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CA3B22" w14:textId="77777777" w:rsidR="003849B5" w:rsidRDefault="003849B5" w:rsidP="003849B5">
      <w:pPr>
        <w:jc w:val="center"/>
        <w:rPr>
          <w:rFonts w:ascii="Times New Roman" w:hAnsi="Times New Roman" w:cs="Times New Roman"/>
          <w:color w:val="000000" w:themeColor="text1"/>
          <w:sz w:val="28"/>
          <w:szCs w:val="28"/>
        </w:rPr>
      </w:pPr>
      <w:bookmarkStart w:id="0" w:name="_Toc9622339"/>
      <w:r w:rsidRPr="00CB374A">
        <w:rPr>
          <w:rFonts w:ascii="Times New Roman" w:hAnsi="Times New Roman" w:cs="Times New Roman"/>
          <w:color w:val="000000" w:themeColor="text1"/>
          <w:sz w:val="28"/>
          <w:szCs w:val="28"/>
        </w:rPr>
        <w:t>Санкт-Петербургский государственный университет</w:t>
      </w:r>
    </w:p>
    <w:p w14:paraId="7D4B3E58" w14:textId="77777777" w:rsidR="003849B5" w:rsidRDefault="003849B5" w:rsidP="003849B5">
      <w:pPr>
        <w:jc w:val="center"/>
        <w:rPr>
          <w:rFonts w:ascii="Times New Roman" w:hAnsi="Times New Roman" w:cs="Times New Roman"/>
          <w:color w:val="000000" w:themeColor="text1"/>
          <w:sz w:val="28"/>
          <w:szCs w:val="28"/>
        </w:rPr>
      </w:pPr>
    </w:p>
    <w:p w14:paraId="4AA3C29C" w14:textId="77777777" w:rsidR="003849B5" w:rsidRDefault="003849B5" w:rsidP="003849B5">
      <w:pPr>
        <w:rPr>
          <w:rFonts w:ascii="Times New Roman" w:hAnsi="Times New Roman" w:cs="Times New Roman"/>
          <w:color w:val="000000" w:themeColor="text1"/>
          <w:sz w:val="28"/>
          <w:szCs w:val="28"/>
        </w:rPr>
      </w:pPr>
    </w:p>
    <w:p w14:paraId="076DB244" w14:textId="77777777" w:rsidR="003849B5" w:rsidRDefault="003849B5" w:rsidP="003849B5">
      <w:pPr>
        <w:jc w:val="center"/>
        <w:rPr>
          <w:rFonts w:ascii="Times New Roman" w:hAnsi="Times New Roman" w:cs="Times New Roman"/>
          <w:color w:val="000000" w:themeColor="text1"/>
          <w:sz w:val="28"/>
          <w:szCs w:val="28"/>
        </w:rPr>
      </w:pPr>
    </w:p>
    <w:p w14:paraId="165C9B25" w14:textId="77777777" w:rsidR="003849B5" w:rsidRDefault="003849B5" w:rsidP="003849B5">
      <w:pPr>
        <w:jc w:val="center"/>
        <w:rPr>
          <w:rFonts w:ascii="Times New Roman" w:hAnsi="Times New Roman" w:cs="Times New Roman"/>
          <w:color w:val="000000" w:themeColor="text1"/>
          <w:sz w:val="28"/>
          <w:szCs w:val="28"/>
        </w:rPr>
      </w:pPr>
    </w:p>
    <w:p w14:paraId="79B89602" w14:textId="77777777" w:rsidR="003849B5" w:rsidRPr="00CB374A" w:rsidRDefault="003849B5" w:rsidP="003849B5">
      <w:pPr>
        <w:jc w:val="center"/>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ПРОКОФЬЕВ Алексей Денисович</w:t>
      </w:r>
    </w:p>
    <w:p w14:paraId="395FB414" w14:textId="77777777" w:rsidR="003849B5" w:rsidRDefault="003849B5" w:rsidP="003849B5">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Выпускная квалификационная работа</w:t>
      </w:r>
    </w:p>
    <w:p w14:paraId="278C25BB" w14:textId="77777777" w:rsidR="003849B5" w:rsidRDefault="003849B5" w:rsidP="003849B5">
      <w:pPr>
        <w:jc w:val="center"/>
        <w:rPr>
          <w:rFonts w:ascii="Times New Roman" w:hAnsi="Times New Roman" w:cs="Times New Roman"/>
          <w:b/>
          <w:i/>
          <w:color w:val="000000" w:themeColor="text1"/>
          <w:sz w:val="28"/>
          <w:szCs w:val="28"/>
        </w:rPr>
      </w:pPr>
      <w:r w:rsidRPr="00FF186B">
        <w:rPr>
          <w:rFonts w:ascii="Times New Roman" w:hAnsi="Times New Roman" w:cs="Times New Roman"/>
          <w:b/>
          <w:i/>
          <w:color w:val="000000" w:themeColor="text1"/>
          <w:sz w:val="28"/>
          <w:szCs w:val="28"/>
        </w:rPr>
        <w:t>Пространственные особенности социальной дифференциации населения США различного этнического происхождения</w:t>
      </w:r>
    </w:p>
    <w:p w14:paraId="46902ED4" w14:textId="77777777" w:rsidR="003849B5" w:rsidRDefault="003849B5" w:rsidP="003849B5">
      <w:pPr>
        <w:rPr>
          <w:rFonts w:ascii="Times New Roman" w:hAnsi="Times New Roman" w:cs="Times New Roman"/>
          <w:b/>
          <w:i/>
          <w:color w:val="000000" w:themeColor="text1"/>
          <w:sz w:val="28"/>
          <w:szCs w:val="28"/>
        </w:rPr>
      </w:pPr>
    </w:p>
    <w:p w14:paraId="24616830" w14:textId="77777777" w:rsidR="003849B5" w:rsidRDefault="003849B5" w:rsidP="003849B5">
      <w:pPr>
        <w:jc w:val="center"/>
        <w:rPr>
          <w:rFonts w:ascii="Times New Roman" w:hAnsi="Times New Roman" w:cs="Times New Roman"/>
          <w:b/>
          <w:i/>
          <w:color w:val="000000" w:themeColor="text1"/>
          <w:sz w:val="28"/>
          <w:szCs w:val="28"/>
        </w:rPr>
      </w:pPr>
    </w:p>
    <w:p w14:paraId="47E6C5DD" w14:textId="77777777" w:rsidR="003849B5" w:rsidRDefault="003849B5" w:rsidP="003849B5">
      <w:pPr>
        <w:jc w:val="center"/>
        <w:rPr>
          <w:rFonts w:ascii="Times New Roman" w:hAnsi="Times New Roman" w:cs="Times New Roman"/>
          <w:color w:val="000000" w:themeColor="text1"/>
          <w:sz w:val="28"/>
          <w:szCs w:val="28"/>
        </w:rPr>
      </w:pPr>
      <w:r w:rsidRPr="00CB374A">
        <w:rPr>
          <w:rFonts w:ascii="Times New Roman" w:hAnsi="Times New Roman" w:cs="Times New Roman"/>
          <w:color w:val="000000" w:themeColor="text1"/>
          <w:sz w:val="28"/>
          <w:szCs w:val="28"/>
        </w:rPr>
        <w:t xml:space="preserve">Уровень образования: магистратура </w:t>
      </w:r>
    </w:p>
    <w:p w14:paraId="7B41939C" w14:textId="77777777" w:rsidR="003849B5" w:rsidRPr="00CB374A" w:rsidRDefault="003849B5" w:rsidP="003849B5">
      <w:pPr>
        <w:jc w:val="center"/>
        <w:rPr>
          <w:rFonts w:ascii="Times New Roman" w:hAnsi="Times New Roman" w:cs="Times New Roman"/>
          <w:color w:val="000000" w:themeColor="text1"/>
          <w:sz w:val="28"/>
          <w:szCs w:val="28"/>
        </w:rPr>
      </w:pPr>
      <w:r w:rsidRPr="00CB374A">
        <w:rPr>
          <w:rFonts w:ascii="Times New Roman" w:hAnsi="Times New Roman" w:cs="Times New Roman"/>
          <w:color w:val="000000" w:themeColor="text1"/>
          <w:sz w:val="28"/>
          <w:szCs w:val="28"/>
        </w:rPr>
        <w:t>Направление 05.04.02 «</w:t>
      </w:r>
      <w:r>
        <w:rPr>
          <w:rFonts w:ascii="Times New Roman" w:hAnsi="Times New Roman" w:cs="Times New Roman"/>
          <w:color w:val="000000" w:themeColor="text1"/>
          <w:sz w:val="28"/>
          <w:szCs w:val="28"/>
        </w:rPr>
        <w:t>География</w:t>
      </w:r>
      <w:r w:rsidRPr="00CB374A">
        <w:rPr>
          <w:rFonts w:ascii="Times New Roman" w:hAnsi="Times New Roman" w:cs="Times New Roman"/>
          <w:color w:val="000000" w:themeColor="text1"/>
          <w:sz w:val="28"/>
          <w:szCs w:val="28"/>
        </w:rPr>
        <w:t>»</w:t>
      </w:r>
    </w:p>
    <w:p w14:paraId="1DC8D032" w14:textId="77777777" w:rsidR="003849B5" w:rsidRPr="00CB374A" w:rsidRDefault="003849B5" w:rsidP="003849B5">
      <w:pPr>
        <w:jc w:val="center"/>
        <w:rPr>
          <w:rFonts w:ascii="Times New Roman" w:hAnsi="Times New Roman" w:cs="Times New Roman"/>
          <w:color w:val="000000" w:themeColor="text1"/>
          <w:sz w:val="28"/>
          <w:szCs w:val="28"/>
        </w:rPr>
      </w:pPr>
      <w:r w:rsidRPr="00CB374A">
        <w:rPr>
          <w:rFonts w:ascii="Times New Roman" w:hAnsi="Times New Roman" w:cs="Times New Roman"/>
          <w:color w:val="000000" w:themeColor="text1"/>
          <w:sz w:val="28"/>
          <w:szCs w:val="28"/>
        </w:rPr>
        <w:t>Основная образовательная программа</w:t>
      </w:r>
    </w:p>
    <w:p w14:paraId="3BE7BFD8" w14:textId="77777777" w:rsidR="003849B5" w:rsidRDefault="003849B5" w:rsidP="003849B5">
      <w:pPr>
        <w:jc w:val="center"/>
        <w:rPr>
          <w:rFonts w:ascii="Times New Roman" w:hAnsi="Times New Roman" w:cs="Times New Roman"/>
          <w:color w:val="000000" w:themeColor="text1"/>
          <w:sz w:val="28"/>
          <w:szCs w:val="28"/>
        </w:rPr>
      </w:pPr>
      <w:r w:rsidRPr="00CB374A">
        <w:rPr>
          <w:rFonts w:ascii="Times New Roman" w:hAnsi="Times New Roman" w:cs="Times New Roman"/>
          <w:color w:val="000000" w:themeColor="text1"/>
          <w:sz w:val="28"/>
          <w:szCs w:val="28"/>
        </w:rPr>
        <w:t>ВМ.5</w:t>
      </w:r>
      <w:r>
        <w:rPr>
          <w:rFonts w:ascii="Times New Roman" w:hAnsi="Times New Roman" w:cs="Times New Roman"/>
          <w:color w:val="000000" w:themeColor="text1"/>
          <w:sz w:val="28"/>
          <w:szCs w:val="28"/>
        </w:rPr>
        <w:t>840</w:t>
      </w:r>
      <w:r w:rsidRPr="00CB374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Экономическая география и цифровая пространственная аналитика</w:t>
      </w:r>
      <w:r w:rsidRPr="00CB374A">
        <w:rPr>
          <w:rFonts w:ascii="Times New Roman" w:hAnsi="Times New Roman" w:cs="Times New Roman"/>
          <w:color w:val="000000" w:themeColor="text1"/>
          <w:sz w:val="28"/>
          <w:szCs w:val="28"/>
        </w:rPr>
        <w:t xml:space="preserve">» </w:t>
      </w:r>
    </w:p>
    <w:p w14:paraId="44B7855B" w14:textId="77777777" w:rsidR="003849B5" w:rsidRDefault="003849B5" w:rsidP="003849B5">
      <w:pPr>
        <w:jc w:val="center"/>
        <w:rPr>
          <w:rFonts w:ascii="Times New Roman" w:hAnsi="Times New Roman" w:cs="Times New Roman"/>
          <w:color w:val="000000" w:themeColor="text1"/>
          <w:sz w:val="28"/>
          <w:szCs w:val="28"/>
        </w:rPr>
      </w:pPr>
    </w:p>
    <w:p w14:paraId="4F83BD43" w14:textId="77777777" w:rsidR="003849B5" w:rsidRPr="00CB374A" w:rsidRDefault="003849B5" w:rsidP="003849B5">
      <w:pPr>
        <w:jc w:val="right"/>
        <w:rPr>
          <w:rFonts w:ascii="Times New Roman" w:hAnsi="Times New Roman" w:cs="Times New Roman"/>
          <w:color w:val="000000" w:themeColor="text1"/>
          <w:sz w:val="28"/>
          <w:szCs w:val="28"/>
        </w:rPr>
      </w:pPr>
      <w:r w:rsidRPr="00CB374A">
        <w:rPr>
          <w:rFonts w:ascii="Times New Roman" w:hAnsi="Times New Roman" w:cs="Times New Roman"/>
          <w:color w:val="000000" w:themeColor="text1"/>
          <w:sz w:val="28"/>
          <w:szCs w:val="28"/>
        </w:rPr>
        <w:t>Научный руководитель:</w:t>
      </w:r>
    </w:p>
    <w:p w14:paraId="0C009EF1" w14:textId="77777777" w:rsidR="003849B5" w:rsidRDefault="003849B5" w:rsidP="003849B5">
      <w:pPr>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Доцент кафедры экономической </w:t>
      </w:r>
    </w:p>
    <w:p w14:paraId="0EDE30BC" w14:textId="77777777" w:rsidR="003849B5" w:rsidRPr="00CB374A" w:rsidRDefault="003849B5" w:rsidP="003849B5">
      <w:pPr>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 социальной географии, к.г.н</w:t>
      </w:r>
      <w:r w:rsidRPr="00CB374A">
        <w:rPr>
          <w:rFonts w:ascii="Times New Roman" w:hAnsi="Times New Roman" w:cs="Times New Roman"/>
          <w:color w:val="000000" w:themeColor="text1"/>
          <w:sz w:val="28"/>
          <w:szCs w:val="28"/>
        </w:rPr>
        <w:t>,</w:t>
      </w:r>
    </w:p>
    <w:p w14:paraId="7D006413" w14:textId="77777777" w:rsidR="003849B5" w:rsidRDefault="003849B5" w:rsidP="003849B5">
      <w:pPr>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доцент</w:t>
      </w:r>
      <w:r w:rsidRPr="00CB374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Житин Д. В.</w:t>
      </w:r>
    </w:p>
    <w:p w14:paraId="130C2D8F" w14:textId="77777777" w:rsidR="003849B5" w:rsidRPr="00CB374A" w:rsidRDefault="003849B5" w:rsidP="003849B5">
      <w:pPr>
        <w:jc w:val="right"/>
        <w:rPr>
          <w:rFonts w:ascii="Times New Roman" w:hAnsi="Times New Roman" w:cs="Times New Roman"/>
          <w:color w:val="000000" w:themeColor="text1"/>
          <w:sz w:val="28"/>
          <w:szCs w:val="28"/>
        </w:rPr>
      </w:pPr>
    </w:p>
    <w:p w14:paraId="553C75C7" w14:textId="77777777" w:rsidR="003849B5" w:rsidRPr="00CB374A" w:rsidRDefault="003849B5" w:rsidP="003849B5">
      <w:pPr>
        <w:jc w:val="right"/>
        <w:rPr>
          <w:rFonts w:ascii="Times New Roman" w:hAnsi="Times New Roman" w:cs="Times New Roman"/>
          <w:color w:val="000000" w:themeColor="text1"/>
          <w:sz w:val="28"/>
          <w:szCs w:val="28"/>
        </w:rPr>
      </w:pPr>
      <w:r w:rsidRPr="00CB374A">
        <w:rPr>
          <w:rFonts w:ascii="Times New Roman" w:hAnsi="Times New Roman" w:cs="Times New Roman"/>
          <w:color w:val="000000" w:themeColor="text1"/>
          <w:sz w:val="28"/>
          <w:szCs w:val="28"/>
        </w:rPr>
        <w:t xml:space="preserve">Рецензент: </w:t>
      </w:r>
      <w:r>
        <w:rPr>
          <w:rFonts w:ascii="Times New Roman" w:hAnsi="Times New Roman" w:cs="Times New Roman"/>
          <w:color w:val="000000" w:themeColor="text1"/>
          <w:sz w:val="28"/>
          <w:szCs w:val="28"/>
        </w:rPr>
        <w:t>Профессор</w:t>
      </w:r>
    </w:p>
    <w:p w14:paraId="0B7F414B" w14:textId="77777777" w:rsidR="003849B5" w:rsidRDefault="003849B5" w:rsidP="003849B5">
      <w:pPr>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Московского государственного университета</w:t>
      </w:r>
      <w:r w:rsidRPr="00CB374A">
        <w:rPr>
          <w:rFonts w:ascii="Times New Roman" w:hAnsi="Times New Roman" w:cs="Times New Roman"/>
          <w:color w:val="000000" w:themeColor="text1"/>
          <w:sz w:val="28"/>
          <w:szCs w:val="28"/>
        </w:rPr>
        <w:t xml:space="preserve">, </w:t>
      </w:r>
    </w:p>
    <w:p w14:paraId="2BF8803C" w14:textId="77777777" w:rsidR="003849B5" w:rsidRPr="00CB374A" w:rsidRDefault="003849B5" w:rsidP="003849B5">
      <w:pPr>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 экон. н., профессор,</w:t>
      </w:r>
    </w:p>
    <w:p w14:paraId="775C5B28" w14:textId="77777777" w:rsidR="003849B5" w:rsidRDefault="003849B5" w:rsidP="003849B5">
      <w:pPr>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Воробьева Ольга Дмитриевна</w:t>
      </w:r>
    </w:p>
    <w:p w14:paraId="2D21F3CF" w14:textId="77777777" w:rsidR="003849B5" w:rsidRDefault="003849B5" w:rsidP="003849B5">
      <w:pPr>
        <w:jc w:val="right"/>
        <w:rPr>
          <w:rFonts w:ascii="Times New Roman" w:hAnsi="Times New Roman" w:cs="Times New Roman"/>
          <w:color w:val="000000" w:themeColor="text1"/>
          <w:sz w:val="28"/>
          <w:szCs w:val="28"/>
        </w:rPr>
      </w:pPr>
    </w:p>
    <w:p w14:paraId="0A9323CB" w14:textId="77777777" w:rsidR="003849B5" w:rsidRDefault="003849B5" w:rsidP="003849B5">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Санкт-Петербург</w:t>
      </w:r>
    </w:p>
    <w:p w14:paraId="49D0E32F" w14:textId="77777777" w:rsidR="003849B5" w:rsidRPr="008E203F" w:rsidRDefault="003849B5" w:rsidP="003849B5">
      <w:pPr>
        <w:jc w:val="center"/>
        <w:rPr>
          <w:rFonts w:ascii="Times New Roman" w:eastAsiaTheme="majorEastAsia" w:hAnsi="Times New Roman" w:cs="Times New Roman"/>
          <w:color w:val="000000" w:themeColor="text1"/>
          <w:sz w:val="28"/>
          <w:szCs w:val="28"/>
        </w:rPr>
      </w:pPr>
      <w:r>
        <w:rPr>
          <w:rFonts w:ascii="Times New Roman" w:hAnsi="Times New Roman" w:cs="Times New Roman"/>
          <w:color w:val="000000" w:themeColor="text1"/>
          <w:sz w:val="28"/>
          <w:szCs w:val="28"/>
        </w:rPr>
        <w:t>2022</w:t>
      </w:r>
    </w:p>
    <w:sdt>
      <w:sdtPr>
        <w:id w:val="276695110"/>
        <w:docPartObj>
          <w:docPartGallery w:val="Table of Contents"/>
          <w:docPartUnique/>
        </w:docPartObj>
      </w:sdtPr>
      <w:sdtEndPr>
        <w:rPr>
          <w:rFonts w:ascii="Times New Roman" w:eastAsiaTheme="minorHAnsi" w:hAnsi="Times New Roman" w:cs="Times New Roman"/>
          <w:b/>
          <w:bCs/>
          <w:color w:val="auto"/>
          <w:sz w:val="24"/>
          <w:szCs w:val="24"/>
          <w:lang w:eastAsia="en-US"/>
        </w:rPr>
      </w:sdtEndPr>
      <w:sdtContent>
        <w:p w14:paraId="37DFF5C6" w14:textId="7653CF2A" w:rsidR="0059215E" w:rsidRPr="00F0473D" w:rsidRDefault="0059215E">
          <w:pPr>
            <w:pStyle w:val="af6"/>
            <w:rPr>
              <w:rFonts w:ascii="Times New Roman" w:hAnsi="Times New Roman" w:cs="Times New Roman"/>
              <w:b/>
              <w:color w:val="auto"/>
              <w:sz w:val="28"/>
              <w:szCs w:val="28"/>
            </w:rPr>
          </w:pPr>
          <w:r w:rsidRPr="00F0473D">
            <w:rPr>
              <w:rFonts w:ascii="Times New Roman" w:hAnsi="Times New Roman" w:cs="Times New Roman"/>
              <w:b/>
              <w:color w:val="auto"/>
              <w:sz w:val="28"/>
              <w:szCs w:val="28"/>
            </w:rPr>
            <w:t>Оглавление</w:t>
          </w:r>
        </w:p>
        <w:p w14:paraId="0788A35C" w14:textId="2FA2476C" w:rsidR="00683B0F" w:rsidRDefault="0059215E">
          <w:pPr>
            <w:pStyle w:val="11"/>
            <w:tabs>
              <w:tab w:val="right" w:leader="dot" w:pos="9061"/>
            </w:tabs>
            <w:rPr>
              <w:rFonts w:eastAsiaTheme="minorEastAsia"/>
              <w:noProof/>
              <w:lang w:eastAsia="ru-RU"/>
            </w:rPr>
          </w:pPr>
          <w:r w:rsidRPr="00F0473D">
            <w:rPr>
              <w:rFonts w:ascii="Times New Roman" w:hAnsi="Times New Roman" w:cs="Times New Roman"/>
              <w:sz w:val="24"/>
              <w:szCs w:val="24"/>
            </w:rPr>
            <w:fldChar w:fldCharType="begin"/>
          </w:r>
          <w:r w:rsidRPr="00F0473D">
            <w:rPr>
              <w:rFonts w:ascii="Times New Roman" w:hAnsi="Times New Roman" w:cs="Times New Roman"/>
              <w:sz w:val="24"/>
              <w:szCs w:val="24"/>
            </w:rPr>
            <w:instrText xml:space="preserve"> TOC \o "1-3" \h \z \u </w:instrText>
          </w:r>
          <w:r w:rsidRPr="00F0473D">
            <w:rPr>
              <w:rFonts w:ascii="Times New Roman" w:hAnsi="Times New Roman" w:cs="Times New Roman"/>
              <w:sz w:val="24"/>
              <w:szCs w:val="24"/>
            </w:rPr>
            <w:fldChar w:fldCharType="separate"/>
          </w:r>
          <w:hyperlink w:anchor="_Toc104173373" w:history="1">
            <w:r w:rsidR="00683B0F" w:rsidRPr="00436162">
              <w:rPr>
                <w:rStyle w:val="ab"/>
                <w:rFonts w:ascii="Times New Roman" w:hAnsi="Times New Roman" w:cs="Times New Roman"/>
                <w:noProof/>
              </w:rPr>
              <w:t>Аннотация</w:t>
            </w:r>
            <w:r w:rsidR="00683B0F">
              <w:rPr>
                <w:noProof/>
                <w:webHidden/>
              </w:rPr>
              <w:tab/>
            </w:r>
            <w:r w:rsidR="00683B0F">
              <w:rPr>
                <w:noProof/>
                <w:webHidden/>
              </w:rPr>
              <w:fldChar w:fldCharType="begin"/>
            </w:r>
            <w:r w:rsidR="00683B0F">
              <w:rPr>
                <w:noProof/>
                <w:webHidden/>
              </w:rPr>
              <w:instrText xml:space="preserve"> PAGEREF _Toc104173373 \h </w:instrText>
            </w:r>
            <w:r w:rsidR="00683B0F">
              <w:rPr>
                <w:noProof/>
                <w:webHidden/>
              </w:rPr>
            </w:r>
            <w:r w:rsidR="00683B0F">
              <w:rPr>
                <w:noProof/>
                <w:webHidden/>
              </w:rPr>
              <w:fldChar w:fldCharType="separate"/>
            </w:r>
            <w:r w:rsidR="00683B0F">
              <w:rPr>
                <w:noProof/>
                <w:webHidden/>
              </w:rPr>
              <w:t>2</w:t>
            </w:r>
            <w:r w:rsidR="00683B0F">
              <w:rPr>
                <w:noProof/>
                <w:webHidden/>
              </w:rPr>
              <w:fldChar w:fldCharType="end"/>
            </w:r>
          </w:hyperlink>
        </w:p>
        <w:p w14:paraId="1FEFC4E9" w14:textId="2EBE8C5C" w:rsidR="00683B0F" w:rsidRDefault="00683B0F">
          <w:pPr>
            <w:pStyle w:val="11"/>
            <w:tabs>
              <w:tab w:val="right" w:leader="dot" w:pos="9061"/>
            </w:tabs>
            <w:rPr>
              <w:rFonts w:eastAsiaTheme="minorEastAsia"/>
              <w:noProof/>
              <w:lang w:eastAsia="ru-RU"/>
            </w:rPr>
          </w:pPr>
          <w:hyperlink w:anchor="_Toc104173374" w:history="1">
            <w:r w:rsidRPr="00436162">
              <w:rPr>
                <w:rStyle w:val="ab"/>
                <w:rFonts w:ascii="Times New Roman" w:hAnsi="Times New Roman" w:cs="Times New Roman"/>
                <w:noProof/>
              </w:rPr>
              <w:t>Введение</w:t>
            </w:r>
            <w:r>
              <w:rPr>
                <w:noProof/>
                <w:webHidden/>
              </w:rPr>
              <w:tab/>
            </w:r>
            <w:r>
              <w:rPr>
                <w:noProof/>
                <w:webHidden/>
              </w:rPr>
              <w:fldChar w:fldCharType="begin"/>
            </w:r>
            <w:r>
              <w:rPr>
                <w:noProof/>
                <w:webHidden/>
              </w:rPr>
              <w:instrText xml:space="preserve"> PAGEREF _Toc104173374 \h </w:instrText>
            </w:r>
            <w:r>
              <w:rPr>
                <w:noProof/>
                <w:webHidden/>
              </w:rPr>
            </w:r>
            <w:r>
              <w:rPr>
                <w:noProof/>
                <w:webHidden/>
              </w:rPr>
              <w:fldChar w:fldCharType="separate"/>
            </w:r>
            <w:r>
              <w:rPr>
                <w:noProof/>
                <w:webHidden/>
              </w:rPr>
              <w:t>5</w:t>
            </w:r>
            <w:r>
              <w:rPr>
                <w:noProof/>
                <w:webHidden/>
              </w:rPr>
              <w:fldChar w:fldCharType="end"/>
            </w:r>
          </w:hyperlink>
        </w:p>
        <w:p w14:paraId="4C61D2DE" w14:textId="2A3803C5" w:rsidR="00683B0F" w:rsidRDefault="00683B0F">
          <w:pPr>
            <w:pStyle w:val="11"/>
            <w:tabs>
              <w:tab w:val="right" w:leader="dot" w:pos="9061"/>
            </w:tabs>
            <w:rPr>
              <w:rFonts w:eastAsiaTheme="minorEastAsia"/>
              <w:noProof/>
              <w:lang w:eastAsia="ru-RU"/>
            </w:rPr>
          </w:pPr>
          <w:hyperlink w:anchor="_Toc104173375" w:history="1">
            <w:r w:rsidRPr="00436162">
              <w:rPr>
                <w:rStyle w:val="ab"/>
                <w:rFonts w:ascii="Times New Roman" w:hAnsi="Times New Roman" w:cs="Times New Roman"/>
                <w:noProof/>
              </w:rPr>
              <w:t>Глава 1. Теоретико-методологические основы исследования</w:t>
            </w:r>
            <w:r>
              <w:rPr>
                <w:noProof/>
                <w:webHidden/>
              </w:rPr>
              <w:tab/>
            </w:r>
            <w:r>
              <w:rPr>
                <w:noProof/>
                <w:webHidden/>
              </w:rPr>
              <w:fldChar w:fldCharType="begin"/>
            </w:r>
            <w:r>
              <w:rPr>
                <w:noProof/>
                <w:webHidden/>
              </w:rPr>
              <w:instrText xml:space="preserve"> PAGEREF _Toc104173375 \h </w:instrText>
            </w:r>
            <w:r>
              <w:rPr>
                <w:noProof/>
                <w:webHidden/>
              </w:rPr>
            </w:r>
            <w:r>
              <w:rPr>
                <w:noProof/>
                <w:webHidden/>
              </w:rPr>
              <w:fldChar w:fldCharType="separate"/>
            </w:r>
            <w:r>
              <w:rPr>
                <w:noProof/>
                <w:webHidden/>
              </w:rPr>
              <w:t>10</w:t>
            </w:r>
            <w:r>
              <w:rPr>
                <w:noProof/>
                <w:webHidden/>
              </w:rPr>
              <w:fldChar w:fldCharType="end"/>
            </w:r>
          </w:hyperlink>
        </w:p>
        <w:p w14:paraId="5FE37FA4" w14:textId="757057C5" w:rsidR="00683B0F" w:rsidRDefault="00683B0F">
          <w:pPr>
            <w:pStyle w:val="21"/>
            <w:tabs>
              <w:tab w:val="right" w:leader="dot" w:pos="9061"/>
            </w:tabs>
            <w:rPr>
              <w:rFonts w:eastAsiaTheme="minorEastAsia"/>
              <w:noProof/>
              <w:lang w:eastAsia="ru-RU"/>
            </w:rPr>
          </w:pPr>
          <w:hyperlink w:anchor="_Toc104173376" w:history="1">
            <w:r w:rsidRPr="00436162">
              <w:rPr>
                <w:rStyle w:val="ab"/>
                <w:rFonts w:ascii="Times New Roman" w:hAnsi="Times New Roman" w:cs="Times New Roman"/>
                <w:b/>
                <w:noProof/>
              </w:rPr>
              <w:t>1.1. Понятие этноса и этнической ассимиляции</w:t>
            </w:r>
            <w:r>
              <w:rPr>
                <w:noProof/>
                <w:webHidden/>
              </w:rPr>
              <w:tab/>
            </w:r>
            <w:r>
              <w:rPr>
                <w:noProof/>
                <w:webHidden/>
              </w:rPr>
              <w:fldChar w:fldCharType="begin"/>
            </w:r>
            <w:r>
              <w:rPr>
                <w:noProof/>
                <w:webHidden/>
              </w:rPr>
              <w:instrText xml:space="preserve"> PAGEREF _Toc104173376 \h </w:instrText>
            </w:r>
            <w:r>
              <w:rPr>
                <w:noProof/>
                <w:webHidden/>
              </w:rPr>
            </w:r>
            <w:r>
              <w:rPr>
                <w:noProof/>
                <w:webHidden/>
              </w:rPr>
              <w:fldChar w:fldCharType="separate"/>
            </w:r>
            <w:r>
              <w:rPr>
                <w:noProof/>
                <w:webHidden/>
              </w:rPr>
              <w:t>10</w:t>
            </w:r>
            <w:r>
              <w:rPr>
                <w:noProof/>
                <w:webHidden/>
              </w:rPr>
              <w:fldChar w:fldCharType="end"/>
            </w:r>
          </w:hyperlink>
        </w:p>
        <w:p w14:paraId="35A48D1F" w14:textId="123A58AA" w:rsidR="00683B0F" w:rsidRDefault="00683B0F">
          <w:pPr>
            <w:pStyle w:val="31"/>
            <w:tabs>
              <w:tab w:val="right" w:leader="dot" w:pos="9061"/>
            </w:tabs>
            <w:rPr>
              <w:rFonts w:eastAsiaTheme="minorEastAsia"/>
              <w:noProof/>
              <w:lang w:eastAsia="ru-RU"/>
            </w:rPr>
          </w:pPr>
          <w:hyperlink w:anchor="_Toc104173377" w:history="1">
            <w:r w:rsidRPr="00436162">
              <w:rPr>
                <w:rStyle w:val="ab"/>
                <w:rFonts w:ascii="Times New Roman" w:hAnsi="Times New Roman" w:cs="Times New Roman"/>
                <w:i/>
                <w:noProof/>
              </w:rPr>
              <w:t>1.1.1 Понятие этноса</w:t>
            </w:r>
            <w:r>
              <w:rPr>
                <w:noProof/>
                <w:webHidden/>
              </w:rPr>
              <w:tab/>
            </w:r>
            <w:r>
              <w:rPr>
                <w:noProof/>
                <w:webHidden/>
              </w:rPr>
              <w:fldChar w:fldCharType="begin"/>
            </w:r>
            <w:r>
              <w:rPr>
                <w:noProof/>
                <w:webHidden/>
              </w:rPr>
              <w:instrText xml:space="preserve"> PAGEREF _Toc104173377 \h </w:instrText>
            </w:r>
            <w:r>
              <w:rPr>
                <w:noProof/>
                <w:webHidden/>
              </w:rPr>
            </w:r>
            <w:r>
              <w:rPr>
                <w:noProof/>
                <w:webHidden/>
              </w:rPr>
              <w:fldChar w:fldCharType="separate"/>
            </w:r>
            <w:r>
              <w:rPr>
                <w:noProof/>
                <w:webHidden/>
              </w:rPr>
              <w:t>10</w:t>
            </w:r>
            <w:r>
              <w:rPr>
                <w:noProof/>
                <w:webHidden/>
              </w:rPr>
              <w:fldChar w:fldCharType="end"/>
            </w:r>
          </w:hyperlink>
        </w:p>
        <w:p w14:paraId="04C6B03D" w14:textId="3CBED9EB" w:rsidR="00683B0F" w:rsidRDefault="00683B0F">
          <w:pPr>
            <w:pStyle w:val="31"/>
            <w:tabs>
              <w:tab w:val="right" w:leader="dot" w:pos="9061"/>
            </w:tabs>
            <w:rPr>
              <w:rFonts w:eastAsiaTheme="minorEastAsia"/>
              <w:noProof/>
              <w:lang w:eastAsia="ru-RU"/>
            </w:rPr>
          </w:pPr>
          <w:hyperlink w:anchor="_Toc104173378" w:history="1">
            <w:r w:rsidRPr="00436162">
              <w:rPr>
                <w:rStyle w:val="ab"/>
                <w:rFonts w:ascii="Times New Roman" w:hAnsi="Times New Roman" w:cs="Times New Roman"/>
                <w:i/>
                <w:noProof/>
              </w:rPr>
              <w:t>1.1.2. Понятие этнической ассимиляции</w:t>
            </w:r>
            <w:r>
              <w:rPr>
                <w:noProof/>
                <w:webHidden/>
              </w:rPr>
              <w:tab/>
            </w:r>
            <w:r>
              <w:rPr>
                <w:noProof/>
                <w:webHidden/>
              </w:rPr>
              <w:fldChar w:fldCharType="begin"/>
            </w:r>
            <w:r>
              <w:rPr>
                <w:noProof/>
                <w:webHidden/>
              </w:rPr>
              <w:instrText xml:space="preserve"> PAGEREF _Toc104173378 \h </w:instrText>
            </w:r>
            <w:r>
              <w:rPr>
                <w:noProof/>
                <w:webHidden/>
              </w:rPr>
            </w:r>
            <w:r>
              <w:rPr>
                <w:noProof/>
                <w:webHidden/>
              </w:rPr>
              <w:fldChar w:fldCharType="separate"/>
            </w:r>
            <w:r>
              <w:rPr>
                <w:noProof/>
                <w:webHidden/>
              </w:rPr>
              <w:t>16</w:t>
            </w:r>
            <w:r>
              <w:rPr>
                <w:noProof/>
                <w:webHidden/>
              </w:rPr>
              <w:fldChar w:fldCharType="end"/>
            </w:r>
          </w:hyperlink>
        </w:p>
        <w:p w14:paraId="5563BCB2" w14:textId="11D5F8D7" w:rsidR="00683B0F" w:rsidRDefault="00683B0F">
          <w:pPr>
            <w:pStyle w:val="21"/>
            <w:tabs>
              <w:tab w:val="right" w:leader="dot" w:pos="9061"/>
            </w:tabs>
            <w:rPr>
              <w:rFonts w:eastAsiaTheme="minorEastAsia"/>
              <w:noProof/>
              <w:lang w:eastAsia="ru-RU"/>
            </w:rPr>
          </w:pPr>
          <w:hyperlink w:anchor="_Toc104173379" w:history="1">
            <w:r w:rsidRPr="00436162">
              <w:rPr>
                <w:rStyle w:val="ab"/>
                <w:rFonts w:ascii="Times New Roman" w:hAnsi="Times New Roman" w:cs="Times New Roman"/>
                <w:b/>
                <w:noProof/>
              </w:rPr>
              <w:t>1.2. Социальное неравенство как проблема американского общества</w:t>
            </w:r>
            <w:r>
              <w:rPr>
                <w:noProof/>
                <w:webHidden/>
              </w:rPr>
              <w:tab/>
            </w:r>
            <w:r>
              <w:rPr>
                <w:noProof/>
                <w:webHidden/>
              </w:rPr>
              <w:fldChar w:fldCharType="begin"/>
            </w:r>
            <w:r>
              <w:rPr>
                <w:noProof/>
                <w:webHidden/>
              </w:rPr>
              <w:instrText xml:space="preserve"> PAGEREF _Toc104173379 \h </w:instrText>
            </w:r>
            <w:r>
              <w:rPr>
                <w:noProof/>
                <w:webHidden/>
              </w:rPr>
            </w:r>
            <w:r>
              <w:rPr>
                <w:noProof/>
                <w:webHidden/>
              </w:rPr>
              <w:fldChar w:fldCharType="separate"/>
            </w:r>
            <w:r>
              <w:rPr>
                <w:noProof/>
                <w:webHidden/>
              </w:rPr>
              <w:t>23</w:t>
            </w:r>
            <w:r>
              <w:rPr>
                <w:noProof/>
                <w:webHidden/>
              </w:rPr>
              <w:fldChar w:fldCharType="end"/>
            </w:r>
          </w:hyperlink>
        </w:p>
        <w:p w14:paraId="6E4ADCC4" w14:textId="3205D37C" w:rsidR="00683B0F" w:rsidRDefault="00683B0F">
          <w:pPr>
            <w:pStyle w:val="31"/>
            <w:tabs>
              <w:tab w:val="right" w:leader="dot" w:pos="9061"/>
            </w:tabs>
            <w:rPr>
              <w:rFonts w:eastAsiaTheme="minorEastAsia"/>
              <w:noProof/>
              <w:lang w:eastAsia="ru-RU"/>
            </w:rPr>
          </w:pPr>
          <w:hyperlink w:anchor="_Toc104173380" w:history="1">
            <w:r w:rsidRPr="00436162">
              <w:rPr>
                <w:rStyle w:val="ab"/>
                <w:rFonts w:ascii="Times New Roman" w:hAnsi="Times New Roman" w:cs="Times New Roman"/>
                <w:i/>
                <w:noProof/>
              </w:rPr>
              <w:t>1.2.1. Понятие социального неравенства</w:t>
            </w:r>
            <w:r>
              <w:rPr>
                <w:noProof/>
                <w:webHidden/>
              </w:rPr>
              <w:tab/>
            </w:r>
            <w:r>
              <w:rPr>
                <w:noProof/>
                <w:webHidden/>
              </w:rPr>
              <w:fldChar w:fldCharType="begin"/>
            </w:r>
            <w:r>
              <w:rPr>
                <w:noProof/>
                <w:webHidden/>
              </w:rPr>
              <w:instrText xml:space="preserve"> PAGEREF _Toc104173380 \h </w:instrText>
            </w:r>
            <w:r>
              <w:rPr>
                <w:noProof/>
                <w:webHidden/>
              </w:rPr>
            </w:r>
            <w:r>
              <w:rPr>
                <w:noProof/>
                <w:webHidden/>
              </w:rPr>
              <w:fldChar w:fldCharType="separate"/>
            </w:r>
            <w:r>
              <w:rPr>
                <w:noProof/>
                <w:webHidden/>
              </w:rPr>
              <w:t>23</w:t>
            </w:r>
            <w:r>
              <w:rPr>
                <w:noProof/>
                <w:webHidden/>
              </w:rPr>
              <w:fldChar w:fldCharType="end"/>
            </w:r>
          </w:hyperlink>
        </w:p>
        <w:p w14:paraId="49043ED1" w14:textId="1502DE84" w:rsidR="00683B0F" w:rsidRDefault="00683B0F">
          <w:pPr>
            <w:pStyle w:val="31"/>
            <w:tabs>
              <w:tab w:val="right" w:leader="dot" w:pos="9061"/>
            </w:tabs>
            <w:rPr>
              <w:rFonts w:eastAsiaTheme="minorEastAsia"/>
              <w:noProof/>
              <w:lang w:eastAsia="ru-RU"/>
            </w:rPr>
          </w:pPr>
          <w:hyperlink w:anchor="_Toc104173381" w:history="1">
            <w:r w:rsidRPr="00436162">
              <w:rPr>
                <w:rStyle w:val="ab"/>
                <w:rFonts w:ascii="Times New Roman" w:hAnsi="Times New Roman" w:cs="Times New Roman"/>
                <w:i/>
                <w:noProof/>
              </w:rPr>
              <w:t>1.2.2. Этнические/ расовые различия как фактор благополучия в США</w:t>
            </w:r>
            <w:r>
              <w:rPr>
                <w:noProof/>
                <w:webHidden/>
              </w:rPr>
              <w:tab/>
            </w:r>
            <w:r>
              <w:rPr>
                <w:noProof/>
                <w:webHidden/>
              </w:rPr>
              <w:fldChar w:fldCharType="begin"/>
            </w:r>
            <w:r>
              <w:rPr>
                <w:noProof/>
                <w:webHidden/>
              </w:rPr>
              <w:instrText xml:space="preserve"> PAGEREF _Toc104173381 \h </w:instrText>
            </w:r>
            <w:r>
              <w:rPr>
                <w:noProof/>
                <w:webHidden/>
              </w:rPr>
            </w:r>
            <w:r>
              <w:rPr>
                <w:noProof/>
                <w:webHidden/>
              </w:rPr>
              <w:fldChar w:fldCharType="separate"/>
            </w:r>
            <w:r>
              <w:rPr>
                <w:noProof/>
                <w:webHidden/>
              </w:rPr>
              <w:t>30</w:t>
            </w:r>
            <w:r>
              <w:rPr>
                <w:noProof/>
                <w:webHidden/>
              </w:rPr>
              <w:fldChar w:fldCharType="end"/>
            </w:r>
          </w:hyperlink>
        </w:p>
        <w:p w14:paraId="42EABC41" w14:textId="260DB69E" w:rsidR="00683B0F" w:rsidRDefault="00683B0F">
          <w:pPr>
            <w:pStyle w:val="21"/>
            <w:tabs>
              <w:tab w:val="right" w:leader="dot" w:pos="9061"/>
            </w:tabs>
            <w:rPr>
              <w:rFonts w:eastAsiaTheme="minorEastAsia"/>
              <w:noProof/>
              <w:lang w:eastAsia="ru-RU"/>
            </w:rPr>
          </w:pPr>
          <w:hyperlink w:anchor="_Toc104173382" w:history="1">
            <w:r w:rsidRPr="00436162">
              <w:rPr>
                <w:rStyle w:val="ab"/>
                <w:rFonts w:ascii="Times New Roman" w:hAnsi="Times New Roman" w:cs="Times New Roman"/>
                <w:b/>
                <w:noProof/>
              </w:rPr>
              <w:t>1.3 Особенности статистического учёта этно-расовых характеристик населения в США.</w:t>
            </w:r>
            <w:r>
              <w:rPr>
                <w:noProof/>
                <w:webHidden/>
              </w:rPr>
              <w:tab/>
            </w:r>
            <w:r>
              <w:rPr>
                <w:noProof/>
                <w:webHidden/>
              </w:rPr>
              <w:fldChar w:fldCharType="begin"/>
            </w:r>
            <w:r>
              <w:rPr>
                <w:noProof/>
                <w:webHidden/>
              </w:rPr>
              <w:instrText xml:space="preserve"> PAGEREF _Toc104173382 \h </w:instrText>
            </w:r>
            <w:r>
              <w:rPr>
                <w:noProof/>
                <w:webHidden/>
              </w:rPr>
            </w:r>
            <w:r>
              <w:rPr>
                <w:noProof/>
                <w:webHidden/>
              </w:rPr>
              <w:fldChar w:fldCharType="separate"/>
            </w:r>
            <w:r>
              <w:rPr>
                <w:noProof/>
                <w:webHidden/>
              </w:rPr>
              <w:t>33</w:t>
            </w:r>
            <w:r>
              <w:rPr>
                <w:noProof/>
                <w:webHidden/>
              </w:rPr>
              <w:fldChar w:fldCharType="end"/>
            </w:r>
          </w:hyperlink>
        </w:p>
        <w:p w14:paraId="4244EBC5" w14:textId="62D94507" w:rsidR="00683B0F" w:rsidRDefault="00683B0F">
          <w:pPr>
            <w:pStyle w:val="21"/>
            <w:tabs>
              <w:tab w:val="right" w:leader="dot" w:pos="9061"/>
            </w:tabs>
            <w:rPr>
              <w:rFonts w:eastAsiaTheme="minorEastAsia"/>
              <w:noProof/>
              <w:lang w:eastAsia="ru-RU"/>
            </w:rPr>
          </w:pPr>
          <w:hyperlink w:anchor="_Toc104173383" w:history="1">
            <w:r w:rsidRPr="00436162">
              <w:rPr>
                <w:rStyle w:val="ab"/>
                <w:rFonts w:ascii="Times New Roman" w:hAnsi="Times New Roman" w:cs="Times New Roman"/>
                <w:b/>
                <w:noProof/>
              </w:rPr>
              <w:t>1.4 Методология исследования.</w:t>
            </w:r>
            <w:r>
              <w:rPr>
                <w:noProof/>
                <w:webHidden/>
              </w:rPr>
              <w:tab/>
            </w:r>
            <w:r>
              <w:rPr>
                <w:noProof/>
                <w:webHidden/>
              </w:rPr>
              <w:fldChar w:fldCharType="begin"/>
            </w:r>
            <w:r>
              <w:rPr>
                <w:noProof/>
                <w:webHidden/>
              </w:rPr>
              <w:instrText xml:space="preserve"> PAGEREF _Toc104173383 \h </w:instrText>
            </w:r>
            <w:r>
              <w:rPr>
                <w:noProof/>
                <w:webHidden/>
              </w:rPr>
            </w:r>
            <w:r>
              <w:rPr>
                <w:noProof/>
                <w:webHidden/>
              </w:rPr>
              <w:fldChar w:fldCharType="separate"/>
            </w:r>
            <w:r>
              <w:rPr>
                <w:noProof/>
                <w:webHidden/>
              </w:rPr>
              <w:t>39</w:t>
            </w:r>
            <w:r>
              <w:rPr>
                <w:noProof/>
                <w:webHidden/>
              </w:rPr>
              <w:fldChar w:fldCharType="end"/>
            </w:r>
          </w:hyperlink>
        </w:p>
        <w:p w14:paraId="6915BC75" w14:textId="5E5ECECA" w:rsidR="00683B0F" w:rsidRDefault="00683B0F">
          <w:pPr>
            <w:pStyle w:val="11"/>
            <w:tabs>
              <w:tab w:val="right" w:leader="dot" w:pos="9061"/>
            </w:tabs>
            <w:rPr>
              <w:rFonts w:eastAsiaTheme="minorEastAsia"/>
              <w:noProof/>
              <w:lang w:eastAsia="ru-RU"/>
            </w:rPr>
          </w:pPr>
          <w:hyperlink w:anchor="_Toc104173384" w:history="1">
            <w:r w:rsidRPr="00436162">
              <w:rPr>
                <w:rStyle w:val="ab"/>
                <w:rFonts w:ascii="Times New Roman" w:hAnsi="Times New Roman" w:cs="Times New Roman"/>
                <w:noProof/>
              </w:rPr>
              <w:t>Глава 2. История иммиграции и расселения этнических групп в США.</w:t>
            </w:r>
            <w:r>
              <w:rPr>
                <w:noProof/>
                <w:webHidden/>
              </w:rPr>
              <w:tab/>
            </w:r>
            <w:r>
              <w:rPr>
                <w:noProof/>
                <w:webHidden/>
              </w:rPr>
              <w:fldChar w:fldCharType="begin"/>
            </w:r>
            <w:r>
              <w:rPr>
                <w:noProof/>
                <w:webHidden/>
              </w:rPr>
              <w:instrText xml:space="preserve"> PAGEREF _Toc104173384 \h </w:instrText>
            </w:r>
            <w:r>
              <w:rPr>
                <w:noProof/>
                <w:webHidden/>
              </w:rPr>
            </w:r>
            <w:r>
              <w:rPr>
                <w:noProof/>
                <w:webHidden/>
              </w:rPr>
              <w:fldChar w:fldCharType="separate"/>
            </w:r>
            <w:r>
              <w:rPr>
                <w:noProof/>
                <w:webHidden/>
              </w:rPr>
              <w:t>45</w:t>
            </w:r>
            <w:r>
              <w:rPr>
                <w:noProof/>
                <w:webHidden/>
              </w:rPr>
              <w:fldChar w:fldCharType="end"/>
            </w:r>
          </w:hyperlink>
        </w:p>
        <w:p w14:paraId="01EBB0D2" w14:textId="297966FB" w:rsidR="00683B0F" w:rsidRDefault="00683B0F">
          <w:pPr>
            <w:pStyle w:val="21"/>
            <w:tabs>
              <w:tab w:val="right" w:leader="dot" w:pos="9061"/>
            </w:tabs>
            <w:rPr>
              <w:rFonts w:eastAsiaTheme="minorEastAsia"/>
              <w:noProof/>
              <w:lang w:eastAsia="ru-RU"/>
            </w:rPr>
          </w:pPr>
          <w:hyperlink w:anchor="_Toc104173385" w:history="1">
            <w:r w:rsidRPr="00436162">
              <w:rPr>
                <w:rStyle w:val="ab"/>
                <w:rFonts w:ascii="Times New Roman" w:hAnsi="Times New Roman" w:cs="Times New Roman"/>
                <w:b/>
                <w:noProof/>
              </w:rPr>
              <w:t>2.1 Иммиграция и расселение европейских этнических групп</w:t>
            </w:r>
            <w:r>
              <w:rPr>
                <w:noProof/>
                <w:webHidden/>
              </w:rPr>
              <w:tab/>
            </w:r>
            <w:r>
              <w:rPr>
                <w:noProof/>
                <w:webHidden/>
              </w:rPr>
              <w:fldChar w:fldCharType="begin"/>
            </w:r>
            <w:r>
              <w:rPr>
                <w:noProof/>
                <w:webHidden/>
              </w:rPr>
              <w:instrText xml:space="preserve"> PAGEREF _Toc104173385 \h </w:instrText>
            </w:r>
            <w:r>
              <w:rPr>
                <w:noProof/>
                <w:webHidden/>
              </w:rPr>
            </w:r>
            <w:r>
              <w:rPr>
                <w:noProof/>
                <w:webHidden/>
              </w:rPr>
              <w:fldChar w:fldCharType="separate"/>
            </w:r>
            <w:r>
              <w:rPr>
                <w:noProof/>
                <w:webHidden/>
              </w:rPr>
              <w:t>48</w:t>
            </w:r>
            <w:r>
              <w:rPr>
                <w:noProof/>
                <w:webHidden/>
              </w:rPr>
              <w:fldChar w:fldCharType="end"/>
            </w:r>
          </w:hyperlink>
        </w:p>
        <w:p w14:paraId="49EB135F" w14:textId="6CBFEB6A" w:rsidR="00683B0F" w:rsidRDefault="00683B0F">
          <w:pPr>
            <w:pStyle w:val="21"/>
            <w:tabs>
              <w:tab w:val="right" w:leader="dot" w:pos="9061"/>
            </w:tabs>
            <w:rPr>
              <w:rFonts w:eastAsiaTheme="minorEastAsia"/>
              <w:noProof/>
              <w:lang w:eastAsia="ru-RU"/>
            </w:rPr>
          </w:pPr>
          <w:hyperlink w:anchor="_Toc104173386" w:history="1">
            <w:r w:rsidRPr="00436162">
              <w:rPr>
                <w:rStyle w:val="ab"/>
                <w:rFonts w:ascii="Times New Roman" w:hAnsi="Times New Roman" w:cs="Times New Roman"/>
                <w:b/>
                <w:noProof/>
              </w:rPr>
              <w:t>2.2 Иммиграция и расселение азиатских этнических групп</w:t>
            </w:r>
            <w:r>
              <w:rPr>
                <w:noProof/>
                <w:webHidden/>
              </w:rPr>
              <w:tab/>
            </w:r>
            <w:r>
              <w:rPr>
                <w:noProof/>
                <w:webHidden/>
              </w:rPr>
              <w:fldChar w:fldCharType="begin"/>
            </w:r>
            <w:r>
              <w:rPr>
                <w:noProof/>
                <w:webHidden/>
              </w:rPr>
              <w:instrText xml:space="preserve"> PAGEREF _Toc104173386 \h </w:instrText>
            </w:r>
            <w:r>
              <w:rPr>
                <w:noProof/>
                <w:webHidden/>
              </w:rPr>
            </w:r>
            <w:r>
              <w:rPr>
                <w:noProof/>
                <w:webHidden/>
              </w:rPr>
              <w:fldChar w:fldCharType="separate"/>
            </w:r>
            <w:r>
              <w:rPr>
                <w:noProof/>
                <w:webHidden/>
              </w:rPr>
              <w:t>63</w:t>
            </w:r>
            <w:r>
              <w:rPr>
                <w:noProof/>
                <w:webHidden/>
              </w:rPr>
              <w:fldChar w:fldCharType="end"/>
            </w:r>
          </w:hyperlink>
        </w:p>
        <w:p w14:paraId="5A530E5C" w14:textId="73A71350" w:rsidR="00683B0F" w:rsidRDefault="00683B0F">
          <w:pPr>
            <w:pStyle w:val="21"/>
            <w:tabs>
              <w:tab w:val="right" w:leader="dot" w:pos="9061"/>
            </w:tabs>
            <w:rPr>
              <w:rFonts w:eastAsiaTheme="minorEastAsia"/>
              <w:noProof/>
              <w:lang w:eastAsia="ru-RU"/>
            </w:rPr>
          </w:pPr>
          <w:hyperlink w:anchor="_Toc104173387" w:history="1">
            <w:r w:rsidRPr="00436162">
              <w:rPr>
                <w:rStyle w:val="ab"/>
                <w:rFonts w:ascii="Times New Roman" w:hAnsi="Times New Roman" w:cs="Times New Roman"/>
                <w:b/>
                <w:noProof/>
              </w:rPr>
              <w:t>2.3 Иммиграция и расселение латиноамериканских этнических групп</w:t>
            </w:r>
            <w:r>
              <w:rPr>
                <w:noProof/>
                <w:webHidden/>
              </w:rPr>
              <w:tab/>
            </w:r>
            <w:r>
              <w:rPr>
                <w:noProof/>
                <w:webHidden/>
              </w:rPr>
              <w:fldChar w:fldCharType="begin"/>
            </w:r>
            <w:r>
              <w:rPr>
                <w:noProof/>
                <w:webHidden/>
              </w:rPr>
              <w:instrText xml:space="preserve"> PAGEREF _Toc104173387 \h </w:instrText>
            </w:r>
            <w:r>
              <w:rPr>
                <w:noProof/>
                <w:webHidden/>
              </w:rPr>
            </w:r>
            <w:r>
              <w:rPr>
                <w:noProof/>
                <w:webHidden/>
              </w:rPr>
              <w:fldChar w:fldCharType="separate"/>
            </w:r>
            <w:r>
              <w:rPr>
                <w:noProof/>
                <w:webHidden/>
              </w:rPr>
              <w:t>76</w:t>
            </w:r>
            <w:r>
              <w:rPr>
                <w:noProof/>
                <w:webHidden/>
              </w:rPr>
              <w:fldChar w:fldCharType="end"/>
            </w:r>
          </w:hyperlink>
        </w:p>
        <w:p w14:paraId="3F5AD103" w14:textId="5DC011D8" w:rsidR="00683B0F" w:rsidRDefault="00683B0F">
          <w:pPr>
            <w:pStyle w:val="11"/>
            <w:tabs>
              <w:tab w:val="right" w:leader="dot" w:pos="9061"/>
            </w:tabs>
            <w:rPr>
              <w:rFonts w:eastAsiaTheme="minorEastAsia"/>
              <w:noProof/>
              <w:lang w:eastAsia="ru-RU"/>
            </w:rPr>
          </w:pPr>
          <w:hyperlink w:anchor="_Toc104173388" w:history="1">
            <w:r w:rsidRPr="00436162">
              <w:rPr>
                <w:rStyle w:val="ab"/>
                <w:rFonts w:ascii="Times New Roman" w:hAnsi="Times New Roman" w:cs="Times New Roman"/>
                <w:noProof/>
              </w:rPr>
              <w:t>Глава 3. Этно-территориальные особенности социального неравенства в США</w:t>
            </w:r>
            <w:r>
              <w:rPr>
                <w:noProof/>
                <w:webHidden/>
              </w:rPr>
              <w:tab/>
            </w:r>
            <w:r>
              <w:rPr>
                <w:noProof/>
                <w:webHidden/>
              </w:rPr>
              <w:fldChar w:fldCharType="begin"/>
            </w:r>
            <w:r>
              <w:rPr>
                <w:noProof/>
                <w:webHidden/>
              </w:rPr>
              <w:instrText xml:space="preserve"> PAGEREF _Toc104173388 \h </w:instrText>
            </w:r>
            <w:r>
              <w:rPr>
                <w:noProof/>
                <w:webHidden/>
              </w:rPr>
            </w:r>
            <w:r>
              <w:rPr>
                <w:noProof/>
                <w:webHidden/>
              </w:rPr>
              <w:fldChar w:fldCharType="separate"/>
            </w:r>
            <w:r>
              <w:rPr>
                <w:noProof/>
                <w:webHidden/>
              </w:rPr>
              <w:t>93</w:t>
            </w:r>
            <w:r>
              <w:rPr>
                <w:noProof/>
                <w:webHidden/>
              </w:rPr>
              <w:fldChar w:fldCharType="end"/>
            </w:r>
          </w:hyperlink>
        </w:p>
        <w:p w14:paraId="1A114805" w14:textId="79A51F71" w:rsidR="00683B0F" w:rsidRDefault="00683B0F">
          <w:pPr>
            <w:pStyle w:val="21"/>
            <w:tabs>
              <w:tab w:val="right" w:leader="dot" w:pos="9061"/>
            </w:tabs>
            <w:rPr>
              <w:rFonts w:eastAsiaTheme="minorEastAsia"/>
              <w:noProof/>
              <w:lang w:eastAsia="ru-RU"/>
            </w:rPr>
          </w:pPr>
          <w:hyperlink w:anchor="_Toc104173389" w:history="1">
            <w:r w:rsidRPr="00436162">
              <w:rPr>
                <w:rStyle w:val="ab"/>
                <w:rFonts w:ascii="Times New Roman" w:hAnsi="Times New Roman" w:cs="Times New Roman"/>
                <w:b/>
                <w:noProof/>
              </w:rPr>
              <w:t>3.1 Уровень образования</w:t>
            </w:r>
            <w:r>
              <w:rPr>
                <w:noProof/>
                <w:webHidden/>
              </w:rPr>
              <w:tab/>
            </w:r>
            <w:r>
              <w:rPr>
                <w:noProof/>
                <w:webHidden/>
              </w:rPr>
              <w:fldChar w:fldCharType="begin"/>
            </w:r>
            <w:r>
              <w:rPr>
                <w:noProof/>
                <w:webHidden/>
              </w:rPr>
              <w:instrText xml:space="preserve"> PAGEREF _Toc104173389 \h </w:instrText>
            </w:r>
            <w:r>
              <w:rPr>
                <w:noProof/>
                <w:webHidden/>
              </w:rPr>
            </w:r>
            <w:r>
              <w:rPr>
                <w:noProof/>
                <w:webHidden/>
              </w:rPr>
              <w:fldChar w:fldCharType="separate"/>
            </w:r>
            <w:r>
              <w:rPr>
                <w:noProof/>
                <w:webHidden/>
              </w:rPr>
              <w:t>93</w:t>
            </w:r>
            <w:r>
              <w:rPr>
                <w:noProof/>
                <w:webHidden/>
              </w:rPr>
              <w:fldChar w:fldCharType="end"/>
            </w:r>
          </w:hyperlink>
        </w:p>
        <w:p w14:paraId="240498D2" w14:textId="74C38AAC" w:rsidR="00683B0F" w:rsidRDefault="00683B0F">
          <w:pPr>
            <w:pStyle w:val="31"/>
            <w:tabs>
              <w:tab w:val="right" w:leader="dot" w:pos="9061"/>
            </w:tabs>
            <w:rPr>
              <w:rFonts w:eastAsiaTheme="minorEastAsia"/>
              <w:noProof/>
              <w:lang w:eastAsia="ru-RU"/>
            </w:rPr>
          </w:pPr>
          <w:hyperlink w:anchor="_Toc104173390" w:history="1">
            <w:r w:rsidRPr="00436162">
              <w:rPr>
                <w:rStyle w:val="ab"/>
                <w:rFonts w:ascii="Times New Roman" w:hAnsi="Times New Roman" w:cs="Times New Roman"/>
                <w:i/>
                <w:iCs/>
                <w:noProof/>
              </w:rPr>
              <w:t xml:space="preserve">3.1.1 </w:t>
            </w:r>
            <w:r w:rsidRPr="00436162">
              <w:rPr>
                <w:rStyle w:val="ab"/>
                <w:rFonts w:ascii="Times New Roman" w:hAnsi="Times New Roman" w:cs="Times New Roman"/>
                <w:i/>
                <w:noProof/>
              </w:rPr>
              <w:t>Доля лиц, не имеющих диплома об окончании школы.</w:t>
            </w:r>
            <w:r>
              <w:rPr>
                <w:noProof/>
                <w:webHidden/>
              </w:rPr>
              <w:tab/>
            </w:r>
            <w:r>
              <w:rPr>
                <w:noProof/>
                <w:webHidden/>
              </w:rPr>
              <w:fldChar w:fldCharType="begin"/>
            </w:r>
            <w:r>
              <w:rPr>
                <w:noProof/>
                <w:webHidden/>
              </w:rPr>
              <w:instrText xml:space="preserve"> PAGEREF _Toc104173390 \h </w:instrText>
            </w:r>
            <w:r>
              <w:rPr>
                <w:noProof/>
                <w:webHidden/>
              </w:rPr>
            </w:r>
            <w:r>
              <w:rPr>
                <w:noProof/>
                <w:webHidden/>
              </w:rPr>
              <w:fldChar w:fldCharType="separate"/>
            </w:r>
            <w:r>
              <w:rPr>
                <w:noProof/>
                <w:webHidden/>
              </w:rPr>
              <w:t>93</w:t>
            </w:r>
            <w:r>
              <w:rPr>
                <w:noProof/>
                <w:webHidden/>
              </w:rPr>
              <w:fldChar w:fldCharType="end"/>
            </w:r>
          </w:hyperlink>
        </w:p>
        <w:p w14:paraId="5F67822F" w14:textId="56E0D047" w:rsidR="00683B0F" w:rsidRDefault="00683B0F">
          <w:pPr>
            <w:pStyle w:val="31"/>
            <w:tabs>
              <w:tab w:val="right" w:leader="dot" w:pos="9061"/>
            </w:tabs>
            <w:rPr>
              <w:rFonts w:eastAsiaTheme="minorEastAsia"/>
              <w:noProof/>
              <w:lang w:eastAsia="ru-RU"/>
            </w:rPr>
          </w:pPr>
          <w:hyperlink w:anchor="_Toc104173391" w:history="1">
            <w:r w:rsidRPr="00436162">
              <w:rPr>
                <w:rStyle w:val="ab"/>
                <w:rFonts w:ascii="Times New Roman" w:hAnsi="Times New Roman" w:cs="Times New Roman"/>
                <w:i/>
                <w:iCs/>
                <w:noProof/>
              </w:rPr>
              <w:t>3.1.2</w:t>
            </w:r>
            <w:r w:rsidRPr="00436162">
              <w:rPr>
                <w:rStyle w:val="ab"/>
                <w:rFonts w:ascii="Times New Roman" w:hAnsi="Times New Roman" w:cs="Times New Roman"/>
                <w:i/>
                <w:noProof/>
              </w:rPr>
              <w:t xml:space="preserve"> Доля лиц, имеющих степень бакалавра и выше.</w:t>
            </w:r>
            <w:r>
              <w:rPr>
                <w:noProof/>
                <w:webHidden/>
              </w:rPr>
              <w:tab/>
            </w:r>
            <w:r>
              <w:rPr>
                <w:noProof/>
                <w:webHidden/>
              </w:rPr>
              <w:fldChar w:fldCharType="begin"/>
            </w:r>
            <w:r>
              <w:rPr>
                <w:noProof/>
                <w:webHidden/>
              </w:rPr>
              <w:instrText xml:space="preserve"> PAGEREF _Toc104173391 \h </w:instrText>
            </w:r>
            <w:r>
              <w:rPr>
                <w:noProof/>
                <w:webHidden/>
              </w:rPr>
            </w:r>
            <w:r>
              <w:rPr>
                <w:noProof/>
                <w:webHidden/>
              </w:rPr>
              <w:fldChar w:fldCharType="separate"/>
            </w:r>
            <w:r>
              <w:rPr>
                <w:noProof/>
                <w:webHidden/>
              </w:rPr>
              <w:t>99</w:t>
            </w:r>
            <w:r>
              <w:rPr>
                <w:noProof/>
                <w:webHidden/>
              </w:rPr>
              <w:fldChar w:fldCharType="end"/>
            </w:r>
          </w:hyperlink>
        </w:p>
        <w:p w14:paraId="20FA335F" w14:textId="2FFC03E8" w:rsidR="00683B0F" w:rsidRDefault="00683B0F">
          <w:pPr>
            <w:pStyle w:val="21"/>
            <w:tabs>
              <w:tab w:val="right" w:leader="dot" w:pos="9061"/>
            </w:tabs>
            <w:rPr>
              <w:rFonts w:eastAsiaTheme="minorEastAsia"/>
              <w:noProof/>
              <w:lang w:eastAsia="ru-RU"/>
            </w:rPr>
          </w:pPr>
          <w:hyperlink w:anchor="_Toc104173392" w:history="1">
            <w:r w:rsidRPr="00436162">
              <w:rPr>
                <w:rStyle w:val="ab"/>
                <w:rFonts w:ascii="Times New Roman" w:hAnsi="Times New Roman" w:cs="Times New Roman"/>
                <w:b/>
                <w:noProof/>
              </w:rPr>
              <w:t>3.2 Занятость</w:t>
            </w:r>
            <w:r>
              <w:rPr>
                <w:noProof/>
                <w:webHidden/>
              </w:rPr>
              <w:tab/>
            </w:r>
            <w:r>
              <w:rPr>
                <w:noProof/>
                <w:webHidden/>
              </w:rPr>
              <w:fldChar w:fldCharType="begin"/>
            </w:r>
            <w:r>
              <w:rPr>
                <w:noProof/>
                <w:webHidden/>
              </w:rPr>
              <w:instrText xml:space="preserve"> PAGEREF _Toc104173392 \h </w:instrText>
            </w:r>
            <w:r>
              <w:rPr>
                <w:noProof/>
                <w:webHidden/>
              </w:rPr>
            </w:r>
            <w:r>
              <w:rPr>
                <w:noProof/>
                <w:webHidden/>
              </w:rPr>
              <w:fldChar w:fldCharType="separate"/>
            </w:r>
            <w:r>
              <w:rPr>
                <w:noProof/>
                <w:webHidden/>
              </w:rPr>
              <w:t>107</w:t>
            </w:r>
            <w:r>
              <w:rPr>
                <w:noProof/>
                <w:webHidden/>
              </w:rPr>
              <w:fldChar w:fldCharType="end"/>
            </w:r>
          </w:hyperlink>
        </w:p>
        <w:p w14:paraId="39918560" w14:textId="5A755F2A" w:rsidR="00683B0F" w:rsidRDefault="00683B0F">
          <w:pPr>
            <w:pStyle w:val="31"/>
            <w:tabs>
              <w:tab w:val="right" w:leader="dot" w:pos="9061"/>
            </w:tabs>
            <w:rPr>
              <w:rFonts w:eastAsiaTheme="minorEastAsia"/>
              <w:noProof/>
              <w:lang w:eastAsia="ru-RU"/>
            </w:rPr>
          </w:pPr>
          <w:hyperlink w:anchor="_Toc104173393" w:history="1">
            <w:r w:rsidRPr="00436162">
              <w:rPr>
                <w:rStyle w:val="ab"/>
                <w:rFonts w:ascii="Times New Roman" w:hAnsi="Times New Roman" w:cs="Times New Roman"/>
                <w:i/>
                <w:iCs/>
                <w:noProof/>
              </w:rPr>
              <w:t xml:space="preserve">3.2.1 </w:t>
            </w:r>
            <w:r w:rsidRPr="00436162">
              <w:rPr>
                <w:rStyle w:val="ab"/>
                <w:rFonts w:ascii="Times New Roman" w:hAnsi="Times New Roman" w:cs="Times New Roman"/>
                <w:i/>
                <w:noProof/>
              </w:rPr>
              <w:t>Удельный вес лиц, не относящихся к экономически активному населению</w:t>
            </w:r>
            <w:r>
              <w:rPr>
                <w:noProof/>
                <w:webHidden/>
              </w:rPr>
              <w:tab/>
            </w:r>
            <w:r>
              <w:rPr>
                <w:noProof/>
                <w:webHidden/>
              </w:rPr>
              <w:fldChar w:fldCharType="begin"/>
            </w:r>
            <w:r>
              <w:rPr>
                <w:noProof/>
                <w:webHidden/>
              </w:rPr>
              <w:instrText xml:space="preserve"> PAGEREF _Toc104173393 \h </w:instrText>
            </w:r>
            <w:r>
              <w:rPr>
                <w:noProof/>
                <w:webHidden/>
              </w:rPr>
            </w:r>
            <w:r>
              <w:rPr>
                <w:noProof/>
                <w:webHidden/>
              </w:rPr>
              <w:fldChar w:fldCharType="separate"/>
            </w:r>
            <w:r>
              <w:rPr>
                <w:noProof/>
                <w:webHidden/>
              </w:rPr>
              <w:t>107</w:t>
            </w:r>
            <w:r>
              <w:rPr>
                <w:noProof/>
                <w:webHidden/>
              </w:rPr>
              <w:fldChar w:fldCharType="end"/>
            </w:r>
          </w:hyperlink>
        </w:p>
        <w:p w14:paraId="1EB680C1" w14:textId="76D6306E" w:rsidR="00683B0F" w:rsidRDefault="00683B0F">
          <w:pPr>
            <w:pStyle w:val="31"/>
            <w:tabs>
              <w:tab w:val="right" w:leader="dot" w:pos="9061"/>
            </w:tabs>
            <w:rPr>
              <w:rFonts w:eastAsiaTheme="minorEastAsia"/>
              <w:noProof/>
              <w:lang w:eastAsia="ru-RU"/>
            </w:rPr>
          </w:pPr>
          <w:hyperlink w:anchor="_Toc104173394" w:history="1">
            <w:r w:rsidRPr="00436162">
              <w:rPr>
                <w:rStyle w:val="ab"/>
                <w:rFonts w:ascii="Times New Roman" w:hAnsi="Times New Roman" w:cs="Times New Roman"/>
                <w:i/>
                <w:iCs/>
                <w:noProof/>
              </w:rPr>
              <w:t>3.2.2</w:t>
            </w:r>
            <w:r w:rsidRPr="00436162">
              <w:rPr>
                <w:rStyle w:val="ab"/>
                <w:rFonts w:ascii="Times New Roman" w:hAnsi="Times New Roman" w:cs="Times New Roman"/>
                <w:i/>
                <w:noProof/>
              </w:rPr>
              <w:t xml:space="preserve"> Уровень безработицы.</w:t>
            </w:r>
            <w:r>
              <w:rPr>
                <w:noProof/>
                <w:webHidden/>
              </w:rPr>
              <w:tab/>
            </w:r>
            <w:r>
              <w:rPr>
                <w:noProof/>
                <w:webHidden/>
              </w:rPr>
              <w:fldChar w:fldCharType="begin"/>
            </w:r>
            <w:r>
              <w:rPr>
                <w:noProof/>
                <w:webHidden/>
              </w:rPr>
              <w:instrText xml:space="preserve"> PAGEREF _Toc104173394 \h </w:instrText>
            </w:r>
            <w:r>
              <w:rPr>
                <w:noProof/>
                <w:webHidden/>
              </w:rPr>
            </w:r>
            <w:r>
              <w:rPr>
                <w:noProof/>
                <w:webHidden/>
              </w:rPr>
              <w:fldChar w:fldCharType="separate"/>
            </w:r>
            <w:r>
              <w:rPr>
                <w:noProof/>
                <w:webHidden/>
              </w:rPr>
              <w:t>110</w:t>
            </w:r>
            <w:r>
              <w:rPr>
                <w:noProof/>
                <w:webHidden/>
              </w:rPr>
              <w:fldChar w:fldCharType="end"/>
            </w:r>
          </w:hyperlink>
        </w:p>
        <w:p w14:paraId="5A762D86" w14:textId="1C3606FA" w:rsidR="00683B0F" w:rsidRDefault="00683B0F">
          <w:pPr>
            <w:pStyle w:val="21"/>
            <w:tabs>
              <w:tab w:val="right" w:leader="dot" w:pos="9061"/>
            </w:tabs>
            <w:rPr>
              <w:rFonts w:eastAsiaTheme="minorEastAsia"/>
              <w:noProof/>
              <w:lang w:eastAsia="ru-RU"/>
            </w:rPr>
          </w:pPr>
          <w:hyperlink w:anchor="_Toc104173395" w:history="1">
            <w:r w:rsidRPr="00436162">
              <w:rPr>
                <w:rStyle w:val="ab"/>
                <w:rFonts w:ascii="Times New Roman" w:hAnsi="Times New Roman" w:cs="Times New Roman"/>
                <w:b/>
                <w:noProof/>
              </w:rPr>
              <w:t>3.3 Доходы</w:t>
            </w:r>
            <w:r>
              <w:rPr>
                <w:noProof/>
                <w:webHidden/>
              </w:rPr>
              <w:tab/>
            </w:r>
            <w:r>
              <w:rPr>
                <w:noProof/>
                <w:webHidden/>
              </w:rPr>
              <w:fldChar w:fldCharType="begin"/>
            </w:r>
            <w:r>
              <w:rPr>
                <w:noProof/>
                <w:webHidden/>
              </w:rPr>
              <w:instrText xml:space="preserve"> PAGEREF _Toc104173395 \h </w:instrText>
            </w:r>
            <w:r>
              <w:rPr>
                <w:noProof/>
                <w:webHidden/>
              </w:rPr>
            </w:r>
            <w:r>
              <w:rPr>
                <w:noProof/>
                <w:webHidden/>
              </w:rPr>
              <w:fldChar w:fldCharType="separate"/>
            </w:r>
            <w:r>
              <w:rPr>
                <w:noProof/>
                <w:webHidden/>
              </w:rPr>
              <w:t>112</w:t>
            </w:r>
            <w:r>
              <w:rPr>
                <w:noProof/>
                <w:webHidden/>
              </w:rPr>
              <w:fldChar w:fldCharType="end"/>
            </w:r>
          </w:hyperlink>
        </w:p>
        <w:p w14:paraId="02BD5D7A" w14:textId="20A74806" w:rsidR="00683B0F" w:rsidRDefault="00683B0F">
          <w:pPr>
            <w:pStyle w:val="31"/>
            <w:tabs>
              <w:tab w:val="right" w:leader="dot" w:pos="9061"/>
            </w:tabs>
            <w:rPr>
              <w:rFonts w:eastAsiaTheme="minorEastAsia"/>
              <w:noProof/>
              <w:lang w:eastAsia="ru-RU"/>
            </w:rPr>
          </w:pPr>
          <w:hyperlink w:anchor="_Toc104173396" w:history="1">
            <w:r w:rsidRPr="00436162">
              <w:rPr>
                <w:rStyle w:val="ab"/>
                <w:rFonts w:ascii="Times New Roman" w:hAnsi="Times New Roman" w:cs="Times New Roman"/>
                <w:i/>
                <w:noProof/>
              </w:rPr>
              <w:t>3.3.1 Медианный годовой доход.</w:t>
            </w:r>
            <w:r>
              <w:rPr>
                <w:noProof/>
                <w:webHidden/>
              </w:rPr>
              <w:tab/>
            </w:r>
            <w:r>
              <w:rPr>
                <w:noProof/>
                <w:webHidden/>
              </w:rPr>
              <w:fldChar w:fldCharType="begin"/>
            </w:r>
            <w:r>
              <w:rPr>
                <w:noProof/>
                <w:webHidden/>
              </w:rPr>
              <w:instrText xml:space="preserve"> PAGEREF _Toc104173396 \h </w:instrText>
            </w:r>
            <w:r>
              <w:rPr>
                <w:noProof/>
                <w:webHidden/>
              </w:rPr>
            </w:r>
            <w:r>
              <w:rPr>
                <w:noProof/>
                <w:webHidden/>
              </w:rPr>
              <w:fldChar w:fldCharType="separate"/>
            </w:r>
            <w:r>
              <w:rPr>
                <w:noProof/>
                <w:webHidden/>
              </w:rPr>
              <w:t>112</w:t>
            </w:r>
            <w:r>
              <w:rPr>
                <w:noProof/>
                <w:webHidden/>
              </w:rPr>
              <w:fldChar w:fldCharType="end"/>
            </w:r>
          </w:hyperlink>
        </w:p>
        <w:p w14:paraId="35B7C519" w14:textId="1CD65F52" w:rsidR="00683B0F" w:rsidRDefault="00683B0F">
          <w:pPr>
            <w:pStyle w:val="31"/>
            <w:tabs>
              <w:tab w:val="right" w:leader="dot" w:pos="9061"/>
            </w:tabs>
            <w:rPr>
              <w:rFonts w:eastAsiaTheme="minorEastAsia"/>
              <w:noProof/>
              <w:lang w:eastAsia="ru-RU"/>
            </w:rPr>
          </w:pPr>
          <w:hyperlink w:anchor="_Toc104173397" w:history="1">
            <w:r w:rsidRPr="00436162">
              <w:rPr>
                <w:rStyle w:val="ab"/>
                <w:rFonts w:ascii="Times New Roman" w:hAnsi="Times New Roman" w:cs="Times New Roman"/>
                <w:i/>
                <w:noProof/>
              </w:rPr>
              <w:t>3.3.2 Доля лиц, имеющих доход ниже уровня бедности.</w:t>
            </w:r>
            <w:r>
              <w:rPr>
                <w:noProof/>
                <w:webHidden/>
              </w:rPr>
              <w:tab/>
            </w:r>
            <w:r>
              <w:rPr>
                <w:noProof/>
                <w:webHidden/>
              </w:rPr>
              <w:fldChar w:fldCharType="begin"/>
            </w:r>
            <w:r>
              <w:rPr>
                <w:noProof/>
                <w:webHidden/>
              </w:rPr>
              <w:instrText xml:space="preserve"> PAGEREF _Toc104173397 \h </w:instrText>
            </w:r>
            <w:r>
              <w:rPr>
                <w:noProof/>
                <w:webHidden/>
              </w:rPr>
            </w:r>
            <w:r>
              <w:rPr>
                <w:noProof/>
                <w:webHidden/>
              </w:rPr>
              <w:fldChar w:fldCharType="separate"/>
            </w:r>
            <w:r>
              <w:rPr>
                <w:noProof/>
                <w:webHidden/>
              </w:rPr>
              <w:t>116</w:t>
            </w:r>
            <w:r>
              <w:rPr>
                <w:noProof/>
                <w:webHidden/>
              </w:rPr>
              <w:fldChar w:fldCharType="end"/>
            </w:r>
          </w:hyperlink>
        </w:p>
        <w:p w14:paraId="66111744" w14:textId="00F71D6B" w:rsidR="00683B0F" w:rsidRDefault="00683B0F">
          <w:pPr>
            <w:pStyle w:val="21"/>
            <w:tabs>
              <w:tab w:val="right" w:leader="dot" w:pos="9061"/>
            </w:tabs>
            <w:rPr>
              <w:rFonts w:eastAsiaTheme="minorEastAsia"/>
              <w:noProof/>
              <w:lang w:eastAsia="ru-RU"/>
            </w:rPr>
          </w:pPr>
          <w:hyperlink w:anchor="_Toc104173398" w:history="1">
            <w:r w:rsidRPr="00436162">
              <w:rPr>
                <w:rStyle w:val="ab"/>
                <w:rFonts w:ascii="Times New Roman" w:hAnsi="Times New Roman" w:cs="Times New Roman"/>
                <w:b/>
                <w:noProof/>
              </w:rPr>
              <w:t>3.4 Общий уровень социального благополучия</w:t>
            </w:r>
            <w:r>
              <w:rPr>
                <w:noProof/>
                <w:webHidden/>
              </w:rPr>
              <w:tab/>
            </w:r>
            <w:r>
              <w:rPr>
                <w:noProof/>
                <w:webHidden/>
              </w:rPr>
              <w:fldChar w:fldCharType="begin"/>
            </w:r>
            <w:r>
              <w:rPr>
                <w:noProof/>
                <w:webHidden/>
              </w:rPr>
              <w:instrText xml:space="preserve"> PAGEREF _Toc104173398 \h </w:instrText>
            </w:r>
            <w:r>
              <w:rPr>
                <w:noProof/>
                <w:webHidden/>
              </w:rPr>
            </w:r>
            <w:r>
              <w:rPr>
                <w:noProof/>
                <w:webHidden/>
              </w:rPr>
              <w:fldChar w:fldCharType="separate"/>
            </w:r>
            <w:r>
              <w:rPr>
                <w:noProof/>
                <w:webHidden/>
              </w:rPr>
              <w:t>119</w:t>
            </w:r>
            <w:r>
              <w:rPr>
                <w:noProof/>
                <w:webHidden/>
              </w:rPr>
              <w:fldChar w:fldCharType="end"/>
            </w:r>
          </w:hyperlink>
        </w:p>
        <w:p w14:paraId="38B66B9D" w14:textId="01E689DB" w:rsidR="00683B0F" w:rsidRDefault="00683B0F">
          <w:pPr>
            <w:pStyle w:val="11"/>
            <w:tabs>
              <w:tab w:val="right" w:leader="dot" w:pos="9061"/>
            </w:tabs>
            <w:rPr>
              <w:rFonts w:eastAsiaTheme="minorEastAsia"/>
              <w:noProof/>
              <w:lang w:eastAsia="ru-RU"/>
            </w:rPr>
          </w:pPr>
          <w:hyperlink w:anchor="_Toc104173399" w:history="1">
            <w:r w:rsidRPr="00436162">
              <w:rPr>
                <w:rStyle w:val="ab"/>
                <w:rFonts w:ascii="Times New Roman" w:hAnsi="Times New Roman" w:cs="Times New Roman"/>
                <w:noProof/>
              </w:rPr>
              <w:t>Глава 4. Особенности ассимиляции этнических групп и её связь с социальным благополучием</w:t>
            </w:r>
            <w:r>
              <w:rPr>
                <w:noProof/>
                <w:webHidden/>
              </w:rPr>
              <w:tab/>
            </w:r>
            <w:r>
              <w:rPr>
                <w:noProof/>
                <w:webHidden/>
              </w:rPr>
              <w:fldChar w:fldCharType="begin"/>
            </w:r>
            <w:r>
              <w:rPr>
                <w:noProof/>
                <w:webHidden/>
              </w:rPr>
              <w:instrText xml:space="preserve"> PAGEREF _Toc104173399 \h </w:instrText>
            </w:r>
            <w:r>
              <w:rPr>
                <w:noProof/>
                <w:webHidden/>
              </w:rPr>
            </w:r>
            <w:r>
              <w:rPr>
                <w:noProof/>
                <w:webHidden/>
              </w:rPr>
              <w:fldChar w:fldCharType="separate"/>
            </w:r>
            <w:r>
              <w:rPr>
                <w:noProof/>
                <w:webHidden/>
              </w:rPr>
              <w:t>132</w:t>
            </w:r>
            <w:r>
              <w:rPr>
                <w:noProof/>
                <w:webHidden/>
              </w:rPr>
              <w:fldChar w:fldCharType="end"/>
            </w:r>
          </w:hyperlink>
        </w:p>
        <w:p w14:paraId="494B2CB1" w14:textId="363A4EFB" w:rsidR="00683B0F" w:rsidRDefault="00683B0F">
          <w:pPr>
            <w:pStyle w:val="21"/>
            <w:tabs>
              <w:tab w:val="right" w:leader="dot" w:pos="9061"/>
            </w:tabs>
            <w:rPr>
              <w:rFonts w:eastAsiaTheme="minorEastAsia"/>
              <w:noProof/>
              <w:lang w:eastAsia="ru-RU"/>
            </w:rPr>
          </w:pPr>
          <w:hyperlink w:anchor="_Toc104173400" w:history="1">
            <w:r w:rsidRPr="00436162">
              <w:rPr>
                <w:rStyle w:val="ab"/>
                <w:rFonts w:ascii="Times New Roman" w:hAnsi="Times New Roman" w:cs="Times New Roman"/>
                <w:b/>
                <w:noProof/>
              </w:rPr>
              <w:t>4.1 Динамика ассимиляции этнических групп с 1980 по 2015 год</w:t>
            </w:r>
            <w:r>
              <w:rPr>
                <w:noProof/>
                <w:webHidden/>
              </w:rPr>
              <w:tab/>
            </w:r>
            <w:r>
              <w:rPr>
                <w:noProof/>
                <w:webHidden/>
              </w:rPr>
              <w:fldChar w:fldCharType="begin"/>
            </w:r>
            <w:r>
              <w:rPr>
                <w:noProof/>
                <w:webHidden/>
              </w:rPr>
              <w:instrText xml:space="preserve"> PAGEREF _Toc104173400 \h </w:instrText>
            </w:r>
            <w:r>
              <w:rPr>
                <w:noProof/>
                <w:webHidden/>
              </w:rPr>
            </w:r>
            <w:r>
              <w:rPr>
                <w:noProof/>
                <w:webHidden/>
              </w:rPr>
              <w:fldChar w:fldCharType="separate"/>
            </w:r>
            <w:r>
              <w:rPr>
                <w:noProof/>
                <w:webHidden/>
              </w:rPr>
              <w:t>132</w:t>
            </w:r>
            <w:r>
              <w:rPr>
                <w:noProof/>
                <w:webHidden/>
              </w:rPr>
              <w:fldChar w:fldCharType="end"/>
            </w:r>
          </w:hyperlink>
        </w:p>
        <w:p w14:paraId="63FE6727" w14:textId="2E9AD84E" w:rsidR="00683B0F" w:rsidRDefault="00683B0F">
          <w:pPr>
            <w:pStyle w:val="21"/>
            <w:tabs>
              <w:tab w:val="right" w:leader="dot" w:pos="9061"/>
            </w:tabs>
            <w:rPr>
              <w:rFonts w:eastAsiaTheme="minorEastAsia"/>
              <w:noProof/>
              <w:lang w:eastAsia="ru-RU"/>
            </w:rPr>
          </w:pPr>
          <w:hyperlink w:anchor="_Toc104173401" w:history="1">
            <w:r w:rsidRPr="00436162">
              <w:rPr>
                <w:rStyle w:val="ab"/>
                <w:rFonts w:ascii="Times New Roman" w:hAnsi="Times New Roman" w:cs="Times New Roman"/>
                <w:b/>
                <w:noProof/>
              </w:rPr>
              <w:t>4.2. Влияние иммиграции на процессы этнической ассимиляции</w:t>
            </w:r>
            <w:r>
              <w:rPr>
                <w:noProof/>
                <w:webHidden/>
              </w:rPr>
              <w:tab/>
            </w:r>
            <w:r>
              <w:rPr>
                <w:noProof/>
                <w:webHidden/>
              </w:rPr>
              <w:fldChar w:fldCharType="begin"/>
            </w:r>
            <w:r>
              <w:rPr>
                <w:noProof/>
                <w:webHidden/>
              </w:rPr>
              <w:instrText xml:space="preserve"> PAGEREF _Toc104173401 \h </w:instrText>
            </w:r>
            <w:r>
              <w:rPr>
                <w:noProof/>
                <w:webHidden/>
              </w:rPr>
            </w:r>
            <w:r>
              <w:rPr>
                <w:noProof/>
                <w:webHidden/>
              </w:rPr>
              <w:fldChar w:fldCharType="separate"/>
            </w:r>
            <w:r>
              <w:rPr>
                <w:noProof/>
                <w:webHidden/>
              </w:rPr>
              <w:t>162</w:t>
            </w:r>
            <w:r>
              <w:rPr>
                <w:noProof/>
                <w:webHidden/>
              </w:rPr>
              <w:fldChar w:fldCharType="end"/>
            </w:r>
          </w:hyperlink>
        </w:p>
        <w:p w14:paraId="31C82FBE" w14:textId="66DE74FD" w:rsidR="00683B0F" w:rsidRDefault="00683B0F">
          <w:pPr>
            <w:pStyle w:val="21"/>
            <w:tabs>
              <w:tab w:val="right" w:leader="dot" w:pos="9061"/>
            </w:tabs>
            <w:rPr>
              <w:rFonts w:eastAsiaTheme="minorEastAsia"/>
              <w:noProof/>
              <w:lang w:eastAsia="ru-RU"/>
            </w:rPr>
          </w:pPr>
          <w:hyperlink w:anchor="_Toc104173402" w:history="1">
            <w:r w:rsidRPr="00436162">
              <w:rPr>
                <w:rStyle w:val="ab"/>
                <w:rFonts w:ascii="Times New Roman" w:hAnsi="Times New Roman" w:cs="Times New Roman"/>
                <w:b/>
                <w:noProof/>
              </w:rPr>
              <w:t>4.3. Связь ассимиляции и социального благополучия у этнических групп в США</w:t>
            </w:r>
            <w:r>
              <w:rPr>
                <w:noProof/>
                <w:webHidden/>
              </w:rPr>
              <w:tab/>
            </w:r>
            <w:r>
              <w:rPr>
                <w:noProof/>
                <w:webHidden/>
              </w:rPr>
              <w:fldChar w:fldCharType="begin"/>
            </w:r>
            <w:r>
              <w:rPr>
                <w:noProof/>
                <w:webHidden/>
              </w:rPr>
              <w:instrText xml:space="preserve"> PAGEREF _Toc104173402 \h </w:instrText>
            </w:r>
            <w:r>
              <w:rPr>
                <w:noProof/>
                <w:webHidden/>
              </w:rPr>
            </w:r>
            <w:r>
              <w:rPr>
                <w:noProof/>
                <w:webHidden/>
              </w:rPr>
              <w:fldChar w:fldCharType="separate"/>
            </w:r>
            <w:r>
              <w:rPr>
                <w:noProof/>
                <w:webHidden/>
              </w:rPr>
              <w:t>167</w:t>
            </w:r>
            <w:r>
              <w:rPr>
                <w:noProof/>
                <w:webHidden/>
              </w:rPr>
              <w:fldChar w:fldCharType="end"/>
            </w:r>
          </w:hyperlink>
        </w:p>
        <w:p w14:paraId="67DC4711" w14:textId="13977ED6" w:rsidR="00683B0F" w:rsidRDefault="00683B0F">
          <w:pPr>
            <w:pStyle w:val="11"/>
            <w:tabs>
              <w:tab w:val="right" w:leader="dot" w:pos="9061"/>
            </w:tabs>
            <w:rPr>
              <w:rFonts w:eastAsiaTheme="minorEastAsia"/>
              <w:noProof/>
              <w:lang w:eastAsia="ru-RU"/>
            </w:rPr>
          </w:pPr>
          <w:hyperlink w:anchor="_Toc104173403" w:history="1">
            <w:r w:rsidRPr="00436162">
              <w:rPr>
                <w:rStyle w:val="ab"/>
                <w:rFonts w:ascii="Times New Roman" w:hAnsi="Times New Roman" w:cs="Times New Roman"/>
                <w:noProof/>
              </w:rPr>
              <w:t>Заключение</w:t>
            </w:r>
            <w:r>
              <w:rPr>
                <w:noProof/>
                <w:webHidden/>
              </w:rPr>
              <w:tab/>
            </w:r>
            <w:r>
              <w:rPr>
                <w:noProof/>
                <w:webHidden/>
              </w:rPr>
              <w:fldChar w:fldCharType="begin"/>
            </w:r>
            <w:r>
              <w:rPr>
                <w:noProof/>
                <w:webHidden/>
              </w:rPr>
              <w:instrText xml:space="preserve"> PAGEREF _Toc104173403 \h </w:instrText>
            </w:r>
            <w:r>
              <w:rPr>
                <w:noProof/>
                <w:webHidden/>
              </w:rPr>
            </w:r>
            <w:r>
              <w:rPr>
                <w:noProof/>
                <w:webHidden/>
              </w:rPr>
              <w:fldChar w:fldCharType="separate"/>
            </w:r>
            <w:r>
              <w:rPr>
                <w:noProof/>
                <w:webHidden/>
              </w:rPr>
              <w:t>171</w:t>
            </w:r>
            <w:r>
              <w:rPr>
                <w:noProof/>
                <w:webHidden/>
              </w:rPr>
              <w:fldChar w:fldCharType="end"/>
            </w:r>
          </w:hyperlink>
        </w:p>
        <w:p w14:paraId="089F361D" w14:textId="6F882B26" w:rsidR="00683B0F" w:rsidRDefault="00683B0F">
          <w:pPr>
            <w:pStyle w:val="11"/>
            <w:tabs>
              <w:tab w:val="right" w:leader="dot" w:pos="9061"/>
            </w:tabs>
            <w:rPr>
              <w:rFonts w:eastAsiaTheme="minorEastAsia"/>
              <w:noProof/>
              <w:lang w:eastAsia="ru-RU"/>
            </w:rPr>
          </w:pPr>
          <w:hyperlink w:anchor="_Toc104173404" w:history="1">
            <w:r w:rsidRPr="00436162">
              <w:rPr>
                <w:rStyle w:val="ab"/>
                <w:rFonts w:ascii="Times New Roman" w:hAnsi="Times New Roman" w:cs="Times New Roman"/>
                <w:noProof/>
              </w:rPr>
              <w:t>Список литературы</w:t>
            </w:r>
            <w:r>
              <w:rPr>
                <w:noProof/>
                <w:webHidden/>
              </w:rPr>
              <w:tab/>
            </w:r>
            <w:r>
              <w:rPr>
                <w:noProof/>
                <w:webHidden/>
              </w:rPr>
              <w:fldChar w:fldCharType="begin"/>
            </w:r>
            <w:r>
              <w:rPr>
                <w:noProof/>
                <w:webHidden/>
              </w:rPr>
              <w:instrText xml:space="preserve"> PAGEREF _Toc104173404 \h </w:instrText>
            </w:r>
            <w:r>
              <w:rPr>
                <w:noProof/>
                <w:webHidden/>
              </w:rPr>
            </w:r>
            <w:r>
              <w:rPr>
                <w:noProof/>
                <w:webHidden/>
              </w:rPr>
              <w:fldChar w:fldCharType="separate"/>
            </w:r>
            <w:r>
              <w:rPr>
                <w:noProof/>
                <w:webHidden/>
              </w:rPr>
              <w:t>180</w:t>
            </w:r>
            <w:r>
              <w:rPr>
                <w:noProof/>
                <w:webHidden/>
              </w:rPr>
              <w:fldChar w:fldCharType="end"/>
            </w:r>
          </w:hyperlink>
        </w:p>
        <w:p w14:paraId="5EEBAF54" w14:textId="49E9ED16" w:rsidR="00683B0F" w:rsidRDefault="00683B0F">
          <w:pPr>
            <w:pStyle w:val="11"/>
            <w:tabs>
              <w:tab w:val="right" w:leader="dot" w:pos="9061"/>
            </w:tabs>
            <w:rPr>
              <w:rFonts w:eastAsiaTheme="minorEastAsia"/>
              <w:noProof/>
              <w:lang w:eastAsia="ru-RU"/>
            </w:rPr>
          </w:pPr>
          <w:hyperlink w:anchor="_Toc104173405" w:history="1">
            <w:r w:rsidRPr="00436162">
              <w:rPr>
                <w:rStyle w:val="ab"/>
                <w:rFonts w:ascii="Times New Roman" w:hAnsi="Times New Roman" w:cs="Times New Roman"/>
                <w:noProof/>
              </w:rPr>
              <w:t>Приложения</w:t>
            </w:r>
            <w:r>
              <w:rPr>
                <w:noProof/>
                <w:webHidden/>
              </w:rPr>
              <w:tab/>
            </w:r>
            <w:r>
              <w:rPr>
                <w:noProof/>
                <w:webHidden/>
              </w:rPr>
              <w:fldChar w:fldCharType="begin"/>
            </w:r>
            <w:r>
              <w:rPr>
                <w:noProof/>
                <w:webHidden/>
              </w:rPr>
              <w:instrText xml:space="preserve"> PAGEREF _Toc104173405 \h </w:instrText>
            </w:r>
            <w:r>
              <w:rPr>
                <w:noProof/>
                <w:webHidden/>
              </w:rPr>
            </w:r>
            <w:r>
              <w:rPr>
                <w:noProof/>
                <w:webHidden/>
              </w:rPr>
              <w:fldChar w:fldCharType="separate"/>
            </w:r>
            <w:r>
              <w:rPr>
                <w:noProof/>
                <w:webHidden/>
              </w:rPr>
              <w:t>189</w:t>
            </w:r>
            <w:r>
              <w:rPr>
                <w:noProof/>
                <w:webHidden/>
              </w:rPr>
              <w:fldChar w:fldCharType="end"/>
            </w:r>
          </w:hyperlink>
        </w:p>
        <w:p w14:paraId="25E4771C" w14:textId="3F7F08FD" w:rsidR="0059215E" w:rsidRPr="00F0473D" w:rsidRDefault="0059215E">
          <w:pPr>
            <w:rPr>
              <w:rFonts w:ascii="Times New Roman" w:hAnsi="Times New Roman" w:cs="Times New Roman"/>
              <w:sz w:val="24"/>
              <w:szCs w:val="24"/>
            </w:rPr>
          </w:pPr>
          <w:r w:rsidRPr="00F0473D">
            <w:rPr>
              <w:rFonts w:ascii="Times New Roman" w:hAnsi="Times New Roman" w:cs="Times New Roman"/>
              <w:b/>
              <w:bCs/>
              <w:sz w:val="24"/>
              <w:szCs w:val="24"/>
            </w:rPr>
            <w:fldChar w:fldCharType="end"/>
          </w:r>
        </w:p>
      </w:sdtContent>
    </w:sdt>
    <w:p w14:paraId="74548B43" w14:textId="50FA3AEB" w:rsidR="006F383A" w:rsidRDefault="006F383A" w:rsidP="006F383A">
      <w:pPr>
        <w:pStyle w:val="1"/>
        <w:jc w:val="center"/>
        <w:rPr>
          <w:rFonts w:ascii="Times New Roman" w:hAnsi="Times New Roman" w:cs="Times New Roman"/>
          <w:color w:val="auto"/>
        </w:rPr>
      </w:pPr>
      <w:bookmarkStart w:id="1" w:name="_Toc104173373"/>
      <w:r w:rsidRPr="006F383A">
        <w:rPr>
          <w:rFonts w:ascii="Times New Roman" w:hAnsi="Times New Roman" w:cs="Times New Roman"/>
          <w:color w:val="auto"/>
        </w:rPr>
        <w:lastRenderedPageBreak/>
        <w:t>Аннотация</w:t>
      </w:r>
      <w:bookmarkEnd w:id="1"/>
    </w:p>
    <w:p w14:paraId="2AB327B5" w14:textId="77777777" w:rsidR="00BB1508" w:rsidRPr="00BB1508" w:rsidRDefault="00BB1508" w:rsidP="00BB1508"/>
    <w:p w14:paraId="6A6F90E2" w14:textId="77777777" w:rsidR="006F383A" w:rsidRDefault="006F383A" w:rsidP="006F383A">
      <w:pPr>
        <w:spacing w:after="0" w:line="360" w:lineRule="auto"/>
        <w:ind w:firstLine="709"/>
        <w:jc w:val="both"/>
        <w:rPr>
          <w:rFonts w:ascii="Times New Roman" w:hAnsi="Times New Roman" w:cs="Times New Roman"/>
          <w:sz w:val="24"/>
          <w:szCs w:val="24"/>
        </w:rPr>
      </w:pPr>
      <w:r w:rsidRPr="00FC04B5">
        <w:rPr>
          <w:rFonts w:ascii="Times New Roman" w:hAnsi="Times New Roman" w:cs="Times New Roman"/>
          <w:sz w:val="24"/>
          <w:szCs w:val="24"/>
        </w:rPr>
        <w:t xml:space="preserve">Социальная фрагментация населения США имеет выраженный этно-территориальный характер. </w:t>
      </w:r>
      <w:r>
        <w:rPr>
          <w:rFonts w:ascii="Times New Roman" w:hAnsi="Times New Roman" w:cs="Times New Roman"/>
          <w:sz w:val="24"/>
          <w:szCs w:val="24"/>
        </w:rPr>
        <w:t>Целью данного исследовании является выявление пространственных особенностей</w:t>
      </w:r>
      <w:r w:rsidRPr="00F52C7C">
        <w:rPr>
          <w:rFonts w:ascii="Times New Roman" w:hAnsi="Times New Roman" w:cs="Times New Roman"/>
          <w:sz w:val="24"/>
          <w:szCs w:val="24"/>
        </w:rPr>
        <w:t xml:space="preserve"> социальной дифференциации у крупнейших этнических групп населения США и их влияние на ассимиляционные процессы.</w:t>
      </w:r>
      <w:r>
        <w:rPr>
          <w:rFonts w:ascii="Times New Roman" w:hAnsi="Times New Roman" w:cs="Times New Roman"/>
          <w:sz w:val="24"/>
          <w:szCs w:val="24"/>
        </w:rPr>
        <w:t xml:space="preserve"> В работе был рассмотрен уровень благополучия этнических групп по</w:t>
      </w:r>
      <w:r w:rsidRPr="00FC04B5">
        <w:rPr>
          <w:rFonts w:ascii="Times New Roman" w:hAnsi="Times New Roman" w:cs="Times New Roman"/>
          <w:sz w:val="24"/>
          <w:szCs w:val="24"/>
        </w:rPr>
        <w:t xml:space="preserve"> </w:t>
      </w:r>
      <w:r>
        <w:rPr>
          <w:rFonts w:ascii="Times New Roman" w:hAnsi="Times New Roman" w:cs="Times New Roman"/>
          <w:sz w:val="24"/>
          <w:szCs w:val="24"/>
        </w:rPr>
        <w:t>шести индикаторам</w:t>
      </w:r>
      <w:r w:rsidRPr="00FC04B5">
        <w:rPr>
          <w:rFonts w:ascii="Times New Roman" w:hAnsi="Times New Roman" w:cs="Times New Roman"/>
          <w:sz w:val="24"/>
          <w:szCs w:val="24"/>
        </w:rPr>
        <w:t xml:space="preserve"> социального благополучия в трёх сферах: образован</w:t>
      </w:r>
      <w:r>
        <w:rPr>
          <w:rFonts w:ascii="Times New Roman" w:hAnsi="Times New Roman" w:cs="Times New Roman"/>
          <w:sz w:val="24"/>
          <w:szCs w:val="24"/>
        </w:rPr>
        <w:t>ие, занятость, доходы населения</w:t>
      </w:r>
      <w:r w:rsidRPr="00FC04B5">
        <w:rPr>
          <w:rFonts w:ascii="Times New Roman" w:hAnsi="Times New Roman" w:cs="Times New Roman"/>
          <w:sz w:val="24"/>
          <w:szCs w:val="24"/>
        </w:rPr>
        <w:t>.</w:t>
      </w:r>
      <w:r>
        <w:rPr>
          <w:rFonts w:ascii="Times New Roman" w:hAnsi="Times New Roman" w:cs="Times New Roman"/>
          <w:sz w:val="24"/>
          <w:szCs w:val="24"/>
        </w:rPr>
        <w:t xml:space="preserve"> Использован </w:t>
      </w:r>
      <w:r w:rsidRPr="006C7063">
        <w:rPr>
          <w:rFonts w:ascii="Times New Roman" w:hAnsi="Times New Roman" w:cs="Times New Roman"/>
          <w:sz w:val="24"/>
          <w:szCs w:val="24"/>
        </w:rPr>
        <w:t>метод оценки частоты межэтнических браков через долю гетерогенных представителей этнической группы</w:t>
      </w:r>
      <w:r>
        <w:rPr>
          <w:rFonts w:ascii="Times New Roman" w:hAnsi="Times New Roman" w:cs="Times New Roman"/>
          <w:sz w:val="24"/>
          <w:szCs w:val="24"/>
        </w:rPr>
        <w:t xml:space="preserve">, а также определена </w:t>
      </w:r>
      <w:r w:rsidRPr="00477FF1">
        <w:rPr>
          <w:rFonts w:ascii="Times New Roman" w:hAnsi="Times New Roman" w:cs="Times New Roman"/>
          <w:sz w:val="24"/>
          <w:szCs w:val="24"/>
        </w:rPr>
        <w:t>связь между уровнем ассимиляции и уровнем социального благополучия у этнических групп в США.</w:t>
      </w:r>
      <w:r>
        <w:rPr>
          <w:rFonts w:ascii="Times New Roman" w:hAnsi="Times New Roman" w:cs="Times New Roman"/>
          <w:sz w:val="24"/>
          <w:szCs w:val="24"/>
        </w:rPr>
        <w:t xml:space="preserve"> </w:t>
      </w:r>
      <w:r w:rsidRPr="00477FF1">
        <w:rPr>
          <w:rFonts w:ascii="Times New Roman" w:hAnsi="Times New Roman" w:cs="Times New Roman"/>
          <w:sz w:val="24"/>
          <w:szCs w:val="24"/>
        </w:rPr>
        <w:t>Полученные результаты могут быть применимы с точки зрения планирования миграционной политики США</w:t>
      </w:r>
      <w:r>
        <w:rPr>
          <w:rFonts w:ascii="Times New Roman" w:hAnsi="Times New Roman" w:cs="Times New Roman"/>
          <w:sz w:val="24"/>
          <w:szCs w:val="24"/>
        </w:rPr>
        <w:t>, а п</w:t>
      </w:r>
      <w:r w:rsidRPr="00F311A5">
        <w:rPr>
          <w:rFonts w:ascii="Times New Roman" w:hAnsi="Times New Roman" w:cs="Times New Roman"/>
          <w:sz w:val="24"/>
          <w:szCs w:val="24"/>
        </w:rPr>
        <w:t xml:space="preserve">редложенные в работе методы оценки уровня социального благополучия и этнической ассимиляции могут быть применимы </w:t>
      </w:r>
      <w:r>
        <w:rPr>
          <w:rFonts w:ascii="Times New Roman" w:hAnsi="Times New Roman" w:cs="Times New Roman"/>
          <w:sz w:val="24"/>
          <w:szCs w:val="24"/>
        </w:rPr>
        <w:t>в различных странах, в том числе в России.</w:t>
      </w:r>
    </w:p>
    <w:p w14:paraId="55161E91" w14:textId="549A9141" w:rsidR="006F383A" w:rsidRDefault="006F383A" w:rsidP="006F383A">
      <w:pPr>
        <w:spacing w:line="360" w:lineRule="auto"/>
        <w:ind w:firstLine="709"/>
        <w:contextualSpacing/>
        <w:jc w:val="both"/>
        <w:rPr>
          <w:rFonts w:ascii="Times New Roman" w:hAnsi="Times New Roman" w:cs="Times New Roman"/>
          <w:sz w:val="24"/>
          <w:szCs w:val="24"/>
        </w:rPr>
      </w:pPr>
      <w:r w:rsidRPr="004931B5">
        <w:rPr>
          <w:rFonts w:ascii="Times New Roman" w:hAnsi="Times New Roman" w:cs="Times New Roman"/>
          <w:b/>
          <w:sz w:val="24"/>
          <w:szCs w:val="24"/>
        </w:rPr>
        <w:t>Структура работы</w:t>
      </w:r>
      <w:r>
        <w:rPr>
          <w:rFonts w:ascii="Times New Roman" w:hAnsi="Times New Roman" w:cs="Times New Roman"/>
          <w:sz w:val="24"/>
          <w:szCs w:val="24"/>
        </w:rPr>
        <w:t xml:space="preserve"> </w:t>
      </w:r>
      <w:r w:rsidRPr="00DE0711">
        <w:rPr>
          <w:rFonts w:ascii="Times New Roman" w:hAnsi="Times New Roman" w:cs="Times New Roman"/>
          <w:sz w:val="24"/>
          <w:szCs w:val="24"/>
        </w:rPr>
        <w:t xml:space="preserve">состоит из введения, четырёх глав, заключения, списка использованной литературы </w:t>
      </w:r>
      <w:r w:rsidR="00683B0F">
        <w:rPr>
          <w:rFonts w:ascii="Times New Roman" w:hAnsi="Times New Roman" w:cs="Times New Roman"/>
          <w:sz w:val="24"/>
          <w:szCs w:val="24"/>
        </w:rPr>
        <w:t>и приложений. Объем работы – 218</w:t>
      </w:r>
      <w:r w:rsidRPr="00DE0711">
        <w:rPr>
          <w:rFonts w:ascii="Times New Roman" w:hAnsi="Times New Roman" w:cs="Times New Roman"/>
          <w:sz w:val="24"/>
          <w:szCs w:val="24"/>
        </w:rPr>
        <w:t xml:space="preserve"> с., 91 рисунок, 8 таблиц, 14 приложений. Список источников включает в себя 149 наименований.</w:t>
      </w:r>
    </w:p>
    <w:p w14:paraId="4C9F932A" w14:textId="77777777" w:rsidR="006F383A" w:rsidRDefault="006F383A" w:rsidP="006F383A">
      <w:pPr>
        <w:spacing w:after="0" w:line="360" w:lineRule="auto"/>
        <w:ind w:firstLine="709"/>
        <w:contextualSpacing/>
        <w:jc w:val="both"/>
        <w:rPr>
          <w:rFonts w:ascii="Times New Roman" w:hAnsi="Times New Roman"/>
          <w:bCs/>
          <w:sz w:val="24"/>
          <w:szCs w:val="24"/>
        </w:rPr>
      </w:pPr>
      <w:r w:rsidRPr="007A43AC">
        <w:rPr>
          <w:rFonts w:ascii="Times New Roman" w:hAnsi="Times New Roman"/>
          <w:b/>
          <w:bCs/>
          <w:sz w:val="24"/>
          <w:szCs w:val="24"/>
        </w:rPr>
        <w:t>Ключевые слова</w:t>
      </w:r>
      <w:r w:rsidRPr="007A43AC">
        <w:rPr>
          <w:rFonts w:ascii="Times New Roman" w:hAnsi="Times New Roman"/>
          <w:bCs/>
          <w:sz w:val="24"/>
          <w:szCs w:val="24"/>
        </w:rPr>
        <w:t xml:space="preserve">: социальное благополучие, этническая группа, пространственные особенности, </w:t>
      </w:r>
      <w:r>
        <w:rPr>
          <w:rFonts w:ascii="Times New Roman" w:hAnsi="Times New Roman"/>
          <w:bCs/>
          <w:sz w:val="24"/>
          <w:szCs w:val="24"/>
        </w:rPr>
        <w:t xml:space="preserve">ассимиляция, </w:t>
      </w:r>
      <w:r w:rsidRPr="007A43AC">
        <w:rPr>
          <w:rFonts w:ascii="Times New Roman" w:hAnsi="Times New Roman"/>
          <w:bCs/>
          <w:sz w:val="24"/>
          <w:szCs w:val="24"/>
        </w:rPr>
        <w:t xml:space="preserve">этно-социальные различия, США, штат. </w:t>
      </w:r>
    </w:p>
    <w:p w14:paraId="20DDA114" w14:textId="77777777" w:rsidR="006F383A" w:rsidRPr="006F383A" w:rsidRDefault="006F383A" w:rsidP="006F383A">
      <w:pPr>
        <w:spacing w:line="360" w:lineRule="auto"/>
        <w:ind w:firstLine="709"/>
        <w:jc w:val="both"/>
        <w:rPr>
          <w:rFonts w:ascii="Times New Roman" w:hAnsi="Times New Roman" w:cs="Times New Roman"/>
          <w:sz w:val="24"/>
          <w:szCs w:val="24"/>
        </w:rPr>
      </w:pPr>
    </w:p>
    <w:p w14:paraId="7179488A" w14:textId="77777777" w:rsidR="006F383A" w:rsidRPr="00F33777" w:rsidRDefault="006F383A" w:rsidP="006F383A">
      <w:pPr>
        <w:spacing w:after="0" w:line="360" w:lineRule="auto"/>
        <w:jc w:val="center"/>
        <w:rPr>
          <w:rFonts w:ascii="Times New Roman" w:hAnsi="Times New Roman" w:cs="Times New Roman"/>
          <w:sz w:val="28"/>
          <w:szCs w:val="28"/>
          <w:lang w:val="en-US"/>
        </w:rPr>
      </w:pPr>
      <w:r w:rsidRPr="00F33777">
        <w:rPr>
          <w:rFonts w:ascii="Times New Roman" w:hAnsi="Times New Roman" w:cs="Times New Roman"/>
          <w:b/>
          <w:sz w:val="28"/>
          <w:szCs w:val="28"/>
          <w:lang w:val="en-US"/>
        </w:rPr>
        <w:t>Annotation</w:t>
      </w:r>
    </w:p>
    <w:p w14:paraId="54E0D2E3" w14:textId="77777777" w:rsidR="006F383A" w:rsidRDefault="006F383A" w:rsidP="006F383A">
      <w:pPr>
        <w:spacing w:line="360" w:lineRule="auto"/>
        <w:ind w:firstLine="709"/>
        <w:jc w:val="both"/>
        <w:rPr>
          <w:rFonts w:ascii="Times New Roman" w:hAnsi="Times New Roman" w:cs="Times New Roman"/>
          <w:sz w:val="24"/>
          <w:szCs w:val="24"/>
          <w:lang w:val="en-US"/>
        </w:rPr>
      </w:pPr>
      <w:r w:rsidRPr="00BB6279">
        <w:rPr>
          <w:rFonts w:ascii="Times New Roman" w:hAnsi="Times New Roman" w:cs="Times New Roman"/>
          <w:sz w:val="24"/>
          <w:szCs w:val="24"/>
          <w:lang w:val="en-US"/>
        </w:rPr>
        <w:t>The social fragmentation of the US population has pronounced ethno-territorial features.</w:t>
      </w:r>
      <w:r w:rsidRPr="00F33777">
        <w:rPr>
          <w:lang w:val="en-US"/>
        </w:rPr>
        <w:t xml:space="preserve"> </w:t>
      </w:r>
      <w:r w:rsidRPr="00F33777">
        <w:rPr>
          <w:rFonts w:ascii="Times New Roman" w:hAnsi="Times New Roman" w:cs="Times New Roman"/>
          <w:sz w:val="24"/>
          <w:szCs w:val="24"/>
          <w:lang w:val="en-US"/>
        </w:rPr>
        <w:t xml:space="preserve">The purpose of this study is to identify the spatial features of social differentiation among the largest ethnic groups in the US population and their impact on assimilation processes. The paper examined the level of </w:t>
      </w:r>
      <w:r>
        <w:rPr>
          <w:rFonts w:ascii="Times New Roman" w:hAnsi="Times New Roman" w:cs="Times New Roman"/>
          <w:sz w:val="24"/>
          <w:szCs w:val="24"/>
          <w:lang w:val="en-US"/>
        </w:rPr>
        <w:t xml:space="preserve">social </w:t>
      </w:r>
      <w:r w:rsidRPr="00F33777">
        <w:rPr>
          <w:rFonts w:ascii="Times New Roman" w:hAnsi="Times New Roman" w:cs="Times New Roman"/>
          <w:sz w:val="24"/>
          <w:szCs w:val="24"/>
          <w:lang w:val="en-US"/>
        </w:rPr>
        <w:t>well-being of ethnic groups according to six indicators of social well-being in thr</w:t>
      </w:r>
      <w:r>
        <w:rPr>
          <w:rFonts w:ascii="Times New Roman" w:hAnsi="Times New Roman" w:cs="Times New Roman"/>
          <w:sz w:val="24"/>
          <w:szCs w:val="24"/>
          <w:lang w:val="en-US"/>
        </w:rPr>
        <w:t>ee areas: education, employment and</w:t>
      </w:r>
      <w:r w:rsidRPr="00F33777">
        <w:rPr>
          <w:rFonts w:ascii="Times New Roman" w:hAnsi="Times New Roman" w:cs="Times New Roman"/>
          <w:sz w:val="24"/>
          <w:szCs w:val="24"/>
          <w:lang w:val="en-US"/>
        </w:rPr>
        <w:t xml:space="preserve"> incomes of the population. The method of assessing the frequency of interethnic marriages through the proportion of heterogeneous representatives of an ethnic group is used, and the relationship between the level of assimilation and the level of social well-being among ethnic groups in the United States is determined. The results obtained can be applied from the point of view of planning the US migration policy, and the methods proposed in the work for assessing the level of social well-being and ethnic assimilation can be applied in various countries, including Russia.</w:t>
      </w:r>
    </w:p>
    <w:p w14:paraId="500738F0" w14:textId="40297552" w:rsidR="006F383A" w:rsidRDefault="006F383A" w:rsidP="006F383A">
      <w:pPr>
        <w:spacing w:line="360" w:lineRule="auto"/>
        <w:ind w:firstLine="709"/>
        <w:jc w:val="both"/>
        <w:rPr>
          <w:rFonts w:ascii="Times New Roman" w:hAnsi="Times New Roman" w:cs="Times New Roman"/>
          <w:sz w:val="24"/>
          <w:szCs w:val="24"/>
          <w:lang w:val="en-US"/>
        </w:rPr>
      </w:pPr>
      <w:r w:rsidRPr="00F33777">
        <w:rPr>
          <w:rFonts w:ascii="Times New Roman" w:hAnsi="Times New Roman" w:cs="Times New Roman"/>
          <w:b/>
          <w:sz w:val="24"/>
          <w:szCs w:val="24"/>
          <w:lang w:val="en-US"/>
        </w:rPr>
        <w:lastRenderedPageBreak/>
        <w:t>The structure</w:t>
      </w:r>
      <w:r w:rsidRPr="00F33777">
        <w:rPr>
          <w:rFonts w:ascii="Times New Roman" w:hAnsi="Times New Roman" w:cs="Times New Roman"/>
          <w:sz w:val="24"/>
          <w:szCs w:val="24"/>
          <w:lang w:val="en-US"/>
        </w:rPr>
        <w:t xml:space="preserve"> of the work consists of an introduction, four chapters, a conclusion, a list of references and a</w:t>
      </w:r>
      <w:r w:rsidR="00683B0F">
        <w:rPr>
          <w:rFonts w:ascii="Times New Roman" w:hAnsi="Times New Roman" w:cs="Times New Roman"/>
          <w:sz w:val="24"/>
          <w:szCs w:val="24"/>
          <w:lang w:val="en-US"/>
        </w:rPr>
        <w:t>pplications. Scope of work - 218</w:t>
      </w:r>
      <w:bookmarkStart w:id="2" w:name="_GoBack"/>
      <w:bookmarkEnd w:id="2"/>
      <w:r w:rsidRPr="00F33777">
        <w:rPr>
          <w:rFonts w:ascii="Times New Roman" w:hAnsi="Times New Roman" w:cs="Times New Roman"/>
          <w:sz w:val="24"/>
          <w:szCs w:val="24"/>
          <w:lang w:val="en-US"/>
        </w:rPr>
        <w:t xml:space="preserve"> pages, 91 figures, 8 tables, 14 appendices. The list of sources includes 149 titles.</w:t>
      </w:r>
    </w:p>
    <w:p w14:paraId="40202D4C" w14:textId="6FBFAC84" w:rsidR="006F383A" w:rsidRDefault="006F383A" w:rsidP="006F383A">
      <w:pPr>
        <w:spacing w:line="360" w:lineRule="auto"/>
        <w:ind w:firstLine="709"/>
        <w:jc w:val="both"/>
        <w:rPr>
          <w:rFonts w:ascii="Times New Roman" w:hAnsi="Times New Roman" w:cs="Times New Roman"/>
          <w:sz w:val="24"/>
          <w:szCs w:val="24"/>
          <w:lang w:val="en-US"/>
        </w:rPr>
      </w:pPr>
      <w:r w:rsidRPr="00F33777">
        <w:rPr>
          <w:rFonts w:ascii="Times New Roman" w:hAnsi="Times New Roman" w:cs="Times New Roman"/>
          <w:b/>
          <w:sz w:val="24"/>
          <w:szCs w:val="24"/>
          <w:lang w:val="en-US"/>
        </w:rPr>
        <w:t>Key words:</w:t>
      </w:r>
      <w:r w:rsidRPr="00F33777">
        <w:rPr>
          <w:rFonts w:ascii="Times New Roman" w:hAnsi="Times New Roman" w:cs="Times New Roman"/>
          <w:sz w:val="24"/>
          <w:szCs w:val="24"/>
          <w:lang w:val="en-US"/>
        </w:rPr>
        <w:t xml:space="preserve"> social well-being, ethnic group, spatial features, assimilation, ethno-social differences, USA, state.</w:t>
      </w:r>
    </w:p>
    <w:p w14:paraId="274A34CC" w14:textId="6827932F" w:rsidR="006F383A" w:rsidRDefault="006F383A" w:rsidP="006F383A">
      <w:pPr>
        <w:spacing w:line="360" w:lineRule="auto"/>
        <w:ind w:firstLine="709"/>
        <w:jc w:val="both"/>
        <w:rPr>
          <w:rFonts w:ascii="Times New Roman" w:hAnsi="Times New Roman" w:cs="Times New Roman"/>
          <w:sz w:val="24"/>
          <w:szCs w:val="24"/>
          <w:lang w:val="en-US"/>
        </w:rPr>
      </w:pPr>
    </w:p>
    <w:p w14:paraId="51466E9B" w14:textId="0AF55C12" w:rsidR="006F383A" w:rsidRDefault="006F383A" w:rsidP="006F383A">
      <w:pPr>
        <w:spacing w:line="360" w:lineRule="auto"/>
        <w:ind w:firstLine="709"/>
        <w:jc w:val="both"/>
        <w:rPr>
          <w:rFonts w:ascii="Times New Roman" w:hAnsi="Times New Roman" w:cs="Times New Roman"/>
          <w:sz w:val="24"/>
          <w:szCs w:val="24"/>
          <w:lang w:val="en-US"/>
        </w:rPr>
      </w:pPr>
    </w:p>
    <w:p w14:paraId="01D9D072" w14:textId="067A7B83" w:rsidR="006F383A" w:rsidRDefault="006F383A" w:rsidP="006F383A">
      <w:pPr>
        <w:spacing w:line="360" w:lineRule="auto"/>
        <w:ind w:firstLine="709"/>
        <w:jc w:val="both"/>
        <w:rPr>
          <w:rFonts w:ascii="Times New Roman" w:hAnsi="Times New Roman" w:cs="Times New Roman"/>
          <w:sz w:val="24"/>
          <w:szCs w:val="24"/>
          <w:lang w:val="en-US"/>
        </w:rPr>
      </w:pPr>
    </w:p>
    <w:p w14:paraId="23E10CFC" w14:textId="6DFB5488" w:rsidR="006F383A" w:rsidRDefault="006F383A" w:rsidP="006F383A">
      <w:pPr>
        <w:spacing w:line="360" w:lineRule="auto"/>
        <w:ind w:firstLine="709"/>
        <w:jc w:val="both"/>
        <w:rPr>
          <w:rFonts w:ascii="Times New Roman" w:hAnsi="Times New Roman" w:cs="Times New Roman"/>
          <w:sz w:val="24"/>
          <w:szCs w:val="24"/>
          <w:lang w:val="en-US"/>
        </w:rPr>
      </w:pPr>
    </w:p>
    <w:p w14:paraId="5DE6DE6A" w14:textId="65587D7B" w:rsidR="006F383A" w:rsidRDefault="006F383A" w:rsidP="006F383A">
      <w:pPr>
        <w:spacing w:line="360" w:lineRule="auto"/>
        <w:ind w:firstLine="709"/>
        <w:jc w:val="both"/>
        <w:rPr>
          <w:rFonts w:ascii="Times New Roman" w:hAnsi="Times New Roman" w:cs="Times New Roman"/>
          <w:sz w:val="24"/>
          <w:szCs w:val="24"/>
          <w:lang w:val="en-US"/>
        </w:rPr>
      </w:pPr>
    </w:p>
    <w:p w14:paraId="0ED2BB0B" w14:textId="480B512C" w:rsidR="006F383A" w:rsidRDefault="006F383A" w:rsidP="006F383A">
      <w:pPr>
        <w:spacing w:line="360" w:lineRule="auto"/>
        <w:ind w:firstLine="709"/>
        <w:jc w:val="both"/>
        <w:rPr>
          <w:rFonts w:ascii="Times New Roman" w:hAnsi="Times New Roman" w:cs="Times New Roman"/>
          <w:sz w:val="24"/>
          <w:szCs w:val="24"/>
          <w:lang w:val="en-US"/>
        </w:rPr>
      </w:pPr>
    </w:p>
    <w:p w14:paraId="7535DA7A" w14:textId="07D6F3E4" w:rsidR="006F383A" w:rsidRDefault="006F383A" w:rsidP="006F383A">
      <w:pPr>
        <w:spacing w:line="360" w:lineRule="auto"/>
        <w:ind w:firstLine="709"/>
        <w:jc w:val="both"/>
        <w:rPr>
          <w:rFonts w:ascii="Times New Roman" w:hAnsi="Times New Roman" w:cs="Times New Roman"/>
          <w:sz w:val="24"/>
          <w:szCs w:val="24"/>
          <w:lang w:val="en-US"/>
        </w:rPr>
      </w:pPr>
    </w:p>
    <w:p w14:paraId="5C573663" w14:textId="2524442B" w:rsidR="006F383A" w:rsidRDefault="006F383A" w:rsidP="006F383A">
      <w:pPr>
        <w:spacing w:line="360" w:lineRule="auto"/>
        <w:ind w:firstLine="709"/>
        <w:jc w:val="both"/>
        <w:rPr>
          <w:rFonts w:ascii="Times New Roman" w:hAnsi="Times New Roman" w:cs="Times New Roman"/>
          <w:sz w:val="24"/>
          <w:szCs w:val="24"/>
          <w:lang w:val="en-US"/>
        </w:rPr>
      </w:pPr>
    </w:p>
    <w:p w14:paraId="7B57EB27" w14:textId="70872497" w:rsidR="006F383A" w:rsidRDefault="006F383A" w:rsidP="006F383A">
      <w:pPr>
        <w:spacing w:line="360" w:lineRule="auto"/>
        <w:ind w:firstLine="709"/>
        <w:jc w:val="both"/>
        <w:rPr>
          <w:rFonts w:ascii="Times New Roman" w:hAnsi="Times New Roman" w:cs="Times New Roman"/>
          <w:sz w:val="24"/>
          <w:szCs w:val="24"/>
          <w:lang w:val="en-US"/>
        </w:rPr>
      </w:pPr>
    </w:p>
    <w:p w14:paraId="0B93ACBF" w14:textId="1DE1A1A9" w:rsidR="006F383A" w:rsidRDefault="006F383A" w:rsidP="006F383A">
      <w:pPr>
        <w:spacing w:line="360" w:lineRule="auto"/>
        <w:ind w:firstLine="709"/>
        <w:jc w:val="both"/>
        <w:rPr>
          <w:rFonts w:ascii="Times New Roman" w:hAnsi="Times New Roman" w:cs="Times New Roman"/>
          <w:sz w:val="24"/>
          <w:szCs w:val="24"/>
          <w:lang w:val="en-US"/>
        </w:rPr>
      </w:pPr>
    </w:p>
    <w:p w14:paraId="740383F1" w14:textId="09799D47" w:rsidR="006F383A" w:rsidRDefault="006F383A" w:rsidP="006F383A">
      <w:pPr>
        <w:spacing w:line="360" w:lineRule="auto"/>
        <w:ind w:firstLine="709"/>
        <w:jc w:val="both"/>
        <w:rPr>
          <w:rFonts w:ascii="Times New Roman" w:hAnsi="Times New Roman" w:cs="Times New Roman"/>
          <w:sz w:val="24"/>
          <w:szCs w:val="24"/>
          <w:lang w:val="en-US"/>
        </w:rPr>
      </w:pPr>
    </w:p>
    <w:p w14:paraId="19936D9C" w14:textId="2291CF2B" w:rsidR="006F383A" w:rsidRDefault="006F383A" w:rsidP="006F383A">
      <w:pPr>
        <w:spacing w:line="360" w:lineRule="auto"/>
        <w:ind w:firstLine="709"/>
        <w:jc w:val="both"/>
        <w:rPr>
          <w:rFonts w:ascii="Times New Roman" w:hAnsi="Times New Roman" w:cs="Times New Roman"/>
          <w:sz w:val="24"/>
          <w:szCs w:val="24"/>
          <w:lang w:val="en-US"/>
        </w:rPr>
      </w:pPr>
    </w:p>
    <w:p w14:paraId="4EC56BF4" w14:textId="0AC6470B" w:rsidR="006F383A" w:rsidRDefault="006F383A" w:rsidP="006F383A">
      <w:pPr>
        <w:spacing w:line="360" w:lineRule="auto"/>
        <w:ind w:firstLine="709"/>
        <w:jc w:val="both"/>
        <w:rPr>
          <w:rFonts w:ascii="Times New Roman" w:hAnsi="Times New Roman" w:cs="Times New Roman"/>
          <w:sz w:val="24"/>
          <w:szCs w:val="24"/>
          <w:lang w:val="en-US"/>
        </w:rPr>
      </w:pPr>
    </w:p>
    <w:p w14:paraId="73A02E6F" w14:textId="6CB9C7EB" w:rsidR="006F383A" w:rsidRDefault="006F383A" w:rsidP="006F383A">
      <w:pPr>
        <w:spacing w:line="360" w:lineRule="auto"/>
        <w:ind w:firstLine="709"/>
        <w:jc w:val="both"/>
        <w:rPr>
          <w:rFonts w:ascii="Times New Roman" w:hAnsi="Times New Roman" w:cs="Times New Roman"/>
          <w:sz w:val="24"/>
          <w:szCs w:val="24"/>
          <w:lang w:val="en-US"/>
        </w:rPr>
      </w:pPr>
    </w:p>
    <w:p w14:paraId="2E377BD5" w14:textId="6EA5B98A" w:rsidR="006F383A" w:rsidRDefault="006F383A" w:rsidP="006F383A">
      <w:pPr>
        <w:spacing w:line="360" w:lineRule="auto"/>
        <w:ind w:firstLine="709"/>
        <w:jc w:val="both"/>
        <w:rPr>
          <w:rFonts w:ascii="Times New Roman" w:hAnsi="Times New Roman" w:cs="Times New Roman"/>
          <w:sz w:val="24"/>
          <w:szCs w:val="24"/>
          <w:lang w:val="en-US"/>
        </w:rPr>
      </w:pPr>
    </w:p>
    <w:p w14:paraId="66CBD219" w14:textId="42EC5514" w:rsidR="006F383A" w:rsidRDefault="006F383A" w:rsidP="006F383A">
      <w:pPr>
        <w:spacing w:line="360" w:lineRule="auto"/>
        <w:ind w:firstLine="709"/>
        <w:jc w:val="both"/>
        <w:rPr>
          <w:rFonts w:ascii="Times New Roman" w:hAnsi="Times New Roman" w:cs="Times New Roman"/>
          <w:sz w:val="24"/>
          <w:szCs w:val="24"/>
          <w:lang w:val="en-US"/>
        </w:rPr>
      </w:pPr>
    </w:p>
    <w:p w14:paraId="7F88C33E" w14:textId="71DC1916" w:rsidR="006F383A" w:rsidRDefault="006F383A" w:rsidP="006F383A">
      <w:pPr>
        <w:spacing w:line="360" w:lineRule="auto"/>
        <w:ind w:firstLine="709"/>
        <w:jc w:val="both"/>
        <w:rPr>
          <w:rFonts w:ascii="Times New Roman" w:hAnsi="Times New Roman" w:cs="Times New Roman"/>
          <w:sz w:val="24"/>
          <w:szCs w:val="24"/>
          <w:lang w:val="en-US"/>
        </w:rPr>
      </w:pPr>
    </w:p>
    <w:p w14:paraId="23BB641E" w14:textId="5D06AF34" w:rsidR="006F383A" w:rsidRDefault="006F383A" w:rsidP="006F383A">
      <w:pPr>
        <w:spacing w:line="360" w:lineRule="auto"/>
        <w:ind w:firstLine="709"/>
        <w:jc w:val="both"/>
        <w:rPr>
          <w:rFonts w:ascii="Times New Roman" w:hAnsi="Times New Roman" w:cs="Times New Roman"/>
          <w:sz w:val="24"/>
          <w:szCs w:val="24"/>
          <w:lang w:val="en-US"/>
        </w:rPr>
      </w:pPr>
    </w:p>
    <w:p w14:paraId="647C4DC2" w14:textId="1B2A7F9F" w:rsidR="006F383A" w:rsidRDefault="006F383A" w:rsidP="006F383A">
      <w:pPr>
        <w:spacing w:line="360" w:lineRule="auto"/>
        <w:ind w:firstLine="709"/>
        <w:jc w:val="both"/>
        <w:rPr>
          <w:rFonts w:ascii="Times New Roman" w:hAnsi="Times New Roman" w:cs="Times New Roman"/>
          <w:sz w:val="24"/>
          <w:szCs w:val="24"/>
          <w:lang w:val="en-US"/>
        </w:rPr>
      </w:pPr>
    </w:p>
    <w:p w14:paraId="486EBAC2" w14:textId="77777777" w:rsidR="00BB1508" w:rsidRPr="00F33777" w:rsidRDefault="00BB1508" w:rsidP="006F383A">
      <w:pPr>
        <w:spacing w:line="360" w:lineRule="auto"/>
        <w:ind w:firstLine="709"/>
        <w:jc w:val="both"/>
        <w:rPr>
          <w:rFonts w:ascii="Times New Roman" w:hAnsi="Times New Roman" w:cs="Times New Roman"/>
          <w:sz w:val="24"/>
          <w:szCs w:val="24"/>
          <w:lang w:val="en-US"/>
        </w:rPr>
      </w:pPr>
    </w:p>
    <w:p w14:paraId="1670A66A" w14:textId="01BC3B89" w:rsidR="006E7D86" w:rsidRDefault="006E7D86" w:rsidP="00F0473D">
      <w:pPr>
        <w:pStyle w:val="1"/>
        <w:jc w:val="center"/>
        <w:rPr>
          <w:rFonts w:ascii="Times New Roman" w:hAnsi="Times New Roman" w:cs="Times New Roman"/>
          <w:color w:val="auto"/>
        </w:rPr>
      </w:pPr>
      <w:bookmarkStart w:id="3" w:name="_Toc104173374"/>
      <w:r w:rsidRPr="0059061D">
        <w:rPr>
          <w:rFonts w:ascii="Times New Roman" w:hAnsi="Times New Roman" w:cs="Times New Roman"/>
          <w:color w:val="auto"/>
        </w:rPr>
        <w:lastRenderedPageBreak/>
        <w:t>Введение</w:t>
      </w:r>
      <w:bookmarkEnd w:id="0"/>
      <w:bookmarkEnd w:id="3"/>
    </w:p>
    <w:p w14:paraId="2D44AC1F" w14:textId="77777777" w:rsidR="00BB1508" w:rsidRPr="00BB1508" w:rsidRDefault="00BB1508" w:rsidP="00BB1508"/>
    <w:p w14:paraId="7AACF60A" w14:textId="77777777" w:rsidR="006E7D86" w:rsidRPr="00477FF1" w:rsidRDefault="006E7D86" w:rsidP="006E7D86">
      <w:pPr>
        <w:spacing w:after="0" w:line="360" w:lineRule="auto"/>
        <w:ind w:firstLine="709"/>
        <w:jc w:val="both"/>
        <w:rPr>
          <w:rFonts w:ascii="Times New Roman" w:hAnsi="Times New Roman" w:cs="Times New Roman"/>
          <w:sz w:val="24"/>
          <w:szCs w:val="24"/>
        </w:rPr>
      </w:pPr>
      <w:r w:rsidRPr="00477FF1">
        <w:rPr>
          <w:rFonts w:ascii="Times New Roman" w:hAnsi="Times New Roman" w:cs="Times New Roman"/>
          <w:sz w:val="24"/>
          <w:szCs w:val="24"/>
        </w:rPr>
        <w:t>Соединённые Штаты, исторически формировавшиеся как страна иммигрантов из разных частей света, являются мозаичной страной как в социальном, так и в этно-расовом отношении. Считается, что за свою историю Соединённые Штаты Америки приняли больше иммигрантов, чем все другие страны мира, вместе взятые за этот же период времени (</w:t>
      </w:r>
      <w:r w:rsidRPr="00477FF1">
        <w:rPr>
          <w:rFonts w:ascii="Times New Roman" w:hAnsi="Times New Roman" w:cs="Times New Roman"/>
          <w:sz w:val="24"/>
          <w:szCs w:val="24"/>
          <w:lang w:val="en-US"/>
        </w:rPr>
        <w:t>Fulford</w:t>
      </w:r>
      <w:r w:rsidRPr="00477FF1">
        <w:rPr>
          <w:rFonts w:ascii="Times New Roman" w:hAnsi="Times New Roman" w:cs="Times New Roman"/>
          <w:sz w:val="24"/>
          <w:szCs w:val="24"/>
        </w:rPr>
        <w:t xml:space="preserve"> </w:t>
      </w:r>
      <w:r w:rsidRPr="00477FF1">
        <w:rPr>
          <w:rFonts w:ascii="Times New Roman" w:hAnsi="Times New Roman" w:cs="Times New Roman"/>
          <w:sz w:val="24"/>
          <w:szCs w:val="24"/>
          <w:lang w:val="en-US"/>
        </w:rPr>
        <w:t>et</w:t>
      </w:r>
      <w:r w:rsidRPr="00477FF1">
        <w:rPr>
          <w:rFonts w:ascii="Times New Roman" w:hAnsi="Times New Roman" w:cs="Times New Roman"/>
          <w:sz w:val="24"/>
          <w:szCs w:val="24"/>
        </w:rPr>
        <w:t xml:space="preserve"> </w:t>
      </w:r>
      <w:r w:rsidRPr="00477FF1">
        <w:rPr>
          <w:rFonts w:ascii="Times New Roman" w:hAnsi="Times New Roman" w:cs="Times New Roman"/>
          <w:sz w:val="24"/>
          <w:szCs w:val="24"/>
          <w:lang w:val="en-US"/>
        </w:rPr>
        <w:t>al</w:t>
      </w:r>
      <w:r w:rsidRPr="00477FF1">
        <w:rPr>
          <w:rFonts w:ascii="Times New Roman" w:hAnsi="Times New Roman" w:cs="Times New Roman"/>
          <w:sz w:val="24"/>
          <w:szCs w:val="24"/>
        </w:rPr>
        <w:t>., 2015). В связи с этим в стране сформировалось очень пёстрое с этнической точки зрения население. Таким образом, США является уникальной «лабораторией» для изучения межэтнических различий в пределах одной страны. В то же время, американскому обществу, как и любому другому, присуща социальная неоднородность, достигающая по ряду параметров значительных величин. Так, значение коэффициента Джини</w:t>
      </w:r>
      <w:r w:rsidRPr="00477FF1">
        <w:rPr>
          <w:rStyle w:val="aa"/>
          <w:rFonts w:ascii="Times New Roman" w:hAnsi="Times New Roman" w:cs="Times New Roman"/>
          <w:sz w:val="24"/>
          <w:szCs w:val="24"/>
        </w:rPr>
        <w:footnoteReference w:id="1"/>
      </w:r>
      <w:r w:rsidRPr="00477FF1">
        <w:rPr>
          <w:rFonts w:ascii="Times New Roman" w:hAnsi="Times New Roman" w:cs="Times New Roman"/>
          <w:sz w:val="24"/>
          <w:szCs w:val="24"/>
        </w:rPr>
        <w:t>, используемого для оценки экономического неравенства, в США в последние два десятилетия, стабильно превышало 0,4, что свидетельствует о высокой концентрации доходов у численно небольшой, наиболее богатой части населения. Таким образом, сочетание разнообразного этнического состава населения с достаточно высоким уровнем социального неравенства в США позволяют задаться вопросами: «Какие из регионов США являются более благополучными в социальном отношении? Какие этнические группы наиболее и наименее успешны в американском обществе и почему? На всей ли территории США «успешные» этнические группы остаются успешными, или влияние локальных факторов нарушает общеамериканскую последовательность этнических групп по уровню благополучия на некоторых территориях? Что может выступать в качестве таких факторов?» При всей важности данных вопросов с точки зрения понимания американского общества, им уделяется крайне мало внимания в научном дискурсе и актуальные ответы на них отсутствуют. Соответственно, ответам на эти вопросы и посвящено данное исследование.</w:t>
      </w:r>
    </w:p>
    <w:p w14:paraId="5867CD0D" w14:textId="1CEE1C4D" w:rsidR="006E7D86" w:rsidRPr="00477FF1" w:rsidRDefault="006E7D86" w:rsidP="006E7D86">
      <w:pPr>
        <w:spacing w:after="0" w:line="360" w:lineRule="auto"/>
        <w:ind w:firstLine="851"/>
        <w:contextualSpacing/>
        <w:jc w:val="both"/>
        <w:rPr>
          <w:rFonts w:ascii="Times New Roman" w:hAnsi="Times New Roman" w:cs="Times New Roman"/>
          <w:sz w:val="24"/>
          <w:szCs w:val="24"/>
        </w:rPr>
      </w:pPr>
      <w:r w:rsidRPr="00477FF1">
        <w:rPr>
          <w:rFonts w:ascii="Times New Roman" w:hAnsi="Times New Roman" w:cs="Times New Roman"/>
          <w:sz w:val="24"/>
          <w:szCs w:val="24"/>
        </w:rPr>
        <w:t xml:space="preserve">Вторая часть исследования посвящена рассмотрению ассимиляции этнических групп с 1980 по 2015 годы. Беря во внимание высокую доступность и подробность статистических данных, США можно рассматривать как модель для изучения процессов ассимиляции различных этнических групп во времени и пространстве. Сложность ассимиляции неевропейских этнических групп в США послужила причиной пересмотра модели «плавильного котла». Но действительно ли процессы ассимиляции </w:t>
      </w:r>
      <w:r w:rsidRPr="00477FF1">
        <w:rPr>
          <w:rFonts w:ascii="Times New Roman" w:hAnsi="Times New Roman" w:cs="Times New Roman"/>
          <w:sz w:val="24"/>
          <w:szCs w:val="24"/>
        </w:rPr>
        <w:lastRenderedPageBreak/>
        <w:t>у европейцев и неевропейцев настолько отличны? Кроме того, ассимиляция и социальное благополучие тесно взаимосвязаны, так как уровень социального благополучия часто рассматривается в качестве одного из показателей ассимиляции с одной стороны, а этническая принадлежность часто рассматривается как часть социального статуса с другой. Таким образом, в данном исследовании будет рассмотрена связь между уровнем ассимиляции и уровнем социального благополучия у этнических групп в США. В переписях населения США нет статистики по межэтническим бракам, а есть только по межрасовым. В связи с этим, тема межрасовых браков в США является достаточно хорошо изученной. В то же время, межэтнические браки являются важнейшим показателем ассимиляции, позволяющим более детально изучить данный процесс. Изучение межэтнических браков в США, как лакмусовой бумажки ассимиляции различных этнических групп указывается в качестве актуального и мало разработанного направления исследований американскими исследователями этнической ассимиляции в США (</w:t>
      </w:r>
      <w:r w:rsidRPr="00477FF1">
        <w:rPr>
          <w:rFonts w:ascii="Times New Roman" w:hAnsi="Times New Roman" w:cs="Times New Roman"/>
          <w:sz w:val="24"/>
          <w:szCs w:val="24"/>
          <w:lang w:val="en-US"/>
        </w:rPr>
        <w:t>Waters</w:t>
      </w:r>
      <w:r w:rsidRPr="00477FF1">
        <w:rPr>
          <w:rFonts w:ascii="Times New Roman" w:hAnsi="Times New Roman" w:cs="Times New Roman"/>
          <w:sz w:val="24"/>
          <w:szCs w:val="24"/>
        </w:rPr>
        <w:t xml:space="preserve">, </w:t>
      </w:r>
      <w:r w:rsidRPr="00477FF1">
        <w:rPr>
          <w:rFonts w:ascii="Times New Roman" w:hAnsi="Times New Roman" w:cs="Times New Roman"/>
          <w:sz w:val="24"/>
          <w:szCs w:val="24"/>
          <w:lang w:val="en-US"/>
        </w:rPr>
        <w:t>Jimenez</w:t>
      </w:r>
      <w:r w:rsidRPr="00477FF1">
        <w:rPr>
          <w:rFonts w:ascii="Times New Roman" w:hAnsi="Times New Roman" w:cs="Times New Roman"/>
          <w:sz w:val="24"/>
          <w:szCs w:val="24"/>
        </w:rPr>
        <w:t xml:space="preserve">, 2005). Распространённость межэтнических браков у различных групп можно выявить опосредованно, </w:t>
      </w:r>
      <w:r w:rsidRPr="00477FF1">
        <w:rPr>
          <w:rFonts w:ascii="Times New Roman" w:hAnsi="Times New Roman" w:cs="Times New Roman"/>
          <w:color w:val="000000" w:themeColor="text1"/>
          <w:sz w:val="24"/>
          <w:szCs w:val="24"/>
        </w:rPr>
        <w:t xml:space="preserve">так как имеются статические данные по количеству лиц, указавших одно или несколько этнических происхождений. Доля лиц с более чем одним происхождением является индикатором смешанных браков </w:t>
      </w:r>
      <w:r w:rsidRPr="00477FF1">
        <w:rPr>
          <w:rFonts w:ascii="Times New Roman" w:hAnsi="Times New Roman" w:cs="Times New Roman"/>
          <w:sz w:val="24"/>
          <w:szCs w:val="24"/>
        </w:rPr>
        <w:t>для конкретной группы. Именно на рассмотрение данного показателя будет сделан основной упор в работе.</w:t>
      </w:r>
    </w:p>
    <w:p w14:paraId="21324976" w14:textId="77777777" w:rsidR="006E7D86" w:rsidRPr="00477FF1" w:rsidRDefault="006E7D86" w:rsidP="006E7D86">
      <w:pPr>
        <w:spacing w:after="0" w:line="360" w:lineRule="auto"/>
        <w:ind w:firstLine="709"/>
        <w:jc w:val="both"/>
        <w:rPr>
          <w:rFonts w:ascii="Times New Roman" w:hAnsi="Times New Roman" w:cs="Times New Roman"/>
          <w:sz w:val="24"/>
          <w:szCs w:val="24"/>
        </w:rPr>
      </w:pPr>
    </w:p>
    <w:p w14:paraId="2138F043" w14:textId="77777777" w:rsidR="006E7D86" w:rsidRPr="00477FF1" w:rsidRDefault="006E7D86" w:rsidP="006E7D86">
      <w:pPr>
        <w:spacing w:after="0" w:line="360" w:lineRule="auto"/>
        <w:ind w:firstLine="851"/>
        <w:jc w:val="both"/>
        <w:rPr>
          <w:rFonts w:ascii="Times New Roman" w:hAnsi="Times New Roman" w:cs="Times New Roman"/>
          <w:sz w:val="24"/>
          <w:szCs w:val="24"/>
        </w:rPr>
      </w:pPr>
      <w:r w:rsidRPr="00477FF1">
        <w:rPr>
          <w:rFonts w:ascii="Times New Roman" w:hAnsi="Times New Roman" w:cs="Times New Roman"/>
          <w:b/>
          <w:sz w:val="24"/>
          <w:szCs w:val="24"/>
        </w:rPr>
        <w:t>Цель исследования:</w:t>
      </w:r>
      <w:r w:rsidRPr="00477FF1">
        <w:rPr>
          <w:rFonts w:ascii="Times New Roman" w:hAnsi="Times New Roman" w:cs="Times New Roman"/>
          <w:sz w:val="24"/>
          <w:szCs w:val="24"/>
        </w:rPr>
        <w:t xml:space="preserve"> выявить пространственные особенности социальной дифференциации у крупнейших этнических групп населения США и их влияние на ассимиляционные процессы.</w:t>
      </w:r>
    </w:p>
    <w:p w14:paraId="2065FD41" w14:textId="77777777" w:rsidR="006E7D86" w:rsidRPr="00477FF1" w:rsidRDefault="006E7D86" w:rsidP="006E7D86">
      <w:pPr>
        <w:spacing w:after="0" w:line="360" w:lineRule="auto"/>
        <w:ind w:firstLine="851"/>
        <w:contextualSpacing/>
        <w:jc w:val="both"/>
        <w:rPr>
          <w:rFonts w:ascii="Times New Roman" w:hAnsi="Times New Roman" w:cs="Times New Roman"/>
          <w:b/>
          <w:sz w:val="24"/>
          <w:szCs w:val="24"/>
        </w:rPr>
      </w:pPr>
      <w:r w:rsidRPr="00477FF1">
        <w:rPr>
          <w:rFonts w:ascii="Times New Roman" w:hAnsi="Times New Roman" w:cs="Times New Roman"/>
          <w:b/>
          <w:sz w:val="24"/>
          <w:szCs w:val="24"/>
        </w:rPr>
        <w:t>Задачи исследования:</w:t>
      </w:r>
    </w:p>
    <w:p w14:paraId="03B161F6" w14:textId="77777777" w:rsidR="006E7D86" w:rsidRPr="00477FF1" w:rsidRDefault="006E7D86" w:rsidP="006E7D86">
      <w:pPr>
        <w:spacing w:after="0" w:line="360" w:lineRule="auto"/>
        <w:ind w:firstLine="851"/>
        <w:contextualSpacing/>
        <w:jc w:val="both"/>
        <w:rPr>
          <w:rFonts w:ascii="Times New Roman" w:hAnsi="Times New Roman" w:cs="Times New Roman"/>
          <w:sz w:val="24"/>
          <w:szCs w:val="24"/>
        </w:rPr>
      </w:pPr>
      <w:r w:rsidRPr="00477FF1">
        <w:rPr>
          <w:rFonts w:ascii="Times New Roman" w:hAnsi="Times New Roman" w:cs="Times New Roman"/>
          <w:sz w:val="24"/>
          <w:szCs w:val="24"/>
        </w:rPr>
        <w:t>1) Сформировать теоретико-методологический аппарат исследования</w:t>
      </w:r>
    </w:p>
    <w:p w14:paraId="4707C873" w14:textId="77777777" w:rsidR="006E7D86" w:rsidRPr="00477FF1" w:rsidRDefault="006E7D86" w:rsidP="006E7D86">
      <w:pPr>
        <w:spacing w:after="0" w:line="360" w:lineRule="auto"/>
        <w:ind w:firstLine="851"/>
        <w:contextualSpacing/>
        <w:jc w:val="both"/>
        <w:rPr>
          <w:rFonts w:ascii="Times New Roman" w:hAnsi="Times New Roman" w:cs="Times New Roman"/>
          <w:sz w:val="24"/>
          <w:szCs w:val="24"/>
        </w:rPr>
      </w:pPr>
      <w:r w:rsidRPr="00477FF1">
        <w:rPr>
          <w:rFonts w:ascii="Times New Roman" w:hAnsi="Times New Roman" w:cs="Times New Roman"/>
          <w:sz w:val="24"/>
          <w:szCs w:val="24"/>
        </w:rPr>
        <w:t>2) Проследить исторические особенности иммиграции и расселения этнических групп в США</w:t>
      </w:r>
    </w:p>
    <w:p w14:paraId="10A1B275" w14:textId="77777777" w:rsidR="006E7D86" w:rsidRPr="00477FF1" w:rsidRDefault="006E7D86" w:rsidP="006E7D86">
      <w:pPr>
        <w:spacing w:after="0" w:line="360" w:lineRule="auto"/>
        <w:ind w:firstLine="851"/>
        <w:contextualSpacing/>
        <w:jc w:val="both"/>
        <w:rPr>
          <w:rFonts w:ascii="Times New Roman" w:hAnsi="Times New Roman" w:cs="Times New Roman"/>
          <w:color w:val="000000" w:themeColor="text1"/>
          <w:sz w:val="24"/>
          <w:szCs w:val="24"/>
        </w:rPr>
      </w:pPr>
      <w:r w:rsidRPr="00477FF1">
        <w:rPr>
          <w:rFonts w:ascii="Times New Roman" w:hAnsi="Times New Roman" w:cs="Times New Roman"/>
          <w:sz w:val="24"/>
          <w:szCs w:val="24"/>
        </w:rPr>
        <w:t xml:space="preserve">3) </w:t>
      </w:r>
      <w:r w:rsidRPr="00477FF1">
        <w:rPr>
          <w:rFonts w:ascii="Times New Roman" w:hAnsi="Times New Roman" w:cs="Times New Roman"/>
          <w:color w:val="000000" w:themeColor="text1"/>
          <w:sz w:val="24"/>
          <w:szCs w:val="24"/>
        </w:rPr>
        <w:t>Выявить пространственные различия в уровне социального благополучия населения США и отдельных этнических групп</w:t>
      </w:r>
    </w:p>
    <w:p w14:paraId="2647DB57" w14:textId="77777777" w:rsidR="006E7D86" w:rsidRPr="00477FF1" w:rsidRDefault="006E7D86" w:rsidP="006E7D86">
      <w:pPr>
        <w:spacing w:after="0" w:line="360" w:lineRule="auto"/>
        <w:ind w:firstLine="851"/>
        <w:contextualSpacing/>
        <w:jc w:val="both"/>
        <w:rPr>
          <w:rFonts w:ascii="Times New Roman" w:hAnsi="Times New Roman" w:cs="Times New Roman"/>
          <w:color w:val="000000" w:themeColor="text1"/>
          <w:sz w:val="24"/>
          <w:szCs w:val="24"/>
        </w:rPr>
      </w:pPr>
      <w:r w:rsidRPr="00477FF1">
        <w:rPr>
          <w:rFonts w:ascii="Times New Roman" w:hAnsi="Times New Roman" w:cs="Times New Roman"/>
          <w:color w:val="000000" w:themeColor="text1"/>
          <w:sz w:val="24"/>
          <w:szCs w:val="24"/>
        </w:rPr>
        <w:t>4) Определить степень соответствия между уровнем социального благополучия этнических групп на уровне штатов и в США в целом</w:t>
      </w:r>
    </w:p>
    <w:p w14:paraId="2DB67239" w14:textId="32485B94" w:rsidR="006E7D86" w:rsidRPr="00477FF1" w:rsidRDefault="006E7D86" w:rsidP="006E7D86">
      <w:pPr>
        <w:spacing w:after="0" w:line="360" w:lineRule="auto"/>
        <w:ind w:firstLine="851"/>
        <w:contextualSpacing/>
        <w:jc w:val="both"/>
        <w:rPr>
          <w:rFonts w:ascii="Times New Roman" w:hAnsi="Times New Roman" w:cs="Times New Roman"/>
          <w:color w:val="000000" w:themeColor="text1"/>
          <w:sz w:val="24"/>
          <w:szCs w:val="24"/>
        </w:rPr>
      </w:pPr>
      <w:r w:rsidRPr="00477FF1">
        <w:rPr>
          <w:rFonts w:ascii="Times New Roman" w:hAnsi="Times New Roman" w:cs="Times New Roman"/>
          <w:color w:val="000000" w:themeColor="text1"/>
          <w:sz w:val="24"/>
          <w:szCs w:val="24"/>
        </w:rPr>
        <w:t xml:space="preserve">5) Выяснить основные причины, влияющие на нарушение общеамериканской </w:t>
      </w:r>
      <w:r w:rsidR="00477FF1" w:rsidRPr="00477FF1">
        <w:rPr>
          <w:rFonts w:ascii="Times New Roman" w:hAnsi="Times New Roman" w:cs="Times New Roman"/>
          <w:color w:val="000000" w:themeColor="text1"/>
          <w:sz w:val="24"/>
          <w:szCs w:val="24"/>
        </w:rPr>
        <w:t xml:space="preserve">социальной </w:t>
      </w:r>
      <w:r w:rsidRPr="00477FF1">
        <w:rPr>
          <w:rFonts w:ascii="Times New Roman" w:hAnsi="Times New Roman" w:cs="Times New Roman"/>
          <w:color w:val="000000" w:themeColor="text1"/>
          <w:sz w:val="24"/>
          <w:szCs w:val="24"/>
        </w:rPr>
        <w:t xml:space="preserve">иерархии этнических групп по степени социального благополучия на уровне штатов </w:t>
      </w:r>
    </w:p>
    <w:p w14:paraId="4B48B179" w14:textId="77777777" w:rsidR="006E7D86" w:rsidRPr="00477FF1" w:rsidRDefault="006E7D86" w:rsidP="006E7D86">
      <w:pPr>
        <w:spacing w:after="0" w:line="360" w:lineRule="auto"/>
        <w:ind w:firstLine="851"/>
        <w:contextualSpacing/>
        <w:jc w:val="both"/>
        <w:rPr>
          <w:rFonts w:ascii="Times New Roman" w:hAnsi="Times New Roman" w:cs="Times New Roman"/>
          <w:color w:val="000000" w:themeColor="text1"/>
          <w:sz w:val="24"/>
          <w:szCs w:val="24"/>
        </w:rPr>
      </w:pPr>
      <w:r w:rsidRPr="00477FF1">
        <w:rPr>
          <w:rFonts w:ascii="Times New Roman" w:hAnsi="Times New Roman" w:cs="Times New Roman"/>
          <w:color w:val="000000" w:themeColor="text1"/>
          <w:sz w:val="24"/>
          <w:szCs w:val="24"/>
        </w:rPr>
        <w:lastRenderedPageBreak/>
        <w:t xml:space="preserve">6) Выявить различия в процессах ассимиляции у рассматриваемых этнических групп </w:t>
      </w:r>
    </w:p>
    <w:p w14:paraId="3ECD54B6" w14:textId="77777777" w:rsidR="006E7D86" w:rsidRPr="00477FF1" w:rsidRDefault="006E7D86" w:rsidP="006E7D86">
      <w:pPr>
        <w:spacing w:after="0" w:line="360" w:lineRule="auto"/>
        <w:ind w:firstLine="851"/>
        <w:contextualSpacing/>
        <w:jc w:val="both"/>
        <w:rPr>
          <w:rFonts w:ascii="Times New Roman" w:hAnsi="Times New Roman" w:cs="Times New Roman"/>
          <w:color w:val="FF0000"/>
          <w:sz w:val="24"/>
          <w:szCs w:val="24"/>
        </w:rPr>
      </w:pPr>
      <w:r w:rsidRPr="00477FF1">
        <w:rPr>
          <w:rFonts w:ascii="Times New Roman" w:hAnsi="Times New Roman" w:cs="Times New Roman"/>
          <w:color w:val="000000" w:themeColor="text1"/>
          <w:sz w:val="24"/>
          <w:szCs w:val="24"/>
        </w:rPr>
        <w:t>7) Рассмотреть связь между степенью ассимиляции и уровнем социального благополучия у различных этнических групп</w:t>
      </w:r>
      <w:r w:rsidRPr="00477FF1">
        <w:rPr>
          <w:rFonts w:ascii="Times New Roman" w:hAnsi="Times New Roman" w:cs="Times New Roman"/>
          <w:color w:val="FF0000"/>
          <w:sz w:val="24"/>
          <w:szCs w:val="24"/>
        </w:rPr>
        <w:t>.</w:t>
      </w:r>
    </w:p>
    <w:p w14:paraId="66379737" w14:textId="77777777" w:rsidR="006E7D86" w:rsidRPr="00477FF1" w:rsidRDefault="006E7D86" w:rsidP="006E7D86">
      <w:pPr>
        <w:spacing w:after="0" w:line="360" w:lineRule="auto"/>
        <w:ind w:firstLine="851"/>
        <w:jc w:val="both"/>
        <w:rPr>
          <w:rFonts w:ascii="Times New Roman" w:hAnsi="Times New Roman" w:cs="Times New Roman"/>
          <w:sz w:val="24"/>
          <w:szCs w:val="24"/>
        </w:rPr>
      </w:pPr>
      <w:r w:rsidRPr="00477FF1">
        <w:rPr>
          <w:rFonts w:ascii="Times New Roman" w:hAnsi="Times New Roman" w:cs="Times New Roman"/>
          <w:b/>
          <w:sz w:val="24"/>
          <w:szCs w:val="24"/>
        </w:rPr>
        <w:t>Объект исследования:</w:t>
      </w:r>
      <w:r w:rsidRPr="00477FF1">
        <w:rPr>
          <w:rFonts w:ascii="Times New Roman" w:hAnsi="Times New Roman" w:cs="Times New Roman"/>
          <w:sz w:val="24"/>
          <w:szCs w:val="24"/>
        </w:rPr>
        <w:t xml:space="preserve"> </w:t>
      </w:r>
      <w:r w:rsidRPr="00477FF1">
        <w:rPr>
          <w:rFonts w:ascii="Times New Roman" w:hAnsi="Times New Roman" w:cs="Times New Roman"/>
          <w:color w:val="000000" w:themeColor="text1"/>
          <w:sz w:val="24"/>
          <w:szCs w:val="24"/>
        </w:rPr>
        <w:t>этнические группы населения США</w:t>
      </w:r>
    </w:p>
    <w:p w14:paraId="7DB115A8" w14:textId="77777777" w:rsidR="006E7D86" w:rsidRPr="00477FF1" w:rsidRDefault="006E7D86" w:rsidP="006E7D86">
      <w:pPr>
        <w:spacing w:after="0" w:line="360" w:lineRule="auto"/>
        <w:ind w:firstLine="851"/>
        <w:contextualSpacing/>
        <w:jc w:val="both"/>
        <w:rPr>
          <w:rFonts w:ascii="Times New Roman" w:hAnsi="Times New Roman" w:cs="Times New Roman"/>
          <w:color w:val="000000" w:themeColor="text1"/>
          <w:sz w:val="24"/>
          <w:szCs w:val="24"/>
        </w:rPr>
      </w:pPr>
      <w:r w:rsidRPr="00477FF1">
        <w:rPr>
          <w:rFonts w:ascii="Times New Roman" w:hAnsi="Times New Roman" w:cs="Times New Roman"/>
          <w:b/>
          <w:sz w:val="24"/>
          <w:szCs w:val="24"/>
        </w:rPr>
        <w:t>Предмет исследования:</w:t>
      </w:r>
      <w:r w:rsidRPr="00477FF1">
        <w:rPr>
          <w:rFonts w:ascii="Times New Roman" w:hAnsi="Times New Roman" w:cs="Times New Roman"/>
          <w:sz w:val="24"/>
          <w:szCs w:val="24"/>
        </w:rPr>
        <w:t xml:space="preserve"> </w:t>
      </w:r>
      <w:r w:rsidRPr="00477FF1">
        <w:rPr>
          <w:rFonts w:ascii="Times New Roman" w:hAnsi="Times New Roman" w:cs="Times New Roman"/>
          <w:color w:val="000000" w:themeColor="text1"/>
          <w:sz w:val="24"/>
          <w:szCs w:val="24"/>
        </w:rPr>
        <w:t>уровень социального благополучия и этническая ассимиляция.</w:t>
      </w:r>
    </w:p>
    <w:p w14:paraId="0D98D7D4" w14:textId="77777777" w:rsidR="006E7D86" w:rsidRPr="00477FF1" w:rsidRDefault="006E7D86" w:rsidP="006E7D86">
      <w:pPr>
        <w:spacing w:after="0" w:line="360" w:lineRule="auto"/>
        <w:ind w:firstLine="851"/>
        <w:contextualSpacing/>
        <w:jc w:val="both"/>
        <w:rPr>
          <w:rFonts w:ascii="Times New Roman" w:hAnsi="Times New Roman" w:cs="Times New Roman"/>
          <w:color w:val="000000" w:themeColor="text1"/>
          <w:sz w:val="24"/>
          <w:szCs w:val="24"/>
        </w:rPr>
      </w:pPr>
      <w:r w:rsidRPr="00477FF1">
        <w:rPr>
          <w:rFonts w:ascii="Times New Roman" w:hAnsi="Times New Roman" w:cs="Times New Roman"/>
          <w:b/>
          <w:sz w:val="24"/>
          <w:szCs w:val="24"/>
        </w:rPr>
        <w:t xml:space="preserve">Методы </w:t>
      </w:r>
      <w:r w:rsidRPr="00477FF1">
        <w:rPr>
          <w:rFonts w:ascii="Times New Roman" w:hAnsi="Times New Roman" w:cs="Times New Roman"/>
          <w:b/>
          <w:color w:val="000000" w:themeColor="text1"/>
          <w:sz w:val="24"/>
          <w:szCs w:val="24"/>
        </w:rPr>
        <w:t>исследования:</w:t>
      </w:r>
      <w:r w:rsidRPr="00477FF1">
        <w:rPr>
          <w:rFonts w:ascii="Times New Roman" w:hAnsi="Times New Roman" w:cs="Times New Roman"/>
          <w:color w:val="000000" w:themeColor="text1"/>
          <w:sz w:val="24"/>
          <w:szCs w:val="24"/>
        </w:rPr>
        <w:t xml:space="preserve"> В работе использовались различные методы исследования, среди которых: картографический, статистический, исторический и сравнительно-географический.</w:t>
      </w:r>
    </w:p>
    <w:p w14:paraId="3B9C94FE" w14:textId="77777777" w:rsidR="006E7D86" w:rsidRPr="00477FF1" w:rsidRDefault="006E7D86" w:rsidP="006E7D86">
      <w:pPr>
        <w:spacing w:after="0" w:line="360" w:lineRule="auto"/>
        <w:ind w:firstLine="851"/>
        <w:contextualSpacing/>
        <w:jc w:val="both"/>
        <w:rPr>
          <w:rFonts w:ascii="Times New Roman" w:hAnsi="Times New Roman" w:cs="Times New Roman"/>
          <w:strike/>
          <w:color w:val="0070C0"/>
          <w:sz w:val="24"/>
          <w:szCs w:val="24"/>
        </w:rPr>
      </w:pPr>
      <w:r w:rsidRPr="00477FF1">
        <w:rPr>
          <w:rFonts w:ascii="Times New Roman" w:hAnsi="Times New Roman" w:cs="Times New Roman"/>
          <w:b/>
          <w:color w:val="000000" w:themeColor="text1"/>
          <w:sz w:val="24"/>
          <w:szCs w:val="24"/>
        </w:rPr>
        <w:t xml:space="preserve">Теоретическая и методологическая база </w:t>
      </w:r>
      <w:r w:rsidRPr="00477FF1">
        <w:rPr>
          <w:rFonts w:ascii="Times New Roman" w:hAnsi="Times New Roman" w:cs="Times New Roman"/>
          <w:b/>
          <w:sz w:val="24"/>
          <w:szCs w:val="24"/>
        </w:rPr>
        <w:t xml:space="preserve">исследования: </w:t>
      </w:r>
      <w:r w:rsidRPr="00477FF1">
        <w:rPr>
          <w:rFonts w:ascii="Times New Roman" w:hAnsi="Times New Roman" w:cs="Times New Roman"/>
          <w:sz w:val="24"/>
          <w:szCs w:val="24"/>
        </w:rPr>
        <w:t xml:space="preserve">Теоретико-методологической основой исследования стали труды отечественных учёных - Л.Н Гумилёва, Ю.В. Бромлея и В.И. Козлова, а также зарубежных исследователей – Б. Андерсона, П. Бойера, Р. Кеннеди, К. Деглера, М. Уотерз и др., которые заложили теоретическую базу и вызвали интерес к вопросам этничности и этнической ассимиляции. Необходимо отметить работы таких исследователей как Дарон Аджемоглу, Джеймс Робинсон, Тьерри Вердье и Эдвард Л. Глезер, посвящённые социальному неравенству, и конечно Нила Смелзера, на базисе книги которого основывается параграф по теории социального неравенства. Особенно полезными в рамках данного исследования были исследования, направленные на определение влияния этничности на уровень благополучия в США Скота Фулфорда, Ивана Петкова, Фабио Скиантарелли и Джорджа Борхаса. В рамках данного исследования наиболее полезными и информативными оказались работы Анджелы Бриттингхэм и Патрисии де ла Круз, откуда были подчерпнуты знания о тонкостях сбора статистической информации о происхождении и способах её обработки. Ну и конечно же, главными источниками данных, без которых данное исследование было бы невозможно послужили Бюро Цензов США и Министерство Национальной Безопасности США. Помимо вышеперечисленных были </w:t>
      </w:r>
      <w:r w:rsidRPr="00477FF1">
        <w:rPr>
          <w:rFonts w:ascii="Times New Roman" w:hAnsi="Times New Roman" w:cs="Times New Roman"/>
          <w:color w:val="000000" w:themeColor="text1"/>
          <w:sz w:val="24"/>
          <w:szCs w:val="24"/>
        </w:rPr>
        <w:t xml:space="preserve">использованы материалы работ таких авторов как С. Браун, М. Вебер, Ф. Барт, П. Сорокин и др. </w:t>
      </w:r>
    </w:p>
    <w:p w14:paraId="010C97DD" w14:textId="77777777" w:rsidR="006E7D86" w:rsidRPr="00477FF1" w:rsidRDefault="006E7D86" w:rsidP="006E7D86">
      <w:pPr>
        <w:spacing w:after="0" w:line="360" w:lineRule="auto"/>
        <w:ind w:firstLine="851"/>
        <w:contextualSpacing/>
        <w:jc w:val="both"/>
        <w:rPr>
          <w:rFonts w:ascii="Times New Roman" w:hAnsi="Times New Roman" w:cs="Times New Roman"/>
          <w:sz w:val="24"/>
          <w:szCs w:val="24"/>
        </w:rPr>
      </w:pPr>
      <w:r w:rsidRPr="00477FF1">
        <w:rPr>
          <w:rFonts w:ascii="Times New Roman" w:hAnsi="Times New Roman" w:cs="Times New Roman"/>
          <w:b/>
          <w:sz w:val="24"/>
          <w:szCs w:val="24"/>
        </w:rPr>
        <w:t xml:space="preserve">Научная новизна и практическая значимость: </w:t>
      </w:r>
    </w:p>
    <w:p w14:paraId="5B2AA69E" w14:textId="77777777" w:rsidR="006E7D86" w:rsidRPr="00477FF1" w:rsidRDefault="006E7D86" w:rsidP="006E7D86">
      <w:pPr>
        <w:spacing w:after="0" w:line="360" w:lineRule="auto"/>
        <w:ind w:firstLine="709"/>
        <w:jc w:val="both"/>
        <w:rPr>
          <w:rFonts w:ascii="Times New Roman" w:hAnsi="Times New Roman" w:cs="Times New Roman"/>
          <w:sz w:val="24"/>
          <w:szCs w:val="24"/>
        </w:rPr>
      </w:pPr>
      <w:r w:rsidRPr="00477FF1">
        <w:rPr>
          <w:rFonts w:ascii="Times New Roman" w:hAnsi="Times New Roman" w:cs="Times New Roman"/>
          <w:sz w:val="24"/>
          <w:szCs w:val="24"/>
        </w:rPr>
        <w:t xml:space="preserve">Достаточно немного исследований посвящено оценке социального благополучия этнических групп в США, особенно в пространственном измерении. Актуальная оценка связи между «этническим» составом населения США и уровнем его социального благополучия в территориальном разрезе в настоящее время в принципе отсутствует. Важность подобных исследований обусловлена не только необходимостью понимания </w:t>
      </w:r>
      <w:r w:rsidRPr="00477FF1">
        <w:rPr>
          <w:rFonts w:ascii="Times New Roman" w:hAnsi="Times New Roman" w:cs="Times New Roman"/>
          <w:sz w:val="24"/>
          <w:szCs w:val="24"/>
        </w:rPr>
        <w:lastRenderedPageBreak/>
        <w:t>потенциала конфликтогенности в условиях политического раскола американского общества, но и апробацией используемого метода оценки пространственно-социальных различий при изучении полиэтнических обществ в различных регионах мира. Такая методика предложена в данной работе.</w:t>
      </w:r>
    </w:p>
    <w:p w14:paraId="0E46D11F" w14:textId="77777777" w:rsidR="006E7D86" w:rsidRPr="00477FF1" w:rsidRDefault="006E7D86" w:rsidP="006E7D86">
      <w:pPr>
        <w:spacing w:after="0" w:line="360" w:lineRule="auto"/>
        <w:ind w:firstLine="851"/>
        <w:contextualSpacing/>
        <w:jc w:val="both"/>
        <w:rPr>
          <w:rFonts w:ascii="Times New Roman" w:hAnsi="Times New Roman" w:cs="Times New Roman"/>
          <w:sz w:val="24"/>
          <w:szCs w:val="24"/>
        </w:rPr>
      </w:pPr>
      <w:r w:rsidRPr="00477FF1">
        <w:rPr>
          <w:rFonts w:ascii="Times New Roman" w:hAnsi="Times New Roman" w:cs="Times New Roman"/>
          <w:sz w:val="24"/>
          <w:szCs w:val="24"/>
        </w:rPr>
        <w:t xml:space="preserve">Кроме того, достаточно много существующих работ указывают на изменение во времени этнической структуры США в целом, но немногие авторы уделяют внимание процессу ассимиляции этнических групп. Также немногие работы посвящены рассмотрению территориальных различий в гетерогенности населения США. Изменения в этнической структуре населения, обусловленные ассимиляцией могут нести за собой различные социальные и политические последствия. США является наглядной моделью процессов ассимиляции разных этнических групп населения. Кроме того, в работе предложен метод оценки частоты межэтнических браков через долю гетерогенных представителей этнической группы. Полученные результаты могут быть применимы с точки зрения планирования миграционной политики США. Предложенные в работе методы оценки уровня социального благополучия и этнической ассимиляции могут быть применимы для других стран, в том числе России.  Знание и понимание механизмов ассимиляционных процессов, вообще, и в США, в частности, - полезно с точки зрения политического прогнозирования. Ведь здесь важно понимать, куда, в каком направлении и с какой скоростью трансформируется население страны и к чему это может привести. </w:t>
      </w:r>
    </w:p>
    <w:p w14:paraId="4DD14969" w14:textId="77777777" w:rsidR="006E7D86" w:rsidRPr="00477FF1" w:rsidRDefault="006E7D86" w:rsidP="006E7D86">
      <w:pPr>
        <w:spacing w:after="0" w:line="360" w:lineRule="auto"/>
        <w:ind w:firstLine="851"/>
        <w:contextualSpacing/>
        <w:jc w:val="both"/>
        <w:rPr>
          <w:rFonts w:ascii="Times New Roman" w:hAnsi="Times New Roman" w:cs="Times New Roman"/>
          <w:sz w:val="24"/>
          <w:szCs w:val="24"/>
        </w:rPr>
      </w:pPr>
      <w:r w:rsidRPr="00477FF1">
        <w:rPr>
          <w:rFonts w:ascii="Times New Roman" w:hAnsi="Times New Roman" w:cs="Times New Roman"/>
          <w:sz w:val="24"/>
          <w:szCs w:val="24"/>
        </w:rPr>
        <w:t>В целом, данная работа может стать важным элементом в понимании структуры американского общества и происходящих в нём процессов.</w:t>
      </w:r>
    </w:p>
    <w:p w14:paraId="70FA0EFE" w14:textId="77777777" w:rsidR="006E7D86" w:rsidRPr="00477FF1" w:rsidRDefault="006E7D86" w:rsidP="006E7D86">
      <w:pPr>
        <w:spacing w:after="0" w:line="360" w:lineRule="auto"/>
        <w:ind w:firstLine="851"/>
        <w:contextualSpacing/>
        <w:jc w:val="both"/>
        <w:rPr>
          <w:rFonts w:ascii="Times New Roman" w:hAnsi="Times New Roman" w:cs="Times New Roman"/>
          <w:sz w:val="24"/>
          <w:szCs w:val="24"/>
        </w:rPr>
      </w:pPr>
      <w:r w:rsidRPr="00477FF1">
        <w:rPr>
          <w:rFonts w:ascii="Times New Roman" w:hAnsi="Times New Roman" w:cs="Times New Roman"/>
          <w:b/>
          <w:sz w:val="24"/>
          <w:szCs w:val="24"/>
        </w:rPr>
        <w:t>Структура исследования:</w:t>
      </w:r>
      <w:r w:rsidRPr="00477FF1">
        <w:rPr>
          <w:rFonts w:ascii="Times New Roman" w:hAnsi="Times New Roman" w:cs="Times New Roman"/>
          <w:sz w:val="24"/>
          <w:szCs w:val="24"/>
        </w:rPr>
        <w:t xml:space="preserve"> Работа состоит из четырёх глав. В первой главе рассмотрены теоретические основы этничности и этнических процессов, включая процесс ассимиляции, различные взгляды на социальное неравенство (как различие в уровне социального благополучия), а также влияние этничности на социальное благополучие в США. Дан обзор трудов по этнической проблематике в США и в мире. Описан понятийно-терминологический аппарат и методология исследования. </w:t>
      </w:r>
    </w:p>
    <w:p w14:paraId="441E1BE9" w14:textId="77777777" w:rsidR="006E7D86" w:rsidRPr="00477FF1" w:rsidRDefault="006E7D86" w:rsidP="006E7D86">
      <w:pPr>
        <w:spacing w:after="0" w:line="360" w:lineRule="auto"/>
        <w:ind w:firstLine="851"/>
        <w:contextualSpacing/>
        <w:jc w:val="both"/>
        <w:rPr>
          <w:rFonts w:ascii="Times New Roman" w:hAnsi="Times New Roman" w:cs="Times New Roman"/>
          <w:sz w:val="24"/>
          <w:szCs w:val="24"/>
        </w:rPr>
      </w:pPr>
      <w:r w:rsidRPr="00477FF1">
        <w:rPr>
          <w:rFonts w:ascii="Times New Roman" w:hAnsi="Times New Roman" w:cs="Times New Roman"/>
          <w:sz w:val="24"/>
          <w:szCs w:val="24"/>
        </w:rPr>
        <w:t>Во второй главе проанализированы основные исторические факторы, повлиявшие на современную этническую структуру населения США и пространственное размещение этнических групп. Рассмотрены основные миграционные волны, причины миграции из тех или иных стран в различные регионы Соединённых Штатов. Проведён анализ динамики расселения этнических групп с 1980 по 2015 годы.</w:t>
      </w:r>
    </w:p>
    <w:p w14:paraId="52219A60" w14:textId="77777777" w:rsidR="006E7D86" w:rsidRPr="00477FF1" w:rsidRDefault="006E7D86" w:rsidP="006E7D86">
      <w:pPr>
        <w:spacing w:after="0" w:line="360" w:lineRule="auto"/>
        <w:ind w:firstLine="851"/>
        <w:contextualSpacing/>
        <w:jc w:val="both"/>
        <w:rPr>
          <w:rFonts w:ascii="Times New Roman" w:hAnsi="Times New Roman" w:cs="Times New Roman"/>
          <w:color w:val="000000" w:themeColor="text1"/>
          <w:sz w:val="24"/>
          <w:szCs w:val="24"/>
        </w:rPr>
      </w:pPr>
      <w:r w:rsidRPr="00477FF1">
        <w:rPr>
          <w:rFonts w:ascii="Times New Roman" w:hAnsi="Times New Roman" w:cs="Times New Roman"/>
          <w:sz w:val="24"/>
          <w:szCs w:val="24"/>
        </w:rPr>
        <w:lastRenderedPageBreak/>
        <w:t xml:space="preserve">В третьей главе рассмотрены различия между этническими группами и </w:t>
      </w:r>
      <w:r w:rsidRPr="00477FF1">
        <w:rPr>
          <w:rFonts w:ascii="Times New Roman" w:hAnsi="Times New Roman" w:cs="Times New Roman"/>
          <w:color w:val="000000" w:themeColor="text1"/>
          <w:sz w:val="24"/>
          <w:szCs w:val="24"/>
        </w:rPr>
        <w:t>пространственные различия в уровне благополучия населения США по трём группам показателей: образование, занятость и доход. На основе данных показателей, определён общий уровень социального благополучия этнических групп. Рассмотрено соответствие иерархии этнических групп по уровню социального благополучия в штате общеамериканской иерархии социального благополучия. Кроме того, использованы два метода оценки соответствия</w:t>
      </w:r>
      <w:r w:rsidRPr="00477FF1">
        <w:rPr>
          <w:rFonts w:ascii="Times New Roman" w:hAnsi="Times New Roman"/>
          <w:bCs/>
          <w:color w:val="000000" w:themeColor="text1"/>
          <w:sz w:val="24"/>
          <w:szCs w:val="24"/>
        </w:rPr>
        <w:t xml:space="preserve"> между </w:t>
      </w:r>
      <w:r w:rsidRPr="00477FF1">
        <w:rPr>
          <w:rFonts w:ascii="Times New Roman" w:hAnsi="Times New Roman" w:cs="Times New Roman"/>
          <w:color w:val="000000" w:themeColor="text1"/>
          <w:sz w:val="24"/>
          <w:szCs w:val="24"/>
        </w:rPr>
        <w:t>иерархией штатов по уровню благополучия для этнической группы и для всего населения.</w:t>
      </w:r>
    </w:p>
    <w:p w14:paraId="6E2C41D1" w14:textId="77777777" w:rsidR="006E7D86" w:rsidRPr="005D0585" w:rsidRDefault="006E7D86" w:rsidP="006E7D86">
      <w:pPr>
        <w:spacing w:after="0" w:line="360" w:lineRule="auto"/>
        <w:ind w:firstLine="851"/>
        <w:contextualSpacing/>
        <w:jc w:val="both"/>
        <w:rPr>
          <w:rFonts w:ascii="Times New Roman" w:hAnsi="Times New Roman" w:cs="Times New Roman"/>
          <w:strike/>
          <w:color w:val="000000" w:themeColor="text1"/>
          <w:sz w:val="24"/>
          <w:szCs w:val="24"/>
        </w:rPr>
      </w:pPr>
      <w:r w:rsidRPr="00477FF1">
        <w:rPr>
          <w:rFonts w:ascii="Times New Roman" w:hAnsi="Times New Roman" w:cs="Times New Roman"/>
          <w:color w:val="000000" w:themeColor="text1"/>
          <w:sz w:val="24"/>
          <w:szCs w:val="24"/>
        </w:rPr>
        <w:t>В четвёртой главе проанализированы различия в уровне и динамике гетерогенности этнических групп в 1980 и 2015 году, а также, рассмотрена связь между этнической гетерогенностью и миграционной активностью. В последнем параграфе четвёртой главы сопоставлены степень ассимиляции и уровень социального благополучия этнических групп населения США.</w:t>
      </w:r>
      <w:r w:rsidRPr="005D0585">
        <w:rPr>
          <w:rFonts w:ascii="Times New Roman" w:hAnsi="Times New Roman" w:cs="Times New Roman"/>
          <w:color w:val="000000" w:themeColor="text1"/>
          <w:sz w:val="24"/>
          <w:szCs w:val="24"/>
        </w:rPr>
        <w:t xml:space="preserve">  </w:t>
      </w:r>
    </w:p>
    <w:p w14:paraId="0E3F37AF" w14:textId="1201D509" w:rsidR="006E7D86" w:rsidRDefault="006E7D86" w:rsidP="00924BDF">
      <w:pPr>
        <w:jc w:val="center"/>
        <w:rPr>
          <w:rFonts w:ascii="Times New Roman" w:hAnsi="Times New Roman" w:cs="Times New Roman"/>
          <w:b/>
          <w:sz w:val="24"/>
        </w:rPr>
      </w:pPr>
    </w:p>
    <w:p w14:paraId="6B568738" w14:textId="718E5E16" w:rsidR="006E7D86" w:rsidRDefault="006E7D86" w:rsidP="00924BDF">
      <w:pPr>
        <w:jc w:val="center"/>
        <w:rPr>
          <w:rFonts w:ascii="Times New Roman" w:hAnsi="Times New Roman" w:cs="Times New Roman"/>
          <w:b/>
          <w:sz w:val="24"/>
        </w:rPr>
      </w:pPr>
    </w:p>
    <w:p w14:paraId="7DBC5DD0" w14:textId="3E67DD17" w:rsidR="006E7D86" w:rsidRDefault="006E7D86" w:rsidP="00924BDF">
      <w:pPr>
        <w:jc w:val="center"/>
        <w:rPr>
          <w:rFonts w:ascii="Times New Roman" w:hAnsi="Times New Roman" w:cs="Times New Roman"/>
          <w:b/>
          <w:sz w:val="24"/>
        </w:rPr>
      </w:pPr>
    </w:p>
    <w:p w14:paraId="31997DD1" w14:textId="687C992F" w:rsidR="006E7D86" w:rsidRDefault="006E7D86" w:rsidP="00924BDF">
      <w:pPr>
        <w:jc w:val="center"/>
        <w:rPr>
          <w:rFonts w:ascii="Times New Roman" w:hAnsi="Times New Roman" w:cs="Times New Roman"/>
          <w:b/>
          <w:sz w:val="24"/>
        </w:rPr>
      </w:pPr>
    </w:p>
    <w:p w14:paraId="0F0D8D40" w14:textId="15F07651" w:rsidR="006E7D86" w:rsidRDefault="006E7D86" w:rsidP="00924BDF">
      <w:pPr>
        <w:jc w:val="center"/>
        <w:rPr>
          <w:rFonts w:ascii="Times New Roman" w:hAnsi="Times New Roman" w:cs="Times New Roman"/>
          <w:b/>
          <w:sz w:val="24"/>
        </w:rPr>
      </w:pPr>
    </w:p>
    <w:p w14:paraId="44F7BF64" w14:textId="6F76417B" w:rsidR="006E7D86" w:rsidRDefault="006E7D86" w:rsidP="00924BDF">
      <w:pPr>
        <w:jc w:val="center"/>
        <w:rPr>
          <w:rFonts w:ascii="Times New Roman" w:hAnsi="Times New Roman" w:cs="Times New Roman"/>
          <w:b/>
          <w:sz w:val="24"/>
        </w:rPr>
      </w:pPr>
    </w:p>
    <w:p w14:paraId="26BB09F1" w14:textId="70791892" w:rsidR="006E7D86" w:rsidRDefault="006E7D86" w:rsidP="00924BDF">
      <w:pPr>
        <w:jc w:val="center"/>
        <w:rPr>
          <w:rFonts w:ascii="Times New Roman" w:hAnsi="Times New Roman" w:cs="Times New Roman"/>
          <w:b/>
          <w:sz w:val="24"/>
        </w:rPr>
      </w:pPr>
    </w:p>
    <w:p w14:paraId="70B097D1" w14:textId="41BD13A7" w:rsidR="006E7D86" w:rsidRDefault="006E7D86" w:rsidP="00924BDF">
      <w:pPr>
        <w:jc w:val="center"/>
        <w:rPr>
          <w:rFonts w:ascii="Times New Roman" w:hAnsi="Times New Roman" w:cs="Times New Roman"/>
          <w:b/>
          <w:sz w:val="24"/>
        </w:rPr>
      </w:pPr>
    </w:p>
    <w:p w14:paraId="0DA7C8B6" w14:textId="78CB95D3" w:rsidR="006E7D86" w:rsidRDefault="006E7D86" w:rsidP="00924BDF">
      <w:pPr>
        <w:jc w:val="center"/>
        <w:rPr>
          <w:rFonts w:ascii="Times New Roman" w:hAnsi="Times New Roman" w:cs="Times New Roman"/>
          <w:b/>
          <w:sz w:val="24"/>
        </w:rPr>
      </w:pPr>
    </w:p>
    <w:p w14:paraId="353FCA32" w14:textId="6B3CB475" w:rsidR="006E7D86" w:rsidRDefault="006E7D86" w:rsidP="00924BDF">
      <w:pPr>
        <w:jc w:val="center"/>
        <w:rPr>
          <w:rFonts w:ascii="Times New Roman" w:hAnsi="Times New Roman" w:cs="Times New Roman"/>
          <w:b/>
          <w:sz w:val="24"/>
        </w:rPr>
      </w:pPr>
    </w:p>
    <w:p w14:paraId="12E3D39C" w14:textId="4939B8C0" w:rsidR="006E7D86" w:rsidRDefault="006E7D86" w:rsidP="00924BDF">
      <w:pPr>
        <w:jc w:val="center"/>
        <w:rPr>
          <w:rFonts w:ascii="Times New Roman" w:hAnsi="Times New Roman" w:cs="Times New Roman"/>
          <w:b/>
          <w:sz w:val="24"/>
        </w:rPr>
      </w:pPr>
    </w:p>
    <w:p w14:paraId="4671769D" w14:textId="09E04F36" w:rsidR="006E7D86" w:rsidRDefault="006E7D86" w:rsidP="00924BDF">
      <w:pPr>
        <w:jc w:val="center"/>
        <w:rPr>
          <w:rFonts w:ascii="Times New Roman" w:hAnsi="Times New Roman" w:cs="Times New Roman"/>
          <w:b/>
          <w:sz w:val="24"/>
        </w:rPr>
      </w:pPr>
    </w:p>
    <w:p w14:paraId="7D4B8CDA" w14:textId="566776EA" w:rsidR="006E7D86" w:rsidRDefault="006E7D86" w:rsidP="00924BDF">
      <w:pPr>
        <w:jc w:val="center"/>
        <w:rPr>
          <w:rFonts w:ascii="Times New Roman" w:hAnsi="Times New Roman" w:cs="Times New Roman"/>
          <w:b/>
          <w:sz w:val="24"/>
        </w:rPr>
      </w:pPr>
    </w:p>
    <w:p w14:paraId="5A49C240" w14:textId="5AAE09E2" w:rsidR="006E7D86" w:rsidRDefault="006E7D86" w:rsidP="00924BDF">
      <w:pPr>
        <w:jc w:val="center"/>
        <w:rPr>
          <w:rFonts w:ascii="Times New Roman" w:hAnsi="Times New Roman" w:cs="Times New Roman"/>
          <w:b/>
          <w:sz w:val="24"/>
        </w:rPr>
      </w:pPr>
    </w:p>
    <w:p w14:paraId="61BE0DDF" w14:textId="53271DFE" w:rsidR="006E7D86" w:rsidRDefault="006E7D86" w:rsidP="00924BDF">
      <w:pPr>
        <w:jc w:val="center"/>
        <w:rPr>
          <w:rFonts w:ascii="Times New Roman" w:hAnsi="Times New Roman" w:cs="Times New Roman"/>
          <w:b/>
          <w:sz w:val="24"/>
        </w:rPr>
      </w:pPr>
    </w:p>
    <w:p w14:paraId="1EB68E64" w14:textId="5C814222" w:rsidR="006E7D86" w:rsidRDefault="006E7D86" w:rsidP="00924BDF">
      <w:pPr>
        <w:jc w:val="center"/>
        <w:rPr>
          <w:rFonts w:ascii="Times New Roman" w:hAnsi="Times New Roman" w:cs="Times New Roman"/>
          <w:b/>
          <w:sz w:val="24"/>
        </w:rPr>
      </w:pPr>
    </w:p>
    <w:p w14:paraId="65D2E7D8" w14:textId="67152CF9" w:rsidR="006E7D86" w:rsidRDefault="006E7D86" w:rsidP="00924BDF">
      <w:pPr>
        <w:jc w:val="center"/>
        <w:rPr>
          <w:rFonts w:ascii="Times New Roman" w:hAnsi="Times New Roman" w:cs="Times New Roman"/>
          <w:b/>
          <w:sz w:val="24"/>
        </w:rPr>
      </w:pPr>
    </w:p>
    <w:p w14:paraId="326B2EB0" w14:textId="54EAF4CC" w:rsidR="006E7D86" w:rsidRDefault="006E7D86" w:rsidP="00924BDF">
      <w:pPr>
        <w:jc w:val="center"/>
        <w:rPr>
          <w:rFonts w:ascii="Times New Roman" w:hAnsi="Times New Roman" w:cs="Times New Roman"/>
          <w:b/>
          <w:sz w:val="24"/>
        </w:rPr>
      </w:pPr>
    </w:p>
    <w:p w14:paraId="54BE0E4D" w14:textId="1A3771CC" w:rsidR="006E7D86" w:rsidRDefault="006E7D86" w:rsidP="00924BDF">
      <w:pPr>
        <w:jc w:val="center"/>
        <w:rPr>
          <w:rFonts w:ascii="Times New Roman" w:hAnsi="Times New Roman" w:cs="Times New Roman"/>
          <w:b/>
          <w:sz w:val="24"/>
        </w:rPr>
      </w:pPr>
    </w:p>
    <w:p w14:paraId="5C156012" w14:textId="77777777" w:rsidR="006E7D86" w:rsidRDefault="006E7D86" w:rsidP="00924BDF">
      <w:pPr>
        <w:jc w:val="center"/>
        <w:rPr>
          <w:rFonts w:ascii="Times New Roman" w:hAnsi="Times New Roman" w:cs="Times New Roman"/>
          <w:b/>
          <w:sz w:val="24"/>
        </w:rPr>
      </w:pPr>
    </w:p>
    <w:p w14:paraId="6D76296E" w14:textId="61C2EE5C" w:rsidR="00924BDF" w:rsidRPr="006F383A" w:rsidRDefault="00924BDF" w:rsidP="006F383A">
      <w:pPr>
        <w:pStyle w:val="1"/>
        <w:jc w:val="center"/>
        <w:rPr>
          <w:rFonts w:ascii="Times New Roman" w:hAnsi="Times New Roman" w:cs="Times New Roman"/>
          <w:color w:val="auto"/>
        </w:rPr>
      </w:pPr>
      <w:bookmarkStart w:id="4" w:name="_Toc104173375"/>
      <w:r w:rsidRPr="006F383A">
        <w:rPr>
          <w:rFonts w:ascii="Times New Roman" w:hAnsi="Times New Roman" w:cs="Times New Roman"/>
          <w:color w:val="auto"/>
        </w:rPr>
        <w:lastRenderedPageBreak/>
        <w:t>Глава 1. Теоретико-методологические основы исследования</w:t>
      </w:r>
      <w:bookmarkEnd w:id="4"/>
    </w:p>
    <w:p w14:paraId="69204C1B" w14:textId="77777777" w:rsidR="00924BDF" w:rsidRPr="006F383A" w:rsidRDefault="00924BDF" w:rsidP="006F383A">
      <w:pPr>
        <w:pStyle w:val="2"/>
        <w:jc w:val="center"/>
        <w:rPr>
          <w:rFonts w:ascii="Times New Roman" w:hAnsi="Times New Roman" w:cs="Times New Roman"/>
          <w:b/>
          <w:color w:val="auto"/>
          <w:sz w:val="24"/>
          <w:szCs w:val="24"/>
        </w:rPr>
      </w:pPr>
      <w:bookmarkStart w:id="5" w:name="_Toc104173376"/>
      <w:r w:rsidRPr="006F383A">
        <w:rPr>
          <w:rFonts w:ascii="Times New Roman" w:hAnsi="Times New Roman" w:cs="Times New Roman"/>
          <w:b/>
          <w:color w:val="auto"/>
          <w:sz w:val="24"/>
          <w:szCs w:val="24"/>
        </w:rPr>
        <w:t>1.1. Понятие этноса и этнической ассимиляции</w:t>
      </w:r>
      <w:bookmarkEnd w:id="5"/>
    </w:p>
    <w:p w14:paraId="699EF909" w14:textId="0CA0E456" w:rsidR="00BB1508" w:rsidRPr="00BB1508" w:rsidRDefault="00924BDF" w:rsidP="00BB1508">
      <w:pPr>
        <w:pStyle w:val="3"/>
        <w:jc w:val="center"/>
        <w:rPr>
          <w:rFonts w:ascii="Times New Roman" w:hAnsi="Times New Roman" w:cs="Times New Roman"/>
          <w:i/>
          <w:color w:val="auto"/>
        </w:rPr>
      </w:pPr>
      <w:bookmarkStart w:id="6" w:name="_Toc104173377"/>
      <w:r w:rsidRPr="006F383A">
        <w:rPr>
          <w:rFonts w:ascii="Times New Roman" w:hAnsi="Times New Roman" w:cs="Times New Roman"/>
          <w:i/>
          <w:color w:val="auto"/>
        </w:rPr>
        <w:t>1.1.1 Понятие этноса</w:t>
      </w:r>
      <w:bookmarkEnd w:id="6"/>
    </w:p>
    <w:p w14:paraId="0D0E5D52" w14:textId="0F7848B8"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В научном сообществе до сих пор не утихают споры о том, как же всё-таки стоит определять понятие «этнос». Это связано с существованием большого количества теорий и </w:t>
      </w:r>
      <w:r w:rsidR="001A47A3" w:rsidRPr="00DC3A9A">
        <w:rPr>
          <w:rFonts w:ascii="Times New Roman" w:hAnsi="Times New Roman" w:cs="Times New Roman"/>
          <w:color w:val="000000" w:themeColor="text1"/>
          <w:sz w:val="24"/>
          <w:szCs w:val="24"/>
        </w:rPr>
        <w:t>суждение</w:t>
      </w:r>
      <w:r w:rsidRPr="00DC3A9A">
        <w:rPr>
          <w:rFonts w:ascii="Times New Roman" w:hAnsi="Times New Roman" w:cs="Times New Roman"/>
          <w:color w:val="000000" w:themeColor="text1"/>
          <w:sz w:val="24"/>
          <w:szCs w:val="24"/>
        </w:rPr>
        <w:t xml:space="preserve"> о верности </w:t>
      </w:r>
      <w:r w:rsidRPr="00DC3A9A">
        <w:rPr>
          <w:rFonts w:ascii="Times New Roman" w:hAnsi="Times New Roman" w:cs="Times New Roman"/>
          <w:sz w:val="24"/>
          <w:szCs w:val="24"/>
        </w:rPr>
        <w:t xml:space="preserve">какой-либо одной из них </w:t>
      </w:r>
      <w:r w:rsidRPr="00DC3A9A">
        <w:rPr>
          <w:rFonts w:ascii="Times New Roman" w:hAnsi="Times New Roman" w:cs="Times New Roman"/>
          <w:color w:val="000000" w:themeColor="text1"/>
          <w:sz w:val="24"/>
          <w:szCs w:val="24"/>
        </w:rPr>
        <w:t xml:space="preserve">является </w:t>
      </w:r>
      <w:r w:rsidRPr="00DC3A9A">
        <w:rPr>
          <w:rFonts w:ascii="Times New Roman" w:hAnsi="Times New Roman" w:cs="Times New Roman"/>
          <w:sz w:val="24"/>
          <w:szCs w:val="24"/>
        </w:rPr>
        <w:t xml:space="preserve">крайне спорным, так как каждая имеет право на жизнь. Кроме того, невозможно охватить всё существующее многообразие определений понятия. Поэтому, перед нами стоит задача не определить, какая теория правильнее или лучше, а представить различные точки зрения на объект исследования. </w:t>
      </w:r>
    </w:p>
    <w:p w14:paraId="7B1EBC39"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Впервые, слово «этнос» появляется в греческом языке и чаще всего дословно переводится на другие языки как «народ». Встречаются также такие переводы как «нация», Л.Н. Гумилёв в работе «Этногенез и биосфера Земли» предлагает переводить слово как «вид, породу людей» (Гумилёв, 2001).</w:t>
      </w:r>
    </w:p>
    <w:p w14:paraId="6527C1B4" w14:textId="49B0DB75"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В течение истории, значение слова претерпевало изменения, попадя из греческого языка в латинский (как «этникус»), а затем в английский как «</w:t>
      </w:r>
      <w:r w:rsidRPr="00DC3A9A">
        <w:rPr>
          <w:rFonts w:ascii="Times New Roman" w:hAnsi="Times New Roman" w:cs="Times New Roman"/>
          <w:sz w:val="24"/>
          <w:szCs w:val="24"/>
          <w:lang w:val="en-US"/>
        </w:rPr>
        <w:t>ethnic</w:t>
      </w:r>
      <w:r w:rsidRPr="00DC3A9A">
        <w:rPr>
          <w:rFonts w:ascii="Times New Roman" w:hAnsi="Times New Roman" w:cs="Times New Roman"/>
          <w:sz w:val="24"/>
          <w:szCs w:val="24"/>
        </w:rPr>
        <w:t>». В английском языке слово «</w:t>
      </w:r>
      <w:r w:rsidRPr="00DC3A9A">
        <w:rPr>
          <w:rFonts w:ascii="Times New Roman" w:hAnsi="Times New Roman" w:cs="Times New Roman"/>
          <w:sz w:val="24"/>
          <w:szCs w:val="24"/>
          <w:lang w:val="en-US"/>
        </w:rPr>
        <w:t>ethnic</w:t>
      </w:r>
      <w:r w:rsidRPr="00DC3A9A">
        <w:rPr>
          <w:rFonts w:ascii="Times New Roman" w:hAnsi="Times New Roman" w:cs="Times New Roman"/>
          <w:sz w:val="24"/>
          <w:szCs w:val="24"/>
        </w:rPr>
        <w:t xml:space="preserve">» вплоть до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века использовалось для обозначения варваров, или язычников, то есть наций, которые не относились к Христианской ойкумене (</w:t>
      </w:r>
      <w:r w:rsidRPr="00DC3A9A">
        <w:rPr>
          <w:rFonts w:ascii="Times New Roman" w:hAnsi="Times New Roman" w:cs="Times New Roman"/>
          <w:sz w:val="24"/>
          <w:szCs w:val="24"/>
          <w:lang w:val="en-US"/>
        </w:rPr>
        <w:t>Tonkin</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et</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al</w:t>
      </w:r>
      <w:r w:rsidRPr="00DC3A9A">
        <w:rPr>
          <w:rFonts w:ascii="Times New Roman" w:hAnsi="Times New Roman" w:cs="Times New Roman"/>
          <w:sz w:val="24"/>
          <w:szCs w:val="24"/>
        </w:rPr>
        <w:t>., 1989). В соответствии с третьим изданием Оксфордского словаря английского языка, впервые в значении слова, обозначающего национальность, или место происхождения (то есть в первоначальном греческом значении</w:t>
      </w:r>
      <w:r w:rsidR="00547D24" w:rsidRPr="00DC3A9A">
        <w:rPr>
          <w:rFonts w:ascii="Times New Roman" w:hAnsi="Times New Roman" w:cs="Times New Roman"/>
          <w:color w:val="000000" w:themeColor="text1"/>
          <w:sz w:val="24"/>
          <w:szCs w:val="24"/>
        </w:rPr>
        <w:t>) термин</w:t>
      </w:r>
      <w:r w:rsidR="00521168" w:rsidRPr="00DC3A9A">
        <w:rPr>
          <w:rFonts w:ascii="Times New Roman" w:hAnsi="Times New Roman" w:cs="Times New Roman"/>
          <w:color w:val="000000" w:themeColor="text1"/>
          <w:sz w:val="24"/>
          <w:szCs w:val="24"/>
        </w:rPr>
        <w:t xml:space="preserve"> «этнос»</w:t>
      </w:r>
      <w:r w:rsidR="00547D24" w:rsidRPr="00DC3A9A">
        <w:rPr>
          <w:rFonts w:ascii="Times New Roman" w:hAnsi="Times New Roman" w:cs="Times New Roman"/>
          <w:color w:val="000000" w:themeColor="text1"/>
          <w:sz w:val="24"/>
          <w:szCs w:val="24"/>
        </w:rPr>
        <w:t xml:space="preserve"> употребился</w:t>
      </w:r>
      <w:r w:rsidRPr="00DC3A9A">
        <w:rPr>
          <w:rFonts w:ascii="Times New Roman" w:hAnsi="Times New Roman" w:cs="Times New Roman"/>
          <w:color w:val="000000" w:themeColor="text1"/>
          <w:sz w:val="24"/>
          <w:szCs w:val="24"/>
        </w:rPr>
        <w:t xml:space="preserve"> </w:t>
      </w:r>
      <w:r w:rsidRPr="00DC3A9A">
        <w:rPr>
          <w:rFonts w:ascii="Times New Roman" w:hAnsi="Times New Roman" w:cs="Times New Roman"/>
          <w:sz w:val="24"/>
          <w:szCs w:val="24"/>
        </w:rPr>
        <w:t>в английском языке английским географом и историком Джоном Энтони Крамером в работе «Географическое и историческое описание Древней Греции» в 1828 году. Но самым первым исследователем, применившим слово «этнос» в современной трактовке всё же можно считать французского географа и почётного члена Санкт-Петербургской академии наук Жана Батиста Бургиньона де Анвиля, который в своей работе «Сборник древней географии» 1791 года употребил слово «l'ethnique» для обозначения названий национальностей (</w:t>
      </w:r>
      <w:r w:rsidRPr="00DC3A9A">
        <w:rPr>
          <w:rFonts w:ascii="Times New Roman" w:hAnsi="Times New Roman" w:cs="Times New Roman"/>
          <w:sz w:val="24"/>
          <w:szCs w:val="24"/>
          <w:lang w:val="en-US"/>
        </w:rPr>
        <w:t>Oxford</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English</w:t>
      </w:r>
      <w:r w:rsidRPr="00DC3A9A">
        <w:rPr>
          <w:rFonts w:ascii="Times New Roman" w:hAnsi="Times New Roman" w:cs="Times New Roman"/>
          <w:sz w:val="24"/>
          <w:szCs w:val="24"/>
        </w:rPr>
        <w:t>, 2022).</w:t>
      </w:r>
    </w:p>
    <w:p w14:paraId="413EFEEA"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Постепенно термин использовался всё чаще в научном дискурсе. В русском языке слово «этнос» впервые было использовано русским антропологом Сергеем Михайловичем Широкогоровым в 1923 году в работе «Этнос. Исследование основных принципов изменения этнических и этнографических явлений», где определение понятия выглядит таким образом: «Вводя новый термин «этнос» — я даю ему определение: этнос - есть группа людей, говорящих на одном языке, признающих свое единое происхождение, обладающих комплексом обычаев, укладом жизни, хранимых и </w:t>
      </w:r>
      <w:r w:rsidRPr="00DC3A9A">
        <w:rPr>
          <w:rFonts w:ascii="Times New Roman" w:hAnsi="Times New Roman" w:cs="Times New Roman"/>
          <w:sz w:val="24"/>
          <w:szCs w:val="24"/>
        </w:rPr>
        <w:lastRenderedPageBreak/>
        <w:t xml:space="preserve">освященных традицией и отличаемых ею от таковых других групп» (Широкогоров, 1923). С этого момента, слово «этнос» входит в обиход советских исследователей. </w:t>
      </w:r>
    </w:p>
    <w:p w14:paraId="28C63FC2"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Наиболее ранним направлением в этнологических исследованиях был примордиализм. Философски примордиализм связан с идеями немецкого романтизма, и начало данного направления отсчитывается с работ Иоганна Готфрида Гердера в конце </w:t>
      </w:r>
      <w:r w:rsidRPr="00DC3A9A">
        <w:rPr>
          <w:rFonts w:ascii="Times New Roman" w:hAnsi="Times New Roman" w:cs="Times New Roman"/>
          <w:sz w:val="24"/>
          <w:szCs w:val="24"/>
          <w:lang w:val="en-US"/>
        </w:rPr>
        <w:t>XVIII</w:t>
      </w:r>
      <w:r w:rsidRPr="00DC3A9A">
        <w:rPr>
          <w:rFonts w:ascii="Times New Roman" w:hAnsi="Times New Roman" w:cs="Times New Roman"/>
          <w:sz w:val="24"/>
          <w:szCs w:val="24"/>
        </w:rPr>
        <w:t xml:space="preserve"> века. Для Гердера нация была синонимом языковой группы. По его мнению, язык был синонимом мышления, и поскольку каждый язык изучался в сообществе, то каждое сообщество должно мыслить по-разному. Это также говорит о том, что сообщество будет иметь фиксированный характер с течением времени (</w:t>
      </w:r>
      <w:r w:rsidRPr="00DC3A9A">
        <w:rPr>
          <w:rFonts w:ascii="Times New Roman" w:hAnsi="Times New Roman" w:cs="Times New Roman"/>
          <w:sz w:val="24"/>
          <w:szCs w:val="24"/>
          <w:lang w:val="en-US"/>
        </w:rPr>
        <w:t>Jacquin</w:t>
      </w:r>
      <w:r w:rsidRPr="00DC3A9A">
        <w:rPr>
          <w:rFonts w:ascii="Times New Roman" w:hAnsi="Times New Roman" w:cs="Times New Roman"/>
          <w:sz w:val="24"/>
          <w:szCs w:val="24"/>
        </w:rPr>
        <w:t>-</w:t>
      </w:r>
      <w:r w:rsidRPr="00DC3A9A">
        <w:rPr>
          <w:rFonts w:ascii="Times New Roman" w:hAnsi="Times New Roman" w:cs="Times New Roman"/>
          <w:sz w:val="24"/>
          <w:szCs w:val="24"/>
          <w:lang w:val="en-US"/>
        </w:rPr>
        <w:t>Berdal</w:t>
      </w:r>
      <w:r w:rsidRPr="00DC3A9A">
        <w:rPr>
          <w:rFonts w:ascii="Times New Roman" w:hAnsi="Times New Roman" w:cs="Times New Roman"/>
          <w:sz w:val="24"/>
          <w:szCs w:val="24"/>
        </w:rPr>
        <w:t xml:space="preserve">, 2002). </w:t>
      </w:r>
    </w:p>
    <w:p w14:paraId="5888CCC4"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Таким образом, примордиализм рассматривает этнос как изначальное и неизменное объединение людей «по крови» с неизменными признаками. Примордиалисты полагают, что этнические различия существуют в реальности, они возникли с появлением человечества, а этнические группы и народности существуют, потому что существуют традиции верований и действий по отношению к первичным (</w:t>
      </w:r>
      <w:r w:rsidRPr="00DC3A9A">
        <w:rPr>
          <w:rFonts w:ascii="Times New Roman" w:hAnsi="Times New Roman" w:cs="Times New Roman"/>
          <w:sz w:val="24"/>
          <w:szCs w:val="24"/>
          <w:lang w:val="en-US"/>
        </w:rPr>
        <w:t>primordial</w:t>
      </w:r>
      <w:r w:rsidRPr="00DC3A9A">
        <w:rPr>
          <w:rFonts w:ascii="Times New Roman" w:hAnsi="Times New Roman" w:cs="Times New Roman"/>
          <w:sz w:val="24"/>
          <w:szCs w:val="24"/>
        </w:rPr>
        <w:t>) объектам, таким как биологические факторы и особенно территориальное расположение (</w:t>
      </w:r>
      <w:r w:rsidRPr="00DC3A9A">
        <w:rPr>
          <w:rFonts w:ascii="Times New Roman" w:hAnsi="Times New Roman" w:cs="Times New Roman"/>
          <w:sz w:val="24"/>
          <w:szCs w:val="24"/>
          <w:lang w:val="en-US"/>
        </w:rPr>
        <w:t>Grosby</w:t>
      </w:r>
      <w:r w:rsidRPr="00DC3A9A">
        <w:rPr>
          <w:rFonts w:ascii="Times New Roman" w:hAnsi="Times New Roman" w:cs="Times New Roman"/>
          <w:sz w:val="24"/>
          <w:szCs w:val="24"/>
        </w:rPr>
        <w:t>, 1994).</w:t>
      </w:r>
    </w:p>
    <w:p w14:paraId="13246C7F"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 В рамках схожего подхода развивалась и советская этнология. Помимо уже упомянутого С. М. Широкогорова, к советским примордиалистам обычно относят Л. Н. Козлова, Л. Н. Гумилёва и Ю. В. Бромлея, теории которых следует осветить более детально (Кадыров, Брусина, 2016).</w:t>
      </w:r>
    </w:p>
    <w:p w14:paraId="77631030"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Советский учёный-этнограф В.И. Козлов определял этнос как «исторически сложившуюся социальную общность людей, которая способна к устойчивому вековому существованию за счёт самовоспроизводства» (Козлов, 1971). Формирование и самовоспроизводство этнической общности определяется непосредственными контактами входящих в неё людей. Это возможно только в том случае, если люди живут на одной территории и говорят на одном языке. Природные условия территории влияют на жизнь людей, отражаясь в некоторых особенностях их хозяйственной деятельности, культуры, быта и психики. Однако это влияние не определяющее, так как хозяйство и культура, быт и психика сильно изменяются в ходе исторического процесса, даже если люди продолжают жить на одной и той же территории. Во многих случаях может изменяться и сама территория, а этнос остаётся. Язык более тесно связан с этносом, так как является не только условием формирования этноса, но и продуктом этноса, а создание общности языка – результатом этногенеза (например, формирование этносов из разноязычных групп населения в странах Америки).  Наряду </w:t>
      </w:r>
      <w:r w:rsidRPr="00DC3A9A">
        <w:rPr>
          <w:rFonts w:ascii="Times New Roman" w:hAnsi="Times New Roman" w:cs="Times New Roman"/>
          <w:sz w:val="24"/>
          <w:szCs w:val="24"/>
        </w:rPr>
        <w:lastRenderedPageBreak/>
        <w:t>с языком символами этнической принадлежности могут выступать и специфические элементы культуры этноса. Самовоспроизводство этноса обеспечивается преимущественным заключением браков внутри этноса и путём передачи новому поколению языка, традиций и т.п. В случаях, когда этнос формируется из резко различающихся расовых групп, только их брачное смешение, широкая метисация создаёт основу для чувства этнической близости (Козлов, 1971). Теория В.И. Козлова дала начало научному направлению – этнической экологии.</w:t>
      </w:r>
    </w:p>
    <w:p w14:paraId="2E70E94A" w14:textId="285FE934"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В. А. Тишков отмечает, что наиболее заметными</w:t>
      </w:r>
      <w:r w:rsidR="00825980" w:rsidRPr="00DC3A9A">
        <w:rPr>
          <w:rFonts w:ascii="Times New Roman" w:hAnsi="Times New Roman" w:cs="Times New Roman"/>
          <w:sz w:val="24"/>
          <w:szCs w:val="24"/>
        </w:rPr>
        <w:t xml:space="preserve"> из примордиалистских</w:t>
      </w:r>
      <w:r w:rsidRPr="00DC3A9A">
        <w:rPr>
          <w:rFonts w:ascii="Times New Roman" w:hAnsi="Times New Roman" w:cs="Times New Roman"/>
          <w:sz w:val="24"/>
          <w:szCs w:val="24"/>
        </w:rPr>
        <w:t xml:space="preserve"> также являются научные школы Л.Н. Гумилёва и Ю.В. Бромлея, которые развивали эволюционистские представления об этносе в рамках примордиализма (Тишков, 2016). Данные направления объединяет исходный посыл о том, что этнические различия существуют в реальности. При этом, Ю.В. Бромлей рассматривает этнос как историко-социальное явление, в то время как для Л.Н. Гумилёва этнос представляется биопсихологическим феноменом, формой адаптации вида в биоценозе конкретного ландшафта. Различие подходов обуславливает и различие предметов исследования. Ю.В. Бромлей и его последователи рассматривают историко-социальные факторы становления этноса. Л. Н. Гумилёв трактует этнос как природное явление, исследует весь процесс жизнедеятельности этноса – от возникновения – до исчезновения его как системы (Макеева, 2008)</w:t>
      </w:r>
    </w:p>
    <w:p w14:paraId="3CB28C6E"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Дуалистическая концепция взгляда на этнос, разработанная сотрудниками института этнографии АН СССР во главе с Ю.В. Бромлеем, предполагает существование этноса в двух смыслах:</w:t>
      </w:r>
    </w:p>
    <w:p w14:paraId="28C23BEB"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1) В узком смысле (этникос) – исторически сложившаяся на территории устойчивая межпоколенная совокупность людей, обладающих не только общими чертами, но и относительно стабильными особенностями культуры (включая язык) и психики, а также сознанием своего единства и отличия от всех других подобных образований (самосознанием), фиксируемом в самоназвании.</w:t>
      </w:r>
    </w:p>
    <w:p w14:paraId="3E8165B0"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2) В широком смысле – этнос, существующий в пределах государства, то есть, та часть соответствующего этникоса, которая размещена на компактной территории внутри одного политического образования и представляет, таким образом, определённую социально-экономическую целостность (Бромлей, 2008).</w:t>
      </w:r>
    </w:p>
    <w:p w14:paraId="0526D713"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Пассионарная теория этногенеза Л.Н. Гумилёва разрабатывалась приблизительно в тот же период времени, что и теория Ю.В. Бромлея. Для Л.Н. Гумилёва прежде всего важны такие признаки, как наличие общего географического ландшафта, и наличие общего стереотипа поведения. При этом, в основе этнических </w:t>
      </w:r>
      <w:r w:rsidRPr="00DC3A9A">
        <w:rPr>
          <w:rFonts w:ascii="Times New Roman" w:hAnsi="Times New Roman" w:cs="Times New Roman"/>
          <w:sz w:val="24"/>
          <w:szCs w:val="24"/>
        </w:rPr>
        <w:lastRenderedPageBreak/>
        <w:t>процессов лежит энергетическое начало (Гумилёв, 1967). По Л.В. Гумилёву: «Этнос – коллектив особей, противопоставляющий себя всем прочим коллективам» (Гумилёв, 1965). Позже, в рукописи, изданной в 1989 году – «Этногенез и биосфера Земли», в толковом словаре понятий и терминов Л.Н. Гумилёв даёт следующее определение: «Этнос - естественно сложившийся на основе оригинального стереотипа поведения коллектив людей, существующий как энергетическая система (структура), противопоставляющая себя всем другим таким коллективам, исходя из ощущения комплиментарности» (Гумилёв, 2001).</w:t>
      </w:r>
    </w:p>
    <w:p w14:paraId="3E15A7FA"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Теория Л.Н. Гумилёва является широко известной и достаточно спорной, но в США она не сыскала такой популярности, как в странах бывшего СССР, поэтому необходимо рассмотреть и другие теории.</w:t>
      </w:r>
    </w:p>
    <w:p w14:paraId="5FDA04E0"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Одним из наиболее известных поздних последователей примордиализма (второй половины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в США считается Клиффорд Гирц, который развил своё направление «Примордиализм Гирца». По мнению Гирца, этническая принадлежность сама по себе не является изначальной (примордиалистичной), но люди воспринимают ее как таковую, потому что она встроена в их мировоззрение (</w:t>
      </w:r>
      <w:r w:rsidRPr="00DC3A9A">
        <w:rPr>
          <w:rFonts w:ascii="Times New Roman" w:hAnsi="Times New Roman" w:cs="Times New Roman"/>
          <w:sz w:val="24"/>
          <w:szCs w:val="24"/>
          <w:lang w:val="en-US"/>
        </w:rPr>
        <w:t>Smith</w:t>
      </w:r>
      <w:r w:rsidRPr="00DC3A9A">
        <w:rPr>
          <w:rFonts w:ascii="Times New Roman" w:hAnsi="Times New Roman" w:cs="Times New Roman"/>
          <w:sz w:val="24"/>
          <w:szCs w:val="24"/>
        </w:rPr>
        <w:t xml:space="preserve">, 1999). </w:t>
      </w:r>
    </w:p>
    <w:p w14:paraId="49F9E429"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В настоящее время примодалистическим концепциям противостоят направления, отрицающие изначальность этнических свойств – конструктивизм и инструментализм. Эти направления развиваются в социальных науках в целом, и, в том числе в их рамках сформировались свои взгляды на этничность. </w:t>
      </w:r>
    </w:p>
    <w:p w14:paraId="12B2CA1F"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В рамках инструментализма этничность признаётся инструментом, с помощью которого люди добиваются тех, или иных целей, продуктом воздействия социального характера. Этническая идентичность – это ситуативная роль, сознательный выбор, который делает человек или группа лиц для достижения политической власти или целей экономического характера (Барбашин, 2005).</w:t>
      </w:r>
    </w:p>
    <w:p w14:paraId="7000B6D7" w14:textId="53B9D80F"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Инструменталистское понимание этничности высказал и американский историк П. Салинс, который в своей работе показал, как жители Каталонии, разделенной франко-испанской границей, в течение долгого времени изобретательно манипулировали гражданством в своих интересах, не считая себя ни французами, ни испанцами. Чтобы избежать мобилизации в действующую армию во время Первой мировой войны мужчины, призывного</w:t>
      </w:r>
      <w:r w:rsidR="00825980" w:rsidRPr="00DC3A9A">
        <w:rPr>
          <w:rFonts w:ascii="Times New Roman" w:hAnsi="Times New Roman" w:cs="Times New Roman"/>
          <w:sz w:val="24"/>
          <w:szCs w:val="24"/>
        </w:rPr>
        <w:t xml:space="preserve"> возраста временно стали «испанцами»</w:t>
      </w:r>
      <w:r w:rsidRPr="00DC3A9A">
        <w:rPr>
          <w:rFonts w:ascii="Times New Roman" w:hAnsi="Times New Roman" w:cs="Times New Roman"/>
          <w:sz w:val="24"/>
          <w:szCs w:val="24"/>
        </w:rPr>
        <w:t xml:space="preserve">, т. е. идентичность данного сообщества строилась на основе противопоставления всем остальным социальным структурам (Sahlins, 1989). Таким образом, инструменталисгский подход предлагает бихевиористическое объяснение этничности. </w:t>
      </w:r>
      <w:r w:rsidRPr="00DC3A9A">
        <w:rPr>
          <w:rFonts w:ascii="Times New Roman" w:hAnsi="Times New Roman" w:cs="Times New Roman"/>
          <w:sz w:val="24"/>
          <w:szCs w:val="24"/>
        </w:rPr>
        <w:lastRenderedPageBreak/>
        <w:t xml:space="preserve">Основными последователями данного направления являются Д. Белл, Г. Вулл, Н. Глейзер и Д. Мойнихэн (Барбашин, 2005). </w:t>
      </w:r>
    </w:p>
    <w:p w14:paraId="66733D0E"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Так, в книге под редакцией Н. Глейзера и Д. Мойнихэна «Этническая принадлежность: теория и опыт», Д. Белл утверждает, что на повышение значимости этнической самоидентификации влияют три силы:</w:t>
      </w:r>
    </w:p>
    <w:p w14:paraId="6DFA321A"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1) При большем смешении народов, с распространением более инклюзивных, но ослабленных идентичностей, стремление к какой-то особой или изначальной опоре усиливается. Люди хотят принадлежать к более мелким сообществам и поэтому привязываются к этнической принадлежности</w:t>
      </w:r>
      <w:r w:rsidRPr="00DC3A9A">
        <w:rPr>
          <w:rStyle w:val="aa"/>
          <w:rFonts w:ascii="Times New Roman" w:hAnsi="Times New Roman" w:cs="Times New Roman"/>
          <w:sz w:val="24"/>
          <w:szCs w:val="24"/>
        </w:rPr>
        <w:footnoteReference w:id="2"/>
      </w:r>
      <w:r w:rsidRPr="00DC3A9A">
        <w:rPr>
          <w:rFonts w:ascii="Times New Roman" w:hAnsi="Times New Roman" w:cs="Times New Roman"/>
          <w:sz w:val="24"/>
          <w:szCs w:val="24"/>
        </w:rPr>
        <w:t xml:space="preserve">. </w:t>
      </w:r>
    </w:p>
    <w:p w14:paraId="3260FE7D"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2) Разрушение традиционных властных структур и прежних аффективных социальных единиц — нации и класса — в свою очередь делает этническую привязанность более заметной. Возрождение этничности в этом является частью более широкого исторического восстания против империализма, отражающегося теперь на культурной стороне. Этническая принадлежность становится «значком», который можно носить более открыто и демонстрировать как способ личного самоутверждения.</w:t>
      </w:r>
    </w:p>
    <w:p w14:paraId="4E0FE2BE"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3) Политизация решений, влияющих на общественную жизнь людей, делает потребность в групповой организации более необходимой, и этническая группировка становится готовым средством отстаивания групповых прав или обеспечения защиты от других групп (</w:t>
      </w:r>
      <w:r w:rsidRPr="00DC3A9A">
        <w:rPr>
          <w:rFonts w:ascii="Times New Roman" w:hAnsi="Times New Roman" w:cs="Times New Roman"/>
          <w:sz w:val="24"/>
          <w:szCs w:val="24"/>
          <w:lang w:val="en-US"/>
        </w:rPr>
        <w:t>Glazer</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Moynihan</w:t>
      </w:r>
      <w:r w:rsidRPr="00DC3A9A">
        <w:rPr>
          <w:rFonts w:ascii="Times New Roman" w:hAnsi="Times New Roman" w:cs="Times New Roman"/>
          <w:sz w:val="24"/>
          <w:szCs w:val="24"/>
        </w:rPr>
        <w:t>, 1995).</w:t>
      </w:r>
    </w:p>
    <w:p w14:paraId="527A6AFD"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Ещё одно направление в изучении этноса – конструктивизм. Основными его разработчиками являются М. Вебер, Ф. Барт, Э. Смит, Б. Андерсон, П. Бурдьё, Э. Геллнер и Э. Хобсбаум. В рамках данного направления этнос определяется как конструкт, создаваемый при помощи интеллектуального воздействия отдельных личностей (</w:t>
      </w:r>
      <w:r w:rsidRPr="00DC3A9A">
        <w:rPr>
          <w:rFonts w:ascii="Times New Roman" w:hAnsi="Times New Roman" w:cs="Times New Roman"/>
          <w:color w:val="000000" w:themeColor="text1"/>
          <w:sz w:val="24"/>
          <w:szCs w:val="24"/>
        </w:rPr>
        <w:t>культурных и властных элит) (</w:t>
      </w:r>
      <w:r w:rsidRPr="00DC3A9A">
        <w:rPr>
          <w:rFonts w:ascii="Times New Roman" w:hAnsi="Times New Roman" w:cs="Times New Roman"/>
          <w:sz w:val="24"/>
          <w:szCs w:val="24"/>
        </w:rPr>
        <w:t>Арутюнян и др., 1999)</w:t>
      </w:r>
      <w:r w:rsidRPr="00DC3A9A">
        <w:rPr>
          <w:rFonts w:ascii="Times New Roman" w:hAnsi="Times New Roman" w:cs="Times New Roman"/>
          <w:color w:val="000000" w:themeColor="text1"/>
          <w:sz w:val="24"/>
          <w:szCs w:val="24"/>
        </w:rPr>
        <w:t xml:space="preserve">. Немецкий философ М. Вебер, впервые заложивший основы данного подхода, полагал, что на основе </w:t>
      </w:r>
      <w:r w:rsidRPr="00DC3A9A">
        <w:rPr>
          <w:rFonts w:ascii="Times New Roman" w:hAnsi="Times New Roman" w:cs="Times New Roman"/>
          <w:sz w:val="24"/>
          <w:szCs w:val="24"/>
        </w:rPr>
        <w:t xml:space="preserve">каких-то внешних признаков, родства, обычаев группа сохраняет субъективную веру в общность по происхождению. Этнические чувства, в данном случае, лишь облегчают процесс формирования и консолидации общности (прежде всего, политической) </w:t>
      </w:r>
      <w:r w:rsidRPr="00DC3A9A">
        <w:rPr>
          <w:rFonts w:ascii="Times New Roman" w:hAnsi="Times New Roman" w:cs="Times New Roman"/>
          <w:noProof/>
          <w:color w:val="000000"/>
          <w:sz w:val="24"/>
          <w:szCs w:val="24"/>
        </w:rPr>
        <w:t>(Weber, 1978)</w:t>
      </w:r>
      <w:r w:rsidRPr="00DC3A9A">
        <w:rPr>
          <w:rFonts w:ascii="Times New Roman" w:hAnsi="Times New Roman" w:cs="Times New Roman"/>
          <w:sz w:val="24"/>
          <w:szCs w:val="24"/>
        </w:rPr>
        <w:t xml:space="preserve">. В свою очередь, один из первых представителей конструктивизма в этнологии – норвежский антрополог Ф. Барт – предложил рассматривать этнос как биологически самовоспроизводящуюся популяцию, разделяющую общие ценности и нормы, с установленной сферой коммуникации и взаимодействия, идентифицирующую </w:t>
      </w:r>
      <w:r w:rsidRPr="00DC3A9A">
        <w:rPr>
          <w:rFonts w:ascii="Times New Roman" w:hAnsi="Times New Roman" w:cs="Times New Roman"/>
          <w:sz w:val="24"/>
          <w:szCs w:val="24"/>
        </w:rPr>
        <w:lastRenderedPageBreak/>
        <w:t>себя и идентифицируемую в качестве категории, отличной от других категорий такого же типа (</w:t>
      </w:r>
      <w:r w:rsidRPr="00DC3A9A">
        <w:rPr>
          <w:rFonts w:ascii="Times New Roman" w:hAnsi="Times New Roman" w:cs="Times New Roman"/>
          <w:sz w:val="24"/>
          <w:szCs w:val="24"/>
          <w:lang w:val="en-US"/>
        </w:rPr>
        <w:t>Barth</w:t>
      </w:r>
      <w:r w:rsidRPr="00DC3A9A">
        <w:rPr>
          <w:rFonts w:ascii="Times New Roman" w:hAnsi="Times New Roman" w:cs="Times New Roman"/>
          <w:sz w:val="24"/>
          <w:szCs w:val="24"/>
        </w:rPr>
        <w:t>, 1969). Встречаются и другие определения, так, например, Э. Смит, полагает, что «этническая группа – это разновидность культурной сущности» (</w:t>
      </w:r>
      <w:r w:rsidRPr="00DC3A9A">
        <w:rPr>
          <w:rFonts w:ascii="Times New Roman" w:hAnsi="Times New Roman" w:cs="Times New Roman"/>
          <w:sz w:val="24"/>
          <w:szCs w:val="24"/>
          <w:lang w:val="en-US"/>
        </w:rPr>
        <w:t>Smith</w:t>
      </w:r>
      <w:r w:rsidRPr="00DC3A9A">
        <w:rPr>
          <w:rFonts w:ascii="Times New Roman" w:hAnsi="Times New Roman" w:cs="Times New Roman"/>
          <w:sz w:val="24"/>
          <w:szCs w:val="24"/>
        </w:rPr>
        <w:t>, 2003).</w:t>
      </w:r>
    </w:p>
    <w:p w14:paraId="3D674F31"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  Известный представитель конструктивизма Б. Андерсон считал, что этнические категории представляют собой символические ресурсы, позволяющие сообществу существовать, в то время как «члены даже самой маленькой нации никогда не будут знать большинства своих собратьев по нации, встречаться с ними, или даже слышать о них, в то время как в умах каждого из них живёт образ их общности». При этом нацию он определял, как продукт творчества, воображения людей (Андерсон, 2001).</w:t>
      </w:r>
    </w:p>
    <w:p w14:paraId="3F55D821" w14:textId="77777777" w:rsidR="00924BDF" w:rsidRPr="00DC3A9A" w:rsidRDefault="00924BDF" w:rsidP="00924BDF">
      <w:pPr>
        <w:spacing w:after="0" w:line="360" w:lineRule="auto"/>
        <w:ind w:firstLine="851"/>
        <w:jc w:val="both"/>
        <w:rPr>
          <w:rFonts w:ascii="Times New Roman" w:hAnsi="Times New Roman" w:cs="Times New Roman"/>
          <w:sz w:val="24"/>
          <w:szCs w:val="24"/>
        </w:rPr>
      </w:pPr>
    </w:p>
    <w:p w14:paraId="5B512ED9" w14:textId="77777777" w:rsidR="00924BDF" w:rsidRPr="00DC3A9A" w:rsidRDefault="00924BDF" w:rsidP="00924BDF">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Кратко все рассмотренные теории можно представить следующим образом:</w:t>
      </w:r>
    </w:p>
    <w:tbl>
      <w:tblPr>
        <w:tblStyle w:val="ac"/>
        <w:tblW w:w="0" w:type="auto"/>
        <w:jc w:val="center"/>
        <w:tblLook w:val="04A0" w:firstRow="1" w:lastRow="0" w:firstColumn="1" w:lastColumn="0" w:noHBand="0" w:noVBand="1"/>
      </w:tblPr>
      <w:tblGrid>
        <w:gridCol w:w="4634"/>
        <w:gridCol w:w="4653"/>
      </w:tblGrid>
      <w:tr w:rsidR="00924BDF" w:rsidRPr="00DC3A9A" w14:paraId="580575F7" w14:textId="77777777" w:rsidTr="00115266">
        <w:trPr>
          <w:jc w:val="center"/>
        </w:trPr>
        <w:tc>
          <w:tcPr>
            <w:tcW w:w="4785" w:type="dxa"/>
            <w:vAlign w:val="center"/>
          </w:tcPr>
          <w:p w14:paraId="547F11E6" w14:textId="77777777" w:rsidR="00924BDF" w:rsidRPr="00DC3A9A" w:rsidRDefault="00924BDF" w:rsidP="00115266">
            <w:pPr>
              <w:jc w:val="center"/>
              <w:rPr>
                <w:rFonts w:ascii="Times New Roman" w:hAnsi="Times New Roman" w:cs="Times New Roman"/>
                <w:b/>
                <w:sz w:val="24"/>
                <w:szCs w:val="24"/>
              </w:rPr>
            </w:pPr>
            <w:r w:rsidRPr="00DC3A9A">
              <w:rPr>
                <w:rFonts w:ascii="Times New Roman" w:hAnsi="Times New Roman" w:cs="Times New Roman"/>
                <w:b/>
                <w:sz w:val="24"/>
                <w:szCs w:val="24"/>
              </w:rPr>
              <w:t>Теория</w:t>
            </w:r>
          </w:p>
        </w:tc>
        <w:tc>
          <w:tcPr>
            <w:tcW w:w="4786" w:type="dxa"/>
            <w:vAlign w:val="center"/>
          </w:tcPr>
          <w:p w14:paraId="29DE80F1" w14:textId="77777777" w:rsidR="00924BDF" w:rsidRPr="00DC3A9A" w:rsidRDefault="00924BDF" w:rsidP="00115266">
            <w:pPr>
              <w:jc w:val="center"/>
              <w:rPr>
                <w:rFonts w:ascii="Times New Roman" w:hAnsi="Times New Roman" w:cs="Times New Roman"/>
                <w:b/>
                <w:sz w:val="24"/>
                <w:szCs w:val="24"/>
              </w:rPr>
            </w:pPr>
            <w:r w:rsidRPr="00DC3A9A">
              <w:rPr>
                <w:rFonts w:ascii="Times New Roman" w:hAnsi="Times New Roman" w:cs="Times New Roman"/>
                <w:b/>
                <w:sz w:val="24"/>
                <w:szCs w:val="24"/>
              </w:rPr>
              <w:t>Определение этноса</w:t>
            </w:r>
          </w:p>
        </w:tc>
      </w:tr>
      <w:tr w:rsidR="00924BDF" w:rsidRPr="00DC3A9A" w14:paraId="2C50BCB4" w14:textId="77777777" w:rsidTr="00115266">
        <w:trPr>
          <w:jc w:val="center"/>
        </w:trPr>
        <w:tc>
          <w:tcPr>
            <w:tcW w:w="4785" w:type="dxa"/>
            <w:vAlign w:val="center"/>
          </w:tcPr>
          <w:p w14:paraId="648B6B75" w14:textId="77777777" w:rsidR="00924BDF" w:rsidRPr="00DC3A9A" w:rsidRDefault="00924BDF" w:rsidP="00115266">
            <w:pPr>
              <w:jc w:val="both"/>
              <w:rPr>
                <w:rFonts w:ascii="Times New Roman" w:hAnsi="Times New Roman" w:cs="Times New Roman"/>
                <w:i/>
                <w:sz w:val="24"/>
                <w:szCs w:val="24"/>
              </w:rPr>
            </w:pPr>
            <w:r w:rsidRPr="00DC3A9A">
              <w:rPr>
                <w:rFonts w:ascii="Times New Roman" w:hAnsi="Times New Roman" w:cs="Times New Roman"/>
                <w:i/>
                <w:sz w:val="24"/>
                <w:szCs w:val="24"/>
              </w:rPr>
              <w:t>Примордиализм (И. Г. Гердер, С. М. Широкогоров, К. Гирц и другие)</w:t>
            </w:r>
          </w:p>
        </w:tc>
        <w:tc>
          <w:tcPr>
            <w:tcW w:w="4786" w:type="dxa"/>
            <w:vAlign w:val="center"/>
          </w:tcPr>
          <w:p w14:paraId="53A64277" w14:textId="77777777" w:rsidR="00924BDF" w:rsidRPr="00DC3A9A" w:rsidRDefault="00924BDF" w:rsidP="00115266">
            <w:pPr>
              <w:jc w:val="both"/>
              <w:rPr>
                <w:rFonts w:ascii="Times New Roman" w:hAnsi="Times New Roman" w:cs="Times New Roman"/>
                <w:sz w:val="24"/>
                <w:szCs w:val="24"/>
              </w:rPr>
            </w:pPr>
            <w:r w:rsidRPr="00DC3A9A">
              <w:rPr>
                <w:rFonts w:ascii="Times New Roman" w:hAnsi="Times New Roman" w:cs="Times New Roman"/>
                <w:sz w:val="24"/>
                <w:szCs w:val="24"/>
              </w:rPr>
              <w:t>Изначальное и неизменное объединение людей «по крови» с неизменными признаками.</w:t>
            </w:r>
          </w:p>
        </w:tc>
      </w:tr>
      <w:tr w:rsidR="00924BDF" w:rsidRPr="00DC3A9A" w14:paraId="49C6AE14" w14:textId="77777777" w:rsidTr="00115266">
        <w:trPr>
          <w:jc w:val="center"/>
        </w:trPr>
        <w:tc>
          <w:tcPr>
            <w:tcW w:w="4785" w:type="dxa"/>
            <w:vAlign w:val="center"/>
          </w:tcPr>
          <w:p w14:paraId="30640754" w14:textId="77777777" w:rsidR="00924BDF" w:rsidRPr="00DC3A9A" w:rsidRDefault="00924BDF" w:rsidP="00115266">
            <w:pPr>
              <w:jc w:val="both"/>
              <w:rPr>
                <w:rFonts w:ascii="Times New Roman" w:hAnsi="Times New Roman" w:cs="Times New Roman"/>
                <w:i/>
                <w:sz w:val="24"/>
                <w:szCs w:val="24"/>
              </w:rPr>
            </w:pPr>
            <w:r w:rsidRPr="00DC3A9A">
              <w:rPr>
                <w:rFonts w:ascii="Times New Roman" w:hAnsi="Times New Roman" w:cs="Times New Roman"/>
                <w:i/>
                <w:sz w:val="24"/>
                <w:szCs w:val="24"/>
              </w:rPr>
              <w:t>Дуалистическая концепция Ю. В. Бромлея</w:t>
            </w:r>
          </w:p>
        </w:tc>
        <w:tc>
          <w:tcPr>
            <w:tcW w:w="4786" w:type="dxa"/>
            <w:vAlign w:val="center"/>
          </w:tcPr>
          <w:p w14:paraId="0879F55D" w14:textId="77777777" w:rsidR="00924BDF" w:rsidRPr="00DC3A9A" w:rsidRDefault="00924BDF" w:rsidP="00115266">
            <w:pPr>
              <w:jc w:val="both"/>
              <w:rPr>
                <w:rFonts w:ascii="Times New Roman" w:hAnsi="Times New Roman" w:cs="Times New Roman"/>
                <w:sz w:val="24"/>
                <w:szCs w:val="24"/>
              </w:rPr>
            </w:pPr>
            <w:r w:rsidRPr="00DC3A9A">
              <w:rPr>
                <w:rFonts w:ascii="Times New Roman" w:hAnsi="Times New Roman" w:cs="Times New Roman"/>
                <w:sz w:val="24"/>
                <w:szCs w:val="24"/>
              </w:rPr>
              <w:t>Помимо обладания общими чертами, относительно стабильными особенностями культуры (включая язык) и психики, а также самосознанием (в узком смысле), в широком смысле предполагает размещение на компактной территории внутри одного политического образования и представление определённой социально-экономической целостности.</w:t>
            </w:r>
          </w:p>
        </w:tc>
      </w:tr>
      <w:tr w:rsidR="00924BDF" w:rsidRPr="00DC3A9A" w14:paraId="2EA8D379" w14:textId="77777777" w:rsidTr="00115266">
        <w:trPr>
          <w:jc w:val="center"/>
        </w:trPr>
        <w:tc>
          <w:tcPr>
            <w:tcW w:w="4785" w:type="dxa"/>
            <w:vAlign w:val="center"/>
          </w:tcPr>
          <w:p w14:paraId="6610FF11" w14:textId="77777777" w:rsidR="00924BDF" w:rsidRPr="00DC3A9A" w:rsidRDefault="00924BDF" w:rsidP="00115266">
            <w:pPr>
              <w:jc w:val="both"/>
              <w:rPr>
                <w:rFonts w:ascii="Times New Roman" w:hAnsi="Times New Roman" w:cs="Times New Roman"/>
                <w:i/>
                <w:sz w:val="24"/>
                <w:szCs w:val="24"/>
              </w:rPr>
            </w:pPr>
            <w:r w:rsidRPr="00DC3A9A">
              <w:rPr>
                <w:rFonts w:ascii="Times New Roman" w:hAnsi="Times New Roman" w:cs="Times New Roman"/>
                <w:i/>
                <w:sz w:val="24"/>
                <w:szCs w:val="24"/>
              </w:rPr>
              <w:t>Пассионарная теория этногенеза Л.Н. Гумилёва</w:t>
            </w:r>
          </w:p>
        </w:tc>
        <w:tc>
          <w:tcPr>
            <w:tcW w:w="4786" w:type="dxa"/>
            <w:vAlign w:val="center"/>
          </w:tcPr>
          <w:p w14:paraId="35162C28" w14:textId="77777777" w:rsidR="00924BDF" w:rsidRPr="00DC3A9A" w:rsidRDefault="00924BDF" w:rsidP="00115266">
            <w:pPr>
              <w:jc w:val="both"/>
              <w:rPr>
                <w:rFonts w:ascii="Times New Roman" w:hAnsi="Times New Roman" w:cs="Times New Roman"/>
                <w:sz w:val="24"/>
                <w:szCs w:val="24"/>
              </w:rPr>
            </w:pPr>
            <w:r w:rsidRPr="00DC3A9A">
              <w:rPr>
                <w:rFonts w:ascii="Times New Roman" w:hAnsi="Times New Roman" w:cs="Times New Roman"/>
                <w:sz w:val="24"/>
                <w:szCs w:val="24"/>
              </w:rPr>
              <w:t>Этническое многообразие объясняется адаптацией людей в различных ландшафтах: в разных климатических условиях географической среды образуются разные этносы и разные культурные традиции. Этнос – коллектив особей, выделяющий себя из всех прочих коллективов.</w:t>
            </w:r>
          </w:p>
        </w:tc>
      </w:tr>
      <w:tr w:rsidR="00924BDF" w:rsidRPr="00DC3A9A" w14:paraId="7C1CD705" w14:textId="77777777" w:rsidTr="00115266">
        <w:trPr>
          <w:jc w:val="center"/>
        </w:trPr>
        <w:tc>
          <w:tcPr>
            <w:tcW w:w="4785" w:type="dxa"/>
            <w:vAlign w:val="center"/>
          </w:tcPr>
          <w:p w14:paraId="1DC593BD" w14:textId="77777777" w:rsidR="00924BDF" w:rsidRPr="00DC3A9A" w:rsidRDefault="00924BDF" w:rsidP="00115266">
            <w:pPr>
              <w:jc w:val="both"/>
              <w:rPr>
                <w:rFonts w:ascii="Times New Roman" w:hAnsi="Times New Roman" w:cs="Times New Roman"/>
                <w:i/>
                <w:sz w:val="24"/>
                <w:szCs w:val="24"/>
              </w:rPr>
            </w:pPr>
            <w:r w:rsidRPr="00DC3A9A">
              <w:rPr>
                <w:rFonts w:ascii="Times New Roman" w:hAnsi="Times New Roman" w:cs="Times New Roman"/>
                <w:i/>
                <w:sz w:val="24"/>
                <w:szCs w:val="24"/>
              </w:rPr>
              <w:t>Теория В.И. Козлова</w:t>
            </w:r>
          </w:p>
        </w:tc>
        <w:tc>
          <w:tcPr>
            <w:tcW w:w="4786" w:type="dxa"/>
            <w:vAlign w:val="center"/>
          </w:tcPr>
          <w:p w14:paraId="3FC177C7" w14:textId="77777777" w:rsidR="00924BDF" w:rsidRPr="00DC3A9A" w:rsidRDefault="00924BDF" w:rsidP="00115266">
            <w:pPr>
              <w:jc w:val="both"/>
              <w:rPr>
                <w:rFonts w:ascii="Times New Roman" w:hAnsi="Times New Roman" w:cs="Times New Roman"/>
                <w:sz w:val="24"/>
                <w:szCs w:val="24"/>
              </w:rPr>
            </w:pPr>
            <w:r w:rsidRPr="00DC3A9A">
              <w:rPr>
                <w:rFonts w:ascii="Times New Roman" w:hAnsi="Times New Roman" w:cs="Times New Roman"/>
                <w:sz w:val="24"/>
                <w:szCs w:val="24"/>
              </w:rPr>
              <w:t>Влияние природных условий не определяющее. Этнос - исторически сложившаяся  социальная общность людей, которая способна к устойчивому вековому существованию за счёт самовоспроизводства.</w:t>
            </w:r>
          </w:p>
        </w:tc>
      </w:tr>
      <w:tr w:rsidR="00924BDF" w:rsidRPr="00DC3A9A" w14:paraId="2B41D39E" w14:textId="77777777" w:rsidTr="00115266">
        <w:trPr>
          <w:jc w:val="center"/>
        </w:trPr>
        <w:tc>
          <w:tcPr>
            <w:tcW w:w="4785" w:type="dxa"/>
            <w:vAlign w:val="center"/>
          </w:tcPr>
          <w:p w14:paraId="7971D0D3" w14:textId="77777777" w:rsidR="00924BDF" w:rsidRPr="00DC3A9A" w:rsidRDefault="00924BDF" w:rsidP="00115266">
            <w:pPr>
              <w:jc w:val="both"/>
              <w:rPr>
                <w:rFonts w:ascii="Times New Roman" w:hAnsi="Times New Roman" w:cs="Times New Roman"/>
                <w:i/>
                <w:sz w:val="24"/>
                <w:szCs w:val="24"/>
              </w:rPr>
            </w:pPr>
            <w:r w:rsidRPr="00DC3A9A">
              <w:rPr>
                <w:rFonts w:ascii="Times New Roman" w:hAnsi="Times New Roman" w:cs="Times New Roman"/>
                <w:i/>
                <w:sz w:val="24"/>
                <w:szCs w:val="24"/>
              </w:rPr>
              <w:t>Инструментализм (П. Салинс, Д. Белл, Г. Вулл, Н. Глейзер и Д. Мойнихэн)</w:t>
            </w:r>
          </w:p>
        </w:tc>
        <w:tc>
          <w:tcPr>
            <w:tcW w:w="4786" w:type="dxa"/>
            <w:vAlign w:val="center"/>
          </w:tcPr>
          <w:p w14:paraId="1E653227" w14:textId="77777777" w:rsidR="00924BDF" w:rsidRPr="00DC3A9A" w:rsidRDefault="00924BDF" w:rsidP="00115266">
            <w:pPr>
              <w:jc w:val="both"/>
              <w:rPr>
                <w:rFonts w:ascii="Times New Roman" w:hAnsi="Times New Roman" w:cs="Times New Roman"/>
                <w:sz w:val="24"/>
                <w:szCs w:val="24"/>
              </w:rPr>
            </w:pPr>
            <w:r w:rsidRPr="00DC3A9A">
              <w:rPr>
                <w:rFonts w:ascii="Times New Roman" w:hAnsi="Times New Roman" w:cs="Times New Roman"/>
                <w:sz w:val="24"/>
                <w:szCs w:val="24"/>
              </w:rPr>
              <w:t>Этничность - ситуативная роль, сознательный выбор, который делает человек или группа лиц для достижения политической власти или целей экономического характера.</w:t>
            </w:r>
          </w:p>
        </w:tc>
      </w:tr>
      <w:tr w:rsidR="00924BDF" w:rsidRPr="00DC3A9A" w14:paraId="1E9B00EF" w14:textId="77777777" w:rsidTr="00115266">
        <w:trPr>
          <w:jc w:val="center"/>
        </w:trPr>
        <w:tc>
          <w:tcPr>
            <w:tcW w:w="4785" w:type="dxa"/>
            <w:vAlign w:val="center"/>
          </w:tcPr>
          <w:p w14:paraId="176018E3" w14:textId="77777777" w:rsidR="00924BDF" w:rsidRPr="00DC3A9A" w:rsidRDefault="00924BDF" w:rsidP="00115266">
            <w:pPr>
              <w:jc w:val="both"/>
              <w:rPr>
                <w:rFonts w:ascii="Times New Roman" w:hAnsi="Times New Roman" w:cs="Times New Roman"/>
                <w:i/>
                <w:sz w:val="24"/>
                <w:szCs w:val="24"/>
              </w:rPr>
            </w:pPr>
            <w:r w:rsidRPr="00DC3A9A">
              <w:rPr>
                <w:rFonts w:ascii="Times New Roman" w:hAnsi="Times New Roman" w:cs="Times New Roman"/>
                <w:i/>
                <w:sz w:val="24"/>
                <w:szCs w:val="24"/>
              </w:rPr>
              <w:lastRenderedPageBreak/>
              <w:t>Конструктивизм (М Вебер, Ф. Барт, Э. Смит, Б. Андерсон, П. Бурдьё, Э. Геллнер и Э. Хобсбаум)</w:t>
            </w:r>
          </w:p>
        </w:tc>
        <w:tc>
          <w:tcPr>
            <w:tcW w:w="4786" w:type="dxa"/>
            <w:vAlign w:val="center"/>
          </w:tcPr>
          <w:p w14:paraId="5CA770B0" w14:textId="77777777" w:rsidR="00924BDF" w:rsidRPr="00DC3A9A" w:rsidRDefault="00924BDF" w:rsidP="00115266">
            <w:pPr>
              <w:jc w:val="both"/>
              <w:rPr>
                <w:rFonts w:ascii="Times New Roman" w:hAnsi="Times New Roman" w:cs="Times New Roman"/>
                <w:sz w:val="24"/>
                <w:szCs w:val="24"/>
              </w:rPr>
            </w:pPr>
            <w:r w:rsidRPr="00DC3A9A">
              <w:rPr>
                <w:rFonts w:ascii="Times New Roman" w:hAnsi="Times New Roman" w:cs="Times New Roman"/>
                <w:sz w:val="24"/>
                <w:szCs w:val="24"/>
              </w:rPr>
              <w:t>Конструкт, создаваемый при помощи интеллектуального воздействия отдельных личностей (культурных и властных элит).</w:t>
            </w:r>
          </w:p>
        </w:tc>
      </w:tr>
    </w:tbl>
    <w:p w14:paraId="3B7F8101" w14:textId="77777777" w:rsidR="00924BDF" w:rsidRPr="00DC3A9A" w:rsidRDefault="00924BDF" w:rsidP="00924BDF">
      <w:pPr>
        <w:spacing w:after="0" w:line="360" w:lineRule="auto"/>
        <w:rPr>
          <w:rFonts w:ascii="Times New Roman" w:hAnsi="Times New Roman" w:cs="Times New Roman"/>
        </w:rPr>
      </w:pPr>
    </w:p>
    <w:p w14:paraId="2584D556"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В данной работе взгляды на этнос будут конструктивистскими, так как именно это направление господствует в научном сообществе США на данный момент.</w:t>
      </w:r>
    </w:p>
    <w:p w14:paraId="61C88E99" w14:textId="77777777" w:rsidR="00825980" w:rsidRPr="00DC3A9A" w:rsidRDefault="00825980" w:rsidP="00924BDF">
      <w:pPr>
        <w:spacing w:after="0" w:line="360" w:lineRule="auto"/>
        <w:ind w:firstLine="851"/>
        <w:contextualSpacing/>
        <w:jc w:val="both"/>
        <w:rPr>
          <w:rFonts w:ascii="Times New Roman" w:hAnsi="Times New Roman" w:cs="Times New Roman"/>
          <w:sz w:val="24"/>
          <w:szCs w:val="24"/>
        </w:rPr>
      </w:pPr>
    </w:p>
    <w:p w14:paraId="3560302F" w14:textId="77777777" w:rsidR="00924BDF" w:rsidRPr="00BB1508" w:rsidRDefault="00924BDF" w:rsidP="00BB1508">
      <w:pPr>
        <w:pStyle w:val="3"/>
        <w:jc w:val="center"/>
        <w:rPr>
          <w:rFonts w:ascii="Times New Roman" w:hAnsi="Times New Roman" w:cs="Times New Roman"/>
          <w:i/>
          <w:color w:val="auto"/>
        </w:rPr>
      </w:pPr>
      <w:bookmarkStart w:id="7" w:name="_Toc104173378"/>
      <w:r w:rsidRPr="00BB1508">
        <w:rPr>
          <w:rFonts w:ascii="Times New Roman" w:hAnsi="Times New Roman" w:cs="Times New Roman"/>
          <w:i/>
          <w:color w:val="auto"/>
        </w:rPr>
        <w:t>1.1.2. Понятие этнической ассимиляции</w:t>
      </w:r>
      <w:bookmarkEnd w:id="7"/>
    </w:p>
    <w:p w14:paraId="46254853"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Сегодня в научной среде имеется несколько взглядов на ассимиляцию и её отличительные характеристики. Прежде всего</w:t>
      </w:r>
      <w:r w:rsidRPr="00DC3A9A">
        <w:rPr>
          <w:rFonts w:ascii="Times New Roman" w:hAnsi="Times New Roman" w:cs="Times New Roman"/>
          <w:sz w:val="24"/>
          <w:szCs w:val="24"/>
        </w:rPr>
        <w:t xml:space="preserve">, ассимиляцию можно </w:t>
      </w:r>
      <w:r w:rsidRPr="00DC3A9A">
        <w:rPr>
          <w:rFonts w:ascii="Times New Roman" w:hAnsi="Times New Roman" w:cs="Times New Roman"/>
          <w:color w:val="000000" w:themeColor="text1"/>
          <w:sz w:val="24"/>
          <w:szCs w:val="24"/>
        </w:rPr>
        <w:t xml:space="preserve">рассматривать и как </w:t>
      </w:r>
      <w:r w:rsidRPr="00DC3A9A">
        <w:rPr>
          <w:rFonts w:ascii="Times New Roman" w:hAnsi="Times New Roman" w:cs="Times New Roman"/>
          <w:sz w:val="24"/>
          <w:szCs w:val="24"/>
        </w:rPr>
        <w:t xml:space="preserve">процесс, и как состояние. Понимая ассимиляцию как состояние, мы подразумеваем схожесть в ценностях, установках и манерах поведения у ассимилируемой этнической группы (в случае США - иммигрантов) и представителей ассимилирующего этноса. Ассимиляция как процесс – соответственно процесс приобретения этой схожести. Ассимиляция бывает добровольная и принудительная. </w:t>
      </w:r>
    </w:p>
    <w:p w14:paraId="1F547C69"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Попытки принудить меньшинства к ассимиляции не раз случались в мировой истории. Насильственная ассимиляция коренных народов была особенно распространена в европейских колониальных империях </w:t>
      </w:r>
      <w:r w:rsidRPr="00DC3A9A">
        <w:rPr>
          <w:rFonts w:ascii="Times New Roman" w:hAnsi="Times New Roman" w:cs="Times New Roman"/>
          <w:sz w:val="24"/>
          <w:szCs w:val="24"/>
          <w:lang w:val="en-US"/>
        </w:rPr>
        <w:t>XVII</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XVIII</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и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веков. В Северной и Южной Америке, Австралии, Африке и Азии колониальная политика в отношении коренных народов часто принуждала их к обращению в новую религию, изъятию детей из семей, разделу общинной собственности для продажи в индивидуальную собственность, подрыву местных экономики и гендерных ролей путем перекладывания ответственности за сельское хозяйство или другие формы производства с женщин на мужчин и ликвидации доступа к местным продуктам питания. Принудительная ассимиляция редко бывает успешной и, как правило, имеет устойчивые негативные последствия для ассимилируемых.</w:t>
      </w:r>
    </w:p>
    <w:p w14:paraId="07357CF9"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Добровольная ассимиляция, хотя обычно и совершаемая под давлением господствующей культуры, также широко распространена в исторических записях. Один из таких случаев относится к испанской инквизиции конца </w:t>
      </w:r>
      <w:r w:rsidRPr="00DC3A9A">
        <w:rPr>
          <w:rFonts w:ascii="Times New Roman" w:hAnsi="Times New Roman" w:cs="Times New Roman"/>
          <w:sz w:val="24"/>
          <w:szCs w:val="24"/>
          <w:lang w:val="en-US"/>
        </w:rPr>
        <w:t>XIV</w:t>
      </w:r>
      <w:r w:rsidRPr="00DC3A9A">
        <w:rPr>
          <w:rFonts w:ascii="Times New Roman" w:hAnsi="Times New Roman" w:cs="Times New Roman"/>
          <w:sz w:val="24"/>
          <w:szCs w:val="24"/>
        </w:rPr>
        <w:t xml:space="preserve"> и </w:t>
      </w:r>
      <w:r w:rsidRPr="00DC3A9A">
        <w:rPr>
          <w:rFonts w:ascii="Times New Roman" w:hAnsi="Times New Roman" w:cs="Times New Roman"/>
          <w:sz w:val="24"/>
          <w:szCs w:val="24"/>
          <w:lang w:val="en-US"/>
        </w:rPr>
        <w:t>XV</w:t>
      </w:r>
      <w:r w:rsidRPr="00DC3A9A">
        <w:rPr>
          <w:rFonts w:ascii="Times New Roman" w:hAnsi="Times New Roman" w:cs="Times New Roman"/>
          <w:sz w:val="24"/>
          <w:szCs w:val="24"/>
        </w:rPr>
        <w:t xml:space="preserve"> веков, когда многие мусульмане и евреи ответили на религиозные преследования добровольным обращением в католицизм. Другой пример добровольной ассимиляции произошел в </w:t>
      </w:r>
      <w:r w:rsidRPr="00DC3A9A">
        <w:rPr>
          <w:rFonts w:ascii="Times New Roman" w:hAnsi="Times New Roman" w:cs="Times New Roman"/>
          <w:sz w:val="24"/>
          <w:szCs w:val="24"/>
          <w:lang w:val="en-US"/>
        </w:rPr>
        <w:t>XVIII</w:t>
      </w:r>
      <w:r w:rsidRPr="00DC3A9A">
        <w:rPr>
          <w:rFonts w:ascii="Times New Roman" w:hAnsi="Times New Roman" w:cs="Times New Roman"/>
          <w:sz w:val="24"/>
          <w:szCs w:val="24"/>
        </w:rPr>
        <w:t xml:space="preserve"> и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веках, когда миллионы европейцев переехали в Соединенные Штаты. В данном случае возможность «сойти» за представителя доминирующей англо-протестантской культуры была важной защитой от агрессивных нативистских групп, таких как Американская нативистская партия (</w:t>
      </w:r>
      <w:r w:rsidRPr="00DC3A9A">
        <w:rPr>
          <w:rStyle w:val="ab"/>
          <w:rFonts w:ascii="Times New Roman" w:hAnsi="Times New Roman" w:cs="Times New Roman"/>
          <w:color w:val="000000" w:themeColor="text1"/>
          <w:sz w:val="24"/>
          <w:szCs w:val="24"/>
          <w:lang w:val="en-US"/>
        </w:rPr>
        <w:t>Pauls</w:t>
      </w:r>
      <w:r w:rsidRPr="00DC3A9A">
        <w:rPr>
          <w:rStyle w:val="ab"/>
          <w:rFonts w:ascii="Times New Roman" w:hAnsi="Times New Roman" w:cs="Times New Roman"/>
          <w:color w:val="000000" w:themeColor="text1"/>
          <w:sz w:val="24"/>
          <w:szCs w:val="24"/>
        </w:rPr>
        <w:t>, 2022)</w:t>
      </w:r>
      <w:r w:rsidRPr="00DC3A9A">
        <w:rPr>
          <w:rFonts w:ascii="Times New Roman" w:hAnsi="Times New Roman" w:cs="Times New Roman"/>
          <w:sz w:val="24"/>
          <w:szCs w:val="24"/>
        </w:rPr>
        <w:t>.</w:t>
      </w:r>
    </w:p>
    <w:p w14:paraId="2A08121B"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lastRenderedPageBreak/>
        <w:t>Теперь можно рассмотреть различные взгляды на ассимиляцию как на процесс. Так, В. И. Козлов определяет ассимиляцию как процесс взаимодействия уже сформировавшихся народов, обычно значительно отличающихся своим происхождением, языком и культурой и имеющих чёткое этническое самосознание. Сущность процесса ассимиляции заключается в том, что отдельные группы людей и индивидуумы, принадлежащие к одному народу, вступая в соприкосновение с другим народом (и оказываясь в сфере этого народа), в результате общения с ним утрачивают свои особенности в области культуры и быта, усваивают культуру данного народа, воспринимают его язык и перестают считать себя принадлежащими к прежней этнической общности (Козлов, 1969)</w:t>
      </w:r>
      <w:r w:rsidRPr="00DC3A9A">
        <w:rPr>
          <w:rFonts w:ascii="Times New Roman" w:hAnsi="Times New Roman" w:cs="Times New Roman"/>
          <w:color w:val="000000" w:themeColor="text1"/>
          <w:sz w:val="24"/>
          <w:szCs w:val="24"/>
        </w:rPr>
        <w:t xml:space="preserve">. «Электронная еврейская энциклопедия» даёт </w:t>
      </w:r>
      <w:r w:rsidRPr="00DC3A9A">
        <w:rPr>
          <w:rFonts w:ascii="Times New Roman" w:hAnsi="Times New Roman" w:cs="Times New Roman"/>
          <w:sz w:val="24"/>
          <w:szCs w:val="24"/>
        </w:rPr>
        <w:t>определение ассимиляции как социально-культурного процесса, в ходе которого осознание общности связей с одной национально-культурной группой сменяется идентификацией с другой. В результате ассимиляции индивид или группа могут частично или полностью утратить свой первичный национальный облик. Ассимиляция протекает посредством идентификации с культурой, религией, национальными или политическими идеалами ассимилирующей среды или посредством смешанных браков (Электронная еврейская энциклопедия, 2005). П. Бойер, один из авторов «Международной энциклопедии социальных и поведенческих наук», считает, что ассимиляция – процесс, при котором группа меньшинства (или её культура) становится очень похожей на доминирующую группу (или её культуру) (Boyer, 2001).</w:t>
      </w:r>
    </w:p>
    <w:p w14:paraId="12AB71C0"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В соответствии с определением Британской энциклопедии, ассимиляция является «процессом, при котором отдельные лица или группы с различным этническим наследием поглощаются доминирующей культурой общества. Процесс ассимиляции включает в себя принятие черт господствующей культуры до такой степени, что ассимилируемая группа становится социально неотличимой от других членов общества» (</w:t>
      </w:r>
      <w:r w:rsidRPr="00DC3A9A">
        <w:rPr>
          <w:rStyle w:val="ab"/>
          <w:rFonts w:ascii="Times New Roman" w:hAnsi="Times New Roman" w:cs="Times New Roman"/>
          <w:color w:val="000000" w:themeColor="text1"/>
          <w:sz w:val="24"/>
          <w:szCs w:val="24"/>
          <w:lang w:val="en-US"/>
        </w:rPr>
        <w:t>Pauls</w:t>
      </w:r>
      <w:r w:rsidRPr="00DC3A9A">
        <w:rPr>
          <w:rStyle w:val="ab"/>
          <w:rFonts w:ascii="Times New Roman" w:hAnsi="Times New Roman" w:cs="Times New Roman"/>
          <w:color w:val="000000" w:themeColor="text1"/>
          <w:sz w:val="24"/>
          <w:szCs w:val="24"/>
        </w:rPr>
        <w:t>, 2022)</w:t>
      </w:r>
      <w:r w:rsidRPr="00DC3A9A">
        <w:rPr>
          <w:rFonts w:ascii="Times New Roman" w:hAnsi="Times New Roman" w:cs="Times New Roman"/>
          <w:sz w:val="24"/>
          <w:szCs w:val="24"/>
        </w:rPr>
        <w:t>.</w:t>
      </w:r>
    </w:p>
    <w:p w14:paraId="5637815B"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В целом, можно согласится с утверждением В.И. Козлова, о том, что ассимиляция является процессом смены этнического самосознания (которое является главной этнической детерминантой), выражающемся в постепенной замене чувства принадлежности к одной этнической общности чувством принадлежности к другой общности (Козлов, 1969). Данная линия в принципе прослеживается в рассмотренных определениях, поэтому, данное определение справедливо.</w:t>
      </w:r>
    </w:p>
    <w:p w14:paraId="2A6A5926"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Так как мы рассматриваем США – страну иммигрантов, сразу возникает вопрос, какой этнос или культуру мы должны считать базовой (вмещающей или коренной), который должен ассимилировать другие культуры? Понятно, что коренные </w:t>
      </w:r>
      <w:r w:rsidRPr="00DC3A9A">
        <w:rPr>
          <w:rFonts w:ascii="Times New Roman" w:hAnsi="Times New Roman" w:cs="Times New Roman"/>
          <w:sz w:val="24"/>
          <w:szCs w:val="24"/>
        </w:rPr>
        <w:lastRenderedPageBreak/>
        <w:t xml:space="preserve">народы Америки, которые населяли материк до прихода европейских колонистов таковыми считаться не могут, так как доминирующей группой они не были. </w:t>
      </w:r>
    </w:p>
    <w:p w14:paraId="4CEADF85" w14:textId="5EF72191"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Вторыми претендентами на звание базовой культуры могут быть англичане. Действительно, это были первые переселенцы, которые составляли большинство в стране. Также, официальный язык в стране был английский и многие национальные лидеры были выходцами именно из этой этнической группы. Долгое время, вплоть до середины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термин ВАСП (</w:t>
      </w:r>
      <w:r w:rsidRPr="00DC3A9A">
        <w:rPr>
          <w:rFonts w:ascii="Times New Roman" w:hAnsi="Times New Roman" w:cs="Times New Roman"/>
          <w:sz w:val="24"/>
          <w:szCs w:val="24"/>
          <w:lang w:val="en-US"/>
        </w:rPr>
        <w:t>WASP</w:t>
      </w:r>
      <w:r w:rsidRPr="00DC3A9A">
        <w:rPr>
          <w:rFonts w:ascii="Times New Roman" w:hAnsi="Times New Roman" w:cs="Times New Roman"/>
          <w:sz w:val="24"/>
          <w:szCs w:val="24"/>
        </w:rPr>
        <w:t xml:space="preserve"> - White Anglo-Saxon Protestant) – белый англосаксонский протестант в США по сути являлся синонимом понятию «100% американец». Однако, с середины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в результате притока в предыдущие десятилетия в США большого числа переселенцев из Германии, Ирландии, Италии и Польши, стала критиковаться как тождественность данных понятий, так и доминирующая роль ВАСПов в американской политике и бизнесе (</w:t>
      </w:r>
      <w:r w:rsidRPr="00DC3A9A">
        <w:rPr>
          <w:rFonts w:ascii="Times New Roman" w:hAnsi="Times New Roman" w:cs="Times New Roman"/>
          <w:sz w:val="24"/>
          <w:szCs w:val="24"/>
          <w:lang w:val="en-US"/>
        </w:rPr>
        <w:t>Allen</w:t>
      </w:r>
      <w:r w:rsidRPr="00DC3A9A">
        <w:rPr>
          <w:rFonts w:ascii="Times New Roman" w:hAnsi="Times New Roman" w:cs="Times New Roman"/>
          <w:sz w:val="24"/>
          <w:szCs w:val="24"/>
        </w:rPr>
        <w:t>, 1975).</w:t>
      </w:r>
    </w:p>
    <w:p w14:paraId="698DCD8D" w14:textId="333DB549"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Таким образом, современных американцев англичанами считать мы не можем. Несмотря на то, что в переписях населения есть возможность указывать американское происхождение, которое, безусловно является показателем ассимиляции, не все жители США готовы забыть свои корни и указать только американское происхождение, даже родившись в США. То есть, несмотря на то, что такие люди являются американцами, этнически себя они отождествляют со своими предками-переселенцами, при этом не говоря на их языке и не сильно соблюдая культурные традиции отождествляемой группы. Это обстоятельство придаёт США некую уникальность и заставляет рассмотреть ассимиляцию в стране под другим углом. Здесь можно вспомнить цитату известного политолога Збигнева Бжезинского: «Весьма многонациональный состав и особенный характер американского общества позволили США распространить свою гегемонию так, чтобы она не казалась гегемонией исключительно одной нации. Проще говоря, любой может стать американцем, китайцем же может быть только китаец, что является дополнительным и существенным барьером на пути мирового господства, по существу, одной нации». (Бжезинский, 1998) Несмотря на то, что данная фраза относится к геополитике, она хорошо отражает факт отсутствия явно доминирующей этнической группы в США, которая бы ассимилировала остальных.  Считая, что этносы на протяжении истории смешивались и ассимилировали друг друга без явно выраженной ассимилирующей этнической группы, можно утверждать, что ассимиляция в США далеко не всегда приводит к потери этнической самоидентификации и может выражаться в других формах, таких</w:t>
      </w:r>
      <w:r w:rsidR="0059215E">
        <w:rPr>
          <w:rFonts w:ascii="Times New Roman" w:hAnsi="Times New Roman" w:cs="Times New Roman"/>
          <w:sz w:val="24"/>
          <w:szCs w:val="24"/>
        </w:rPr>
        <w:t>, например,</w:t>
      </w:r>
      <w:r w:rsidRPr="00DC3A9A">
        <w:rPr>
          <w:rFonts w:ascii="Times New Roman" w:hAnsi="Times New Roman" w:cs="Times New Roman"/>
          <w:sz w:val="24"/>
          <w:szCs w:val="24"/>
        </w:rPr>
        <w:t xml:space="preserve"> как смешанные браки.  </w:t>
      </w:r>
    </w:p>
    <w:p w14:paraId="00138B12"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lastRenderedPageBreak/>
        <w:t xml:space="preserve">Поэтому нужно разобраться в показателях, которые указывают </w:t>
      </w:r>
      <w:r w:rsidRPr="00DC3A9A">
        <w:rPr>
          <w:rFonts w:ascii="Times New Roman" w:hAnsi="Times New Roman" w:cs="Times New Roman"/>
          <w:color w:val="000000" w:themeColor="text1"/>
          <w:sz w:val="24"/>
          <w:szCs w:val="24"/>
        </w:rPr>
        <w:t xml:space="preserve">на процесс ассимиляции. Мэри К. Уотерз и Томас Р. Хименез выделяют четыре показателя </w:t>
      </w:r>
      <w:r w:rsidRPr="00DC3A9A">
        <w:rPr>
          <w:rFonts w:ascii="Times New Roman" w:hAnsi="Times New Roman" w:cs="Times New Roman"/>
          <w:sz w:val="24"/>
          <w:szCs w:val="24"/>
        </w:rPr>
        <w:t>ассимиляции иммигрантов: социально-экономический статус, географическое распределение, хорошо освоенный второй язык и смешанные браки. Социально-экономический статус определялся по уровню образования, сфере занятости и доходам; географическое распределение – по пространственной неравномерности в уровне пространственной концентрации как по стране, так и внутри крупных городских агломераций; хорошо освоенный второй язык – как способность говорить по-английски и прекращение использования «родного» языка; смешанные браки обычно определяются по межрасовым бракам (</w:t>
      </w:r>
      <w:r w:rsidRPr="00DC3A9A">
        <w:rPr>
          <w:rFonts w:ascii="Times New Roman" w:hAnsi="Times New Roman" w:cs="Times New Roman"/>
          <w:sz w:val="24"/>
          <w:szCs w:val="24"/>
          <w:lang w:val="en-US"/>
        </w:rPr>
        <w:t>Waters</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Jimenez</w:t>
      </w:r>
      <w:r w:rsidRPr="00DC3A9A">
        <w:rPr>
          <w:rFonts w:ascii="Times New Roman" w:hAnsi="Times New Roman" w:cs="Times New Roman"/>
          <w:sz w:val="24"/>
          <w:szCs w:val="24"/>
        </w:rPr>
        <w:t>, 2005).</w:t>
      </w:r>
    </w:p>
    <w:p w14:paraId="08CAD3C9"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Также стоит отметить, что некоторые авторы выделяют различные теоретические модели ассимиляции. В работе Сьюзан К. Браун и Франка Д. Бина «Модели ассимиляции, старые и новые: объяснение долгосрочного процесса» выделяется три основных модели ассимиляции (</w:t>
      </w:r>
      <w:r w:rsidRPr="00DC3A9A">
        <w:rPr>
          <w:rFonts w:ascii="Times New Roman" w:hAnsi="Times New Roman" w:cs="Times New Roman"/>
          <w:sz w:val="24"/>
          <w:szCs w:val="24"/>
          <w:lang w:val="en-US"/>
        </w:rPr>
        <w:t>Brown</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Bean</w:t>
      </w:r>
      <w:r w:rsidRPr="00DC3A9A">
        <w:rPr>
          <w:rFonts w:ascii="Times New Roman" w:hAnsi="Times New Roman" w:cs="Times New Roman"/>
          <w:sz w:val="24"/>
          <w:szCs w:val="24"/>
        </w:rPr>
        <w:t>, 2006):</w:t>
      </w:r>
    </w:p>
    <w:p w14:paraId="682B79DF" w14:textId="77777777" w:rsidR="00924BDF" w:rsidRPr="00DC3A9A" w:rsidRDefault="00924BDF" w:rsidP="00924BDF">
      <w:pPr>
        <w:pStyle w:val="af0"/>
        <w:numPr>
          <w:ilvl w:val="0"/>
          <w:numId w:val="2"/>
        </w:numPr>
        <w:spacing w:after="0" w:line="360" w:lineRule="auto"/>
        <w:ind w:left="0" w:firstLine="851"/>
        <w:jc w:val="both"/>
        <w:rPr>
          <w:rFonts w:ascii="Times New Roman" w:hAnsi="Times New Roman" w:cs="Times New Roman"/>
          <w:sz w:val="24"/>
          <w:szCs w:val="24"/>
        </w:rPr>
      </w:pPr>
      <w:r w:rsidRPr="00DC3A9A">
        <w:rPr>
          <w:rFonts w:ascii="Times New Roman" w:hAnsi="Times New Roman" w:cs="Times New Roman"/>
          <w:sz w:val="24"/>
          <w:szCs w:val="24"/>
        </w:rPr>
        <w:t xml:space="preserve">Классическая модель, согласно которой иммигранты/этнические группы и группы большинства следуют «прямолинейной» конвергенции, становясь всё более похожими друг на друга с течением времени в нормах, ценностях, поведении и характеристиках. Эта </w:t>
      </w:r>
      <w:r w:rsidRPr="00DC3A9A">
        <w:rPr>
          <w:rFonts w:ascii="Times New Roman" w:hAnsi="Times New Roman" w:cs="Times New Roman"/>
          <w:color w:val="000000" w:themeColor="text1"/>
          <w:sz w:val="24"/>
          <w:szCs w:val="24"/>
        </w:rPr>
        <w:t>модель предполагает, что иммигранты, проживающие дольше всех в принимающем обществе</w:t>
      </w:r>
      <w:r w:rsidRPr="00DC3A9A">
        <w:rPr>
          <w:rFonts w:ascii="Times New Roman" w:hAnsi="Times New Roman" w:cs="Times New Roman"/>
          <w:b/>
          <w:color w:val="000000" w:themeColor="text1"/>
          <w:sz w:val="24"/>
          <w:szCs w:val="24"/>
        </w:rPr>
        <w:t>, а</w:t>
      </w:r>
      <w:r w:rsidRPr="00DC3A9A">
        <w:rPr>
          <w:rFonts w:ascii="Times New Roman" w:hAnsi="Times New Roman" w:cs="Times New Roman"/>
          <w:color w:val="000000" w:themeColor="text1"/>
          <w:sz w:val="24"/>
          <w:szCs w:val="24"/>
        </w:rPr>
        <w:t xml:space="preserve"> та</w:t>
      </w:r>
      <w:r w:rsidRPr="00DC3A9A">
        <w:rPr>
          <w:rFonts w:ascii="Times New Roman" w:hAnsi="Times New Roman" w:cs="Times New Roman"/>
          <w:sz w:val="24"/>
          <w:szCs w:val="24"/>
        </w:rPr>
        <w:t xml:space="preserve">кже представители более поздних поколений, демонстрируют большее сходство с группой большинства, чем иммигранты, которые провели меньше времени в принимающем обществе. Американская теория «плавильного котла» является </w:t>
      </w:r>
      <w:r w:rsidRPr="00DC3A9A">
        <w:rPr>
          <w:rFonts w:ascii="Times New Roman" w:hAnsi="Times New Roman" w:cs="Times New Roman"/>
          <w:color w:val="000000" w:themeColor="text1"/>
          <w:sz w:val="24"/>
          <w:szCs w:val="24"/>
        </w:rPr>
        <w:t>примером</w:t>
      </w:r>
      <w:r w:rsidRPr="00DC3A9A">
        <w:rPr>
          <w:rFonts w:ascii="Times New Roman" w:hAnsi="Times New Roman" w:cs="Times New Roman"/>
          <w:sz w:val="24"/>
          <w:szCs w:val="24"/>
        </w:rPr>
        <w:t xml:space="preserve"> классической модели этнической ассимиляции.</w:t>
      </w:r>
    </w:p>
    <w:p w14:paraId="66EF3BD1" w14:textId="77777777" w:rsidR="00924BDF" w:rsidRPr="00DC3A9A" w:rsidRDefault="00924BDF" w:rsidP="00924BDF">
      <w:pPr>
        <w:pStyle w:val="af0"/>
        <w:numPr>
          <w:ilvl w:val="0"/>
          <w:numId w:val="2"/>
        </w:numPr>
        <w:spacing w:after="0" w:line="360" w:lineRule="auto"/>
        <w:ind w:left="0" w:firstLine="851"/>
        <w:jc w:val="both"/>
        <w:rPr>
          <w:rFonts w:ascii="Times New Roman" w:hAnsi="Times New Roman" w:cs="Times New Roman"/>
          <w:sz w:val="24"/>
          <w:szCs w:val="24"/>
        </w:rPr>
      </w:pPr>
      <w:r w:rsidRPr="00DC3A9A">
        <w:rPr>
          <w:rFonts w:ascii="Times New Roman" w:hAnsi="Times New Roman" w:cs="Times New Roman"/>
          <w:sz w:val="24"/>
          <w:szCs w:val="24"/>
        </w:rPr>
        <w:t>Модель расового/этнического неравенства, которая утверждает, что ассимиляция многих групп иммигрантов часто остаётся заблокированной. Этническая принадлежность может представлять собой ресурс, а также бремя для достижения экономической мобильности. Сохраняющаяся дискриминация и институциональные барьеры на пути трудоустройства препятствуют полной ассимиляции. Чтобы обойти эти барьеры, некоторые группы иммигрантов образуют этнические анклавы, что способствует сохранению расового/этнического сознания.</w:t>
      </w:r>
    </w:p>
    <w:p w14:paraId="02D6A675" w14:textId="77777777" w:rsidR="00924BDF" w:rsidRPr="00DC3A9A" w:rsidRDefault="00924BDF" w:rsidP="00924BDF">
      <w:pPr>
        <w:pStyle w:val="af0"/>
        <w:numPr>
          <w:ilvl w:val="0"/>
          <w:numId w:val="2"/>
        </w:numPr>
        <w:spacing w:after="0" w:line="360" w:lineRule="auto"/>
        <w:ind w:left="0" w:firstLine="851"/>
        <w:jc w:val="both"/>
        <w:rPr>
          <w:rFonts w:ascii="Times New Roman" w:hAnsi="Times New Roman" w:cs="Times New Roman"/>
          <w:sz w:val="24"/>
          <w:szCs w:val="24"/>
        </w:rPr>
      </w:pPr>
      <w:r w:rsidRPr="00DC3A9A">
        <w:rPr>
          <w:rFonts w:ascii="Times New Roman" w:hAnsi="Times New Roman" w:cs="Times New Roman"/>
          <w:sz w:val="24"/>
          <w:szCs w:val="24"/>
        </w:rPr>
        <w:t xml:space="preserve">Сегментированная модель ассимиляции, говорит о том, что ассимиляция не происходит у некоторых потомков иммигрантов даже в третьем поколении. Это связано с существованием различных структурных барьеров, таких как: бедные городские школы, отрезанный доступ к рабочим местам и другим возможностям, часто являющиеся особенно серьёзными в случае с наиболее обездоленными членами групп </w:t>
      </w:r>
      <w:r w:rsidRPr="00DC3A9A">
        <w:rPr>
          <w:rFonts w:ascii="Times New Roman" w:hAnsi="Times New Roman" w:cs="Times New Roman"/>
          <w:sz w:val="24"/>
          <w:szCs w:val="24"/>
        </w:rPr>
        <w:lastRenderedPageBreak/>
        <w:t>иммигрантов, могут привести к застою и спаду мобильности, даже если дети других иммигрантов будут следовать в сторону классической прямолинейной ассимиляции (</w:t>
      </w:r>
      <w:r w:rsidRPr="00DC3A9A">
        <w:rPr>
          <w:rFonts w:ascii="Times New Roman" w:hAnsi="Times New Roman" w:cs="Times New Roman"/>
          <w:sz w:val="24"/>
          <w:szCs w:val="24"/>
          <w:lang w:val="en-US"/>
        </w:rPr>
        <w:t>Brown</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Bean</w:t>
      </w:r>
      <w:r w:rsidRPr="00DC3A9A">
        <w:rPr>
          <w:rFonts w:ascii="Times New Roman" w:hAnsi="Times New Roman" w:cs="Times New Roman"/>
          <w:sz w:val="24"/>
          <w:szCs w:val="24"/>
        </w:rPr>
        <w:t>, 2006).</w:t>
      </w:r>
    </w:p>
    <w:p w14:paraId="7FBC8EB2"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В общем и целом, можно сказать, что для европейских этнических групп теория «плавильного котла» применима, так как мигранты близки друг к другу культурно. Большинство европейских иммигрантов и их потомков часто вступают в межэтнические браки и перешли на английский язык. Но и в данной теории со временем появлялись некоторые оговорки. Так, например, в 1944 году Руби Кеннеди в своей работе «Единственный или тройственный плавильный котёл», изучая межэтнические браки сделала вывод, что главную роль играет религиозная принадлежность. Соответственно, браки чаще заключаются между людьми одной религиозной принадлежности, которая подчас является важнее этнической принадлежности. Соответственно европейцев она разделила на три группы: католики (ирландцы, итальянцы, поляки и т.д.), протестанты (англичане, немцы и т.д.) и иудеи (евреи), отсюда модель и получила название «тройственного плавильного котла» (Kennedy, 1944). </w:t>
      </w:r>
    </w:p>
    <w:p w14:paraId="7FBB4BB5"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Стоит отметить и модель «городского плавильного котла», которая зародилась в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веке в связи с развитием процесса урбанизации в США. Считается, что в городах условия для ассимиляции вновь прибывших иммигрантов наиболее благоприятные. С другой стороны, большие скопления иммигрантов одной национальности в городах, их расселение отдельными кварталами стимулировали одновременно и этническое сплочение, деятельность этнических организаций и т. п. Последнее ускорялось тем, что этнические организации переходили на английский язык и уподоблялись в своей деятельности обычным американским организациям. Таким образом, этноцентристские течения, развивающиеся в городской обстановке, оставаясь внутренне противоречивыми, в целом способствовали американизации</w:t>
      </w:r>
      <w:r w:rsidRPr="00DC3A9A">
        <w:rPr>
          <w:rStyle w:val="aa"/>
          <w:rFonts w:ascii="Times New Roman" w:hAnsi="Times New Roman" w:cs="Times New Roman"/>
          <w:sz w:val="24"/>
          <w:szCs w:val="24"/>
        </w:rPr>
        <w:footnoteReference w:id="3"/>
      </w:r>
      <w:r w:rsidRPr="00DC3A9A">
        <w:rPr>
          <w:rFonts w:ascii="Times New Roman" w:hAnsi="Times New Roman" w:cs="Times New Roman"/>
          <w:sz w:val="24"/>
          <w:szCs w:val="24"/>
        </w:rPr>
        <w:t xml:space="preserve"> иммигрантов (</w:t>
      </w:r>
      <w:r w:rsidRPr="00DC3A9A">
        <w:rPr>
          <w:rFonts w:ascii="Times New Roman" w:hAnsi="Times New Roman" w:cs="Times New Roman"/>
          <w:sz w:val="24"/>
          <w:szCs w:val="24"/>
          <w:lang w:val="en-US"/>
        </w:rPr>
        <w:t>Park</w:t>
      </w:r>
      <w:r w:rsidRPr="00DC3A9A">
        <w:rPr>
          <w:rFonts w:ascii="Times New Roman" w:hAnsi="Times New Roman" w:cs="Times New Roman"/>
          <w:sz w:val="24"/>
          <w:szCs w:val="24"/>
        </w:rPr>
        <w:t>, 1950).</w:t>
      </w:r>
    </w:p>
    <w:p w14:paraId="4F545810" w14:textId="6F6EB595" w:rsidR="00924BDF" w:rsidRPr="00DC3A9A" w:rsidRDefault="00A4138A"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Тем не менее, во второй половине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стало считаться, что </w:t>
      </w:r>
      <w:r w:rsidR="00924BDF" w:rsidRPr="00DC3A9A">
        <w:rPr>
          <w:rFonts w:ascii="Times New Roman" w:hAnsi="Times New Roman" w:cs="Times New Roman"/>
          <w:sz w:val="24"/>
          <w:szCs w:val="24"/>
        </w:rPr>
        <w:t xml:space="preserve">«плавильный котёл» США работает не для всех этнических групп, и вера в него постепенно утрачивалась с притоком новых, более отличных в культурном плане от </w:t>
      </w:r>
      <w:r w:rsidRPr="00DC3A9A">
        <w:rPr>
          <w:rFonts w:ascii="Times New Roman" w:hAnsi="Times New Roman" w:cs="Times New Roman"/>
          <w:sz w:val="24"/>
          <w:szCs w:val="24"/>
        </w:rPr>
        <w:t xml:space="preserve">ранних </w:t>
      </w:r>
      <w:r w:rsidR="00924BDF" w:rsidRPr="00DC3A9A">
        <w:rPr>
          <w:rFonts w:ascii="Times New Roman" w:hAnsi="Times New Roman" w:cs="Times New Roman"/>
          <w:sz w:val="24"/>
          <w:szCs w:val="24"/>
        </w:rPr>
        <w:t xml:space="preserve">иммигрантов. Так, Н. Глейзер и Д. сделали достаточно новое для 1960-х годов предположение, о том, что метафора плавильного котла не выдерживает критики. </w:t>
      </w:r>
      <w:r w:rsidR="00924BDF" w:rsidRPr="00DC3A9A">
        <w:rPr>
          <w:rFonts w:ascii="Times New Roman" w:hAnsi="Times New Roman" w:cs="Times New Roman"/>
          <w:color w:val="000000" w:themeColor="text1"/>
          <w:sz w:val="24"/>
          <w:szCs w:val="24"/>
        </w:rPr>
        <w:t xml:space="preserve">Авторы утверждали, что </w:t>
      </w:r>
      <w:r w:rsidR="00924BDF" w:rsidRPr="00DC3A9A">
        <w:rPr>
          <w:rFonts w:ascii="Times New Roman" w:hAnsi="Times New Roman" w:cs="Times New Roman"/>
          <w:sz w:val="24"/>
          <w:szCs w:val="24"/>
        </w:rPr>
        <w:t xml:space="preserve">дети и внуки более ранних иммигрантов в Нью-Йорке, </w:t>
      </w:r>
      <w:r w:rsidR="00924BDF" w:rsidRPr="00DC3A9A">
        <w:rPr>
          <w:rFonts w:ascii="Times New Roman" w:hAnsi="Times New Roman" w:cs="Times New Roman"/>
          <w:sz w:val="24"/>
          <w:szCs w:val="24"/>
        </w:rPr>
        <w:lastRenderedPageBreak/>
        <w:t>включая пуэрториканцев, евреев, итальянцев и ирландцев, сохранили свое этническое самосознание и что феномен стойкой этнической идентичности на протяжении поколений будет сохраняться (</w:t>
      </w:r>
      <w:r w:rsidR="00924BDF" w:rsidRPr="00DC3A9A">
        <w:rPr>
          <w:rFonts w:ascii="Times New Roman" w:hAnsi="Times New Roman" w:cs="Times New Roman"/>
          <w:sz w:val="24"/>
          <w:szCs w:val="24"/>
          <w:lang w:val="en-US"/>
        </w:rPr>
        <w:t>Glazer</w:t>
      </w:r>
      <w:r w:rsidR="00924BDF" w:rsidRPr="00DC3A9A">
        <w:rPr>
          <w:rFonts w:ascii="Times New Roman" w:hAnsi="Times New Roman" w:cs="Times New Roman"/>
          <w:sz w:val="24"/>
          <w:szCs w:val="24"/>
        </w:rPr>
        <w:t xml:space="preserve">, </w:t>
      </w:r>
      <w:r w:rsidR="00924BDF" w:rsidRPr="00DC3A9A">
        <w:rPr>
          <w:rFonts w:ascii="Times New Roman" w:hAnsi="Times New Roman" w:cs="Times New Roman"/>
          <w:sz w:val="24"/>
          <w:szCs w:val="24"/>
          <w:lang w:val="en-US"/>
        </w:rPr>
        <w:t>Moynihan</w:t>
      </w:r>
      <w:r w:rsidR="00924BDF" w:rsidRPr="00DC3A9A">
        <w:rPr>
          <w:rFonts w:ascii="Times New Roman" w:hAnsi="Times New Roman" w:cs="Times New Roman"/>
          <w:sz w:val="24"/>
          <w:szCs w:val="24"/>
        </w:rPr>
        <w:t>, 1963).</w:t>
      </w:r>
    </w:p>
    <w:p w14:paraId="71C33AA5" w14:textId="3A87AF67" w:rsidR="00924BDF" w:rsidRPr="00DC3A9A" w:rsidRDefault="00A4138A"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Многие исследователи полагали</w:t>
      </w:r>
      <w:r w:rsidR="00924BDF" w:rsidRPr="00DC3A9A">
        <w:rPr>
          <w:rFonts w:ascii="Times New Roman" w:hAnsi="Times New Roman" w:cs="Times New Roman"/>
          <w:sz w:val="24"/>
          <w:szCs w:val="24"/>
        </w:rPr>
        <w:t>, что «теория плавильного котла» носит нереалистичный расистский характер, поскольку сосредоточена исключительно на европейских переселенцах и ущемляет интересы чернокожих иммигрантов (</w:t>
      </w:r>
      <w:r w:rsidR="00924BDF" w:rsidRPr="00DC3A9A">
        <w:rPr>
          <w:rFonts w:ascii="Times New Roman" w:hAnsi="Times New Roman" w:cs="Times New Roman"/>
          <w:sz w:val="24"/>
          <w:szCs w:val="24"/>
          <w:lang w:val="en-US"/>
        </w:rPr>
        <w:t>Laubeov</w:t>
      </w:r>
      <w:r w:rsidR="00924BDF" w:rsidRPr="00DC3A9A">
        <w:rPr>
          <w:rFonts w:ascii="Times New Roman" w:hAnsi="Times New Roman" w:cs="Times New Roman"/>
          <w:sz w:val="24"/>
          <w:szCs w:val="24"/>
        </w:rPr>
        <w:t>á, 2000). Поэтому появилась новая теория «миски салата» - концепция интеграции, согласно которой представители различных культур могут образовывать единое, но не гомогенное общество, в котором каждая культура сохраняет свои характерные черты и особенности (</w:t>
      </w:r>
      <w:r w:rsidR="00924BDF" w:rsidRPr="00DC3A9A">
        <w:rPr>
          <w:rFonts w:ascii="Times New Roman" w:hAnsi="Times New Roman" w:cs="Times New Roman"/>
          <w:sz w:val="24"/>
          <w:szCs w:val="24"/>
          <w:lang w:val="en-US"/>
        </w:rPr>
        <w:t>Gaston</w:t>
      </w:r>
      <w:r w:rsidR="00924BDF" w:rsidRPr="00DC3A9A">
        <w:rPr>
          <w:rFonts w:ascii="Times New Roman" w:hAnsi="Times New Roman" w:cs="Times New Roman"/>
          <w:sz w:val="24"/>
          <w:szCs w:val="24"/>
        </w:rPr>
        <w:t xml:space="preserve">, 2009). Популяризацию данной теории приписывают историку Карлу Деглеру, написавшему в 1959 году: «Дети иммигрантов даже в третьем и четвертом поколении по-прежнему отличаются от детей коренных жителей. Никакого «плавления» не происходит, а значит, метафора «плавильного котла» неудачна и обманчива. Куда более точная аналогия — салатница, в которой один ингредиент можно отличить от другого» </w:t>
      </w:r>
      <w:r w:rsidR="00924BDF" w:rsidRPr="00DC3A9A">
        <w:rPr>
          <w:rFonts w:ascii="Times New Roman" w:hAnsi="Times New Roman" w:cs="Times New Roman"/>
          <w:b/>
          <w:sz w:val="24"/>
          <w:szCs w:val="24"/>
        </w:rPr>
        <w:t>(</w:t>
      </w:r>
      <w:r w:rsidR="00924BDF" w:rsidRPr="00DC3A9A">
        <w:rPr>
          <w:rStyle w:val="10"/>
          <w:rFonts w:ascii="Times New Roman" w:hAnsi="Times New Roman" w:cs="Times New Roman"/>
          <w:b w:val="0"/>
          <w:color w:val="000000" w:themeColor="text1"/>
          <w:sz w:val="24"/>
          <w:szCs w:val="24"/>
          <w:lang w:val="en-US"/>
        </w:rPr>
        <w:t>Degler</w:t>
      </w:r>
      <w:r w:rsidR="00924BDF" w:rsidRPr="00DC3A9A">
        <w:rPr>
          <w:rStyle w:val="10"/>
          <w:rFonts w:ascii="Times New Roman" w:hAnsi="Times New Roman" w:cs="Times New Roman"/>
          <w:b w:val="0"/>
          <w:color w:val="000000" w:themeColor="text1"/>
          <w:sz w:val="24"/>
          <w:szCs w:val="24"/>
        </w:rPr>
        <w:t>, 1983)</w:t>
      </w:r>
      <w:r w:rsidR="00924BDF" w:rsidRPr="00DC3A9A">
        <w:rPr>
          <w:rFonts w:ascii="Times New Roman" w:hAnsi="Times New Roman" w:cs="Times New Roman"/>
          <w:b/>
          <w:sz w:val="24"/>
          <w:szCs w:val="24"/>
        </w:rPr>
        <w:t>.</w:t>
      </w:r>
      <w:r w:rsidR="00924BDF" w:rsidRPr="00DC3A9A">
        <w:rPr>
          <w:rFonts w:ascii="Times New Roman" w:hAnsi="Times New Roman" w:cs="Times New Roman"/>
          <w:sz w:val="24"/>
          <w:szCs w:val="24"/>
        </w:rPr>
        <w:t xml:space="preserve"> До сегодняшнего дня концепции «плавильного котла» и «миски салата» противопоставляются друг другу и споры, какая из них наиболее применима к процессам, происходящим в американском обществе, не утихают до сих пор.</w:t>
      </w:r>
    </w:p>
    <w:p w14:paraId="69ADCE2A" w14:textId="0E57D9E4"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При этом, у модели «плавильного котла» и сегодня достаточно много последователей. Тимоти Хаттон и Эндрю Ли утверждают, что все исследователи процессов ассимиляции иммигрантов в США согласны с тем, что модели ассимиляции в целом и результаты иммигрантов на рынке труда в частности зависят от взаимодействия между сообществами иммигрантов и принимающим обществом, а не только от характеристик и мотивации иммигрантов как отдельных лиц. Это, в свою очередь, предполагает, что экономические результаты для иммигрантов в первом поколении зависят от размера сообщества иммигрантов как в настоящем, так и в прошлом. Таким образом, Т. Хаттон и Э. Ли приходят к выводу о том, что при росте доли рождённых в США в численности этнической группы, экономические показатели этой группы будут улучшаться, приближаясь к среднеамериканским.</w:t>
      </w:r>
      <w:r w:rsidR="00C405AF" w:rsidRPr="00DC3A9A">
        <w:rPr>
          <w:rFonts w:ascii="Times New Roman" w:hAnsi="Times New Roman" w:cs="Times New Roman"/>
          <w:sz w:val="24"/>
          <w:szCs w:val="24"/>
        </w:rPr>
        <w:t xml:space="preserve"> Таким образом, иммигранты ассимилируются как сообщества, а не только как индивиды.</w:t>
      </w:r>
      <w:r w:rsidRPr="00DC3A9A">
        <w:rPr>
          <w:rFonts w:ascii="Times New Roman" w:hAnsi="Times New Roman" w:cs="Times New Roman"/>
          <w:sz w:val="24"/>
          <w:szCs w:val="24"/>
        </w:rPr>
        <w:t xml:space="preserve"> С одной стороны, это говорит о том, что плавильный котел все еще работает: по мере того, как новые иммигрантские группы последних лет проходят более длительную историю нахождения в США, средние результаты этнической группы будут приближаться к среднеамериканским. С другой стороны, они признают, что этот процесс ассимиляции </w:t>
      </w:r>
      <w:r w:rsidRPr="00DC3A9A">
        <w:rPr>
          <w:rFonts w:ascii="Times New Roman" w:hAnsi="Times New Roman" w:cs="Times New Roman"/>
          <w:sz w:val="24"/>
          <w:szCs w:val="24"/>
        </w:rPr>
        <w:lastRenderedPageBreak/>
        <w:t>на уровне отдельного этнического сообщества может занять довольно длительное время</w:t>
      </w:r>
      <w:r w:rsidRPr="00DC3A9A">
        <w:rPr>
          <w:rFonts w:ascii="Times New Roman" w:hAnsi="Times New Roman" w:cs="Times New Roman"/>
          <w:b/>
          <w:sz w:val="24"/>
          <w:szCs w:val="24"/>
        </w:rPr>
        <w:t xml:space="preserve"> (</w:t>
      </w:r>
      <w:r w:rsidRPr="00DC3A9A">
        <w:rPr>
          <w:rStyle w:val="10"/>
          <w:rFonts w:ascii="Times New Roman" w:hAnsi="Times New Roman" w:cs="Times New Roman"/>
          <w:b w:val="0"/>
          <w:color w:val="000000" w:themeColor="text1"/>
          <w:sz w:val="24"/>
          <w:szCs w:val="24"/>
          <w:lang w:val="en-US"/>
        </w:rPr>
        <w:t>Hatton</w:t>
      </w:r>
      <w:r w:rsidRPr="00DC3A9A">
        <w:rPr>
          <w:rStyle w:val="10"/>
          <w:rFonts w:ascii="Times New Roman" w:hAnsi="Times New Roman" w:cs="Times New Roman"/>
          <w:b w:val="0"/>
          <w:color w:val="000000" w:themeColor="text1"/>
          <w:sz w:val="24"/>
          <w:szCs w:val="24"/>
        </w:rPr>
        <w:t xml:space="preserve">, </w:t>
      </w:r>
      <w:r w:rsidRPr="00DC3A9A">
        <w:rPr>
          <w:rStyle w:val="10"/>
          <w:rFonts w:ascii="Times New Roman" w:hAnsi="Times New Roman" w:cs="Times New Roman"/>
          <w:b w:val="0"/>
          <w:color w:val="000000" w:themeColor="text1"/>
          <w:sz w:val="24"/>
          <w:szCs w:val="24"/>
          <w:lang w:val="en-US"/>
        </w:rPr>
        <w:t>Leigh</w:t>
      </w:r>
      <w:r w:rsidRPr="00DC3A9A">
        <w:rPr>
          <w:rStyle w:val="10"/>
          <w:rFonts w:ascii="Times New Roman" w:hAnsi="Times New Roman" w:cs="Times New Roman"/>
          <w:b w:val="0"/>
          <w:color w:val="000000" w:themeColor="text1"/>
          <w:sz w:val="24"/>
          <w:szCs w:val="24"/>
        </w:rPr>
        <w:t>, 2011)</w:t>
      </w:r>
      <w:r w:rsidRPr="00DC3A9A">
        <w:rPr>
          <w:rFonts w:ascii="Times New Roman" w:hAnsi="Times New Roman" w:cs="Times New Roman"/>
          <w:b/>
          <w:sz w:val="24"/>
          <w:szCs w:val="24"/>
        </w:rPr>
        <w:t>.</w:t>
      </w:r>
    </w:p>
    <w:p w14:paraId="4BCB15C5"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Кроме того, несмотря на то, что долгое время считалось, что модель «плавильного котла» применима </w:t>
      </w:r>
      <w:r w:rsidRPr="00DC3A9A">
        <w:rPr>
          <w:rFonts w:ascii="Times New Roman" w:hAnsi="Times New Roman" w:cs="Times New Roman"/>
          <w:color w:val="000000" w:themeColor="text1"/>
          <w:sz w:val="24"/>
          <w:szCs w:val="24"/>
        </w:rPr>
        <w:t xml:space="preserve">только в </w:t>
      </w:r>
      <w:r w:rsidRPr="00DC3A9A">
        <w:rPr>
          <w:rFonts w:ascii="Times New Roman" w:hAnsi="Times New Roman" w:cs="Times New Roman"/>
          <w:sz w:val="24"/>
          <w:szCs w:val="24"/>
        </w:rPr>
        <w:t>отношении американцев европейского происхождения, У. Х. Фрей в своей книге «Взрыв разнообразия» указывает на применимость данной модели и к расовым меньшинствам, благодаря «взрыву» межрасовых браков (multiracial marriage explosion) в начале XXI века. Автор утверждает, что резкое увеличение разнообразия этно-расовых меньшинств («diversity explosion»), латиноамериканцев и азиатов, заметно повлиявший на демографическую ситуацию в США, привел к заметному росту числа межрасовых браков по всей стране</w:t>
      </w:r>
      <w:r w:rsidRPr="00DC3A9A">
        <w:rPr>
          <w:rStyle w:val="aa"/>
          <w:rFonts w:ascii="Times New Roman" w:hAnsi="Times New Roman" w:cs="Times New Roman"/>
          <w:sz w:val="24"/>
          <w:szCs w:val="24"/>
        </w:rPr>
        <w:footnoteReference w:id="4"/>
      </w:r>
      <w:r w:rsidRPr="00DC3A9A">
        <w:rPr>
          <w:rFonts w:ascii="Times New Roman" w:hAnsi="Times New Roman" w:cs="Times New Roman"/>
          <w:sz w:val="24"/>
          <w:szCs w:val="24"/>
        </w:rPr>
        <w:t xml:space="preserve">, который со временем приведет к </w:t>
      </w:r>
      <w:r w:rsidRPr="00DC3A9A">
        <w:rPr>
          <w:rFonts w:ascii="Times New Roman" w:hAnsi="Times New Roman" w:cs="Times New Roman"/>
          <w:color w:val="000000" w:themeColor="text1"/>
          <w:sz w:val="24"/>
          <w:szCs w:val="24"/>
        </w:rPr>
        <w:t xml:space="preserve">увеличению численности мультирасового </w:t>
      </w:r>
      <w:r w:rsidRPr="00DC3A9A">
        <w:rPr>
          <w:rFonts w:ascii="Times New Roman" w:hAnsi="Times New Roman" w:cs="Times New Roman"/>
          <w:sz w:val="24"/>
          <w:szCs w:val="24"/>
        </w:rPr>
        <w:t>населения (</w:t>
      </w:r>
      <w:r w:rsidRPr="00DC3A9A">
        <w:rPr>
          <w:rFonts w:ascii="Times New Roman" w:hAnsi="Times New Roman" w:cs="Times New Roman"/>
          <w:sz w:val="24"/>
          <w:szCs w:val="24"/>
          <w:lang w:val="en-US"/>
        </w:rPr>
        <w:t>Frey</w:t>
      </w:r>
      <w:r w:rsidRPr="00DC3A9A">
        <w:rPr>
          <w:rFonts w:ascii="Times New Roman" w:hAnsi="Times New Roman" w:cs="Times New Roman"/>
          <w:sz w:val="24"/>
          <w:szCs w:val="24"/>
        </w:rPr>
        <w:t xml:space="preserve">, 2014). </w:t>
      </w:r>
    </w:p>
    <w:p w14:paraId="490F11B7"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Давний идеал Америки как «плавильного котла» проявился в межгрупповых браках между детьми и внуками белых этнических иммигрантов, прибывших в конце девятнадцатого и начале двадцатого веков. между «старыми» европейскими группами, такими как группы из Великобритании, Германии и Скандинавии, и «новыми» группами из Италии, Польши и России. Последним было трудно ассимилироваться с «коренным» населением США из-за их ограниченной способности говорить по-английски, более низкого уровня образования и менее квалифицированных занятий. Они также считались людьми низкого статуса или морально неполноценными и, следовательно, не подходящими брачными партнерами для «коренных» американцев. Конечно, спустя несколько поколений из-за вертикальной мобильности и географической рассеянности этих белых этнических групп, межэтнические </w:t>
      </w:r>
      <w:r w:rsidRPr="00DC3A9A">
        <w:rPr>
          <w:rFonts w:ascii="Times New Roman" w:hAnsi="Times New Roman" w:cs="Times New Roman"/>
          <w:color w:val="000000" w:themeColor="text1"/>
          <w:sz w:val="24"/>
          <w:szCs w:val="24"/>
        </w:rPr>
        <w:t xml:space="preserve">браки среди них </w:t>
      </w:r>
      <w:r w:rsidRPr="00DC3A9A">
        <w:rPr>
          <w:rFonts w:ascii="Times New Roman" w:hAnsi="Times New Roman" w:cs="Times New Roman"/>
          <w:sz w:val="24"/>
          <w:szCs w:val="24"/>
        </w:rPr>
        <w:t>стали гораздо более распространенным явлением (</w:t>
      </w:r>
      <w:r w:rsidRPr="00DC3A9A">
        <w:rPr>
          <w:rFonts w:ascii="Times New Roman" w:hAnsi="Times New Roman" w:cs="Times New Roman"/>
          <w:sz w:val="24"/>
          <w:szCs w:val="24"/>
          <w:lang w:val="en-US"/>
        </w:rPr>
        <w:t>Frey</w:t>
      </w:r>
      <w:r w:rsidRPr="00DC3A9A">
        <w:rPr>
          <w:rFonts w:ascii="Times New Roman" w:hAnsi="Times New Roman" w:cs="Times New Roman"/>
          <w:sz w:val="24"/>
          <w:szCs w:val="24"/>
        </w:rPr>
        <w:t xml:space="preserve">, 2014). </w:t>
      </w:r>
    </w:p>
    <w:p w14:paraId="62276994"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У. Х. Фрей считает, что этот брачный опыт белых этнических групп, выступающий для них в качестве «плавильного котла», может быть использован как для оценки как интенсивности так и степени ассимиляции новых меньшинств (латиноамериканцев и азиатов) в американский мейнстрим</w:t>
      </w:r>
      <w:r w:rsidRPr="00DC3A9A">
        <w:rPr>
          <w:rStyle w:val="aa"/>
          <w:rFonts w:ascii="Times New Roman" w:hAnsi="Times New Roman" w:cs="Times New Roman"/>
          <w:sz w:val="24"/>
          <w:szCs w:val="24"/>
        </w:rPr>
        <w:footnoteReference w:id="5"/>
      </w:r>
      <w:r w:rsidRPr="00DC3A9A">
        <w:rPr>
          <w:rFonts w:ascii="Times New Roman" w:hAnsi="Times New Roman" w:cs="Times New Roman"/>
          <w:sz w:val="24"/>
          <w:szCs w:val="24"/>
        </w:rPr>
        <w:t xml:space="preserve">. Социологи рассматривали межрасовый брак как индикатор конечной стадии ассимиляции и принятия той или иной группы в общество, так как для заключения межрасового брака, члены группы </w:t>
      </w:r>
      <w:r w:rsidRPr="00DC3A9A">
        <w:rPr>
          <w:rFonts w:ascii="Times New Roman" w:hAnsi="Times New Roman" w:cs="Times New Roman"/>
          <w:sz w:val="24"/>
          <w:szCs w:val="24"/>
        </w:rPr>
        <w:lastRenderedPageBreak/>
        <w:t>должны достичь всех других стадий, таких как способность говорить на одном языке, одинаковый уровень образования, регулярное взаимодействие на рабочем месте и в обществе и, в особенности, определенный уровень интеграции по месту жительства.</w:t>
      </w:r>
    </w:p>
    <w:p w14:paraId="1D0A3347"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Более того, ассимиляция этих групп в американский мейнстрим в будущем также может отличаться от ассимиляции европейских этнических групп и вести к изменению этого мейнстрима. В прошлом ассимиляция заключалась в том, чтобы «приспособиться» к основному «белому ядру» американского общества или даже к избранной части этого ядра — «ранним» группам европейских иммигрантов. Тем не менее, поскольку белое большинство постоянно сокращается на фоне гораздо более быстрого роста новых меньшинств, сегодняшние расовые меньшинства почти наверняка станут неотъемлемой частью завтрашнего американского мейнстрима (</w:t>
      </w:r>
      <w:r w:rsidRPr="00DC3A9A">
        <w:rPr>
          <w:rFonts w:ascii="Times New Roman" w:hAnsi="Times New Roman" w:cs="Times New Roman"/>
          <w:sz w:val="24"/>
          <w:szCs w:val="24"/>
          <w:lang w:val="en-US"/>
        </w:rPr>
        <w:t>Frey</w:t>
      </w:r>
      <w:r w:rsidRPr="00DC3A9A">
        <w:rPr>
          <w:rFonts w:ascii="Times New Roman" w:hAnsi="Times New Roman" w:cs="Times New Roman"/>
          <w:sz w:val="24"/>
          <w:szCs w:val="24"/>
        </w:rPr>
        <w:t>, 2014).</w:t>
      </w:r>
    </w:p>
    <w:p w14:paraId="2B5DDC79"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Причины ассимиляции между этническими группами можно объяснить с точки зрения Л.Н. Гумилёва. По его мнению, процессы ассимиляции обусловлены наличием/отсутствием </w:t>
      </w:r>
      <w:r w:rsidRPr="00DC3A9A">
        <w:rPr>
          <w:rFonts w:ascii="Times New Roman" w:hAnsi="Times New Roman" w:cs="Times New Roman"/>
          <w:i/>
          <w:sz w:val="24"/>
          <w:szCs w:val="24"/>
        </w:rPr>
        <w:t>комплиментарности</w:t>
      </w:r>
      <w:r w:rsidRPr="00DC3A9A">
        <w:rPr>
          <w:rFonts w:ascii="Times New Roman" w:hAnsi="Times New Roman" w:cs="Times New Roman"/>
          <w:sz w:val="24"/>
          <w:szCs w:val="24"/>
        </w:rPr>
        <w:t xml:space="preserve"> между взаимодействующими этносами. Комплиментарность Гумилёв определял как ощущение подсознательной взаимной симпатии (антипатии) особей, определяющее деление на "своих" и "чужих" (Гумилёв, 1967). Соответственно, положительная комплиментарность между этносами будет приводить к взаимному проникновению культур и межэтническим бракам, а при отрицательной комплиментарности ассимиляции происходить не будет, даже если группы живут на одной территории и вынуждены находиться в тесном контакте друг с другом.</w:t>
      </w:r>
    </w:p>
    <w:p w14:paraId="4ADFD1D7" w14:textId="77777777" w:rsidR="00924BDF" w:rsidRPr="00DC3A9A" w:rsidRDefault="00924BDF" w:rsidP="00924BDF">
      <w:pPr>
        <w:spacing w:after="0" w:line="360" w:lineRule="auto"/>
        <w:contextualSpacing/>
        <w:rPr>
          <w:rFonts w:ascii="Times New Roman" w:hAnsi="Times New Roman" w:cs="Times New Roman"/>
          <w:sz w:val="24"/>
          <w:szCs w:val="24"/>
        </w:rPr>
      </w:pPr>
    </w:p>
    <w:p w14:paraId="078214AD" w14:textId="77777777" w:rsidR="00924BDF" w:rsidRPr="00373A3A" w:rsidRDefault="00924BDF" w:rsidP="00373A3A">
      <w:pPr>
        <w:pStyle w:val="2"/>
        <w:jc w:val="center"/>
        <w:rPr>
          <w:rFonts w:ascii="Times New Roman" w:hAnsi="Times New Roman" w:cs="Times New Roman"/>
          <w:b/>
          <w:sz w:val="24"/>
          <w:szCs w:val="24"/>
        </w:rPr>
      </w:pPr>
      <w:bookmarkStart w:id="8" w:name="_Toc104173379"/>
      <w:r w:rsidRPr="00373A3A">
        <w:rPr>
          <w:rFonts w:ascii="Times New Roman" w:hAnsi="Times New Roman" w:cs="Times New Roman"/>
          <w:b/>
          <w:color w:val="auto"/>
          <w:sz w:val="24"/>
          <w:szCs w:val="24"/>
        </w:rPr>
        <w:t>1.2. Социальное неравенство как проблема американского общества</w:t>
      </w:r>
      <w:bookmarkEnd w:id="8"/>
    </w:p>
    <w:p w14:paraId="245FF615" w14:textId="77777777" w:rsidR="00924BDF" w:rsidRPr="00373A3A" w:rsidRDefault="00924BDF" w:rsidP="00373A3A">
      <w:pPr>
        <w:pStyle w:val="3"/>
        <w:jc w:val="center"/>
        <w:rPr>
          <w:rFonts w:ascii="Times New Roman" w:hAnsi="Times New Roman" w:cs="Times New Roman"/>
          <w:i/>
          <w:color w:val="auto"/>
        </w:rPr>
      </w:pPr>
      <w:bookmarkStart w:id="9" w:name="_Toc104173380"/>
      <w:r w:rsidRPr="00373A3A">
        <w:rPr>
          <w:rFonts w:ascii="Times New Roman" w:hAnsi="Times New Roman" w:cs="Times New Roman"/>
          <w:i/>
          <w:color w:val="auto"/>
        </w:rPr>
        <w:t>1.2.1. Понятие социального неравенства</w:t>
      </w:r>
      <w:bookmarkEnd w:id="9"/>
    </w:p>
    <w:p w14:paraId="1070572D" w14:textId="77777777" w:rsidR="00924BDF" w:rsidRPr="00DC3A9A" w:rsidRDefault="00924BDF" w:rsidP="00924BDF">
      <w:pPr>
        <w:spacing w:line="360" w:lineRule="auto"/>
        <w:ind w:firstLine="709"/>
        <w:contextualSpacing/>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Социальное неравенство в мире начало существовать с самого зарождения общества. Оно проявлялось на всех этапах исторического развития и существует по сей день во всех обществах, даже в самых примитивных. Наиболее общим определением понятия социального неравенства является его представление как формы дифференциации, при которой отдельные индивиды, социальные группы, слои, классы находятся на разных ступенях вертикальной социальной иерархии и обладают неравными жизненными шансами и возможностями удовлетворения потребностей </w:t>
      </w:r>
      <w:r w:rsidRPr="00DC3A9A">
        <w:rPr>
          <w:rFonts w:ascii="Times New Roman" w:hAnsi="Times New Roman" w:cs="Times New Roman"/>
          <w:b/>
          <w:color w:val="000000" w:themeColor="text1"/>
          <w:sz w:val="24"/>
          <w:szCs w:val="24"/>
        </w:rPr>
        <w:t>(</w:t>
      </w:r>
      <w:r w:rsidRPr="00DC3A9A">
        <w:rPr>
          <w:rStyle w:val="10"/>
          <w:rFonts w:ascii="Times New Roman" w:hAnsi="Times New Roman" w:cs="Times New Roman"/>
          <w:b w:val="0"/>
          <w:color w:val="000000" w:themeColor="text1"/>
          <w:sz w:val="24"/>
          <w:szCs w:val="24"/>
          <w:lang w:val="en-US"/>
        </w:rPr>
        <w:t>Caves</w:t>
      </w:r>
      <w:r w:rsidRPr="00DC3A9A">
        <w:rPr>
          <w:rStyle w:val="10"/>
          <w:rFonts w:ascii="Times New Roman" w:hAnsi="Times New Roman" w:cs="Times New Roman"/>
          <w:b w:val="0"/>
          <w:color w:val="000000" w:themeColor="text1"/>
          <w:sz w:val="24"/>
          <w:szCs w:val="24"/>
        </w:rPr>
        <w:t>, 2005)</w:t>
      </w:r>
      <w:r w:rsidRPr="00DC3A9A">
        <w:rPr>
          <w:rFonts w:ascii="Times New Roman" w:hAnsi="Times New Roman" w:cs="Times New Roman"/>
          <w:b/>
          <w:color w:val="000000" w:themeColor="text1"/>
          <w:sz w:val="24"/>
          <w:szCs w:val="24"/>
        </w:rPr>
        <w:t>.</w:t>
      </w:r>
    </w:p>
    <w:p w14:paraId="40CD2121"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lastRenderedPageBreak/>
        <w:t>Неравенство - это условия, при которых люди имеют неравный доступ к таким социальным благам, как деньги власть и престиж. С социальным неравенством связаны понятия социальной стратификации и класса.</w:t>
      </w:r>
    </w:p>
    <w:p w14:paraId="187CC948"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Социальная стратификация связана со способами, с помощью которых неравенство передается от одного поколения к другому; при этом формируются различные слои общества.</w:t>
      </w:r>
    </w:p>
    <w:p w14:paraId="06427DEA"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Класс обусловлен существованием социальных групп, имеющих неравный доступ к богатству, власти и неодинаковый престиж; положение, занимаемое в обществе, иногда делает их влиятельными политическими группами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Смелзер, 1994)</w:t>
      </w:r>
      <w:r w:rsidRPr="00DC3A9A">
        <w:rPr>
          <w:rFonts w:ascii="Times New Roman" w:hAnsi="Times New Roman" w:cs="Times New Roman"/>
          <w:b/>
          <w:sz w:val="24"/>
          <w:szCs w:val="24"/>
        </w:rPr>
        <w:t>.</w:t>
      </w:r>
    </w:p>
    <w:p w14:paraId="3FE53AAC"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При этом, на протяжении истории, люди постоянно пытались ответить на вопрос о том, </w:t>
      </w:r>
      <w:r w:rsidRPr="00DC3A9A">
        <w:rPr>
          <w:rFonts w:ascii="Times New Roman" w:hAnsi="Times New Roman" w:cs="Times New Roman"/>
          <w:color w:val="000000" w:themeColor="text1"/>
          <w:sz w:val="24"/>
          <w:szCs w:val="24"/>
        </w:rPr>
        <w:t xml:space="preserve">является ли социальное неравенство справедливым и должно ли оно быть в принципе. Многие </w:t>
      </w:r>
      <w:r w:rsidRPr="00DC3A9A">
        <w:rPr>
          <w:rFonts w:ascii="Times New Roman" w:hAnsi="Times New Roman" w:cs="Times New Roman"/>
          <w:sz w:val="24"/>
          <w:szCs w:val="24"/>
        </w:rPr>
        <w:t>революции случались из-за обострявшегося социального неравенства в обществе, которое, безусловно приводило к социальной напряжённости. Однако, можно сказать, что социальное неравенство всё-таки естественно и закономерно просто потому что люди различаются между собой.</w:t>
      </w:r>
    </w:p>
    <w:p w14:paraId="5808A8F5"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В современной социологической науке выделяют два основных подхода к объяснению происхождения социального неравенства и его функционирования - структурно-функциональный подход (Э. Дюркгейм, П. Сорокин, Т. Парсонс и др.) и конфликтологическая теория социального неравенства (К. Маркс и его последователи) (Кунилова, 2021).</w:t>
      </w:r>
    </w:p>
    <w:p w14:paraId="5F469BFD"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Одно из самых первых объяснений неравенства было предложено Эмилем Дюркгеймом. В работе "О разделении общественного труда" (1893) Дюркгейм сделал вывод, что во всех обществах одни виды деятельности считаются более важными, чем другие. В одном обществе высоко ценится достижение религиозного спасения, что было характерно для пуритан в колониальные времена. Другое общество может считать социальной ценностью материальное богатство. Все функции общества - закон, религия, семья, труд и т.д. могут образовать иерархию в соответствии с тем, насколько высоко они ценятся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Смелзер, 1994)</w:t>
      </w:r>
      <w:r w:rsidRPr="00DC3A9A">
        <w:rPr>
          <w:rFonts w:ascii="Times New Roman" w:hAnsi="Times New Roman" w:cs="Times New Roman"/>
          <w:b/>
          <w:sz w:val="24"/>
          <w:szCs w:val="24"/>
        </w:rPr>
        <w:t>.</w:t>
      </w:r>
    </w:p>
    <w:p w14:paraId="32DB22B6" w14:textId="77777777" w:rsidR="00924BDF" w:rsidRPr="00DC3A9A" w:rsidRDefault="00924BDF" w:rsidP="00924BDF">
      <w:pPr>
        <w:spacing w:line="360" w:lineRule="auto"/>
        <w:ind w:firstLine="709"/>
        <w:contextualSpacing/>
        <w:jc w:val="both"/>
        <w:rPr>
          <w:rFonts w:ascii="Times New Roman" w:hAnsi="Times New Roman" w:cs="Times New Roman"/>
          <w:b/>
          <w:sz w:val="24"/>
          <w:szCs w:val="24"/>
        </w:rPr>
      </w:pPr>
      <w:r w:rsidRPr="00DC3A9A">
        <w:rPr>
          <w:rFonts w:ascii="Times New Roman" w:hAnsi="Times New Roman" w:cs="Times New Roman"/>
          <w:sz w:val="24"/>
          <w:szCs w:val="24"/>
        </w:rPr>
        <w:t xml:space="preserve">Второй аспект теории Дюркгейма состоит в утверждении, что люди в разной мере талантливы - некоторые из них больше одарены, чем другие. При обучении эти различия усиливаются. Дюркгейм считал, что в процветающем обществе самые талантливые должны выполнять наиболее важные функции. Для привлечения лучших и одаренных общество должно способствовать социальному вознаграждению их заслуг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Смелзер, 1994)</w:t>
      </w:r>
      <w:r w:rsidRPr="00DC3A9A">
        <w:rPr>
          <w:rFonts w:ascii="Times New Roman" w:hAnsi="Times New Roman" w:cs="Times New Roman"/>
          <w:b/>
          <w:sz w:val="24"/>
          <w:szCs w:val="24"/>
        </w:rPr>
        <w:t>.</w:t>
      </w:r>
    </w:p>
    <w:p w14:paraId="1BCF65E1"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noProof/>
          <w:color w:val="010100"/>
          <w:sz w:val="24"/>
          <w:szCs w:val="24"/>
        </w:rPr>
      </w:pPr>
      <w:r w:rsidRPr="00DC3A9A">
        <w:rPr>
          <w:rFonts w:ascii="Times New Roman" w:hAnsi="Times New Roman" w:cs="Times New Roman"/>
          <w:noProof/>
          <w:color w:val="000000"/>
          <w:sz w:val="24"/>
          <w:szCs w:val="24"/>
        </w:rPr>
        <w:lastRenderedPageBreak/>
        <w:t xml:space="preserve">В 1954 г. Кингсли Дэвис и Уилбер Мур опубликовали теорию, разработанную на основе концепции Дюркгейма. Подобно Дюркгейму, они считали, что неравенство помогает обществу обеспечить такие условия, в которых самые важные виды деятельности выполняют наиболее умелые. В примитивных обществах воины и целители обычно имеют самый высокий статус; в более сложных обществах, как правило, высоко ценятся инженеры и врачи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Смелзер, 1994)</w:t>
      </w:r>
      <w:r w:rsidRPr="00DC3A9A">
        <w:rPr>
          <w:rFonts w:ascii="Times New Roman" w:hAnsi="Times New Roman" w:cs="Times New Roman"/>
          <w:b/>
          <w:noProof/>
          <w:color w:val="000000"/>
          <w:sz w:val="24"/>
          <w:szCs w:val="24"/>
        </w:rPr>
        <w:t>.</w:t>
      </w:r>
    </w:p>
    <w:p w14:paraId="7E842055"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Другой представитель структурно-функционального подхода, российско-американский социолог</w:t>
      </w:r>
      <w:r w:rsidRPr="00DC3A9A">
        <w:rPr>
          <w:rFonts w:ascii="Times New Roman" w:hAnsi="Times New Roman" w:cs="Times New Roman"/>
          <w:b/>
          <w:bCs/>
          <w:sz w:val="24"/>
          <w:szCs w:val="24"/>
        </w:rPr>
        <w:t> </w:t>
      </w:r>
      <w:r w:rsidRPr="00DC3A9A">
        <w:rPr>
          <w:rFonts w:ascii="Times New Roman" w:hAnsi="Times New Roman" w:cs="Times New Roman"/>
          <w:bCs/>
          <w:sz w:val="24"/>
          <w:szCs w:val="24"/>
        </w:rPr>
        <w:t>П. А. Сорокин</w:t>
      </w:r>
      <w:r w:rsidRPr="00DC3A9A">
        <w:rPr>
          <w:rFonts w:ascii="Times New Roman" w:hAnsi="Times New Roman" w:cs="Times New Roman"/>
          <w:sz w:val="24"/>
          <w:szCs w:val="24"/>
        </w:rPr>
        <w:t> объяснял неизбежность социального неравенства следующими факторами:</w:t>
      </w:r>
    </w:p>
    <w:p w14:paraId="2DD9548A"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1) внутренними биопсихическими различиями людей; </w:t>
      </w:r>
    </w:p>
    <w:p w14:paraId="058D0F1F"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2) окружающей средой (природной и социальной), объективно ставящей индивидов в неравное положение; </w:t>
      </w:r>
    </w:p>
    <w:p w14:paraId="0F89DBB3"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3) совместной коллективной жизнью индивидов, которая требует организации отношений и поведения, что приводит к расслоению общества на управляемых и управляющих. </w:t>
      </w:r>
    </w:p>
    <w:p w14:paraId="36BE27C9"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П. А. Сорокин выделял три основные формы стратификации:</w:t>
      </w:r>
    </w:p>
    <w:p w14:paraId="380927FB"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1) экономическую, состоящую в неравномерном распределении материальных благ;</w:t>
      </w:r>
    </w:p>
    <w:p w14:paraId="524F997B"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2) политическую, обусловленную неравномерным распределением власти;</w:t>
      </w:r>
    </w:p>
    <w:p w14:paraId="52BFE098"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3) профессиональную, основанную на неравной ценности разных профессий для общества и на неравенстве их престижа и размеров получаемого вознаграждения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Сорокин, 2007)</w:t>
      </w:r>
      <w:r w:rsidRPr="00DC3A9A">
        <w:rPr>
          <w:rFonts w:ascii="Times New Roman" w:hAnsi="Times New Roman" w:cs="Times New Roman"/>
          <w:b/>
          <w:sz w:val="24"/>
          <w:szCs w:val="24"/>
        </w:rPr>
        <w:t>.</w:t>
      </w:r>
    </w:p>
    <w:p w14:paraId="26180A0D"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Точку зрения П. Сорокина успешно развил Т. Парсонс, который полагал, что в основе стратификации лежат ценностные ориентации членов общества. При этом оценивание и приписывание людей к определенным социальным слоям осуществляется по следующим основным критериям:</w:t>
      </w:r>
    </w:p>
    <w:p w14:paraId="03465E9B"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1) Качественные характеристики, которые присущи человеку с самого момента его рождения (под, этно-национальная принадлежность, происхождение, родственные связи); </w:t>
      </w:r>
    </w:p>
    <w:p w14:paraId="3DA81788"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2) Ролевые характеристики (уровень образования, профессиональная принадлежность, умения и навыки, знания, занимаемая должность); </w:t>
      </w:r>
    </w:p>
    <w:p w14:paraId="749B9139"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3) Характеристики обладания (наличие собственности, совокупность материальных и духовных потребностей, ценностей и привилегий) (Кунилова, 2021).</w:t>
      </w:r>
    </w:p>
    <w:p w14:paraId="0F1F403B"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noProof/>
          <w:color w:val="000000"/>
          <w:sz w:val="24"/>
          <w:szCs w:val="24"/>
        </w:rPr>
        <w:t xml:space="preserve">Другой подход к пониманию социального неравенства – теория конфликта. Её сторонники не согласны с представлением, что неравенство - естественный способ </w:t>
      </w:r>
      <w:r w:rsidRPr="00DC3A9A">
        <w:rPr>
          <w:rFonts w:ascii="Times New Roman" w:hAnsi="Times New Roman" w:cs="Times New Roman"/>
          <w:noProof/>
          <w:color w:val="000000"/>
          <w:sz w:val="24"/>
          <w:szCs w:val="24"/>
        </w:rPr>
        <w:lastRenderedPageBreak/>
        <w:t xml:space="preserve">обеспечения выживания общества. Они не только указывают на недостатки функционалистских подходов (разве справедливо, например, что торговцы мылом зарабатывают больше, чем люди, обучающие детей чтению?), но и утверждают, что функционализм не более чем попытка оправдать статус-кво. По их мнению, именно в этом заключается сущность неравенства: оно является результатом такого положения, когда люди, под чьим контролем находятся общественные ценности (главным образом богатство и власть), имеют возможность извлекать для себя выгоды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Смелзер, 1994)</w:t>
      </w:r>
      <w:r w:rsidRPr="00DC3A9A">
        <w:rPr>
          <w:rFonts w:ascii="Times New Roman" w:hAnsi="Times New Roman" w:cs="Times New Roman"/>
          <w:b/>
          <w:noProof/>
          <w:color w:val="000000"/>
          <w:sz w:val="24"/>
          <w:szCs w:val="24"/>
        </w:rPr>
        <w:t>.</w:t>
      </w:r>
    </w:p>
    <w:p w14:paraId="3CEFC91D"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noProof/>
          <w:color w:val="010100"/>
          <w:sz w:val="24"/>
          <w:szCs w:val="24"/>
        </w:rPr>
        <w:t xml:space="preserve">Главным представителем конфликтологического подхода является Карл Маркс. Согласно положениям его теории, в качестве основы социального неравенства выступает экономическая дифференциация общества. Те социальные группы, которые контролируют производство и регулируют его, занимают более высокое положение в обществе. Соответственно те, кто не может осуществлять контроль, находятся на несколько ступеней ниже. Именно от объема собственности зависит принадлежность человека к тому или иному социальному классу. Человек, который не обладает собственностью, автоматически оказывается в экономической изоляции, а также в зависимости от тех, кто ею распоряжается. Причем, зависимость эта не только экономическая, но еще и юридическая. Таким образом, класс собственников эксплуатирует класс неимущих, в следствие чего между ними возникает конфликт, который в итоге должен привести к революционным действиям. Последний этап такой революции и конфликта – это борьба между буржуазией и пролетариатом. Если рабочий класс победит буржуазию, то произойдет упразднение неравенства </w:t>
      </w:r>
      <w:r w:rsidRPr="00DC3A9A">
        <w:rPr>
          <w:rFonts w:ascii="Times New Roman" w:hAnsi="Times New Roman" w:cs="Times New Roman"/>
          <w:sz w:val="24"/>
          <w:szCs w:val="24"/>
        </w:rPr>
        <w:t>(Кунилова, 2021)</w:t>
      </w:r>
      <w:r w:rsidRPr="00DC3A9A">
        <w:rPr>
          <w:rFonts w:ascii="Times New Roman" w:hAnsi="Times New Roman" w:cs="Times New Roman"/>
          <w:noProof/>
          <w:color w:val="010100"/>
          <w:sz w:val="24"/>
          <w:szCs w:val="24"/>
        </w:rPr>
        <w:t>.</w:t>
      </w:r>
    </w:p>
    <w:p w14:paraId="5603216B"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noProof/>
          <w:color w:val="000000"/>
          <w:sz w:val="24"/>
          <w:szCs w:val="24"/>
        </w:rPr>
      </w:pPr>
      <w:r w:rsidRPr="00DC3A9A">
        <w:rPr>
          <w:rFonts w:ascii="Times New Roman" w:hAnsi="Times New Roman" w:cs="Times New Roman"/>
          <w:noProof/>
          <w:color w:val="010100"/>
          <w:sz w:val="24"/>
          <w:szCs w:val="24"/>
        </w:rPr>
        <w:t xml:space="preserve">Среди наиболее значимых теорий социального неравенства нельзя не отметить </w:t>
      </w:r>
      <w:r w:rsidRPr="00DC3A9A">
        <w:rPr>
          <w:rFonts w:ascii="Times New Roman" w:hAnsi="Times New Roman" w:cs="Times New Roman"/>
          <w:noProof/>
          <w:sz w:val="24"/>
          <w:szCs w:val="24"/>
        </w:rPr>
        <w:t xml:space="preserve">теорию </w:t>
      </w:r>
      <w:r w:rsidRPr="00DC3A9A">
        <w:rPr>
          <w:rFonts w:ascii="Times New Roman" w:hAnsi="Times New Roman" w:cs="Times New Roman"/>
          <w:noProof/>
          <w:color w:val="000000" w:themeColor="text1"/>
          <w:sz w:val="24"/>
          <w:szCs w:val="24"/>
        </w:rPr>
        <w:t xml:space="preserve">Вебера «богатство-престиж-власть», более известную как «Веберианская стратификация», которая </w:t>
      </w:r>
      <w:r w:rsidRPr="00DC3A9A">
        <w:rPr>
          <w:rFonts w:ascii="Times New Roman" w:hAnsi="Times New Roman" w:cs="Times New Roman"/>
          <w:noProof/>
          <w:color w:val="010100"/>
          <w:sz w:val="24"/>
          <w:szCs w:val="24"/>
        </w:rPr>
        <w:t xml:space="preserve">объединяет в себе черты двух вышеуказанных направлений. Данная теория была опубликована в 1922 году в работе «Экономика и общество: очерк понимания социологии». </w:t>
      </w:r>
      <w:r w:rsidRPr="00DC3A9A">
        <w:rPr>
          <w:rFonts w:ascii="Times New Roman" w:hAnsi="Times New Roman" w:cs="Times New Roman"/>
          <w:noProof/>
          <w:color w:val="000000"/>
          <w:sz w:val="24"/>
          <w:szCs w:val="24"/>
        </w:rPr>
        <w:t xml:space="preserve">Макс Вебер, в отличие от К. Маркса не считал организацию экономики основой стратификации. Вебер выделил три основных компонента неравенства – богатство, престиж и власть. </w:t>
      </w:r>
    </w:p>
    <w:p w14:paraId="5125F570"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noProof/>
          <w:color w:val="000000"/>
          <w:sz w:val="24"/>
          <w:szCs w:val="24"/>
        </w:rPr>
      </w:pPr>
      <w:r w:rsidRPr="00DC3A9A">
        <w:rPr>
          <w:rFonts w:ascii="Times New Roman" w:hAnsi="Times New Roman" w:cs="Times New Roman"/>
          <w:noProof/>
          <w:color w:val="000000"/>
          <w:sz w:val="24"/>
          <w:szCs w:val="24"/>
        </w:rPr>
        <w:t>Богатство: включает имущество, такое как здания, земли, фермы, дома, фабрики, а также другие активы. Престиж: уважение, с которым другие относятся к человеку или статусному положению. Власть: способность людей или групп достигать своих целей, несмотря на противодействие других (Weber, 1978).</w:t>
      </w:r>
    </w:p>
    <w:p w14:paraId="3845B549"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noProof/>
          <w:color w:val="010100"/>
          <w:sz w:val="24"/>
          <w:szCs w:val="24"/>
        </w:rPr>
      </w:pPr>
      <w:r w:rsidRPr="00DC3A9A">
        <w:rPr>
          <w:rFonts w:ascii="Times New Roman" w:hAnsi="Times New Roman" w:cs="Times New Roman"/>
          <w:noProof/>
          <w:color w:val="000000" w:themeColor="text1"/>
          <w:sz w:val="24"/>
          <w:szCs w:val="24"/>
        </w:rPr>
        <w:t xml:space="preserve">Вебер считал эти компоненты взаимосвязанными </w:t>
      </w:r>
      <w:r w:rsidRPr="00DC3A9A">
        <w:rPr>
          <w:rFonts w:ascii="Times New Roman" w:hAnsi="Times New Roman" w:cs="Times New Roman"/>
          <w:noProof/>
          <w:color w:val="000000"/>
          <w:sz w:val="24"/>
          <w:szCs w:val="24"/>
        </w:rPr>
        <w:t xml:space="preserve">и все же в существенных отношениях независимыми. Первый компонент - имущественное неравенство. </w:t>
      </w:r>
      <w:r w:rsidRPr="00DC3A9A">
        <w:rPr>
          <w:rFonts w:ascii="Times New Roman" w:hAnsi="Times New Roman" w:cs="Times New Roman"/>
          <w:noProof/>
          <w:color w:val="000000"/>
          <w:sz w:val="24"/>
          <w:szCs w:val="24"/>
        </w:rPr>
        <w:lastRenderedPageBreak/>
        <w:t xml:space="preserve">Богатство означает нечто большее, чем просто заработная плата; богатые зачастую вообще не работают, однако получают большие доходы за счет собственности, капиталовложений, недвижимости или акций и ценных бумаг. Вебер указывал, что представители разных социальных классов - крестьяне, рабочие, купцы имеют неодинаковые возможности для получения доходов и приобретения товаров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Смелзер, 1994)</w:t>
      </w:r>
      <w:r w:rsidRPr="00DC3A9A">
        <w:rPr>
          <w:rFonts w:ascii="Times New Roman" w:hAnsi="Times New Roman" w:cs="Times New Roman"/>
          <w:b/>
          <w:noProof/>
          <w:color w:val="000000"/>
          <w:sz w:val="24"/>
          <w:szCs w:val="24"/>
        </w:rPr>
        <w:t>.</w:t>
      </w:r>
    </w:p>
    <w:p w14:paraId="65488510"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b/>
          <w:noProof/>
          <w:color w:val="010100"/>
          <w:sz w:val="24"/>
          <w:szCs w:val="24"/>
        </w:rPr>
      </w:pPr>
      <w:r w:rsidRPr="00DC3A9A">
        <w:rPr>
          <w:rFonts w:ascii="Times New Roman" w:hAnsi="Times New Roman" w:cs="Times New Roman"/>
          <w:noProof/>
          <w:color w:val="000000"/>
          <w:sz w:val="24"/>
          <w:szCs w:val="24"/>
        </w:rPr>
        <w:t xml:space="preserve">До этого момента теория Вебера совпадает с теорией Маркса. Однако Вебер чувствовал, что не все дело в богатстве. Он выявил второй компонент неравенства - группы людей в разной мере пользуются почетом и уважением и имеют неодинаковый престиж: он ввел понятие </w:t>
      </w:r>
      <w:r w:rsidRPr="00DC3A9A">
        <w:rPr>
          <w:rFonts w:ascii="Times New Roman" w:hAnsi="Times New Roman" w:cs="Times New Roman"/>
          <w:iCs/>
          <w:noProof/>
          <w:color w:val="000000" w:themeColor="text1"/>
          <w:sz w:val="24"/>
          <w:szCs w:val="24"/>
        </w:rPr>
        <w:t>статусных групп.</w:t>
      </w:r>
      <w:r w:rsidRPr="00DC3A9A">
        <w:rPr>
          <w:rFonts w:ascii="Times New Roman" w:hAnsi="Times New Roman" w:cs="Times New Roman"/>
          <w:noProof/>
          <w:color w:val="010100"/>
          <w:sz w:val="24"/>
          <w:szCs w:val="24"/>
        </w:rPr>
        <w:t xml:space="preserve"> </w:t>
      </w:r>
      <w:r w:rsidRPr="00DC3A9A">
        <w:rPr>
          <w:rFonts w:ascii="Times New Roman" w:hAnsi="Times New Roman" w:cs="Times New Roman"/>
          <w:noProof/>
          <w:color w:val="000000"/>
          <w:sz w:val="24"/>
          <w:szCs w:val="24"/>
        </w:rPr>
        <w:t xml:space="preserve">Ряд факторов оказывает влияние на статус человека. Богатство играет важную роль, но не менее важен престиж, который может совершенно не зависеть от богатства. Например, профессора колледжей, священники и государственные служащие, имеют высокий престиж, а главарь мафии богат, но его социальный престиж минимален (за исключением своей небольшой группы)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Смелзер, 1994)</w:t>
      </w:r>
      <w:r w:rsidRPr="00DC3A9A">
        <w:rPr>
          <w:rFonts w:ascii="Times New Roman" w:hAnsi="Times New Roman" w:cs="Times New Roman"/>
          <w:b/>
          <w:noProof/>
          <w:color w:val="000000"/>
          <w:sz w:val="24"/>
          <w:szCs w:val="24"/>
        </w:rPr>
        <w:t>.</w:t>
      </w:r>
    </w:p>
    <w:p w14:paraId="2A25A4F5"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b/>
          <w:sz w:val="24"/>
          <w:szCs w:val="24"/>
        </w:rPr>
      </w:pPr>
      <w:r w:rsidRPr="00DC3A9A">
        <w:rPr>
          <w:rFonts w:ascii="Times New Roman" w:hAnsi="Times New Roman" w:cs="Times New Roman"/>
          <w:noProof/>
          <w:color w:val="000000"/>
          <w:sz w:val="24"/>
          <w:szCs w:val="24"/>
        </w:rPr>
        <w:t xml:space="preserve">Помимо богатства и престижа, Вебер отметил третий фактор стратификации. Речь идет о власти, по своей сущности имеющей политический характер. Подразумевается способность человека или группы проводить в жизнь планы, предпринимать действия или вести определенную политику даже вопреки возражениям со стороны других людей и групп. Вебер учитывал важную роль политических партий и групп, объединенных общими интересами, в формировании системы власти в обществе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Смелзер, 1994)</w:t>
      </w:r>
      <w:r w:rsidRPr="00DC3A9A">
        <w:rPr>
          <w:rFonts w:ascii="Times New Roman" w:hAnsi="Times New Roman" w:cs="Times New Roman"/>
          <w:b/>
          <w:noProof/>
          <w:color w:val="000000"/>
          <w:sz w:val="24"/>
          <w:szCs w:val="24"/>
        </w:rPr>
        <w:t>.</w:t>
      </w:r>
    </w:p>
    <w:p w14:paraId="0136254C"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Американский социолог Б. Барбер, дополняя теорию М. Вебера провёл стратификацию общества по шести показателям:</w:t>
      </w:r>
    </w:p>
    <w:p w14:paraId="1541835E"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1) Престиж, профессия, власть и могущество;</w:t>
      </w:r>
    </w:p>
    <w:p w14:paraId="0D596DD1"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2) Доход или богатство;</w:t>
      </w:r>
    </w:p>
    <w:p w14:paraId="3AD6A08A"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3) Образование или знания;</w:t>
      </w:r>
    </w:p>
    <w:p w14:paraId="56D99367"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4) Религиозная принадлежность;</w:t>
      </w:r>
    </w:p>
    <w:p w14:paraId="73F8C0AA"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5) Положение родственников;</w:t>
      </w:r>
    </w:p>
    <w:p w14:paraId="29042954"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6) Этническая принадлежность.</w:t>
      </w:r>
    </w:p>
    <w:p w14:paraId="1FB240D4"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Интересна также теория французского социолога А. Турэна, который считает, что в современном обществе социальная дифференциация происходит по доступу к информации. Господствующее положение занимают те люди, которые имеют доступ к наибольшему количеству информации (</w:t>
      </w:r>
      <w:r w:rsidRPr="00DC3A9A">
        <w:rPr>
          <w:rStyle w:val="10"/>
          <w:rFonts w:ascii="Times New Roman" w:hAnsi="Times New Roman" w:cs="Times New Roman"/>
          <w:b w:val="0"/>
          <w:color w:val="000000" w:themeColor="text1"/>
          <w:sz w:val="24"/>
          <w:szCs w:val="24"/>
        </w:rPr>
        <w:t>Радугин, Радугин, 1995)</w:t>
      </w:r>
      <w:r w:rsidRPr="00DC3A9A">
        <w:rPr>
          <w:rFonts w:ascii="Times New Roman" w:hAnsi="Times New Roman" w:cs="Times New Roman"/>
          <w:b/>
          <w:sz w:val="24"/>
          <w:szCs w:val="24"/>
        </w:rPr>
        <w:t>.</w:t>
      </w:r>
    </w:p>
    <w:p w14:paraId="146DB92B"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noProof/>
          <w:color w:val="000000"/>
          <w:sz w:val="24"/>
          <w:szCs w:val="24"/>
        </w:rPr>
        <w:lastRenderedPageBreak/>
        <w:t xml:space="preserve">Во всех рассмотренных теориях, своего рода отправным пунктом является социальное неравенство, но имеют место разные подходы к предмету. Функционалисты считают неравенство следствием нормального развития общества; сторонники конфликтологического подхода - результатом корыстных уловок влиятельных групп, стремящихся сохранить статус-кво. Однако при тщательном анализе обнаруживается: есть основания полагать, что теории эти не являются взаимоисключающими, что в любом обществе система стратификации вполне может складываться в результате сочетания разных социальных факторов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rPr>
        <w:t>Смелзер, 1994)</w:t>
      </w:r>
      <w:r w:rsidRPr="00DC3A9A">
        <w:rPr>
          <w:rFonts w:ascii="Times New Roman" w:hAnsi="Times New Roman" w:cs="Times New Roman"/>
          <w:b/>
          <w:noProof/>
          <w:color w:val="000000"/>
          <w:sz w:val="24"/>
          <w:szCs w:val="24"/>
        </w:rPr>
        <w:t>.</w:t>
      </w:r>
    </w:p>
    <w:p w14:paraId="50656A48"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noProof/>
          <w:color w:val="010100"/>
          <w:sz w:val="24"/>
          <w:szCs w:val="24"/>
        </w:rPr>
      </w:pPr>
      <w:r w:rsidRPr="00DC3A9A">
        <w:rPr>
          <w:rFonts w:ascii="Times New Roman" w:hAnsi="Times New Roman" w:cs="Times New Roman"/>
          <w:noProof/>
          <w:color w:val="010100"/>
          <w:sz w:val="24"/>
          <w:szCs w:val="24"/>
        </w:rPr>
        <w:t>Среди более современных работ, рассматривающих ззакономерности, связанные с социальным неравенством в различных странах мира, можно отметить монографию Ричарда Г. Уилкинсона и Кейт Пикетт «Духовный уровень: почему более равноправные общества почти всегда добиваются большего». В книге утверждается, что неравенство имеет пагубные последствия для общества: подрыв доверия, рост беспокойства и болезней и поощрение чрезмерного потребления. Для каждой из одиннадцати различных медицинских и социальных проблем: физического здоровья, психического здоровья, злоупотребления наркотиками, образования, тюремного заключения, ожирения, социальной мобильности, доверия и общественной жизни, насилия, подростковой беременности и благополучия детей ситуация  значительно хуже в более неравноправных странах, будь они богатые или бедные (</w:t>
      </w:r>
      <w:r w:rsidRPr="00DC3A9A">
        <w:rPr>
          <w:rFonts w:ascii="Times New Roman" w:hAnsi="Times New Roman" w:cs="Times New Roman"/>
          <w:sz w:val="24"/>
          <w:szCs w:val="24"/>
          <w:lang w:val="en-US"/>
        </w:rPr>
        <w:t>Wilkinson</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Pickett</w:t>
      </w:r>
      <w:r w:rsidRPr="00DC3A9A">
        <w:rPr>
          <w:rFonts w:ascii="Times New Roman" w:hAnsi="Times New Roman" w:cs="Times New Roman"/>
          <w:sz w:val="24"/>
          <w:szCs w:val="24"/>
        </w:rPr>
        <w:t>, 2009)</w:t>
      </w:r>
      <w:r w:rsidRPr="00DC3A9A">
        <w:rPr>
          <w:rFonts w:ascii="Times New Roman" w:hAnsi="Times New Roman" w:cs="Times New Roman"/>
          <w:noProof/>
          <w:color w:val="010100"/>
          <w:sz w:val="24"/>
          <w:szCs w:val="24"/>
        </w:rPr>
        <w:t>. Данная работа вызвала широкий резонанс, в том числе и критику, ведь, как замечает Штефан Либих: «Из книги делается очень простое и, на первый взгляд, привлекательное утверждение: уменьшив разницу в доходах в обществе, можно устранить все социальные проблемы и недуги. Равенство доходов снижает уровень стресса людей и предотвращает связанные с ними физические и психические заболевания; члены общества доверяют и поддерживают друг друга, живут в гармоничных отношениях, не принимают наркотики, не имеют избыточного веса, более умны и не совершают преступных действий. Кто бы не хотел жить в таком мире? Тем не менее, всякий раз, когда предлагаются простые решения сложных проблем и взаимосвязей, некоторая степень скептицизма является здоровой. И это особенно верно в отношении этой книги» (</w:t>
      </w:r>
      <w:r w:rsidRPr="00DC3A9A">
        <w:rPr>
          <w:rFonts w:ascii="Times New Roman" w:hAnsi="Times New Roman" w:cs="Times New Roman"/>
          <w:sz w:val="24"/>
          <w:szCs w:val="24"/>
          <w:lang w:val="en-US"/>
        </w:rPr>
        <w:t>Liebig</w:t>
      </w:r>
      <w:r w:rsidRPr="00DC3A9A">
        <w:rPr>
          <w:rFonts w:ascii="Times New Roman" w:hAnsi="Times New Roman" w:cs="Times New Roman"/>
          <w:sz w:val="24"/>
          <w:szCs w:val="24"/>
        </w:rPr>
        <w:t>, 2012)</w:t>
      </w:r>
      <w:r w:rsidRPr="00DC3A9A">
        <w:rPr>
          <w:rFonts w:ascii="Times New Roman" w:hAnsi="Times New Roman" w:cs="Times New Roman"/>
          <w:noProof/>
          <w:color w:val="010100"/>
          <w:sz w:val="24"/>
          <w:szCs w:val="24"/>
        </w:rPr>
        <w:t>.</w:t>
      </w:r>
    </w:p>
    <w:p w14:paraId="5DAB26D1"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Заслуживает внимание также исследование Эдварда Л. Глезера, который в своей статье «Неравенство» определяет пять основных фактов о неравенстве между различными странами мира: </w:t>
      </w:r>
    </w:p>
    <w:p w14:paraId="09FD17E4"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1) Неравенство сначала возрастает, а затем падает вместе с доходом</w:t>
      </w:r>
    </w:p>
    <w:p w14:paraId="4D8A31E3"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lastRenderedPageBreak/>
        <w:t>2) В обществах с высоким уровнем неравенства гораздо ниже вероятность установления демократии или правительства, уважающего права собственности.</w:t>
      </w:r>
    </w:p>
    <w:p w14:paraId="49A8A3D0"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3) В обществах с высоким уровнем неравенства меньше перераспределение доходов и богатства (</w:t>
      </w:r>
      <w:r w:rsidRPr="00DC3A9A">
        <w:rPr>
          <w:rFonts w:ascii="Times New Roman" w:hAnsi="Times New Roman" w:cs="Times New Roman"/>
          <w:sz w:val="24"/>
          <w:szCs w:val="24"/>
          <w:lang w:val="en-US"/>
        </w:rPr>
        <w:t>redistribution</w:t>
      </w:r>
      <w:r w:rsidRPr="00DC3A9A">
        <w:rPr>
          <w:rFonts w:ascii="Times New Roman" w:hAnsi="Times New Roman" w:cs="Times New Roman"/>
          <w:sz w:val="24"/>
          <w:szCs w:val="24"/>
        </w:rPr>
        <w:t>), и мало известно о том, вызваны ли эта закономерность перераспределением, уменьшающим неравенство, или неравенством, уменьшающим перераспределение.</w:t>
      </w:r>
    </w:p>
    <w:p w14:paraId="65A12DF0"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4) Неравенство и этническая неоднородность сильно взаимосвязаны либо из-за различий в образовательном наследии разных этнических групп, либо из-за того, что этническая неоднородность снижает перераспределение доходов и богатства.</w:t>
      </w:r>
    </w:p>
    <w:p w14:paraId="736C460C"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5) В США гораздо больше неравенства и меньше перераспределения, чем в большинстве других развитых стран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lang w:val="en-US"/>
        </w:rPr>
        <w:t>Glaeser</w:t>
      </w:r>
      <w:r w:rsidRPr="00DC3A9A">
        <w:rPr>
          <w:rStyle w:val="10"/>
          <w:rFonts w:ascii="Times New Roman" w:hAnsi="Times New Roman" w:cs="Times New Roman"/>
          <w:b w:val="0"/>
          <w:color w:val="000000" w:themeColor="text1"/>
          <w:sz w:val="24"/>
          <w:szCs w:val="24"/>
        </w:rPr>
        <w:t>, 2005)</w:t>
      </w:r>
      <w:r w:rsidRPr="00DC3A9A">
        <w:rPr>
          <w:rFonts w:ascii="Times New Roman" w:hAnsi="Times New Roman" w:cs="Times New Roman"/>
          <w:b/>
          <w:sz w:val="24"/>
          <w:szCs w:val="24"/>
        </w:rPr>
        <w:t>.</w:t>
      </w:r>
    </w:p>
    <w:p w14:paraId="1BC82FD9" w14:textId="77777777" w:rsidR="00924BDF" w:rsidRPr="00DC3A9A" w:rsidRDefault="00924BDF" w:rsidP="00924BDF">
      <w:pPr>
        <w:tabs>
          <w:tab w:val="left" w:pos="0"/>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noProof/>
          <w:color w:val="010100"/>
          <w:sz w:val="24"/>
          <w:szCs w:val="24"/>
        </w:rPr>
        <w:t xml:space="preserve">Таким образом, </w:t>
      </w:r>
      <w:r w:rsidRPr="00DC3A9A">
        <w:rPr>
          <w:rFonts w:ascii="Times New Roman" w:hAnsi="Times New Roman" w:cs="Times New Roman"/>
          <w:sz w:val="24"/>
          <w:szCs w:val="24"/>
        </w:rPr>
        <w:t xml:space="preserve">тема социального неравенства, в том числе между этническими и расовыми группами имеет высокую актуальность в США, в связи с чем можно рассмотреть наиболее интересные исследования на данную тему. </w:t>
      </w:r>
    </w:p>
    <w:p w14:paraId="69E06A7A"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Н</w:t>
      </w:r>
      <w:r w:rsidRPr="00DC3A9A">
        <w:rPr>
          <w:rFonts w:ascii="Times New Roman" w:hAnsi="Times New Roman" w:cs="Times New Roman"/>
          <w:sz w:val="24"/>
          <w:szCs w:val="24"/>
        </w:rPr>
        <w:t>а основе сравнения с другим странами по различным социальным показателям, в том числе неравенству доходов, некоторые исследователи ставят под сомнение факт, что США всё ещё продолжает оставаться лучшей страной в мире и рассуждают о необходимости перемен (Friedman, Hertz, 2015).</w:t>
      </w:r>
    </w:p>
    <w:p w14:paraId="6161B192"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Ответить на вопрос почему в США неравенство выше, чем в других развитых странах, в частности скандинавских, постарались Дарон Аджемоглу, Джеймс Робинсон и Тьерри Вердье в работе «Разве мы не можем быть более похожими на скандинавов? Асимметричный рост и институты во взаимозависимом мире». Авторы задаются вопросами: «Если средний уровень благосостояния в скандинавских обществах выше, чем в Соединенных Штатах</w:t>
      </w:r>
      <w:r w:rsidRPr="00DC3A9A">
        <w:t xml:space="preserve"> </w:t>
      </w:r>
      <w:r w:rsidRPr="00DC3A9A">
        <w:rPr>
          <w:rFonts w:ascii="Times New Roman" w:hAnsi="Times New Roman" w:cs="Times New Roman"/>
          <w:sz w:val="24"/>
          <w:szCs w:val="24"/>
        </w:rPr>
        <w:t xml:space="preserve">из-за более ограниченного неравенства и более всеобъемлющих систем социального обеспечения, почему же тогда Соединенные Штаты не принимают институты в скандинавском стиле?» и «Можно ли ожидать, что все страны примут одни и те же институты?» (Acemoglu </w:t>
      </w:r>
      <w:r w:rsidRPr="00DC3A9A">
        <w:rPr>
          <w:rFonts w:ascii="Times New Roman" w:hAnsi="Times New Roman" w:cs="Times New Roman"/>
          <w:sz w:val="24"/>
          <w:szCs w:val="24"/>
          <w:lang w:val="en-US"/>
        </w:rPr>
        <w:t>et</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al</w:t>
      </w:r>
      <w:r w:rsidRPr="00DC3A9A">
        <w:rPr>
          <w:rFonts w:ascii="Times New Roman" w:hAnsi="Times New Roman" w:cs="Times New Roman"/>
          <w:sz w:val="24"/>
          <w:szCs w:val="24"/>
        </w:rPr>
        <w:t xml:space="preserve">., 2012). Для ответа на данный вопрос, авторы разработали простую модель экономического роста в мире, в котором все страны получают выгоду и потенциально способствуют прогрессу в области мировых технологий. Большой разрыв в доходах между успешными и неуспешными предпринимателями (как следствие, большее неравенство) увеличивает предпринимательские усилия и, следовательно, вклад страны в мировой технологический прогресс. Таким образом, мировое равновесие асимметрично: некоторые страны выберут тип «беспощадного» капитализма («cutthroat» capitalism), который порождает большее неравенство и больше инноваций, и станут </w:t>
      </w:r>
      <w:r w:rsidRPr="00DC3A9A">
        <w:rPr>
          <w:rFonts w:ascii="Times New Roman" w:hAnsi="Times New Roman" w:cs="Times New Roman"/>
          <w:sz w:val="24"/>
          <w:szCs w:val="24"/>
        </w:rPr>
        <w:lastRenderedPageBreak/>
        <w:t xml:space="preserve">технологическими лидерами, в то время как другие будут пользоваться благами, которые создают лидеры – страны «беспощадного» капитализма, и выберут более «мягкую» форму капитализма («cuddly» capitalism). По мнению авторов, страны с «мягкой» формой капитализма, хотя и беднее чем США, могут иметь более высокий (и более равный) средний уровень благосостояние граждан за счёт большего перераспределения доходов и богатства, чем страны «беспощадного» капитализма, где высокий уровень неравенства будет сохранятся за счёт сосредоточения богатств у успешных предпринимателей. Но в условиях мирового равновесия для стран «беспощадного» капитализма переход на более «мягкую» форму капитализма невозможен, без оказания большого влияния на мировой рост, который в конечном итоге снизит их собственное благосостояние (Acemoglu </w:t>
      </w:r>
      <w:r w:rsidRPr="00DC3A9A">
        <w:rPr>
          <w:rFonts w:ascii="Times New Roman" w:hAnsi="Times New Roman" w:cs="Times New Roman"/>
          <w:sz w:val="24"/>
          <w:szCs w:val="24"/>
          <w:lang w:val="en-US"/>
        </w:rPr>
        <w:t>et</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al</w:t>
      </w:r>
      <w:r w:rsidRPr="00DC3A9A">
        <w:rPr>
          <w:rFonts w:ascii="Times New Roman" w:hAnsi="Times New Roman" w:cs="Times New Roman"/>
          <w:sz w:val="24"/>
          <w:szCs w:val="24"/>
        </w:rPr>
        <w:t xml:space="preserve">., 2012). Таким образом, авторы доказывают, что высокий уровень неравенства является абсолютно естественным для США, как главной страны инноваций, и без разрушения сложившегося экономического миропорядка по-другому просто не может быть. </w:t>
      </w:r>
    </w:p>
    <w:p w14:paraId="4483C07E" w14:textId="7992FC72" w:rsidR="00924BDF" w:rsidRDefault="00924BDF" w:rsidP="00373A3A">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В целом, касательно неравенства в США, можно согласится с утверждением авторов Дэвида Мосса, Ананта Такера и Говарда Рудника: «Некоторые аналитики характеризуют растущее неравенство как одну из величайших угроз, стоящих перед нацией, а другие отвергают его как не более чем икоту - или даже приветствуют его как благоприятное развитие - прогресс американского капитализма. Несмотря на многочисленные заявления о том, что высокое неравенство замедлило рост, ускорило финансовую нестабильность и глубоко исказило политическую систему страны, обзор литературы не обнаруживает академического консенсуса относительно последствий неравенства для здоровья экономики или демократии, или практически для любого другого результата на макроуровне» (</w:t>
      </w:r>
      <w:r w:rsidRPr="00DC3A9A">
        <w:rPr>
          <w:rFonts w:ascii="Times New Roman" w:hAnsi="Times New Roman" w:cs="Times New Roman"/>
          <w:sz w:val="24"/>
          <w:szCs w:val="24"/>
          <w:lang w:val="en-US"/>
        </w:rPr>
        <w:t>Moss</w:t>
      </w:r>
      <w:r w:rsidRPr="00DC3A9A">
        <w:rPr>
          <w:rFonts w:ascii="Times New Roman" w:hAnsi="Times New Roman" w:cs="Times New Roman"/>
          <w:sz w:val="24"/>
          <w:szCs w:val="24"/>
        </w:rPr>
        <w:t xml:space="preserve"> et al., 2013).</w:t>
      </w:r>
    </w:p>
    <w:p w14:paraId="16EBA06C" w14:textId="77777777" w:rsidR="00373A3A" w:rsidRPr="00373A3A" w:rsidRDefault="00373A3A" w:rsidP="00373A3A">
      <w:pPr>
        <w:spacing w:line="360" w:lineRule="auto"/>
        <w:ind w:firstLine="709"/>
        <w:contextualSpacing/>
        <w:jc w:val="both"/>
        <w:rPr>
          <w:rFonts w:ascii="Times New Roman" w:hAnsi="Times New Roman" w:cs="Times New Roman"/>
          <w:sz w:val="24"/>
          <w:szCs w:val="24"/>
        </w:rPr>
      </w:pPr>
    </w:p>
    <w:p w14:paraId="38B944C5" w14:textId="027D5102" w:rsidR="00373A3A" w:rsidRPr="00683B0F" w:rsidRDefault="00924BDF" w:rsidP="00683B0F">
      <w:pPr>
        <w:pStyle w:val="3"/>
        <w:spacing w:line="360" w:lineRule="auto"/>
        <w:contextualSpacing/>
        <w:jc w:val="center"/>
        <w:rPr>
          <w:rFonts w:ascii="Times New Roman" w:hAnsi="Times New Roman" w:cs="Times New Roman"/>
          <w:i/>
          <w:color w:val="auto"/>
        </w:rPr>
      </w:pPr>
      <w:bookmarkStart w:id="10" w:name="_Toc104173381"/>
      <w:r w:rsidRPr="00373A3A">
        <w:rPr>
          <w:rFonts w:ascii="Times New Roman" w:hAnsi="Times New Roman" w:cs="Times New Roman"/>
          <w:i/>
          <w:color w:val="auto"/>
        </w:rPr>
        <w:t>1.2.2. Этнические/ расовые различия как фактор благополучия в США</w:t>
      </w:r>
      <w:bookmarkEnd w:id="10"/>
    </w:p>
    <w:p w14:paraId="7E2E6A38" w14:textId="49E081EB" w:rsidR="00924BDF" w:rsidRPr="00DC3A9A" w:rsidRDefault="00924BDF" w:rsidP="00373A3A">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Традиционной для Соединённых Штатов является и тема пространственных различий в уровне благополучия и расселения этнических и расовых групп. Этой проблеме посвящена работа Дэвида М. Калтера и Эдварда Л. Глезера «Гетто – это хорошо или плохо?», в которой авторы приходят выводу, что в сегрегированных городских сообществах (гетто) афроамериканцы значительно реже заканчивают «старшую» школу, имеют гораздо более высокий уровень безработицы и низкие доходы, а также чаще становятся родителями – одиночками, чем афроамериканцы, не живущие в гетто. Причём, именно жизнь в гетто ведёт к низкому уровню </w:t>
      </w:r>
      <w:r w:rsidRPr="00DC3A9A">
        <w:rPr>
          <w:rFonts w:ascii="Times New Roman" w:hAnsi="Times New Roman" w:cs="Times New Roman"/>
          <w:sz w:val="24"/>
          <w:szCs w:val="24"/>
        </w:rPr>
        <w:lastRenderedPageBreak/>
        <w:t xml:space="preserve">благополучию, а не низкое благополучие к жизни в гетто. Но, тем не менее авторы заявляют, что гетто не всегда и не везде являются чем-то негативным. Приводя пример позитивной роли гетто, авторы указывают, что жители еврейских гетто </w:t>
      </w:r>
      <w:r w:rsidR="00ED3EE0" w:rsidRPr="00DC3A9A">
        <w:rPr>
          <w:rFonts w:ascii="Times New Roman" w:hAnsi="Times New Roman" w:cs="Times New Roman"/>
          <w:sz w:val="24"/>
          <w:szCs w:val="24"/>
        </w:rPr>
        <w:t>в городах</w:t>
      </w:r>
      <w:r w:rsidRPr="00DC3A9A">
        <w:rPr>
          <w:rFonts w:ascii="Times New Roman" w:hAnsi="Times New Roman" w:cs="Times New Roman"/>
          <w:sz w:val="24"/>
          <w:szCs w:val="24"/>
        </w:rPr>
        <w:t xml:space="preserve"> США начала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имели более высокий уровень благосостояния, чем евреи, живущие за их пределами. Таким образом, авторы считают, что не для всех этнических групп, пространственная сегрегация может быть негативным явлением (</w:t>
      </w:r>
      <w:r w:rsidRPr="00DC3A9A">
        <w:rPr>
          <w:rFonts w:ascii="Times New Roman" w:hAnsi="Times New Roman" w:cs="Times New Roman"/>
          <w:sz w:val="24"/>
          <w:szCs w:val="24"/>
          <w:lang w:val="en-US"/>
        </w:rPr>
        <w:t>Cutler</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Glaeser</w:t>
      </w:r>
      <w:r w:rsidRPr="00DC3A9A">
        <w:rPr>
          <w:rFonts w:ascii="Times New Roman" w:hAnsi="Times New Roman" w:cs="Times New Roman"/>
          <w:sz w:val="24"/>
          <w:szCs w:val="24"/>
        </w:rPr>
        <w:t>, 1997).</w:t>
      </w:r>
    </w:p>
    <w:p w14:paraId="55ADD337"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Ряд исследований был посвящён влиянию этничности как на экономическую ситуацию в США в целом, так и на уровень благосостояния отдельного индивида. </w:t>
      </w:r>
    </w:p>
    <w:p w14:paraId="088CBBFA"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Так, Филипп Агер и Маркус Брюкнер исследовали влияние изменений в культурном разнообразии на экономический рост, используя волну массовой иммиграции в США в период 1870-1920 гг. в качестве источника вариаций в культурном разнообразии. По мере того как иммигранты стекались из европейских стран в США, культурный состав населения США значительно менялся. Авторы показали, что увеличение культурной фракционности округов США (чем больше число этнических групп – тем больше фракционность) значительно увеличило ВВП на душу населения, в то время как усиление культурной поляризации (поляризация максимальна когда две этнические группы имеют примерно одинаковое число представителей, значительно превышая при этом по численности остальные) имело значительный отрицательный эффект на ВВП на душу населения, так как в обществах, где многочисленное этническое меньшинство сталкивается с этническим большинством более вероятны конфликты. Вывод о том, что усиление культурной фракционности значительно увеличивает ВВП на душу населения, согласуется с аргументом, согласно которому большее разнообразие населения увеличивает ВВП на душу населения из-за большего разнообразия навыков рабочих и большего разнообразия товаров и услуг. С другой стороны, вывод о том, что увеличение культурной поляризации значительно снижает выпуск продукции на душу населения, согласуется с конфликтологией, в которой подчеркивается негативное, социально дестабилизирующее влияние культурной поляризации </w:t>
      </w:r>
      <w:r w:rsidRPr="00DC3A9A">
        <w:rPr>
          <w:rFonts w:ascii="Times New Roman" w:hAnsi="Times New Roman" w:cs="Times New Roman"/>
          <w:b/>
          <w:sz w:val="24"/>
          <w:szCs w:val="24"/>
        </w:rPr>
        <w:t>(</w:t>
      </w:r>
      <w:r w:rsidRPr="00DC3A9A">
        <w:rPr>
          <w:rStyle w:val="10"/>
          <w:rFonts w:ascii="Times New Roman" w:hAnsi="Times New Roman" w:cs="Times New Roman"/>
          <w:b w:val="0"/>
          <w:color w:val="000000" w:themeColor="text1"/>
          <w:sz w:val="24"/>
          <w:szCs w:val="24"/>
          <w:lang w:val="en-US"/>
        </w:rPr>
        <w:t>Ager</w:t>
      </w:r>
      <w:r w:rsidRPr="00DC3A9A">
        <w:rPr>
          <w:rStyle w:val="10"/>
          <w:rFonts w:ascii="Times New Roman" w:hAnsi="Times New Roman" w:cs="Times New Roman"/>
          <w:b w:val="0"/>
          <w:color w:val="000000" w:themeColor="text1"/>
          <w:sz w:val="24"/>
          <w:szCs w:val="24"/>
        </w:rPr>
        <w:t xml:space="preserve"> </w:t>
      </w:r>
      <w:r w:rsidRPr="00DC3A9A">
        <w:rPr>
          <w:rStyle w:val="10"/>
          <w:rFonts w:ascii="Times New Roman" w:hAnsi="Times New Roman" w:cs="Times New Roman"/>
          <w:b w:val="0"/>
          <w:color w:val="000000" w:themeColor="text1"/>
          <w:sz w:val="24"/>
          <w:szCs w:val="24"/>
          <w:lang w:val="en-US"/>
        </w:rPr>
        <w:t>P</w:t>
      </w:r>
      <w:r w:rsidRPr="00DC3A9A">
        <w:rPr>
          <w:rStyle w:val="10"/>
          <w:rFonts w:ascii="Times New Roman" w:hAnsi="Times New Roman" w:cs="Times New Roman"/>
          <w:b w:val="0"/>
          <w:color w:val="000000" w:themeColor="text1"/>
          <w:sz w:val="24"/>
          <w:szCs w:val="24"/>
        </w:rPr>
        <w:t xml:space="preserve">., </w:t>
      </w:r>
      <w:r w:rsidRPr="00DC3A9A">
        <w:rPr>
          <w:rStyle w:val="10"/>
          <w:rFonts w:ascii="Times New Roman" w:hAnsi="Times New Roman" w:cs="Times New Roman"/>
          <w:b w:val="0"/>
          <w:color w:val="000000" w:themeColor="text1"/>
          <w:sz w:val="24"/>
          <w:szCs w:val="24"/>
          <w:lang w:val="en-US"/>
        </w:rPr>
        <w:t>Br</w:t>
      </w:r>
      <w:r w:rsidRPr="00DC3A9A">
        <w:rPr>
          <w:rStyle w:val="10"/>
          <w:rFonts w:ascii="Times New Roman" w:hAnsi="Times New Roman" w:cs="Times New Roman"/>
          <w:b w:val="0"/>
          <w:color w:val="000000" w:themeColor="text1"/>
          <w:sz w:val="24"/>
          <w:szCs w:val="24"/>
        </w:rPr>
        <w:t>ü</w:t>
      </w:r>
      <w:r w:rsidRPr="00DC3A9A">
        <w:rPr>
          <w:rStyle w:val="10"/>
          <w:rFonts w:ascii="Times New Roman" w:hAnsi="Times New Roman" w:cs="Times New Roman"/>
          <w:b w:val="0"/>
          <w:color w:val="000000" w:themeColor="text1"/>
          <w:sz w:val="24"/>
          <w:szCs w:val="24"/>
          <w:lang w:val="en-US"/>
        </w:rPr>
        <w:t>ckner</w:t>
      </w:r>
      <w:r w:rsidRPr="00DC3A9A">
        <w:rPr>
          <w:rStyle w:val="10"/>
          <w:rFonts w:ascii="Times New Roman" w:hAnsi="Times New Roman" w:cs="Times New Roman"/>
          <w:b w:val="0"/>
          <w:color w:val="000000" w:themeColor="text1"/>
          <w:sz w:val="24"/>
          <w:szCs w:val="24"/>
        </w:rPr>
        <w:t xml:space="preserve"> </w:t>
      </w:r>
      <w:r w:rsidRPr="00DC3A9A">
        <w:rPr>
          <w:rStyle w:val="10"/>
          <w:rFonts w:ascii="Times New Roman" w:hAnsi="Times New Roman" w:cs="Times New Roman"/>
          <w:b w:val="0"/>
          <w:color w:val="000000" w:themeColor="text1"/>
          <w:sz w:val="24"/>
          <w:szCs w:val="24"/>
          <w:lang w:val="en-US"/>
        </w:rPr>
        <w:t>M</w:t>
      </w:r>
      <w:r w:rsidRPr="00DC3A9A">
        <w:rPr>
          <w:rStyle w:val="10"/>
          <w:rFonts w:ascii="Times New Roman" w:hAnsi="Times New Roman" w:cs="Times New Roman"/>
          <w:b w:val="0"/>
          <w:color w:val="000000" w:themeColor="text1"/>
          <w:sz w:val="24"/>
          <w:szCs w:val="24"/>
        </w:rPr>
        <w:t>., 2013</w:t>
      </w:r>
      <w:r w:rsidRPr="00DC3A9A">
        <w:rPr>
          <w:rFonts w:ascii="Times New Roman" w:hAnsi="Times New Roman" w:cs="Times New Roman"/>
          <w:b/>
          <w:sz w:val="24"/>
          <w:szCs w:val="24"/>
        </w:rPr>
        <w:t>).</w:t>
      </w:r>
    </w:p>
    <w:p w14:paraId="1A1414E1" w14:textId="77777777" w:rsidR="00924BDF" w:rsidRPr="00DC3A9A" w:rsidRDefault="00924BDF" w:rsidP="00924BD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К схожим выводам пришли и Джанмарко Оттавиано и Джовани Пери, показавшие, что более высокие доходы у коренных жителей США значительно коррелируют с более высоким разнообразием. Данный вывод согласуется с положительным влиянием разнообразия на производительность: более мультикультурная городская среда делает граждан, родившихся в США, более продуктивными. Итальянский стилист, мексиканский повар и русский танцор просто предоставляют другие услуги, которые не могут предоставить их коллеги из США. Из-</w:t>
      </w:r>
      <w:r w:rsidRPr="00DC3A9A">
        <w:rPr>
          <w:rFonts w:ascii="Times New Roman" w:hAnsi="Times New Roman" w:cs="Times New Roman"/>
          <w:sz w:val="24"/>
          <w:szCs w:val="24"/>
        </w:rPr>
        <w:lastRenderedPageBreak/>
        <w:t>за стремления потребителей к разнообразию («taste for variety»), этническое разнообразие может увеличить стоимость всего производства (Ottaviano, Peri, 2006).</w:t>
      </w:r>
    </w:p>
    <w:p w14:paraId="0F71B1EA" w14:textId="77777777" w:rsidR="00924BDF" w:rsidRPr="00DC3A9A"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Особого внимания заслуживает анализ связи этнического происхождения и экономического развития, проведённый С.Л. Фулфордом, И. Петковым и Ф. Скиантарелли (</w:t>
      </w:r>
      <w:r w:rsidRPr="00DC3A9A">
        <w:rPr>
          <w:rFonts w:ascii="Times New Roman" w:hAnsi="Times New Roman" w:cs="Times New Roman"/>
          <w:sz w:val="24"/>
          <w:szCs w:val="24"/>
          <w:lang w:val="en-US"/>
        </w:rPr>
        <w:t>Fulford</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et</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al</w:t>
      </w:r>
      <w:r w:rsidRPr="00DC3A9A">
        <w:rPr>
          <w:rFonts w:ascii="Times New Roman" w:hAnsi="Times New Roman" w:cs="Times New Roman"/>
          <w:sz w:val="24"/>
          <w:szCs w:val="24"/>
        </w:rPr>
        <w:t>., 2015). В данной работе, вышедшей в 2015 году авторы с помощью метода регрессионного анализа определяют влияние доли лиц определённого этнического происхождения, проживающих в округе, на размер валового внутреннего продукта, произведённого в рамках отдельных округов (</w:t>
      </w:r>
      <w:r w:rsidRPr="00DC3A9A">
        <w:rPr>
          <w:rFonts w:ascii="Times New Roman" w:hAnsi="Times New Roman" w:cs="Times New Roman"/>
          <w:sz w:val="24"/>
          <w:szCs w:val="24"/>
          <w:lang w:val="en-US"/>
        </w:rPr>
        <w:t>county</w:t>
      </w:r>
      <w:r w:rsidRPr="00DC3A9A">
        <w:rPr>
          <w:rFonts w:ascii="Times New Roman" w:hAnsi="Times New Roman" w:cs="Times New Roman"/>
          <w:sz w:val="24"/>
          <w:szCs w:val="24"/>
        </w:rPr>
        <w:t>) штатов и приходят к выводу, что этничность влияет на уровень экономического развития территории. Анализируя более чем полуторавековой период американской истории (1850-2010), авторы делают вывод, что иммигранты наследовали институциональные и культурные особенности той страны, из которой выезжали, и передавали затем их своим потомкам. Соответственно, концентрация иммигрантов из экономически более развитых стран приводила к лучшим экономическим показателям в местах их расселения на территории США, а смена доминирующей этнической группы в округе приводила к изменениям в социально-экономическом развитии данной территории. По мнению Фулфорда, Петкова и Скиантарелли, культура, институты и человеческий капитал, привнесённые иммигрантами с собой в США, передаются из поколения в поколение, что влияет на экономическое развитии на локальном уровне (</w:t>
      </w:r>
      <w:r w:rsidRPr="00DC3A9A">
        <w:rPr>
          <w:rFonts w:ascii="Times New Roman" w:hAnsi="Times New Roman" w:cs="Times New Roman"/>
          <w:sz w:val="24"/>
          <w:szCs w:val="24"/>
          <w:lang w:val="en-US"/>
        </w:rPr>
        <w:t>Fulford</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et</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al</w:t>
      </w:r>
      <w:r w:rsidRPr="00DC3A9A">
        <w:rPr>
          <w:rFonts w:ascii="Times New Roman" w:hAnsi="Times New Roman" w:cs="Times New Roman"/>
          <w:sz w:val="24"/>
          <w:szCs w:val="24"/>
        </w:rPr>
        <w:t>., 2015).</w:t>
      </w:r>
    </w:p>
    <w:p w14:paraId="17C31E00" w14:textId="21999DA5" w:rsidR="00924BDF" w:rsidRPr="00DC3A9A"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Хизером Антеколом было также исследованы различия в уч</w:t>
      </w:r>
      <w:r w:rsidRPr="00DC3A9A">
        <w:rPr>
          <w:rFonts w:ascii="Times New Roman" w:hAnsi="Times New Roman" w:cs="Times New Roman"/>
          <w:color w:val="000000" w:themeColor="text1"/>
          <w:sz w:val="24"/>
          <w:szCs w:val="24"/>
        </w:rPr>
        <w:t xml:space="preserve">астии </w:t>
      </w:r>
      <w:r w:rsidRPr="00DC3A9A">
        <w:rPr>
          <w:rFonts w:ascii="Times New Roman" w:hAnsi="Times New Roman" w:cs="Times New Roman"/>
          <w:sz w:val="24"/>
          <w:szCs w:val="24"/>
        </w:rPr>
        <w:t>иммигрантов в США в рабочей силе.</w:t>
      </w:r>
      <w:r w:rsidRPr="00DC3A9A">
        <w:t xml:space="preserve"> </w:t>
      </w:r>
      <w:r w:rsidRPr="00DC3A9A">
        <w:rPr>
          <w:rFonts w:ascii="Times New Roman" w:hAnsi="Times New Roman" w:cs="Times New Roman"/>
          <w:sz w:val="24"/>
          <w:szCs w:val="24"/>
        </w:rPr>
        <w:t xml:space="preserve">Он приходит к выводу о важности культурных факторов страны происхождения иммигрантов, таких как предпочтение к участию женщин в домашней работе, а не на рынке труда и структура семьи. Однако, данная схожесть гендерного разрыва в участии в рабочей силе </w:t>
      </w:r>
      <w:r w:rsidR="00EF50D4" w:rsidRPr="00DC3A9A">
        <w:rPr>
          <w:rFonts w:ascii="Times New Roman" w:hAnsi="Times New Roman" w:cs="Times New Roman"/>
          <w:sz w:val="24"/>
          <w:szCs w:val="24"/>
        </w:rPr>
        <w:t xml:space="preserve">со страной происхождения </w:t>
      </w:r>
      <w:r w:rsidRPr="00DC3A9A">
        <w:rPr>
          <w:rFonts w:ascii="Times New Roman" w:hAnsi="Times New Roman" w:cs="Times New Roman"/>
          <w:sz w:val="24"/>
          <w:szCs w:val="24"/>
        </w:rPr>
        <w:t>начинает ослабевать во втором и последующих поколениях, что свидетельствует об ассимиляции иммигрантов. Таким образом, культурные факторы играют роль в объяснении того, почему некотор</w:t>
      </w:r>
      <w:r w:rsidR="00EF50D4" w:rsidRPr="00DC3A9A">
        <w:rPr>
          <w:rFonts w:ascii="Times New Roman" w:hAnsi="Times New Roman" w:cs="Times New Roman"/>
          <w:sz w:val="24"/>
          <w:szCs w:val="24"/>
        </w:rPr>
        <w:t>ые группы женщин работают меньше</w:t>
      </w:r>
      <w:r w:rsidR="001961F5" w:rsidRPr="00DC3A9A">
        <w:rPr>
          <w:rFonts w:ascii="Times New Roman" w:hAnsi="Times New Roman" w:cs="Times New Roman"/>
          <w:sz w:val="24"/>
          <w:szCs w:val="24"/>
        </w:rPr>
        <w:t xml:space="preserve">, </w:t>
      </w:r>
      <w:r w:rsidRPr="00DC3A9A">
        <w:rPr>
          <w:rFonts w:ascii="Times New Roman" w:hAnsi="Times New Roman" w:cs="Times New Roman"/>
          <w:sz w:val="24"/>
          <w:szCs w:val="24"/>
        </w:rPr>
        <w:t>по сравнению с мужчинами, чем другие, и, таким образом различия в участии в рабочей силе между разными этническими группами (</w:t>
      </w:r>
      <w:r w:rsidRPr="00DC3A9A">
        <w:rPr>
          <w:rFonts w:ascii="Times New Roman" w:hAnsi="Times New Roman" w:cs="Times New Roman"/>
          <w:sz w:val="24"/>
          <w:szCs w:val="24"/>
          <w:lang w:val="en-US"/>
        </w:rPr>
        <w:t>Antecol</w:t>
      </w:r>
      <w:r w:rsidRPr="00DC3A9A">
        <w:rPr>
          <w:rFonts w:ascii="Times New Roman" w:hAnsi="Times New Roman" w:cs="Times New Roman"/>
          <w:sz w:val="24"/>
          <w:szCs w:val="24"/>
        </w:rPr>
        <w:t>, 2000).</w:t>
      </w:r>
    </w:p>
    <w:p w14:paraId="33629E1F" w14:textId="77777777" w:rsidR="00924BDF" w:rsidRPr="00DC3A9A"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Особенного внимания заслуживает концепция «этнического капитала», предложенная профессором Гарвардского университета Джорджем Борхасом по аналогии с концепцией «социального капитала». Борхас рассматривает, в какой степени различия между этническими группами по успешности на рынке труда (различия в уровне образования, занимаемых должностях и доходах, которые автор сокращённо называет «навыками» (</w:t>
      </w:r>
      <w:r w:rsidRPr="00DC3A9A">
        <w:rPr>
          <w:rFonts w:ascii="Times New Roman" w:hAnsi="Times New Roman" w:cs="Times New Roman"/>
          <w:sz w:val="24"/>
          <w:szCs w:val="24"/>
          <w:lang w:val="en-US"/>
        </w:rPr>
        <w:t>skills</w:t>
      </w:r>
      <w:r w:rsidRPr="00DC3A9A">
        <w:rPr>
          <w:rFonts w:ascii="Times New Roman" w:hAnsi="Times New Roman" w:cs="Times New Roman"/>
          <w:sz w:val="24"/>
          <w:szCs w:val="24"/>
        </w:rPr>
        <w:t xml:space="preserve">)), передаются из поколения в поколение в </w:t>
      </w:r>
      <w:r w:rsidRPr="00DC3A9A">
        <w:rPr>
          <w:rFonts w:ascii="Times New Roman" w:hAnsi="Times New Roman" w:cs="Times New Roman"/>
          <w:sz w:val="24"/>
          <w:szCs w:val="24"/>
        </w:rPr>
        <w:lastRenderedPageBreak/>
        <w:t>США. Он приходит к выводу, что «навыки» каждого поколения зависят не только от «навыков» родителей, но и от качества этнической среды, в которой родители передают ребёнку эти «навыки», или «этнического капитала». Другими словами, эмпирические данные показывают, что «навыки» каждого поколения зависят не только от «навыков» их родителей, но и от средних «навыков» этнической группы в поколении родителей. Таким образом, различия в степени успешности на рынке труда среди этнических групп в США могут сохраняться из поколения в поколение (</w:t>
      </w:r>
      <w:r w:rsidRPr="00DC3A9A">
        <w:rPr>
          <w:rFonts w:ascii="Times New Roman" w:hAnsi="Times New Roman" w:cs="Times New Roman"/>
          <w:sz w:val="24"/>
          <w:szCs w:val="24"/>
          <w:lang w:val="en-US"/>
        </w:rPr>
        <w:t>Borjas</w:t>
      </w:r>
      <w:r w:rsidRPr="00DC3A9A">
        <w:rPr>
          <w:rFonts w:ascii="Times New Roman" w:hAnsi="Times New Roman" w:cs="Times New Roman"/>
          <w:sz w:val="24"/>
          <w:szCs w:val="24"/>
        </w:rPr>
        <w:t>, 1994).</w:t>
      </w:r>
    </w:p>
    <w:p w14:paraId="6958E6F9" w14:textId="11853CA6" w:rsidR="00924BDF" w:rsidRPr="00DC3A9A"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Тема связи этничности и успешности экономического развития рассматривается и в рамках теории и практики мультикультурализма, противопоставляемого сегодня традиционной для Соединённых Штатов политике «плавильного котла» (</w:t>
      </w:r>
      <w:r w:rsidRPr="00DC3A9A">
        <w:rPr>
          <w:rFonts w:ascii="Times New Roman" w:hAnsi="Times New Roman" w:cs="Times New Roman"/>
          <w:sz w:val="24"/>
          <w:szCs w:val="24"/>
          <w:lang w:val="en-US"/>
        </w:rPr>
        <w:t>Burchardi</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et</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al</w:t>
      </w:r>
      <w:r w:rsidRPr="00DC3A9A">
        <w:rPr>
          <w:rFonts w:ascii="Times New Roman" w:hAnsi="Times New Roman" w:cs="Times New Roman"/>
          <w:sz w:val="24"/>
          <w:szCs w:val="24"/>
        </w:rPr>
        <w:t>., 2019). Так, уровень взаимного доверия между потомками разных групп европейских иммигрантов на примере небольшого города в штате Айова, изучался группой учёных Вайомингского университета. Авторы обнаружили, что белые американцы, которые часто рассматриваются как однородное объединение некогда различных</w:t>
      </w:r>
      <w:r w:rsidR="001961F5" w:rsidRPr="00DC3A9A">
        <w:rPr>
          <w:rFonts w:ascii="Times New Roman" w:hAnsi="Times New Roman" w:cs="Times New Roman"/>
          <w:sz w:val="24"/>
          <w:szCs w:val="24"/>
        </w:rPr>
        <w:t xml:space="preserve"> европейских этнических групп, </w:t>
      </w:r>
      <w:r w:rsidRPr="00DC3A9A">
        <w:rPr>
          <w:rFonts w:ascii="Times New Roman" w:hAnsi="Times New Roman" w:cs="Times New Roman"/>
          <w:sz w:val="24"/>
          <w:szCs w:val="24"/>
        </w:rPr>
        <w:t>формируют разные модели доверия в сельской Айове в зависимости от этнической принадлежности. Например, британцы больше доверяют полиции, чем немцы. Таким образом, этническая принадлежность до сих пор остаётся разделительной чертой между белыми американцами в расово-однородных сельских районах страны (</w:t>
      </w:r>
      <w:r w:rsidRPr="00DC3A9A">
        <w:rPr>
          <w:rFonts w:ascii="Times New Roman" w:hAnsi="Times New Roman" w:cs="Times New Roman"/>
          <w:sz w:val="24"/>
          <w:szCs w:val="24"/>
          <w:lang w:val="en-US"/>
        </w:rPr>
        <w:t>Painter</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Flagg</w:t>
      </w:r>
      <w:r w:rsidRPr="00DC3A9A">
        <w:rPr>
          <w:rFonts w:ascii="Times New Roman" w:hAnsi="Times New Roman" w:cs="Times New Roman"/>
          <w:sz w:val="24"/>
          <w:szCs w:val="24"/>
        </w:rPr>
        <w:t xml:space="preserve">, 2020). </w:t>
      </w:r>
    </w:p>
    <w:p w14:paraId="12A1C4E3" w14:textId="76EADA04" w:rsidR="00924BDF" w:rsidRPr="00DC3A9A"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Как мы можем убедиться, неравенство в уровне благополучия является актуальной проблемой в США и в то же врем</w:t>
      </w:r>
      <w:r w:rsidR="0030606D" w:rsidRPr="00DC3A9A">
        <w:rPr>
          <w:rFonts w:ascii="Times New Roman" w:hAnsi="Times New Roman" w:cs="Times New Roman"/>
          <w:sz w:val="24"/>
          <w:szCs w:val="24"/>
        </w:rPr>
        <w:t>я</w:t>
      </w:r>
      <w:r w:rsidRPr="00DC3A9A">
        <w:rPr>
          <w:rFonts w:ascii="Times New Roman" w:hAnsi="Times New Roman" w:cs="Times New Roman"/>
          <w:sz w:val="24"/>
          <w:szCs w:val="24"/>
        </w:rPr>
        <w:t xml:space="preserve">, этничность выступает как важнейший фактор различий в уровне социального благополучия между жителями страны. Вместе с тем, актуальная оценка связи между «этническим» составом населения США и уровнем его социального благополучия в территориальном разрезе в настоящее время отсутствует. Тогда как важность подобных исследований обусловлена не только необходимостью понимания потенциала конфликтогенности в условиях политического раскола американского общества, но и апробацией используемой методики оценки пространственно-социальных различий при изучении полиэтнических обществ в различных регионах мира.     </w:t>
      </w:r>
    </w:p>
    <w:p w14:paraId="630AF78D" w14:textId="77777777" w:rsidR="00924BDF" w:rsidRPr="00DC3A9A" w:rsidRDefault="00924BDF" w:rsidP="00924BDF">
      <w:pPr>
        <w:spacing w:line="360" w:lineRule="auto"/>
        <w:contextualSpacing/>
        <w:jc w:val="both"/>
        <w:rPr>
          <w:rFonts w:ascii="Times New Roman" w:hAnsi="Times New Roman" w:cs="Times New Roman"/>
          <w:sz w:val="24"/>
          <w:szCs w:val="24"/>
        </w:rPr>
      </w:pPr>
    </w:p>
    <w:p w14:paraId="36C7DA2E" w14:textId="77777777" w:rsidR="00924BDF" w:rsidRPr="00373A3A" w:rsidRDefault="00924BDF" w:rsidP="00924BDF">
      <w:pPr>
        <w:pStyle w:val="2"/>
        <w:spacing w:line="360" w:lineRule="auto"/>
        <w:jc w:val="center"/>
        <w:rPr>
          <w:rFonts w:ascii="Times New Roman" w:hAnsi="Times New Roman" w:cs="Times New Roman"/>
          <w:b/>
          <w:color w:val="auto"/>
          <w:sz w:val="24"/>
          <w:szCs w:val="24"/>
        </w:rPr>
      </w:pPr>
      <w:bookmarkStart w:id="11" w:name="_Toc512998634"/>
      <w:bookmarkStart w:id="12" w:name="_Toc9622342"/>
      <w:bookmarkStart w:id="13" w:name="_Toc104173382"/>
      <w:r w:rsidRPr="00373A3A">
        <w:rPr>
          <w:rFonts w:ascii="Times New Roman" w:hAnsi="Times New Roman" w:cs="Times New Roman"/>
          <w:b/>
          <w:color w:val="auto"/>
          <w:sz w:val="24"/>
          <w:szCs w:val="24"/>
        </w:rPr>
        <w:t>1.</w:t>
      </w:r>
      <w:bookmarkEnd w:id="11"/>
      <w:r w:rsidRPr="00373A3A">
        <w:rPr>
          <w:rFonts w:ascii="Times New Roman" w:hAnsi="Times New Roman" w:cs="Times New Roman"/>
          <w:b/>
          <w:color w:val="auto"/>
          <w:sz w:val="24"/>
          <w:szCs w:val="24"/>
        </w:rPr>
        <w:t>3 Особенности статистического учёта этно-расовых характеристик населения в США.</w:t>
      </w:r>
      <w:bookmarkEnd w:id="12"/>
      <w:bookmarkEnd w:id="13"/>
    </w:p>
    <w:p w14:paraId="2C09D727" w14:textId="61C363DF"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Рассмотрев основные взгляды на этничность и процесс этнической ассимиляции, следует обратить внимание на то, что в переписях населения США, на </w:t>
      </w:r>
      <w:r w:rsidRPr="00DC3A9A">
        <w:rPr>
          <w:rFonts w:ascii="Times New Roman" w:hAnsi="Times New Roman" w:cs="Times New Roman"/>
          <w:sz w:val="24"/>
          <w:szCs w:val="24"/>
        </w:rPr>
        <w:lastRenderedPageBreak/>
        <w:t>данных которых будет основываться анализ, производимый в следующих главах, вместо понятия этнос применительно к этническим группам используется понятие «происхождение» (ancestry) который следует раскрыть более подробно.</w:t>
      </w:r>
    </w:p>
    <w:p w14:paraId="108FAEBD"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В данном случае под термином «происхождение» понимается этническо-географическое происхождение респондента.</w:t>
      </w:r>
      <w:r w:rsidRPr="00DC3A9A">
        <w:rPr>
          <w:rStyle w:val="aa"/>
          <w:rFonts w:ascii="Times New Roman" w:hAnsi="Times New Roman" w:cs="Times New Roman"/>
          <w:sz w:val="24"/>
          <w:szCs w:val="24"/>
        </w:rPr>
        <w:footnoteReference w:id="6"/>
      </w:r>
      <w:r w:rsidRPr="00DC3A9A">
        <w:rPr>
          <w:rFonts w:ascii="Times New Roman" w:hAnsi="Times New Roman" w:cs="Times New Roman"/>
          <w:sz w:val="24"/>
          <w:szCs w:val="24"/>
        </w:rPr>
        <w:t xml:space="preserve"> Безусловно, </w:t>
      </w:r>
      <w:r w:rsidRPr="00DC3A9A">
        <w:rPr>
          <w:rFonts w:ascii="Times New Roman" w:hAnsi="Times New Roman" w:cs="Times New Roman"/>
          <w:color w:val="000000" w:themeColor="text1"/>
          <w:sz w:val="24"/>
          <w:szCs w:val="24"/>
        </w:rPr>
        <w:t xml:space="preserve">термины «этническое происхождение» и «этничность» близки между </w:t>
      </w:r>
      <w:r w:rsidRPr="00DC3A9A">
        <w:rPr>
          <w:rFonts w:ascii="Times New Roman" w:hAnsi="Times New Roman" w:cs="Times New Roman"/>
          <w:sz w:val="24"/>
          <w:szCs w:val="24"/>
        </w:rPr>
        <w:t>собой. Но происхождение является более широким понятием, которое может иметь разное значение для различных людей. Оно может описывать то, откуда приехали их предки, где родились их родители, или просто как люди видят себя этнически. Таким образом, один человек может иметь одно или несколько различных происхождений. Также некоторые люди не знают своего происхождения, или могут назвать только регион, откуда прибыли их предки.</w:t>
      </w:r>
    </w:p>
    <w:p w14:paraId="732F4BA5" w14:textId="5E541B29"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Как отмечает Мэри К. Уотерз, происхождение — это не то же самое, что этническая принадлежность, хотя они явно связаны. Социологи, изучающие этническую принадлежность, </w:t>
      </w:r>
      <w:r w:rsidR="001777D6" w:rsidRPr="00DC3A9A">
        <w:rPr>
          <w:rFonts w:ascii="Times New Roman" w:hAnsi="Times New Roman" w:cs="Times New Roman"/>
          <w:sz w:val="24"/>
          <w:szCs w:val="24"/>
        </w:rPr>
        <w:t>давно пришли к выводу, что</w:t>
      </w:r>
      <w:r w:rsidRPr="00DC3A9A">
        <w:rPr>
          <w:rFonts w:ascii="Times New Roman" w:hAnsi="Times New Roman" w:cs="Times New Roman"/>
          <w:sz w:val="24"/>
          <w:szCs w:val="24"/>
        </w:rPr>
        <w:t xml:space="preserve"> этническая принадлежность основана на вере в общее происхождение, так как является в первую очередь социальным, а не биологическим феноменом. При этом, вера в то, что члены этнической группы имеют общее происхождение, может не подтверждаться фактически (</w:t>
      </w:r>
      <w:r w:rsidRPr="00DC3A9A">
        <w:rPr>
          <w:rFonts w:ascii="Times New Roman" w:hAnsi="Times New Roman" w:cs="Times New Roman"/>
          <w:sz w:val="24"/>
          <w:szCs w:val="24"/>
          <w:lang w:val="en-US"/>
        </w:rPr>
        <w:t>Waters</w:t>
      </w:r>
      <w:r w:rsidRPr="00DC3A9A">
        <w:rPr>
          <w:rFonts w:ascii="Times New Roman" w:hAnsi="Times New Roman" w:cs="Times New Roman"/>
          <w:sz w:val="24"/>
          <w:szCs w:val="24"/>
        </w:rPr>
        <w:t>, 1990).</w:t>
      </w:r>
    </w:p>
    <w:p w14:paraId="7875E19D"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Сбором статистических данных о населении в США занимается Бюро переписи населения США. Это главное агентство Федеральной статистической системы США, отвечающее за сбор данных об американском населении и экономике. Бюро переписи населения является частью Министерства торговли США, и его директор назначается президентом Соединенных Штатов. Оно определяет происхождение как «этничность, место рождение респондента, его родителей, или предков, а также его этническую идентичность, которая могла сформироваться уже в США» (</w:t>
      </w:r>
      <w:r w:rsidRPr="00DC3A9A">
        <w:rPr>
          <w:rFonts w:ascii="Times New Roman" w:hAnsi="Times New Roman" w:cs="Times New Roman"/>
          <w:sz w:val="24"/>
          <w:szCs w:val="24"/>
          <w:lang w:val="en-US"/>
        </w:rPr>
        <w:t>Brittingham</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De</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la</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Cruz</w:t>
      </w:r>
      <w:r w:rsidRPr="00DC3A9A">
        <w:rPr>
          <w:rFonts w:ascii="Times New Roman" w:hAnsi="Times New Roman" w:cs="Times New Roman"/>
          <w:sz w:val="24"/>
          <w:szCs w:val="24"/>
        </w:rPr>
        <w:t>, 2004).</w:t>
      </w:r>
    </w:p>
    <w:p w14:paraId="5D5D3ACC" w14:textId="77777777" w:rsidR="00924BDF" w:rsidRPr="00DC3A9A" w:rsidRDefault="00924BDF" w:rsidP="00924BDF">
      <w:pPr>
        <w:spacing w:after="0" w:line="360" w:lineRule="auto"/>
        <w:ind w:firstLine="851"/>
        <w:contextualSpacing/>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Вопрос о происхождении впервые появился в переписи населения США 1980 года поэтому, для определения ассимиляции будут использоваться данные начиная с этой даты. Он заменил вопрос о месте рождения родителей респондента. Вопрос о происхождении позволил людям сообщить об их более глубоких корнях, а также определить себя этнически.</w:t>
      </w:r>
    </w:p>
    <w:p w14:paraId="5CA57A33" w14:textId="77777777" w:rsidR="00924BDF" w:rsidRPr="00DC3A9A" w:rsidRDefault="00924BDF" w:rsidP="00924BDF">
      <w:pPr>
        <w:spacing w:after="0" w:line="360" w:lineRule="auto"/>
        <w:ind w:firstLine="851"/>
        <w:contextualSpacing/>
        <w:jc w:val="both"/>
        <w:rPr>
          <w:rFonts w:ascii="Times New Roman" w:hAnsi="Times New Roman" w:cs="Times New Roman"/>
          <w:color w:val="000000" w:themeColor="text1"/>
          <w:sz w:val="24"/>
          <w:szCs w:val="24"/>
        </w:rPr>
      </w:pPr>
      <w:r w:rsidRPr="00DC3A9A">
        <w:rPr>
          <w:rFonts w:ascii="Times New Roman" w:hAnsi="Times New Roman" w:cs="Times New Roman"/>
          <w:sz w:val="24"/>
          <w:szCs w:val="24"/>
        </w:rPr>
        <w:lastRenderedPageBreak/>
        <w:t xml:space="preserve">Способ постановки вопроса о происхождении несколько менялся со временем: в 1980 г. респондентам задавали вопрос: «Какое у респондента происхождение?» (What is this person’s ancestry?) в то время как, начиная с 1990 года, постановка вопроса расширилась до современного варианта </w:t>
      </w:r>
      <w:r w:rsidRPr="00DC3A9A">
        <w:rPr>
          <w:rFonts w:ascii="Times New Roman" w:hAnsi="Times New Roman" w:cs="Times New Roman"/>
          <w:b/>
          <w:sz w:val="24"/>
          <w:szCs w:val="24"/>
        </w:rPr>
        <w:t>(рис. 1)</w:t>
      </w:r>
      <w:r w:rsidRPr="00DC3A9A">
        <w:rPr>
          <w:rFonts w:ascii="Times New Roman" w:hAnsi="Times New Roman" w:cs="Times New Roman"/>
          <w:sz w:val="24"/>
          <w:szCs w:val="24"/>
        </w:rPr>
        <w:t>, который дословно можно перевести как: «Какое у респондента происхождение, или этническая принадлежность?»</w:t>
      </w:r>
      <w:r w:rsidRPr="00DC3A9A">
        <w:rPr>
          <w:rFonts w:ascii="Times New Roman" w:hAnsi="Times New Roman" w:cs="Times New Roman"/>
          <w:color w:val="000000" w:themeColor="text1"/>
          <w:sz w:val="24"/>
          <w:szCs w:val="24"/>
        </w:rPr>
        <w:t xml:space="preserve"> Приводятся примеры ответов, такие как «итальянец», «камбоджиец», «норвежец» и так далее, но респондент может указывать любое происхождение. На вопрос о происхождении отвечают все респонденты, независимо от расы, латиноамериканского происхождения или места рождения. С 1990 года также появилась возможность указывать ещё одно происхождение – американское. </w:t>
      </w:r>
    </w:p>
    <w:p w14:paraId="534DEB6A" w14:textId="77777777" w:rsidR="00924BDF" w:rsidRPr="00DC3A9A" w:rsidRDefault="00924BDF" w:rsidP="00924BDF">
      <w:pPr>
        <w:spacing w:after="0" w:line="360" w:lineRule="auto"/>
        <w:jc w:val="center"/>
        <w:rPr>
          <w:rFonts w:ascii="Times New Roman" w:hAnsi="Times New Roman" w:cs="Times New Roman"/>
        </w:rPr>
      </w:pPr>
      <w:r w:rsidRPr="00DC3A9A">
        <w:rPr>
          <w:rFonts w:ascii="Times New Roman" w:hAnsi="Times New Roman" w:cs="Times New Roman"/>
          <w:noProof/>
          <w:lang w:eastAsia="ru-RU"/>
        </w:rPr>
        <w:drawing>
          <wp:inline distT="0" distB="0" distL="0" distR="0" wp14:anchorId="04139C3F" wp14:editId="7F5DBF80">
            <wp:extent cx="5330190" cy="2336800"/>
            <wp:effectExtent l="0" t="0" r="381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
                      <a:extLst>
                        <a:ext uri="{28A0092B-C50C-407E-A947-70E740481C1C}">
                          <a14:useLocalDpi xmlns:a14="http://schemas.microsoft.com/office/drawing/2010/main" val="0"/>
                        </a:ext>
                      </a:extLst>
                    </a:blip>
                    <a:srcRect l="30035" t="50598" r="28893" b="18974"/>
                    <a:stretch>
                      <a:fillRect/>
                    </a:stretch>
                  </pic:blipFill>
                  <pic:spPr bwMode="auto">
                    <a:xfrm>
                      <a:off x="0" y="0"/>
                      <a:ext cx="5336447" cy="2339543"/>
                    </a:xfrm>
                    <a:prstGeom prst="rect">
                      <a:avLst/>
                    </a:prstGeom>
                    <a:noFill/>
                    <a:ln>
                      <a:noFill/>
                    </a:ln>
                  </pic:spPr>
                </pic:pic>
              </a:graphicData>
            </a:graphic>
          </wp:inline>
        </w:drawing>
      </w:r>
    </w:p>
    <w:p w14:paraId="6F4D2922" w14:textId="1E83DBCC" w:rsidR="00924BDF" w:rsidRPr="00DC3A9A" w:rsidRDefault="000929A7" w:rsidP="00924BDF">
      <w:pPr>
        <w:spacing w:after="0" w:line="360" w:lineRule="auto"/>
        <w:ind w:firstLine="851"/>
        <w:jc w:val="center"/>
        <w:rPr>
          <w:rFonts w:ascii="Times New Roman" w:hAnsi="Times New Roman" w:cs="Times New Roman"/>
          <w:b/>
          <w:i/>
          <w:color w:val="222222"/>
          <w:sz w:val="24"/>
          <w:szCs w:val="24"/>
          <w:shd w:val="clear" w:color="auto" w:fill="FFFFFF"/>
        </w:rPr>
      </w:pPr>
      <w:r w:rsidRPr="00DC3A9A">
        <w:rPr>
          <w:rFonts w:ascii="Times New Roman" w:hAnsi="Times New Roman" w:cs="Times New Roman"/>
          <w:b/>
          <w:i/>
          <w:color w:val="222222"/>
          <w:sz w:val="24"/>
          <w:szCs w:val="24"/>
          <w:shd w:val="clear" w:color="auto" w:fill="FFFFFF"/>
        </w:rPr>
        <w:t>Рисунок</w:t>
      </w:r>
      <w:r w:rsidR="00924BDF" w:rsidRPr="00DC3A9A">
        <w:rPr>
          <w:rFonts w:ascii="Times New Roman" w:hAnsi="Times New Roman" w:cs="Times New Roman"/>
          <w:b/>
          <w:i/>
          <w:color w:val="222222"/>
          <w:sz w:val="24"/>
          <w:szCs w:val="24"/>
          <w:shd w:val="clear" w:color="auto" w:fill="FFFFFF"/>
        </w:rPr>
        <w:t xml:space="preserve"> 1. Вопрос о происхождении (источник: (Sample ACS, 2020).</w:t>
      </w:r>
    </w:p>
    <w:p w14:paraId="7E2FDF34" w14:textId="77777777" w:rsidR="00924BDF" w:rsidRPr="00DC3A9A" w:rsidRDefault="00924BDF" w:rsidP="00924BDF">
      <w:pPr>
        <w:spacing w:line="360" w:lineRule="auto"/>
        <w:ind w:firstLine="709"/>
        <w:jc w:val="both"/>
        <w:rPr>
          <w:rFonts w:ascii="Times New Roman" w:hAnsi="Times New Roman" w:cs="Times New Roman"/>
          <w:sz w:val="24"/>
          <w:szCs w:val="24"/>
        </w:rPr>
      </w:pPr>
    </w:p>
    <w:p w14:paraId="0D92D6CA" w14:textId="335BEFD6" w:rsidR="00924BDF" w:rsidRPr="00DC3A9A" w:rsidRDefault="00924BDF" w:rsidP="00924BDF">
      <w:pPr>
        <w:spacing w:after="0" w:line="360" w:lineRule="auto"/>
        <w:ind w:firstLine="709"/>
        <w:contextualSpacing/>
        <w:jc w:val="both"/>
      </w:pPr>
      <w:r w:rsidRPr="00DC3A9A">
        <w:rPr>
          <w:rFonts w:ascii="Times New Roman" w:hAnsi="Times New Roman" w:cs="Times New Roman"/>
          <w:sz w:val="24"/>
          <w:szCs w:val="24"/>
        </w:rPr>
        <w:t>Как отмечает Дэвид Гаруджан, объясняя смысл вопроса о происхождении</w:t>
      </w:r>
      <w:r w:rsidR="00440694" w:rsidRPr="00DC3A9A">
        <w:rPr>
          <w:rFonts w:ascii="Times New Roman" w:hAnsi="Times New Roman" w:cs="Times New Roman"/>
          <w:sz w:val="24"/>
          <w:szCs w:val="24"/>
        </w:rPr>
        <w:t xml:space="preserve"> в американских переписях, </w:t>
      </w:r>
      <w:r w:rsidRPr="00DC3A9A">
        <w:rPr>
          <w:rFonts w:ascii="Times New Roman" w:hAnsi="Times New Roman" w:cs="Times New Roman"/>
          <w:sz w:val="24"/>
          <w:szCs w:val="24"/>
        </w:rPr>
        <w:t>з</w:t>
      </w:r>
      <w:r w:rsidRPr="00DC3A9A">
        <w:rPr>
          <w:rFonts w:ascii="Times New Roman" w:eastAsia="Times New Roman" w:hAnsi="Times New Roman" w:cs="Times New Roman"/>
          <w:sz w:val="24"/>
          <w:szCs w:val="24"/>
          <w:lang w:eastAsia="ru-RU"/>
        </w:rPr>
        <w:t xml:space="preserve">адача вопроса о происхождении не состояла в том, чтобы измерить степень привязанности респондента к определенной этнической принадлежности, а заключалась в </w:t>
      </w:r>
      <w:r w:rsidR="00D55D33" w:rsidRPr="00DC3A9A">
        <w:rPr>
          <w:rFonts w:ascii="Times New Roman" w:eastAsia="Times New Roman" w:hAnsi="Times New Roman" w:cs="Times New Roman"/>
          <w:sz w:val="24"/>
          <w:szCs w:val="24"/>
          <w:lang w:eastAsia="ru-RU"/>
        </w:rPr>
        <w:t>определении этой принадлежности</w:t>
      </w:r>
      <w:r w:rsidRPr="00DC3A9A">
        <w:rPr>
          <w:rFonts w:ascii="Times New Roman" w:eastAsia="Times New Roman" w:hAnsi="Times New Roman" w:cs="Times New Roman"/>
          <w:sz w:val="24"/>
          <w:szCs w:val="24"/>
          <w:lang w:eastAsia="ru-RU"/>
        </w:rPr>
        <w:t xml:space="preserve"> и что «</w:t>
      </w:r>
      <w:r w:rsidRPr="00DC3A9A">
        <w:rPr>
          <w:rFonts w:ascii="Times New Roman" w:hAnsi="Times New Roman" w:cs="Times New Roman"/>
          <w:sz w:val="24"/>
          <w:szCs w:val="24"/>
        </w:rPr>
        <w:t>п</w:t>
      </w:r>
      <w:r w:rsidRPr="00DC3A9A">
        <w:rPr>
          <w:rFonts w:ascii="Times New Roman" w:eastAsia="Times New Roman" w:hAnsi="Times New Roman" w:cs="Times New Roman"/>
          <w:sz w:val="24"/>
          <w:szCs w:val="24"/>
          <w:lang w:eastAsia="ru-RU"/>
        </w:rPr>
        <w:t>од происхождением понимается этническое происхождение, «корни», наследие или место рождения человека, его родителей или их предков до их прибыт</w:t>
      </w:r>
      <w:r w:rsidR="00440694" w:rsidRPr="00DC3A9A">
        <w:rPr>
          <w:rFonts w:ascii="Times New Roman" w:eastAsia="Times New Roman" w:hAnsi="Times New Roman" w:cs="Times New Roman"/>
          <w:sz w:val="24"/>
          <w:szCs w:val="24"/>
          <w:lang w:eastAsia="ru-RU"/>
        </w:rPr>
        <w:t>ия в Соединенные Штаты</w:t>
      </w:r>
      <w:r w:rsidRPr="00DC3A9A">
        <w:rPr>
          <w:rFonts w:ascii="Times New Roman" w:eastAsia="Times New Roman" w:hAnsi="Times New Roman" w:cs="Times New Roman"/>
          <w:sz w:val="24"/>
          <w:szCs w:val="24"/>
          <w:lang w:eastAsia="ru-RU"/>
        </w:rPr>
        <w:t xml:space="preserve"> </w:t>
      </w:r>
      <w:r w:rsidRPr="00DC3A9A">
        <w:rPr>
          <w:rFonts w:ascii="Times New Roman" w:hAnsi="Times New Roman" w:cs="Times New Roman"/>
          <w:sz w:val="24"/>
          <w:szCs w:val="24"/>
        </w:rPr>
        <w:t>(</w:t>
      </w:r>
      <w:r w:rsidRPr="00DC3A9A">
        <w:rPr>
          <w:rFonts w:ascii="Times New Roman" w:hAnsi="Times New Roman" w:cs="Times New Roman"/>
          <w:sz w:val="24"/>
          <w:szCs w:val="24"/>
          <w:lang w:val="en-US"/>
        </w:rPr>
        <w:t>Garoogian</w:t>
      </w:r>
      <w:r w:rsidRPr="00DC3A9A">
        <w:rPr>
          <w:rFonts w:ascii="Times New Roman" w:hAnsi="Times New Roman" w:cs="Times New Roman"/>
          <w:sz w:val="24"/>
          <w:szCs w:val="24"/>
        </w:rPr>
        <w:t xml:space="preserve">, 2003). В 1980 г. респонденты могли указать несколько происхождений, но с 1990 года учитываются в статистических материалах только первые две. Если человек указывает двойное происхождение, например, «ирландское и английское», ему присваиваются два кода, в данном случае один для ирландского, а другой для английского происхождения. Однако в некоторых случаях нескольким ответам, таким как «франкоканадское (French Canadian)», «Греко-киприотское (Greek Cypriote)» и «шотландско-ирландское (Scotch Irish)», присваивается единый код, </w:t>
      </w:r>
      <w:r w:rsidRPr="00DC3A9A">
        <w:rPr>
          <w:rFonts w:ascii="Times New Roman" w:hAnsi="Times New Roman" w:cs="Times New Roman"/>
          <w:sz w:val="24"/>
          <w:szCs w:val="24"/>
        </w:rPr>
        <w:lastRenderedPageBreak/>
        <w:t xml:space="preserve">отражающий их статус как уникальных групп. Если человек сообщил об одной из этих уникальных групп в дополнение к другой группе, например, «шотландско-ирландское и английское», в результате получилось три термина, этот человек учитывается в статистических материалах как имеющий уникальное происхождение (шотландско-ирландское) и другой код для оставшейся группы (английское). Если человек сообщал «английское, ирландское и французское» происхождения, в статистических материалах учитываются только </w:t>
      </w:r>
      <w:r w:rsidRPr="00DC3A9A">
        <w:rPr>
          <w:rFonts w:ascii="Times New Roman" w:hAnsi="Times New Roman" w:cs="Times New Roman"/>
          <w:color w:val="000000" w:themeColor="text1"/>
          <w:sz w:val="24"/>
          <w:szCs w:val="24"/>
        </w:rPr>
        <w:t xml:space="preserve">первые два: </w:t>
      </w:r>
      <w:r w:rsidRPr="00DC3A9A">
        <w:rPr>
          <w:rFonts w:ascii="Times New Roman" w:hAnsi="Times New Roman" w:cs="Times New Roman"/>
          <w:sz w:val="24"/>
          <w:szCs w:val="24"/>
        </w:rPr>
        <w:t>английское и ирландское. Определенные комбинации происхождений, в которых группа происхождения является частью другой, например, «немецко-баварское (German-Bavarian)», учитываются как единое происхождение с использованием более конкретной группы (баварской). Кроме того, такие ответы, как «польско-американское» происхождение или «итало-американское», учитываются и заносятся в таблицу как одна запись (польское или итальянское) (Garoogian D., 2003).</w:t>
      </w:r>
    </w:p>
    <w:p w14:paraId="5546B176" w14:textId="2B2186A4" w:rsidR="00924BDF" w:rsidRPr="00DC3A9A" w:rsidRDefault="00924BDF" w:rsidP="00924BDF">
      <w:pPr>
        <w:spacing w:after="0" w:line="360" w:lineRule="auto"/>
        <w:ind w:firstLine="851"/>
        <w:contextualSpacing/>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Так как, говоря о происхождении жителей США, мы неизбежно сталкиваемся с понятием «раса», становится необходимым раскрыть значение этого термина. Дело в том, что в американской антропологии понятие раса несколько отличается от привычного для нас значения этого слова. В понимании большинства американских </w:t>
      </w:r>
      <w:r w:rsidRPr="00DC3A9A">
        <w:rPr>
          <w:rFonts w:ascii="Times New Roman" w:hAnsi="Times New Roman" w:cs="Times New Roman"/>
          <w:sz w:val="24"/>
          <w:szCs w:val="24"/>
        </w:rPr>
        <w:t>антропологов раса – социально обусловленный механизм самоидентификации и идентификационной принадлежности к группе и биологически не несущий смысла концепт (Everett, 2001). Поэтому понимание термина «раса» в российской и американской антропологии различное. Связано это с тем, что развитие российской и американской антропологии происходило различными путями. В американской антропологии главенствующая роль всегда отводилась изучению культуры, и человек соответственно рассматривался как существо двойственное – с одной стороны, «культурное», с другой – биологическое. То есть антропология в американском смысле – «это комплексная наука, включающая в себя изучение разных аспектов культуры народов, поэтому американские антропологи одновременно занимались этнографией, фольклористикой, лингвистикой и археологией» (</w:t>
      </w:r>
      <w:r w:rsidRPr="00DC3A9A">
        <w:rPr>
          <w:rStyle w:val="reference-text"/>
          <w:rFonts w:ascii="Times New Roman" w:hAnsi="Times New Roman" w:cs="Times New Roman"/>
          <w:color w:val="222222"/>
          <w:sz w:val="24"/>
          <w:szCs w:val="24"/>
          <w:shd w:val="clear" w:color="auto" w:fill="FFFFFF"/>
        </w:rPr>
        <w:t xml:space="preserve">Вергелес, 2015). </w:t>
      </w:r>
      <w:r w:rsidRPr="00DC3A9A">
        <w:rPr>
          <w:rFonts w:ascii="Times New Roman" w:hAnsi="Times New Roman" w:cs="Times New Roman"/>
          <w:sz w:val="24"/>
          <w:szCs w:val="24"/>
        </w:rPr>
        <w:t xml:space="preserve">В российской традиции существовала самостоятельная дисциплина </w:t>
      </w:r>
      <w:r w:rsidR="00280D18" w:rsidRPr="00DC3A9A">
        <w:rPr>
          <w:rFonts w:ascii="Times New Roman" w:hAnsi="Times New Roman" w:cs="Times New Roman"/>
          <w:sz w:val="24"/>
          <w:szCs w:val="24"/>
        </w:rPr>
        <w:t xml:space="preserve">- </w:t>
      </w:r>
      <w:r w:rsidRPr="00DC3A9A">
        <w:rPr>
          <w:rFonts w:ascii="Times New Roman" w:hAnsi="Times New Roman" w:cs="Times New Roman"/>
          <w:sz w:val="24"/>
          <w:szCs w:val="24"/>
        </w:rPr>
        <w:t>физическая антропология, рассматривавшая именно биологию человека (</w:t>
      </w:r>
      <w:r w:rsidRPr="00DC3A9A">
        <w:rPr>
          <w:rStyle w:val="reference-text"/>
          <w:rFonts w:ascii="Times New Roman" w:hAnsi="Times New Roman" w:cs="Times New Roman"/>
          <w:color w:val="222222"/>
          <w:sz w:val="24"/>
          <w:szCs w:val="24"/>
          <w:shd w:val="clear" w:color="auto" w:fill="FFFFFF"/>
        </w:rPr>
        <w:t>Вергелес, 2015)</w:t>
      </w:r>
      <w:r w:rsidRPr="00DC3A9A">
        <w:rPr>
          <w:rFonts w:ascii="Times New Roman" w:hAnsi="Times New Roman" w:cs="Times New Roman"/>
          <w:sz w:val="24"/>
          <w:szCs w:val="24"/>
        </w:rPr>
        <w:t xml:space="preserve">.  Поэтому в данной работе раса будет пониматься в большей степени как социальный конструкт, что приближает её к </w:t>
      </w:r>
      <w:r w:rsidRPr="00DC3A9A">
        <w:rPr>
          <w:rFonts w:ascii="Times New Roman" w:hAnsi="Times New Roman" w:cs="Times New Roman"/>
          <w:color w:val="000000" w:themeColor="text1"/>
          <w:sz w:val="24"/>
          <w:szCs w:val="24"/>
        </w:rPr>
        <w:t xml:space="preserve">американскому пониманию этничности и даёт право рассматривать наряду с происхождением. </w:t>
      </w:r>
    </w:p>
    <w:p w14:paraId="1412F0E8" w14:textId="77777777" w:rsidR="00924BDF" w:rsidRPr="00581C20"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Вопрос о расе </w:t>
      </w:r>
      <w:r w:rsidRPr="00DC3A9A">
        <w:rPr>
          <w:rFonts w:ascii="Times New Roman" w:hAnsi="Times New Roman" w:cs="Times New Roman"/>
          <w:b/>
          <w:sz w:val="24"/>
          <w:szCs w:val="24"/>
        </w:rPr>
        <w:t>(рис. 2)</w:t>
      </w:r>
      <w:r w:rsidRPr="00DC3A9A">
        <w:rPr>
          <w:rFonts w:ascii="Times New Roman" w:hAnsi="Times New Roman" w:cs="Times New Roman"/>
          <w:sz w:val="24"/>
          <w:szCs w:val="24"/>
        </w:rPr>
        <w:t xml:space="preserve"> звучит как: «К какой расе принадлежит респондент?» Для некоторых групп возможные ответы на вопрос о происхождении </w:t>
      </w:r>
      <w:r w:rsidRPr="00DC3A9A">
        <w:rPr>
          <w:rFonts w:ascii="Times New Roman" w:hAnsi="Times New Roman" w:cs="Times New Roman"/>
          <w:color w:val="000000" w:themeColor="text1"/>
          <w:sz w:val="24"/>
          <w:szCs w:val="24"/>
        </w:rPr>
        <w:t xml:space="preserve">совпадают с вопросом о </w:t>
      </w:r>
      <w:r w:rsidRPr="00DC3A9A">
        <w:rPr>
          <w:rFonts w:ascii="Times New Roman" w:hAnsi="Times New Roman" w:cs="Times New Roman"/>
          <w:sz w:val="24"/>
          <w:szCs w:val="24"/>
        </w:rPr>
        <w:t xml:space="preserve">расе (например, для азиатов (японцев, китайцев, корейцев и т.д.), </w:t>
      </w:r>
      <w:r w:rsidRPr="00DC3A9A">
        <w:rPr>
          <w:rFonts w:ascii="Times New Roman" w:hAnsi="Times New Roman" w:cs="Times New Roman"/>
          <w:sz w:val="24"/>
          <w:szCs w:val="24"/>
        </w:rPr>
        <w:lastRenderedPageBreak/>
        <w:t>американских индейцев и афроамериканцев). Это всегда два разных вопроса и респондент отвечает на оба.  В данном случае, вопросы о происхождении являются источниками данных о расе. Например, респондент может указать китайское происхождение в качестве ответа на вопрос о происхождении, но в статистических материалах данный ответ будет записан в качестве расы респондента, так как является расовой категорией. Но часто эти группы указывают только свою расу и не указывают происхождение (например, многие афроамериканцы могут не знать, из какой страны были их предки, но понятно, что они были из Африки), или писали одинаковые ответы на вопрос о расе и происхождении (</w:t>
      </w:r>
      <w:r w:rsidRPr="00DC3A9A">
        <w:rPr>
          <w:rFonts w:ascii="Times New Roman" w:hAnsi="Times New Roman" w:cs="Times New Roman"/>
          <w:sz w:val="24"/>
          <w:szCs w:val="24"/>
          <w:lang w:val="en-US"/>
        </w:rPr>
        <w:t>Brittingham</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De</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la</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Cruz</w:t>
      </w:r>
      <w:r w:rsidRPr="00DC3A9A">
        <w:rPr>
          <w:rFonts w:ascii="Times New Roman" w:hAnsi="Times New Roman" w:cs="Times New Roman"/>
          <w:sz w:val="24"/>
          <w:szCs w:val="24"/>
        </w:rPr>
        <w:t>, 2004). Поэтому в данной работе группы, для которых вопрос о происхождении и расе совпадают (китайцы, индийцы, филиппинцы, корейцы, японцы и вьетнамцы) будут считаться группами соответствующего происхождения.</w:t>
      </w:r>
      <w:r>
        <w:rPr>
          <w:rFonts w:ascii="Times New Roman" w:hAnsi="Times New Roman" w:cs="Times New Roman"/>
          <w:sz w:val="24"/>
          <w:szCs w:val="24"/>
        </w:rPr>
        <w:t xml:space="preserve"> </w:t>
      </w:r>
    </w:p>
    <w:p w14:paraId="35B0C37B" w14:textId="77777777" w:rsidR="00924BDF" w:rsidRDefault="00924BDF" w:rsidP="00924BDF">
      <w:pPr>
        <w:spacing w:after="0" w:line="360" w:lineRule="auto"/>
        <w:ind w:firstLine="851"/>
        <w:jc w:val="both"/>
        <w:rPr>
          <w:rFonts w:ascii="Times New Roman" w:hAnsi="Times New Roman" w:cs="Times New Roman"/>
          <w:color w:val="000000" w:themeColor="text1"/>
          <w:sz w:val="24"/>
          <w:szCs w:val="24"/>
        </w:rPr>
      </w:pPr>
    </w:p>
    <w:p w14:paraId="59481F4C" w14:textId="77777777" w:rsidR="00924BDF" w:rsidRDefault="00924BDF" w:rsidP="00924BDF">
      <w:pPr>
        <w:spacing w:after="0" w:line="360" w:lineRule="auto"/>
        <w:ind w:firstLine="851"/>
        <w:jc w:val="both"/>
        <w:rPr>
          <w:rFonts w:ascii="Times New Roman" w:hAnsi="Times New Roman" w:cs="Times New Roman"/>
          <w:color w:val="000000" w:themeColor="text1"/>
          <w:sz w:val="24"/>
          <w:szCs w:val="24"/>
        </w:rPr>
      </w:pPr>
    </w:p>
    <w:p w14:paraId="3EE589BD" w14:textId="77777777" w:rsidR="00924BDF" w:rsidRPr="00DC3A9A" w:rsidRDefault="00924BDF" w:rsidP="00924BDF">
      <w:pPr>
        <w:spacing w:after="0" w:line="360" w:lineRule="auto"/>
        <w:jc w:val="center"/>
        <w:rPr>
          <w:rFonts w:ascii="Times New Roman" w:hAnsi="Times New Roman" w:cs="Times New Roman"/>
          <w:i/>
          <w:color w:val="222222"/>
          <w:shd w:val="clear" w:color="auto" w:fill="FFFFFF"/>
        </w:rPr>
      </w:pPr>
      <w:r w:rsidRPr="00DC3A9A">
        <w:rPr>
          <w:rFonts w:ascii="Times New Roman" w:hAnsi="Times New Roman" w:cs="Times New Roman"/>
          <w:i/>
          <w:noProof/>
          <w:color w:val="222222"/>
          <w:shd w:val="clear" w:color="auto" w:fill="FFFFFF"/>
          <w:lang w:eastAsia="ru-RU"/>
        </w:rPr>
        <w:drawing>
          <wp:inline distT="0" distB="0" distL="0" distR="0" wp14:anchorId="4A888E8E" wp14:editId="73D1BD91">
            <wp:extent cx="5619115" cy="3876431"/>
            <wp:effectExtent l="0" t="0" r="635"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9"/>
                    <a:srcRect l="24928" t="13961" r="12681" b="9001"/>
                    <a:stretch/>
                  </pic:blipFill>
                  <pic:spPr>
                    <a:xfrm>
                      <a:off x="0" y="0"/>
                      <a:ext cx="5626390" cy="3881450"/>
                    </a:xfrm>
                    <a:prstGeom prst="rect">
                      <a:avLst/>
                    </a:prstGeom>
                  </pic:spPr>
                </pic:pic>
              </a:graphicData>
            </a:graphic>
          </wp:inline>
        </w:drawing>
      </w:r>
    </w:p>
    <w:p w14:paraId="06E1FD6B" w14:textId="5D9B36B9" w:rsidR="00924BDF" w:rsidRPr="00DC3A9A" w:rsidRDefault="000929A7" w:rsidP="00924BDF">
      <w:pPr>
        <w:spacing w:line="360" w:lineRule="auto"/>
        <w:ind w:firstLine="851"/>
        <w:jc w:val="center"/>
        <w:rPr>
          <w:rFonts w:ascii="Times New Roman" w:hAnsi="Times New Roman" w:cs="Times New Roman"/>
          <w:b/>
          <w:i/>
          <w:color w:val="222222"/>
          <w:sz w:val="24"/>
          <w:szCs w:val="24"/>
          <w:shd w:val="clear" w:color="auto" w:fill="FFFFFF"/>
        </w:rPr>
      </w:pPr>
      <w:r w:rsidRPr="00DC3A9A">
        <w:rPr>
          <w:rFonts w:ascii="Times New Roman" w:hAnsi="Times New Roman" w:cs="Times New Roman"/>
          <w:b/>
          <w:i/>
          <w:sz w:val="24"/>
          <w:szCs w:val="24"/>
        </w:rPr>
        <w:t>Рисунок</w:t>
      </w:r>
      <w:r w:rsidR="00924BDF" w:rsidRPr="00DC3A9A">
        <w:rPr>
          <w:rFonts w:ascii="Times New Roman" w:hAnsi="Times New Roman" w:cs="Times New Roman"/>
          <w:b/>
          <w:i/>
          <w:sz w:val="24"/>
          <w:szCs w:val="24"/>
        </w:rPr>
        <w:t xml:space="preserve"> 2. Вопрос о расе </w:t>
      </w:r>
      <w:r w:rsidR="00924BDF" w:rsidRPr="00DC3A9A">
        <w:rPr>
          <w:rFonts w:ascii="Times New Roman" w:hAnsi="Times New Roman" w:cs="Times New Roman"/>
          <w:b/>
          <w:i/>
          <w:color w:val="222222"/>
          <w:sz w:val="24"/>
          <w:szCs w:val="24"/>
          <w:shd w:val="clear" w:color="auto" w:fill="FFFFFF"/>
        </w:rPr>
        <w:t>(источник: (Sample ACS, 2020)).</w:t>
      </w:r>
    </w:p>
    <w:p w14:paraId="26C3989C" w14:textId="77777777" w:rsidR="00924BDF" w:rsidRPr="00DC3A9A" w:rsidRDefault="00924BDF" w:rsidP="00924BDF">
      <w:pPr>
        <w:spacing w:after="0" w:line="360" w:lineRule="auto"/>
        <w:ind w:firstLine="851"/>
        <w:jc w:val="both"/>
        <w:rPr>
          <w:rFonts w:ascii="Times New Roman" w:hAnsi="Times New Roman" w:cs="Times New Roman"/>
          <w:sz w:val="24"/>
          <w:szCs w:val="24"/>
        </w:rPr>
      </w:pPr>
    </w:p>
    <w:p w14:paraId="38C26EFD"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Отдельно формулируется вопрос о латиноамериканском происхождении жителей США (</w:t>
      </w:r>
      <w:r w:rsidRPr="00DC3A9A">
        <w:rPr>
          <w:rFonts w:ascii="Times New Roman" w:hAnsi="Times New Roman" w:cs="Times New Roman"/>
          <w:color w:val="000000" w:themeColor="text1"/>
          <w:sz w:val="24"/>
          <w:szCs w:val="24"/>
          <w:lang w:val="en-US"/>
        </w:rPr>
        <w:t>Hispanic</w:t>
      </w:r>
      <w:r w:rsidRPr="00DC3A9A">
        <w:rPr>
          <w:rFonts w:ascii="Times New Roman" w:hAnsi="Times New Roman" w:cs="Times New Roman"/>
          <w:color w:val="000000" w:themeColor="text1"/>
          <w:sz w:val="24"/>
          <w:szCs w:val="24"/>
        </w:rPr>
        <w:t xml:space="preserve"> </w:t>
      </w:r>
      <w:r w:rsidRPr="00DC3A9A">
        <w:rPr>
          <w:rFonts w:ascii="Times New Roman" w:hAnsi="Times New Roman" w:cs="Times New Roman"/>
          <w:color w:val="000000" w:themeColor="text1"/>
          <w:sz w:val="24"/>
          <w:szCs w:val="24"/>
          <w:lang w:val="en-US"/>
        </w:rPr>
        <w:t>or</w:t>
      </w:r>
      <w:r w:rsidRPr="00DC3A9A">
        <w:rPr>
          <w:rFonts w:ascii="Times New Roman" w:hAnsi="Times New Roman" w:cs="Times New Roman"/>
          <w:color w:val="000000" w:themeColor="text1"/>
          <w:sz w:val="24"/>
          <w:szCs w:val="24"/>
        </w:rPr>
        <w:t xml:space="preserve"> </w:t>
      </w:r>
      <w:r w:rsidRPr="00DC3A9A">
        <w:rPr>
          <w:rFonts w:ascii="Times New Roman" w:hAnsi="Times New Roman" w:cs="Times New Roman"/>
          <w:color w:val="000000" w:themeColor="text1"/>
          <w:sz w:val="24"/>
          <w:szCs w:val="24"/>
          <w:lang w:val="en-US"/>
        </w:rPr>
        <w:t>Latino</w:t>
      </w:r>
      <w:r w:rsidRPr="00DC3A9A">
        <w:rPr>
          <w:rFonts w:ascii="Times New Roman" w:hAnsi="Times New Roman" w:cs="Times New Roman"/>
          <w:color w:val="000000" w:themeColor="text1"/>
          <w:sz w:val="24"/>
          <w:szCs w:val="24"/>
        </w:rPr>
        <w:t xml:space="preserve"> </w:t>
      </w:r>
      <w:r w:rsidRPr="00DC3A9A">
        <w:rPr>
          <w:rFonts w:ascii="Times New Roman" w:hAnsi="Times New Roman" w:cs="Times New Roman"/>
          <w:color w:val="000000" w:themeColor="text1"/>
          <w:sz w:val="24"/>
          <w:szCs w:val="24"/>
          <w:lang w:val="en-US"/>
        </w:rPr>
        <w:t>Origin</w:t>
      </w:r>
      <w:r w:rsidRPr="00DC3A9A">
        <w:rPr>
          <w:rFonts w:ascii="Times New Roman" w:hAnsi="Times New Roman" w:cs="Times New Roman"/>
          <w:color w:val="000000" w:themeColor="text1"/>
          <w:sz w:val="24"/>
          <w:szCs w:val="24"/>
        </w:rPr>
        <w:t>) и их возможности указать более детальное происхождение (например, мексиканское, кубинское</w:t>
      </w:r>
      <w:r w:rsidRPr="00DC3A9A">
        <w:rPr>
          <w:rFonts w:ascii="Times New Roman" w:hAnsi="Times New Roman" w:cs="Times New Roman"/>
          <w:sz w:val="24"/>
          <w:szCs w:val="24"/>
        </w:rPr>
        <w:t xml:space="preserve">, или колумбийское). Бюро </w:t>
      </w:r>
      <w:r w:rsidRPr="00DC3A9A">
        <w:rPr>
          <w:rFonts w:ascii="Times New Roman" w:hAnsi="Times New Roman" w:cs="Times New Roman"/>
          <w:sz w:val="24"/>
          <w:szCs w:val="24"/>
        </w:rPr>
        <w:lastRenderedPageBreak/>
        <w:t xml:space="preserve">переписи населения США рассматривает латиноамериканцев как отдельную этническую макрогруппу, представители которой также могут быть любой расы. По сути, латиноамериканское происхождение рассматривается как нечто среднее между расой и этничностью. Вопрос о латиноамериканском происхождении </w:t>
      </w:r>
      <w:r w:rsidRPr="00DC3A9A">
        <w:rPr>
          <w:rFonts w:ascii="Times New Roman" w:hAnsi="Times New Roman" w:cs="Times New Roman"/>
          <w:b/>
          <w:sz w:val="24"/>
          <w:szCs w:val="24"/>
        </w:rPr>
        <w:t>(рис. 3)</w:t>
      </w:r>
      <w:r w:rsidRPr="00DC3A9A">
        <w:rPr>
          <w:rFonts w:ascii="Times New Roman" w:hAnsi="Times New Roman" w:cs="Times New Roman"/>
          <w:sz w:val="24"/>
          <w:szCs w:val="24"/>
        </w:rPr>
        <w:t xml:space="preserve"> </w:t>
      </w:r>
      <w:r w:rsidRPr="00DC3A9A">
        <w:rPr>
          <w:rFonts w:ascii="Times New Roman" w:hAnsi="Times New Roman" w:cs="Times New Roman"/>
          <w:color w:val="000000" w:themeColor="text1"/>
          <w:sz w:val="24"/>
          <w:szCs w:val="24"/>
        </w:rPr>
        <w:t>переводится как</w:t>
      </w:r>
      <w:r w:rsidRPr="00DC3A9A">
        <w:rPr>
          <w:rFonts w:ascii="Times New Roman" w:hAnsi="Times New Roman" w:cs="Times New Roman"/>
          <w:sz w:val="24"/>
          <w:szCs w:val="24"/>
        </w:rPr>
        <w:t xml:space="preserve">: «Имеет ли респондент испаноязычное, латиноамериканское, или испанское происхождение?»  Ответ на такой вопрос заключается в виде постановки галочки напротив положительного, или отрицательного ответа. В случае положительного ответа, респондент также указывает этническую группу более низкого порядка из тех, которые Бюро переписи населения США относит к латиноамериканским. Как можно заметить, возможные ответы на вопрос о латиноамериканском происхождении также пересекаются с возможными ответами на вопрос о происхождении. Если респондент указывает латиноамериканскую этническую группу в вопросе о происхождении, такой ответ будет учитываться в статистике как ответ на вопрос о латиноамериканском происхождении. </w:t>
      </w:r>
      <w:r w:rsidRPr="00DC3A9A">
        <w:rPr>
          <w:rFonts w:ascii="Times New Roman" w:hAnsi="Times New Roman" w:cs="Times New Roman"/>
          <w:color w:val="000000" w:themeColor="text1"/>
          <w:sz w:val="24"/>
          <w:szCs w:val="24"/>
        </w:rPr>
        <w:t>При этом указывается, что помимо ответа на вопрос о латиноамериканском происхождении опрашиваемый должен ещё ответить на вопрос о своей расовой принадлежности.</w:t>
      </w:r>
    </w:p>
    <w:p w14:paraId="1628C358" w14:textId="77777777" w:rsidR="00924BDF" w:rsidRPr="00DC3A9A" w:rsidRDefault="00924BDF" w:rsidP="00924BDF">
      <w:pPr>
        <w:spacing w:after="0" w:line="360" w:lineRule="auto"/>
        <w:ind w:firstLine="851"/>
        <w:jc w:val="both"/>
        <w:rPr>
          <w:rFonts w:ascii="Times New Roman" w:hAnsi="Times New Roman" w:cs="Times New Roman"/>
          <w:sz w:val="24"/>
          <w:szCs w:val="24"/>
        </w:rPr>
      </w:pPr>
    </w:p>
    <w:p w14:paraId="34DABBDE" w14:textId="77777777" w:rsidR="00924BDF" w:rsidRPr="00DC3A9A" w:rsidRDefault="00924BDF" w:rsidP="00924BDF">
      <w:pPr>
        <w:spacing w:after="0" w:line="360" w:lineRule="auto"/>
        <w:ind w:firstLine="851"/>
        <w:jc w:val="center"/>
        <w:rPr>
          <w:rFonts w:ascii="Times New Roman" w:hAnsi="Times New Roman" w:cs="Times New Roman"/>
          <w:i/>
          <w:color w:val="222222"/>
          <w:shd w:val="clear" w:color="auto" w:fill="FFFFFF"/>
        </w:rPr>
      </w:pPr>
      <w:r w:rsidRPr="00DC3A9A">
        <w:rPr>
          <w:noProof/>
          <w:lang w:eastAsia="ru-RU"/>
        </w:rPr>
        <w:drawing>
          <wp:inline distT="0" distB="0" distL="0" distR="0" wp14:anchorId="506257AA" wp14:editId="67C9F57D">
            <wp:extent cx="4352350" cy="2680677"/>
            <wp:effectExtent l="0" t="0" r="0" b="5715"/>
            <wp:docPr id="49" name="Рисунок 49" descr="https://arlingtonva.s3.amazonaws.com/wp-content/uploads/sites/35/2020/07/form-latino-ori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lingtonva.s3.amazonaws.com/wp-content/uploads/sites/35/2020/07/form-latino-origi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13373" cy="2718262"/>
                    </a:xfrm>
                    <a:prstGeom prst="rect">
                      <a:avLst/>
                    </a:prstGeom>
                    <a:noFill/>
                    <a:ln>
                      <a:noFill/>
                    </a:ln>
                  </pic:spPr>
                </pic:pic>
              </a:graphicData>
            </a:graphic>
          </wp:inline>
        </w:drawing>
      </w:r>
    </w:p>
    <w:p w14:paraId="557EF64E" w14:textId="7344C591" w:rsidR="00924BDF" w:rsidRPr="00DC3A9A" w:rsidRDefault="000929A7" w:rsidP="009B6EE2">
      <w:pPr>
        <w:spacing w:line="360" w:lineRule="auto"/>
        <w:ind w:firstLine="851"/>
        <w:jc w:val="center"/>
        <w:rPr>
          <w:rFonts w:ascii="Times New Roman" w:hAnsi="Times New Roman" w:cs="Times New Roman"/>
          <w:b/>
          <w:i/>
          <w:color w:val="222222"/>
          <w:sz w:val="24"/>
          <w:szCs w:val="24"/>
          <w:shd w:val="clear" w:color="auto" w:fill="FFFFFF"/>
        </w:rPr>
      </w:pPr>
      <w:r w:rsidRPr="00DC3A9A">
        <w:rPr>
          <w:rFonts w:ascii="Times New Roman" w:hAnsi="Times New Roman" w:cs="Times New Roman"/>
          <w:b/>
          <w:i/>
          <w:sz w:val="24"/>
          <w:szCs w:val="24"/>
        </w:rPr>
        <w:t>Рисунок</w:t>
      </w:r>
      <w:r w:rsidR="00924BDF" w:rsidRPr="00DC3A9A">
        <w:rPr>
          <w:rFonts w:ascii="Times New Roman" w:hAnsi="Times New Roman" w:cs="Times New Roman"/>
          <w:b/>
          <w:i/>
          <w:sz w:val="24"/>
          <w:szCs w:val="24"/>
        </w:rPr>
        <w:t xml:space="preserve"> 3. Вопрос о латиноамериканском происхождении </w:t>
      </w:r>
      <w:r w:rsidR="00924BDF" w:rsidRPr="00DC3A9A">
        <w:rPr>
          <w:rFonts w:ascii="Times New Roman" w:hAnsi="Times New Roman" w:cs="Times New Roman"/>
          <w:b/>
          <w:i/>
          <w:color w:val="222222"/>
          <w:sz w:val="24"/>
          <w:szCs w:val="24"/>
          <w:shd w:val="clear" w:color="auto" w:fill="FFFFFF"/>
        </w:rPr>
        <w:t>(источник: (Sample ACS, 2020)).</w:t>
      </w:r>
    </w:p>
    <w:p w14:paraId="02BBE3AF" w14:textId="77777777" w:rsidR="00924BDF" w:rsidRPr="00DC3A9A" w:rsidRDefault="00924BDF" w:rsidP="00924BDF">
      <w:pPr>
        <w:spacing w:after="0" w:line="360" w:lineRule="auto"/>
        <w:ind w:firstLine="851"/>
        <w:jc w:val="both"/>
        <w:rPr>
          <w:rFonts w:ascii="Times New Roman" w:hAnsi="Times New Roman" w:cs="Times New Roman"/>
          <w:color w:val="222222"/>
          <w:sz w:val="24"/>
          <w:szCs w:val="24"/>
          <w:shd w:val="clear" w:color="auto" w:fill="FFFFFF"/>
        </w:rPr>
      </w:pPr>
      <w:r w:rsidRPr="00DC3A9A">
        <w:rPr>
          <w:rFonts w:ascii="Times New Roman" w:hAnsi="Times New Roman" w:cs="Times New Roman"/>
          <w:sz w:val="24"/>
          <w:szCs w:val="24"/>
        </w:rPr>
        <w:t xml:space="preserve">Также необходимо отметить, что используемые в исследовании сведения за 1980 год брались из сборников переписи </w:t>
      </w:r>
      <w:r w:rsidRPr="00DC3A9A">
        <w:rPr>
          <w:rFonts w:ascii="Times New Roman" w:hAnsi="Times New Roman" w:cs="Times New Roman"/>
          <w:color w:val="000000" w:themeColor="text1"/>
          <w:sz w:val="24"/>
          <w:szCs w:val="24"/>
        </w:rPr>
        <w:t xml:space="preserve">населения, а за 2015 год </w:t>
      </w:r>
      <w:r w:rsidRPr="00DC3A9A">
        <w:rPr>
          <w:rFonts w:ascii="Times New Roman" w:hAnsi="Times New Roman" w:cs="Times New Roman"/>
          <w:sz w:val="24"/>
          <w:szCs w:val="24"/>
        </w:rPr>
        <w:t xml:space="preserve">были использованы пятилетние агрегаты </w:t>
      </w:r>
      <w:r w:rsidRPr="00DC3A9A">
        <w:rPr>
          <w:rFonts w:ascii="Times New Roman" w:hAnsi="Times New Roman" w:cs="Times New Roman"/>
          <w:i/>
          <w:sz w:val="24"/>
          <w:szCs w:val="24"/>
        </w:rPr>
        <w:t xml:space="preserve">American Community Survey </w:t>
      </w:r>
      <w:r w:rsidRPr="00DC3A9A">
        <w:rPr>
          <w:rFonts w:ascii="Times New Roman" w:hAnsi="Times New Roman" w:cs="Times New Roman"/>
          <w:i/>
          <w:color w:val="000000" w:themeColor="text1"/>
          <w:sz w:val="24"/>
          <w:szCs w:val="24"/>
        </w:rPr>
        <w:t>(</w:t>
      </w:r>
      <w:r w:rsidRPr="00DC3A9A">
        <w:rPr>
          <w:rFonts w:ascii="Times New Roman" w:hAnsi="Times New Roman" w:cs="Times New Roman"/>
          <w:i/>
          <w:color w:val="000000" w:themeColor="text1"/>
          <w:sz w:val="24"/>
          <w:szCs w:val="24"/>
          <w:lang w:val="en-US"/>
        </w:rPr>
        <w:t>ACS</w:t>
      </w:r>
      <w:r w:rsidRPr="00DC3A9A">
        <w:rPr>
          <w:rFonts w:ascii="Times New Roman" w:hAnsi="Times New Roman" w:cs="Times New Roman"/>
          <w:i/>
          <w:color w:val="000000" w:themeColor="text1"/>
          <w:sz w:val="24"/>
          <w:szCs w:val="24"/>
        </w:rPr>
        <w:t>)</w:t>
      </w:r>
      <w:r w:rsidRPr="00DC3A9A">
        <w:rPr>
          <w:rFonts w:ascii="Times New Roman" w:hAnsi="Times New Roman" w:cs="Times New Roman"/>
          <w:color w:val="000000" w:themeColor="text1"/>
          <w:sz w:val="24"/>
          <w:szCs w:val="24"/>
        </w:rPr>
        <w:t xml:space="preserve">. </w:t>
      </w:r>
      <w:r w:rsidRPr="00DC3A9A">
        <w:rPr>
          <w:rFonts w:ascii="Times New Roman" w:hAnsi="Times New Roman" w:cs="Times New Roman"/>
          <w:color w:val="000000" w:themeColor="text1"/>
          <w:sz w:val="24"/>
          <w:szCs w:val="24"/>
          <w:lang w:val="en-US"/>
        </w:rPr>
        <w:t>ACS</w:t>
      </w:r>
      <w:r w:rsidRPr="00DC3A9A">
        <w:rPr>
          <w:rFonts w:ascii="Times New Roman" w:hAnsi="Times New Roman" w:cs="Times New Roman"/>
          <w:color w:val="000000" w:themeColor="text1"/>
          <w:sz w:val="24"/>
          <w:szCs w:val="24"/>
        </w:rPr>
        <w:t xml:space="preserve"> - это непрерывное </w:t>
      </w:r>
      <w:r w:rsidRPr="00DC3A9A">
        <w:rPr>
          <w:rFonts w:ascii="Times New Roman" w:hAnsi="Times New Roman" w:cs="Times New Roman"/>
          <w:sz w:val="24"/>
          <w:szCs w:val="24"/>
        </w:rPr>
        <w:t xml:space="preserve">обследование Бюро переписи населения США, данные которого, используют правительственные, коммерческие </w:t>
      </w:r>
      <w:r w:rsidRPr="00DC3A9A">
        <w:rPr>
          <w:rFonts w:ascii="Times New Roman" w:hAnsi="Times New Roman" w:cs="Times New Roman"/>
          <w:color w:val="222222"/>
          <w:sz w:val="24"/>
          <w:szCs w:val="24"/>
          <w:shd w:val="clear" w:color="auto" w:fill="FFFFFF"/>
        </w:rPr>
        <w:t xml:space="preserve">и некоммерческие организации для распределения </w:t>
      </w:r>
      <w:r w:rsidRPr="00DC3A9A">
        <w:rPr>
          <w:rFonts w:ascii="Times New Roman" w:hAnsi="Times New Roman" w:cs="Times New Roman"/>
          <w:color w:val="222222"/>
          <w:sz w:val="24"/>
          <w:szCs w:val="24"/>
          <w:shd w:val="clear" w:color="auto" w:fill="FFFFFF"/>
        </w:rPr>
        <w:lastRenderedPageBreak/>
        <w:t>финансирования, отслеживания демографических изменений, планирования чрезвычайных ситуаций и изучения местных сообществ. (</w:t>
      </w:r>
      <w:r w:rsidRPr="00DC3A9A">
        <w:rPr>
          <w:rFonts w:ascii="Times New Roman" w:hAnsi="Times New Roman" w:cs="Times New Roman"/>
          <w:color w:val="222222"/>
          <w:sz w:val="24"/>
          <w:szCs w:val="24"/>
          <w:shd w:val="clear" w:color="auto" w:fill="FFFFFF"/>
          <w:lang w:val="en-US"/>
        </w:rPr>
        <w:t>ACS</w:t>
      </w:r>
      <w:r w:rsidRPr="00DC3A9A">
        <w:rPr>
          <w:rFonts w:ascii="Times New Roman" w:hAnsi="Times New Roman" w:cs="Times New Roman"/>
          <w:color w:val="222222"/>
          <w:sz w:val="24"/>
          <w:szCs w:val="24"/>
          <w:shd w:val="clear" w:color="auto" w:fill="FFFFFF"/>
        </w:rPr>
        <w:t xml:space="preserve"> </w:t>
      </w:r>
      <w:r w:rsidRPr="00DC3A9A">
        <w:rPr>
          <w:rFonts w:ascii="Times New Roman" w:hAnsi="Times New Roman" w:cs="Times New Roman"/>
          <w:color w:val="222222"/>
          <w:sz w:val="24"/>
          <w:szCs w:val="24"/>
          <w:shd w:val="clear" w:color="auto" w:fill="FFFFFF"/>
          <w:lang w:val="en-US"/>
        </w:rPr>
        <w:t>Information</w:t>
      </w:r>
      <w:r w:rsidRPr="00DC3A9A">
        <w:rPr>
          <w:rFonts w:ascii="Times New Roman" w:hAnsi="Times New Roman" w:cs="Times New Roman"/>
          <w:color w:val="222222"/>
          <w:sz w:val="24"/>
          <w:szCs w:val="24"/>
          <w:shd w:val="clear" w:color="auto" w:fill="FFFFFF"/>
        </w:rPr>
        <w:t xml:space="preserve"> </w:t>
      </w:r>
      <w:r w:rsidRPr="00DC3A9A">
        <w:rPr>
          <w:rFonts w:ascii="Times New Roman" w:hAnsi="Times New Roman" w:cs="Times New Roman"/>
          <w:color w:val="222222"/>
          <w:sz w:val="24"/>
          <w:szCs w:val="24"/>
          <w:shd w:val="clear" w:color="auto" w:fill="FFFFFF"/>
          <w:lang w:val="en-US"/>
        </w:rPr>
        <w:t>Guide</w:t>
      </w:r>
      <w:r w:rsidRPr="00DC3A9A">
        <w:rPr>
          <w:rFonts w:ascii="Times New Roman" w:hAnsi="Times New Roman" w:cs="Times New Roman"/>
          <w:color w:val="222222"/>
          <w:sz w:val="24"/>
          <w:szCs w:val="24"/>
          <w:shd w:val="clear" w:color="auto" w:fill="FFFFFF"/>
        </w:rPr>
        <w:t>, 2017)</w:t>
      </w:r>
    </w:p>
    <w:p w14:paraId="3AD86BF2" w14:textId="72BA1AE6" w:rsidR="00152744" w:rsidRPr="00DC3A9A" w:rsidRDefault="00152744" w:rsidP="00924BDF">
      <w:pPr>
        <w:spacing w:after="0" w:line="360" w:lineRule="auto"/>
        <w:jc w:val="both"/>
        <w:rPr>
          <w:rFonts w:ascii="Times New Roman" w:hAnsi="Times New Roman" w:cs="Times New Roman"/>
          <w:color w:val="222222"/>
          <w:sz w:val="24"/>
          <w:szCs w:val="24"/>
          <w:shd w:val="clear" w:color="auto" w:fill="FFFFFF"/>
        </w:rPr>
      </w:pPr>
    </w:p>
    <w:p w14:paraId="4006F4AB" w14:textId="77777777" w:rsidR="00924BDF" w:rsidRPr="00373A3A" w:rsidRDefault="00924BDF" w:rsidP="00373A3A">
      <w:pPr>
        <w:pStyle w:val="2"/>
        <w:jc w:val="center"/>
        <w:rPr>
          <w:rFonts w:ascii="Times New Roman" w:hAnsi="Times New Roman" w:cs="Times New Roman"/>
          <w:b/>
          <w:color w:val="auto"/>
          <w:sz w:val="24"/>
          <w:szCs w:val="24"/>
        </w:rPr>
      </w:pPr>
      <w:bookmarkStart w:id="14" w:name="_Toc104173383"/>
      <w:r w:rsidRPr="00373A3A">
        <w:rPr>
          <w:rFonts w:ascii="Times New Roman" w:hAnsi="Times New Roman" w:cs="Times New Roman"/>
          <w:b/>
          <w:color w:val="auto"/>
          <w:sz w:val="24"/>
          <w:szCs w:val="24"/>
        </w:rPr>
        <w:t>1.4 Методология исследования.</w:t>
      </w:r>
      <w:bookmarkEnd w:id="14"/>
    </w:p>
    <w:p w14:paraId="65E52095"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В качестве объекта исследования выбраны наиболее многочисленные социокультурные группы населения США, идентифицирующие себя по признаку этногеографического происхождения. Таким образом, в работе будут рассмотрены 18 «этнических» групп, представляющих различные потоки иммигрантов в США в разные исторические периоды.  К ним относятся: немцы, ирландцы, итальянцы</w:t>
      </w:r>
      <w:r w:rsidRPr="00DC3A9A">
        <w:rPr>
          <w:rFonts w:ascii="Times New Roman" w:hAnsi="Times New Roman" w:cs="Times New Roman"/>
          <w:sz w:val="24"/>
          <w:szCs w:val="24"/>
        </w:rPr>
        <w:t>, поляки, русские, украинцы, мексиканцы, кубинцы, сальвадорцы, колумбийцы, ямайцы, гаитяне, китайцы, индийцы, японцы, корейцы, филиппинцы и вьетнамцы. Правильнее сказать, что речь идёт не столько об выходцах из других регионов мира, сколько об их потомках - американцах соответствующего этнического происхождения, что особенно характерно для европейских «этнических» групп. Так, называя рассматриваемые этнические группы, например, «немцы», мы подразумеваем американцев немецкого происхождения, а не только уроженцев Германии, данная сократительная форма будет применяться далее ко всем группам ради удобства без кавычек.</w:t>
      </w:r>
    </w:p>
    <w:p w14:paraId="221FD384" w14:textId="77777777" w:rsidR="00924BDF" w:rsidRPr="00DC3A9A" w:rsidRDefault="00924BDF" w:rsidP="00924BDF">
      <w:pPr>
        <w:spacing w:after="0" w:line="360" w:lineRule="auto"/>
        <w:ind w:firstLine="709"/>
        <w:contextualSpacing/>
        <w:jc w:val="both"/>
        <w:rPr>
          <w:rFonts w:ascii="Times New Roman" w:hAnsi="Times New Roman" w:cs="Times New Roman"/>
          <w:color w:val="000000" w:themeColor="text1"/>
          <w:sz w:val="24"/>
          <w:szCs w:val="24"/>
        </w:rPr>
      </w:pPr>
      <w:r w:rsidRPr="00DC3A9A">
        <w:rPr>
          <w:rFonts w:ascii="Times New Roman" w:hAnsi="Times New Roman" w:cs="Times New Roman"/>
          <w:sz w:val="24"/>
          <w:szCs w:val="24"/>
        </w:rPr>
        <w:t xml:space="preserve"> </w:t>
      </w:r>
      <w:r w:rsidRPr="00DC3A9A">
        <w:rPr>
          <w:rFonts w:ascii="Times New Roman" w:hAnsi="Times New Roman" w:cs="Times New Roman"/>
          <w:color w:val="000000" w:themeColor="text1"/>
          <w:sz w:val="24"/>
          <w:szCs w:val="24"/>
        </w:rPr>
        <w:t>Выбор конкретных этнических групп определялся следующими факторами. Во-первых, доля представителей каждой группы должна быть значимой в численности населения США, и иметь широкое территориальное распространение. Во-вторых, рассматриваемые этнические общины должны представлять разные волны иммиграции и различаться в культурно-географическом плане.</w:t>
      </w:r>
      <w:r w:rsidRPr="00DC3A9A">
        <w:rPr>
          <w:rStyle w:val="aa"/>
          <w:rFonts w:ascii="Times New Roman" w:hAnsi="Times New Roman" w:cs="Times New Roman"/>
          <w:color w:val="000000" w:themeColor="text1"/>
          <w:sz w:val="24"/>
          <w:szCs w:val="24"/>
        </w:rPr>
        <w:footnoteReference w:id="7"/>
      </w:r>
      <w:r w:rsidRPr="00DC3A9A">
        <w:rPr>
          <w:rFonts w:ascii="Times New Roman" w:hAnsi="Times New Roman" w:cs="Times New Roman"/>
          <w:color w:val="000000" w:themeColor="text1"/>
          <w:sz w:val="24"/>
          <w:szCs w:val="24"/>
        </w:rPr>
        <w:t xml:space="preserve"> Все рассматриваемые этносы довольно многочисленны на территории США и, за редким исключением, представлены значимыми диаспорами во всех штатах.  </w:t>
      </w:r>
    </w:p>
    <w:p w14:paraId="3A022B32" w14:textId="77777777" w:rsidR="00924BDF" w:rsidRPr="00DC3A9A" w:rsidRDefault="00924BDF" w:rsidP="00924BDF">
      <w:pPr>
        <w:spacing w:after="0" w:line="360" w:lineRule="auto"/>
        <w:ind w:firstLine="709"/>
        <w:contextualSpacing/>
        <w:jc w:val="both"/>
        <w:rPr>
          <w:rFonts w:ascii="Times New Roman" w:hAnsi="Times New Roman" w:cs="Times New Roman"/>
          <w:color w:val="222222"/>
          <w:sz w:val="24"/>
          <w:szCs w:val="24"/>
          <w:shd w:val="clear" w:color="auto" w:fill="FFFFFF"/>
        </w:rPr>
      </w:pPr>
      <w:r w:rsidRPr="00DC3A9A">
        <w:rPr>
          <w:rFonts w:ascii="Times New Roman" w:hAnsi="Times New Roman" w:cs="Times New Roman"/>
          <w:color w:val="222222"/>
          <w:sz w:val="24"/>
          <w:szCs w:val="24"/>
          <w:shd w:val="clear" w:color="auto" w:fill="FFFFFF"/>
        </w:rPr>
        <w:t>В качестве пространственной единицы для анализа этно-территориальной неоднородности социального неравенства в США были взяты отдельные штаты и федеральный округ Колумбия.</w:t>
      </w:r>
      <w:r w:rsidRPr="00DC3A9A">
        <w:rPr>
          <w:rFonts w:ascii="Times New Roman" w:hAnsi="Times New Roman" w:cs="Times New Roman"/>
          <w:sz w:val="24"/>
          <w:szCs w:val="24"/>
        </w:rPr>
        <w:t xml:space="preserve"> Выбор конкретного уровня административно-территориального деления США, используемого в работе, определяется конкретной целью и задачами исследования. Американская статистика, несомненно,</w:t>
      </w:r>
      <w:r w:rsidRPr="00DC3A9A">
        <w:rPr>
          <w:rFonts w:ascii="Times New Roman" w:hAnsi="Times New Roman" w:cs="Times New Roman"/>
          <w:sz w:val="24"/>
        </w:rPr>
        <w:t xml:space="preserve"> даёт большой объем исходной информации не только на уровне штатов, но и на более низком уровне. При этом по многим округам (</w:t>
      </w:r>
      <w:r w:rsidRPr="00DC3A9A">
        <w:rPr>
          <w:rFonts w:ascii="Times New Roman" w:hAnsi="Times New Roman" w:cs="Times New Roman"/>
          <w:sz w:val="24"/>
          <w:lang w:val="en-US"/>
        </w:rPr>
        <w:t>county</w:t>
      </w:r>
      <w:r w:rsidRPr="00DC3A9A">
        <w:rPr>
          <w:rFonts w:ascii="Times New Roman" w:hAnsi="Times New Roman" w:cs="Times New Roman"/>
          <w:sz w:val="24"/>
        </w:rPr>
        <w:t xml:space="preserve">) данные о социальных показателях для рассматриваемых «этнических групп» отсутствуют. Так, например, для немцев – самой крупной этнической группы в США – в штате Алабама количественные данные доступны только по 57 округам из 67, а для индийцев - по 5 из 67. В штате Техас </w:t>
      </w:r>
      <w:r w:rsidRPr="00DC3A9A">
        <w:rPr>
          <w:rFonts w:ascii="Times New Roman" w:hAnsi="Times New Roman" w:cs="Times New Roman"/>
          <w:sz w:val="24"/>
        </w:rPr>
        <w:lastRenderedPageBreak/>
        <w:t>информация по немцам имеется в 213 округах из 254, а для индийцев – только в 21 округе. В ряде округов, где в населении представлены все рассматриваемые группы, численность некоторых из них может быть невелика, что при анализе даст высокий уровень погрешности. При этом используемая генерализация анализируемой информации на уровень штата позволяет делать достоверные выводы в рамках заявленной темы исследования.</w:t>
      </w:r>
    </w:p>
    <w:p w14:paraId="003FF882" w14:textId="77777777" w:rsidR="00924BDF" w:rsidRPr="00DC3A9A"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Для рассмотрения социального неравенства было выбрано шесть показателей, которые можно разделить на три группы, отражающие различные стороны жизни рядового американца:</w:t>
      </w:r>
    </w:p>
    <w:p w14:paraId="312D3073" w14:textId="77777777" w:rsidR="00924BDF" w:rsidRPr="00DC3A9A" w:rsidRDefault="00924BDF" w:rsidP="00924BDF">
      <w:pPr>
        <w:spacing w:after="0" w:line="360" w:lineRule="auto"/>
        <w:ind w:firstLine="709"/>
        <w:contextualSpacing/>
        <w:jc w:val="both"/>
        <w:rPr>
          <w:rFonts w:ascii="Times New Roman" w:hAnsi="Times New Roman"/>
          <w:bCs/>
          <w:sz w:val="24"/>
          <w:szCs w:val="24"/>
        </w:rPr>
      </w:pPr>
      <w:r w:rsidRPr="00DC3A9A">
        <w:rPr>
          <w:rFonts w:ascii="Times New Roman" w:hAnsi="Times New Roman"/>
          <w:bCs/>
          <w:sz w:val="24"/>
          <w:szCs w:val="24"/>
        </w:rPr>
        <w:t xml:space="preserve">К первой группе, отражающей уровень образования постоянных жителей США старше 25 лет, относятся: 1) доля лиц, не имеющих диплома об окончании «старшей» школы и 2) доля лиц, имеющих степень бакалавра и выше, т.е. получивших высшее образование. </w:t>
      </w:r>
    </w:p>
    <w:p w14:paraId="2DA87F7A" w14:textId="77777777" w:rsidR="00924BDF" w:rsidRPr="00DC3A9A"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bCs/>
          <w:sz w:val="24"/>
          <w:szCs w:val="24"/>
        </w:rPr>
        <w:t xml:space="preserve">Вторая группа показателей рассматривает </w:t>
      </w:r>
      <w:r w:rsidRPr="00DC3A9A">
        <w:rPr>
          <w:rFonts w:ascii="Times New Roman" w:hAnsi="Times New Roman" w:cs="Times New Roman"/>
          <w:sz w:val="24"/>
          <w:szCs w:val="24"/>
        </w:rPr>
        <w:t>уровень занятости населения старше 16 лет, и в неё входят: 3) доля лиц, не относящихся к экономически активному населению (</w:t>
      </w:r>
      <w:r w:rsidRPr="00DC3A9A">
        <w:rPr>
          <w:rFonts w:ascii="Times New Roman" w:hAnsi="Times New Roman" w:cs="Times New Roman"/>
          <w:i/>
          <w:sz w:val="24"/>
          <w:szCs w:val="24"/>
          <w:lang w:val="en-US"/>
        </w:rPr>
        <w:t>not</w:t>
      </w:r>
      <w:r w:rsidRPr="00DC3A9A">
        <w:rPr>
          <w:rFonts w:ascii="Times New Roman" w:hAnsi="Times New Roman" w:cs="Times New Roman"/>
          <w:i/>
          <w:sz w:val="24"/>
          <w:szCs w:val="24"/>
        </w:rPr>
        <w:t xml:space="preserve"> </w:t>
      </w:r>
      <w:r w:rsidRPr="00DC3A9A">
        <w:rPr>
          <w:rFonts w:ascii="Times New Roman" w:hAnsi="Times New Roman" w:cs="Times New Roman"/>
          <w:i/>
          <w:sz w:val="24"/>
          <w:szCs w:val="24"/>
          <w:lang w:val="en-US"/>
        </w:rPr>
        <w:t>in</w:t>
      </w:r>
      <w:r w:rsidRPr="00DC3A9A">
        <w:rPr>
          <w:rFonts w:ascii="Times New Roman" w:hAnsi="Times New Roman" w:cs="Times New Roman"/>
          <w:i/>
          <w:sz w:val="24"/>
          <w:szCs w:val="24"/>
        </w:rPr>
        <w:t xml:space="preserve"> </w:t>
      </w:r>
      <w:r w:rsidRPr="00DC3A9A">
        <w:rPr>
          <w:rFonts w:ascii="Times New Roman" w:hAnsi="Times New Roman" w:cs="Times New Roman"/>
          <w:i/>
          <w:sz w:val="24"/>
          <w:szCs w:val="24"/>
          <w:lang w:val="en-US"/>
        </w:rPr>
        <w:t>labor</w:t>
      </w:r>
      <w:r w:rsidRPr="00DC3A9A">
        <w:rPr>
          <w:rFonts w:ascii="Times New Roman" w:hAnsi="Times New Roman" w:cs="Times New Roman"/>
          <w:i/>
          <w:sz w:val="24"/>
          <w:szCs w:val="24"/>
        </w:rPr>
        <w:t xml:space="preserve"> </w:t>
      </w:r>
      <w:r w:rsidRPr="00DC3A9A">
        <w:rPr>
          <w:rFonts w:ascii="Times New Roman" w:hAnsi="Times New Roman" w:cs="Times New Roman"/>
          <w:i/>
          <w:sz w:val="24"/>
          <w:szCs w:val="24"/>
          <w:lang w:val="en-US"/>
        </w:rPr>
        <w:t>force</w:t>
      </w:r>
      <w:r w:rsidRPr="00DC3A9A">
        <w:rPr>
          <w:rFonts w:ascii="Times New Roman" w:hAnsi="Times New Roman" w:cs="Times New Roman"/>
          <w:sz w:val="24"/>
          <w:szCs w:val="24"/>
        </w:rPr>
        <w:t xml:space="preserve">) и 4) уровень безработицы. </w:t>
      </w:r>
    </w:p>
    <w:p w14:paraId="342F2910" w14:textId="77777777" w:rsidR="00924BDF" w:rsidRPr="00DC3A9A"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Третья группа индикаторов иллюстрирует экономическое неравенство жителей различных территорий Соединенных Штатов, старше 16 лет. Такими показателями являются: 5) медианный годовой доход и 6) доля лиц, имеющих доход ниже уровня бедности.</w:t>
      </w:r>
    </w:p>
    <w:p w14:paraId="10471811" w14:textId="77777777" w:rsidR="00924BDF" w:rsidRPr="00DC3A9A" w:rsidRDefault="00924BDF" w:rsidP="00924BDF">
      <w:pPr>
        <w:spacing w:after="0" w:line="360" w:lineRule="auto"/>
        <w:ind w:firstLine="709"/>
        <w:contextualSpacing/>
        <w:jc w:val="both"/>
        <w:rPr>
          <w:rFonts w:ascii="Times New Roman" w:eastAsia="Times New Roman" w:hAnsi="Times New Roman" w:cs="Times New Roman"/>
          <w:color w:val="000000" w:themeColor="text1"/>
          <w:sz w:val="24"/>
          <w:szCs w:val="23"/>
          <w:lang w:eastAsia="ru-RU"/>
        </w:rPr>
      </w:pPr>
      <w:r w:rsidRPr="00DC3A9A">
        <w:rPr>
          <w:rFonts w:ascii="Times New Roman" w:hAnsi="Times New Roman" w:cs="Times New Roman"/>
          <w:sz w:val="24"/>
          <w:szCs w:val="24"/>
        </w:rPr>
        <w:t xml:space="preserve"> Безусловно, </w:t>
      </w:r>
      <w:r w:rsidRPr="00DC3A9A">
        <w:rPr>
          <w:rFonts w:ascii="Times New Roman" w:hAnsi="Times New Roman"/>
          <w:bCs/>
          <w:sz w:val="24"/>
          <w:szCs w:val="24"/>
        </w:rPr>
        <w:t>социальное неравенство – довольно сложная категория, выражающаяся через различные стороны функционирования человеческого общества. Но выбор возможных индикаторов, иллюстрирующих неоднородность американского социума, ограничивается их наличием в официальной статистике. Н</w:t>
      </w:r>
      <w:r w:rsidRPr="00DC3A9A">
        <w:rPr>
          <w:rFonts w:ascii="Times New Roman" w:hAnsi="Times New Roman" w:cs="Times New Roman"/>
          <w:sz w:val="24"/>
          <w:szCs w:val="24"/>
        </w:rPr>
        <w:t>есмотря на все достоинства американской статистики, количество показателей которые могли бы быть выбраны для анализа уровня социального благополучия в «этническом» и пространственном измерении невелико</w:t>
      </w:r>
      <w:r w:rsidRPr="00DC3A9A">
        <w:rPr>
          <w:rStyle w:val="aa"/>
          <w:rFonts w:ascii="Times New Roman" w:hAnsi="Times New Roman" w:cs="Times New Roman"/>
        </w:rPr>
        <w:footnoteReference w:id="8"/>
      </w:r>
      <w:r w:rsidRPr="00DC3A9A">
        <w:rPr>
          <w:rFonts w:ascii="Times New Roman" w:hAnsi="Times New Roman" w:cs="Times New Roman"/>
          <w:sz w:val="24"/>
          <w:szCs w:val="24"/>
        </w:rPr>
        <w:t>. Так, некорректным было бы использование в исследовании композитного социально-экономического индекса Дардена-Камела (</w:t>
      </w:r>
      <w:r w:rsidRPr="00DC3A9A">
        <w:rPr>
          <w:rFonts w:ascii="Times New Roman" w:eastAsia="Times New Roman" w:hAnsi="Times New Roman" w:cs="Times New Roman"/>
          <w:sz w:val="24"/>
          <w:szCs w:val="23"/>
          <w:lang w:eastAsia="ru-RU"/>
        </w:rPr>
        <w:t xml:space="preserve">Darden—Kamel Socioeconomic Index), характеризующего социально-экономический статус территории и характеризующего, прежде всего, домохозяйства. В то время как рассматриваемые нами характеристики относятся к группам индивидуумов, проживающих не всегда компактно, и чей уровень социального благополучия не </w:t>
      </w:r>
      <w:r w:rsidRPr="00DC3A9A">
        <w:rPr>
          <w:rFonts w:ascii="Times New Roman" w:eastAsia="Times New Roman" w:hAnsi="Times New Roman" w:cs="Times New Roman"/>
          <w:sz w:val="24"/>
          <w:szCs w:val="23"/>
          <w:lang w:eastAsia="ru-RU"/>
        </w:rPr>
        <w:lastRenderedPageBreak/>
        <w:t>тождественен уровню благополучия территориальных социумов, в пределах которых они пр</w:t>
      </w:r>
      <w:r w:rsidRPr="00DC3A9A">
        <w:rPr>
          <w:rFonts w:ascii="Times New Roman" w:eastAsia="Times New Roman" w:hAnsi="Times New Roman" w:cs="Times New Roman"/>
          <w:color w:val="000000" w:themeColor="text1"/>
          <w:sz w:val="24"/>
          <w:szCs w:val="23"/>
          <w:lang w:eastAsia="ru-RU"/>
        </w:rPr>
        <w:t xml:space="preserve">оживают. </w:t>
      </w:r>
    </w:p>
    <w:p w14:paraId="12730212" w14:textId="77777777" w:rsidR="00924BDF" w:rsidRPr="00DC3A9A" w:rsidRDefault="00924BDF" w:rsidP="00924BDF">
      <w:pPr>
        <w:spacing w:after="0" w:line="360" w:lineRule="auto"/>
        <w:ind w:firstLine="709"/>
        <w:contextualSpacing/>
        <w:jc w:val="both"/>
        <w:rPr>
          <w:rFonts w:ascii="Times New Roman" w:hAnsi="Times New Roman" w:cs="Times New Roman"/>
          <w:color w:val="000000" w:themeColor="text1"/>
          <w:sz w:val="24"/>
          <w:szCs w:val="24"/>
        </w:rPr>
      </w:pPr>
      <w:r w:rsidRPr="00DC3A9A">
        <w:rPr>
          <w:rFonts w:ascii="Times New Roman" w:eastAsia="Times New Roman" w:hAnsi="Times New Roman" w:cs="Times New Roman"/>
          <w:color w:val="000000" w:themeColor="text1"/>
          <w:sz w:val="24"/>
          <w:szCs w:val="23"/>
          <w:lang w:eastAsia="ru-RU"/>
        </w:rPr>
        <w:t>Для определения социального неравенства будут использованы данные только за 2015 год, так как возможность отслеживания необходимых для исследования социальных показателей для конкретных этнических и расовых групп появилась только в 2010 году, но динамика за 5-ти летний временной период не является показательной на наш взгляд. При этом, были выбраны данные именно за 2015 год, так как они являются наиболее полными после данных за 2010 год</w:t>
      </w:r>
      <w:r w:rsidRPr="00DC3A9A">
        <w:rPr>
          <w:rStyle w:val="aa"/>
          <w:rFonts w:ascii="Times New Roman" w:eastAsia="Times New Roman" w:hAnsi="Times New Roman" w:cs="Times New Roman"/>
          <w:color w:val="000000" w:themeColor="text1"/>
          <w:sz w:val="24"/>
          <w:szCs w:val="23"/>
          <w:lang w:eastAsia="ru-RU"/>
        </w:rPr>
        <w:footnoteReference w:id="9"/>
      </w:r>
      <w:r w:rsidRPr="00DC3A9A">
        <w:rPr>
          <w:rFonts w:ascii="Times New Roman" w:eastAsia="Times New Roman" w:hAnsi="Times New Roman" w:cs="Times New Roman"/>
          <w:color w:val="000000" w:themeColor="text1"/>
          <w:sz w:val="24"/>
          <w:szCs w:val="23"/>
          <w:lang w:eastAsia="ru-RU"/>
        </w:rPr>
        <w:t xml:space="preserve">. </w:t>
      </w:r>
    </w:p>
    <w:p w14:paraId="6123215D" w14:textId="77777777" w:rsidR="00924BDF" w:rsidRPr="00DC3A9A"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Для определения уровня ассимиляции будет использована частота межэтнических (межрасовых) браков. В американской статистике нет данных по межэтническим бракам, а есть данные </w:t>
      </w:r>
      <w:r w:rsidRPr="00DC3A9A">
        <w:rPr>
          <w:rFonts w:ascii="Times New Roman" w:hAnsi="Times New Roman" w:cs="Times New Roman"/>
          <w:color w:val="000000" w:themeColor="text1"/>
          <w:sz w:val="24"/>
          <w:szCs w:val="24"/>
        </w:rPr>
        <w:t>только по межрасовым</w:t>
      </w:r>
      <w:r w:rsidRPr="00DC3A9A">
        <w:rPr>
          <w:rFonts w:ascii="Times New Roman" w:hAnsi="Times New Roman" w:cs="Times New Roman"/>
          <w:sz w:val="24"/>
          <w:szCs w:val="24"/>
        </w:rPr>
        <w:t>. Но, так как в статистических сборниках всех американцев делят на тех, кто указал одно происхождение и на тех, кто указал более одного происхождения</w:t>
      </w:r>
      <w:r w:rsidRPr="00DC3A9A">
        <w:rPr>
          <w:rStyle w:val="aa"/>
          <w:rFonts w:ascii="Times New Roman" w:hAnsi="Times New Roman" w:cs="Times New Roman"/>
          <w:sz w:val="24"/>
          <w:szCs w:val="24"/>
        </w:rPr>
        <w:footnoteReference w:id="10"/>
      </w:r>
      <w:r w:rsidRPr="00DC3A9A">
        <w:rPr>
          <w:rFonts w:ascii="Times New Roman" w:hAnsi="Times New Roman" w:cs="Times New Roman"/>
          <w:sz w:val="24"/>
          <w:szCs w:val="24"/>
        </w:rPr>
        <w:t>, косвенным индикатором межэтнических браков могут служить респонденты с более чем одним происхождением, как результат таких браков. Соответственно, доля таких респондентов в общей численности представителей этнической группы будет далее использована в работе в качестве показателя ассимиляции</w:t>
      </w:r>
      <w:r w:rsidRPr="00DC3A9A">
        <w:rPr>
          <w:rStyle w:val="aa"/>
          <w:rFonts w:ascii="Times New Roman" w:hAnsi="Times New Roman" w:cs="Times New Roman"/>
          <w:sz w:val="24"/>
          <w:szCs w:val="24"/>
        </w:rPr>
        <w:footnoteReference w:id="11"/>
      </w:r>
      <w:r w:rsidRPr="00DC3A9A">
        <w:rPr>
          <w:rFonts w:ascii="Times New Roman" w:hAnsi="Times New Roman" w:cs="Times New Roman"/>
          <w:sz w:val="24"/>
          <w:szCs w:val="24"/>
        </w:rPr>
        <w:t>.</w:t>
      </w:r>
    </w:p>
    <w:p w14:paraId="1BC3C8CD"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Необходимо отметить, что в открытом доступе есть данные для латиноамериканцев, указавших только одно латиноамериканское происхождение в 2015 году, что не позволяет выявить этнически смешанных респондентов. При этом, в 1980 году разделение на латиноамериканцев, указавших одно и более одного происхождения происходило. Это связано с тем, что все федеральные агентства обязаны использовать определение расы и этнической принадлежности, утверждённое Административно-бюджетным управлением США (Office of Management and Budget (OMB)). В 1977 году OMB опубликовало так называемую «Директиву 15», которая включает определение вопроса о расе и этнической принадлежности. Директива 15 была обновлена ​​в 1997 году новыми «Стандартами ведения, сбора и представления </w:t>
      </w:r>
      <w:r w:rsidRPr="00DC3A9A">
        <w:rPr>
          <w:rFonts w:ascii="Times New Roman" w:hAnsi="Times New Roman" w:cs="Times New Roman"/>
          <w:sz w:val="24"/>
          <w:szCs w:val="24"/>
        </w:rPr>
        <w:lastRenderedPageBreak/>
        <w:t>федеральных данных о расе и этнической принадлежности» ("Standards for Maintaining, Collecting, and Presenting Federal Data on Race and Ethnicity."). В соответствии с данным обновлением, Директива 15 гласит: «Хотя в соответствии с текущим стандартом допускается сообщение о нескольких расах, сообщение о множественном латиноамериканском происхождении или смешанном латиноамериканском / нелатиноамериканском происхождении в текущем вопросе о латиноамериканской этнической принадлежности не допускается» (</w:t>
      </w:r>
      <w:r w:rsidRPr="00DC3A9A">
        <w:rPr>
          <w:rFonts w:ascii="Times New Roman" w:hAnsi="Times New Roman" w:cs="Times New Roman"/>
          <w:sz w:val="24"/>
          <w:szCs w:val="24"/>
          <w:lang w:val="en-US"/>
        </w:rPr>
        <w:t>Notices</w:t>
      </w:r>
      <w:r w:rsidRPr="00DC3A9A">
        <w:rPr>
          <w:rFonts w:ascii="Times New Roman" w:hAnsi="Times New Roman" w:cs="Times New Roman"/>
          <w:sz w:val="24"/>
          <w:szCs w:val="24"/>
        </w:rPr>
        <w:t xml:space="preserve">, 2016). Из-за требований OMB Бюро переписи населения США не публикует данные о более чем одном латиноамериканском происхождении. Таким образом, у нас нет возможности определить скорость и уровень ассимиляции латиноамериканских этнических групп в 2015 году. Данные группы не будут рассматриваться в параграфе, посвящённом ассимиляции. </w:t>
      </w:r>
    </w:p>
    <w:p w14:paraId="40FB160C" w14:textId="77777777" w:rsidR="00924BDF" w:rsidRPr="00DC3A9A" w:rsidRDefault="00924BDF" w:rsidP="00924BDF">
      <w:pPr>
        <w:spacing w:after="0" w:line="360" w:lineRule="auto"/>
        <w:ind w:firstLine="851"/>
        <w:contextualSpacing/>
        <w:jc w:val="both"/>
        <w:rPr>
          <w:rFonts w:ascii="Times New Roman" w:hAnsi="Times New Roman" w:cs="Times New Roman"/>
          <w:sz w:val="24"/>
          <w:szCs w:val="24"/>
        </w:rPr>
      </w:pPr>
      <w:r w:rsidRPr="00DC3A9A">
        <w:rPr>
          <w:rFonts w:ascii="Times New Roman" w:hAnsi="Times New Roman" w:cs="Times New Roman"/>
          <w:sz w:val="24"/>
          <w:szCs w:val="24"/>
        </w:rPr>
        <w:t>Немаловажным моментом является понимание терминов, которые будут использованы далее в работе. Их основная цель – сокращение длинных понятий. Так, для людей, имеющих более одного этнического происхождения будет применятся слово «смешанные», а сам факт наличия более одного происхождения – «смешанность» и «гетерогенное население» или «гетерогенность». Для американцев с только одним происхождением будет применятся слово «гомогенные». Кроме того, 18 рассматриваемых в работе групп далее будут называться этническими группами, несмотря на условность такого обобщения, так как данным словом номинально можно объединить группы из трёх категорий американской статистики – происхождения, расы и латиноамериканского происхождения. Рассматриваемые показатели социального неравенства в совокупности будут называться показателями «социального благополучия», а уровень успешности этнических групп по рассматриваемым показателям в совокупности будет называться «уровнем социального благополучия». Уровень успешности этнической группы по отдельному показателю будет называться «уровнем благополучия» по данному показателю. Последовательность рассматриваемых этнических групп от наиболее к наименее благополучной как по одному показателю, так и по уровню социального благополучия будет называться «структурой благополучия», «иерархией благополучия, либо «рейтингом благополучия».</w:t>
      </w:r>
    </w:p>
    <w:p w14:paraId="7B899F53" w14:textId="036B7C1E" w:rsidR="00924BDF" w:rsidRPr="00DC3A9A" w:rsidRDefault="00924BDF" w:rsidP="00924BDF">
      <w:pPr>
        <w:spacing w:after="0" w:line="360" w:lineRule="auto"/>
        <w:ind w:firstLine="709"/>
        <w:contextualSpacing/>
        <w:jc w:val="both"/>
        <w:rPr>
          <w:rFonts w:ascii="Times New Roman" w:hAnsi="Times New Roman"/>
          <w:bCs/>
          <w:color w:val="000000" w:themeColor="text1"/>
          <w:sz w:val="24"/>
          <w:szCs w:val="24"/>
        </w:rPr>
      </w:pPr>
      <w:r w:rsidRPr="00DC3A9A">
        <w:rPr>
          <w:rFonts w:ascii="Times New Roman" w:hAnsi="Times New Roman" w:cs="Times New Roman"/>
          <w:color w:val="222222"/>
          <w:sz w:val="24"/>
          <w:szCs w:val="24"/>
          <w:shd w:val="clear" w:color="auto" w:fill="FFFFFF"/>
        </w:rPr>
        <w:t xml:space="preserve">Дифференциация штатов по уровню социального благополучия будет определена путём суммирования рангов по шести рассматриваемым показателям благополучия. Территориям с наименьшими показателями по: доле лиц, не имеющих диплома об окончании «старшей» школы; доле лиц, не относящихся к экономически </w:t>
      </w:r>
      <w:r w:rsidRPr="00DC3A9A">
        <w:rPr>
          <w:rFonts w:ascii="Times New Roman" w:hAnsi="Times New Roman" w:cs="Times New Roman"/>
          <w:color w:val="222222"/>
          <w:sz w:val="24"/>
          <w:szCs w:val="24"/>
          <w:shd w:val="clear" w:color="auto" w:fill="FFFFFF"/>
        </w:rPr>
        <w:lastRenderedPageBreak/>
        <w:t xml:space="preserve">активному населению (not in labor force); уровню безработицы; доле лиц, имеющих доход ниже уровня бедности будет присвоен ранг 51, а с наибольшими – 1. Территориям с наибольшими показателями по </w:t>
      </w:r>
      <w:r w:rsidRPr="00DC3A9A">
        <w:rPr>
          <w:rFonts w:ascii="Times New Roman" w:hAnsi="Times New Roman"/>
          <w:bCs/>
          <w:sz w:val="24"/>
          <w:szCs w:val="24"/>
        </w:rPr>
        <w:t xml:space="preserve">доле лиц, имеющих степень бакалавра и выше, а также по </w:t>
      </w:r>
      <w:r w:rsidRPr="00DC3A9A">
        <w:rPr>
          <w:rFonts w:ascii="Times New Roman" w:hAnsi="Times New Roman" w:cs="Times New Roman"/>
          <w:sz w:val="24"/>
          <w:szCs w:val="24"/>
        </w:rPr>
        <w:t xml:space="preserve">медианному годовому доходу </w:t>
      </w:r>
      <w:r w:rsidRPr="00DC3A9A">
        <w:rPr>
          <w:rFonts w:ascii="Times New Roman" w:hAnsi="Times New Roman" w:cs="Times New Roman"/>
          <w:color w:val="222222"/>
          <w:sz w:val="24"/>
          <w:szCs w:val="24"/>
          <w:shd w:val="clear" w:color="auto" w:fill="FFFFFF"/>
        </w:rPr>
        <w:t xml:space="preserve">будет присвоен ранг 51, а с наименьшими – 1. Таким образом, путём суммы рангов по шести показателям будет определён общий балл штата по уровню социального благополучия. Для </w:t>
      </w:r>
      <w:r w:rsidRPr="00DC3A9A">
        <w:rPr>
          <w:rFonts w:ascii="Times New Roman" w:hAnsi="Times New Roman"/>
          <w:bCs/>
          <w:color w:val="000000" w:themeColor="text1"/>
          <w:sz w:val="24"/>
          <w:szCs w:val="24"/>
        </w:rPr>
        <w:t>оценки схожести общеамериканского деления штатов на благополучные и неблагополучные для рассматриваемых этнических групп, аналогичная процедура с разделением штатов на более и менее благополучные будет проведена для каждой рассматриваемой этнической группы по отдельности. Затем будут рассчитаны коэффициенты ранговой корреляции Спирмена</w:t>
      </w:r>
      <w:r w:rsidRPr="00DC3A9A">
        <w:rPr>
          <w:rStyle w:val="aa"/>
          <w:rFonts w:ascii="Times New Roman" w:hAnsi="Times New Roman"/>
          <w:bCs/>
          <w:color w:val="000000" w:themeColor="text1"/>
          <w:sz w:val="24"/>
          <w:szCs w:val="24"/>
        </w:rPr>
        <w:footnoteReference w:id="12"/>
      </w:r>
      <w:r w:rsidRPr="00DC3A9A">
        <w:rPr>
          <w:rFonts w:ascii="Times New Roman" w:hAnsi="Times New Roman"/>
          <w:bCs/>
          <w:color w:val="000000" w:themeColor="text1"/>
          <w:sz w:val="24"/>
          <w:szCs w:val="24"/>
        </w:rPr>
        <w:t xml:space="preserve"> между такой иерархией штатов для каждой этнической группы и для США в целом как по каждому показателю, так и по общему уровню социального благополучия.</w:t>
      </w:r>
      <w:r w:rsidR="008A053C" w:rsidRPr="00DC3A9A">
        <w:rPr>
          <w:rFonts w:ascii="Times New Roman" w:hAnsi="Times New Roman"/>
          <w:bCs/>
          <w:color w:val="000000" w:themeColor="text1"/>
          <w:sz w:val="24"/>
          <w:szCs w:val="24"/>
        </w:rPr>
        <w:t xml:space="preserve"> </w:t>
      </w:r>
    </w:p>
    <w:p w14:paraId="69B2329A" w14:textId="77777777" w:rsidR="00924BDF" w:rsidRPr="00DC3A9A" w:rsidRDefault="00924BDF" w:rsidP="00924BDF">
      <w:pPr>
        <w:spacing w:after="0" w:line="360" w:lineRule="auto"/>
        <w:ind w:firstLine="709"/>
        <w:contextualSpacing/>
        <w:jc w:val="both"/>
        <w:rPr>
          <w:rFonts w:ascii="Times New Roman" w:hAnsi="Times New Roman"/>
          <w:bCs/>
          <w:color w:val="000000" w:themeColor="text1"/>
          <w:sz w:val="24"/>
          <w:szCs w:val="24"/>
        </w:rPr>
      </w:pPr>
      <w:r w:rsidRPr="00DC3A9A">
        <w:rPr>
          <w:rFonts w:ascii="Times New Roman" w:hAnsi="Times New Roman"/>
          <w:bCs/>
          <w:color w:val="000000" w:themeColor="text1"/>
          <w:sz w:val="24"/>
          <w:szCs w:val="24"/>
        </w:rPr>
        <w:t xml:space="preserve">Для определения связи между уровнем социального благополучия и уровнем ассимиляции у рассматриваемых этнических групп, для каждой этнической группы штаты будут проранжированы по доли гетерогенных представителей. Территориям с наибольшей долей гетерогенных представителей будет присвоен ранг 51, с наименьшей – 1. Затем, с помощью коэффициента ранговой корреляции Спирмена, будет сопоставлена последовательность рангов штатов по уровню благополучия и по доле гетерогенных представителей для каждой этнической группы. </w:t>
      </w:r>
    </w:p>
    <w:p w14:paraId="744C3D19" w14:textId="77777777" w:rsidR="00924BDF" w:rsidRPr="00DC3A9A" w:rsidRDefault="00924BDF" w:rsidP="00924BDF">
      <w:pPr>
        <w:spacing w:after="0" w:line="360" w:lineRule="auto"/>
        <w:ind w:firstLine="709"/>
        <w:contextualSpacing/>
        <w:jc w:val="both"/>
        <w:rPr>
          <w:rFonts w:ascii="Times New Roman" w:hAnsi="Times New Roman" w:cs="Times New Roman"/>
          <w:color w:val="222222"/>
          <w:sz w:val="24"/>
          <w:szCs w:val="24"/>
          <w:shd w:val="clear" w:color="auto" w:fill="FFFFFF"/>
        </w:rPr>
      </w:pPr>
      <w:r w:rsidRPr="00DC3A9A">
        <w:rPr>
          <w:rFonts w:ascii="Times New Roman" w:hAnsi="Times New Roman" w:cs="Times New Roman"/>
          <w:color w:val="222222"/>
          <w:sz w:val="24"/>
          <w:szCs w:val="24"/>
          <w:shd w:val="clear" w:color="auto" w:fill="FFFFFF"/>
        </w:rPr>
        <w:t xml:space="preserve">Для определения уровня благополучия рассматриваемых этнических групп в США, этнические группы будут проранжированы от наиболее к наименее благополучной по каждому рассматриваемому показателю. Наиболее благополучная этническая группа получит ранг 18, а наименее - 1. Затем, путём суммы рангов будет определён общий уровень социального благополучия этнических групп в США. Аналогичная процедура будет проделана для каждого штата и, с помощью коэффициента ранговой корреляции Спирмена, будет определено соответствие иерархии рассматриваемых этнических групп на уровне штатов общеамериканской иерархии для данных групп как по каждому рассматриваемому показателю, так и по общему уровню социального благополучия. Таким образом, будет рассмотрена территориальная устойчивость общеамериканской структуры социального благополучия. Это позволяет выявить штаты, в которых рассматриваемые этносы имеют принципиально иной «социальный портрет», чем в среднем по территории США, и подойти к объяснению причин такой дивергенции. </w:t>
      </w:r>
    </w:p>
    <w:p w14:paraId="2BD0CB4A" w14:textId="311D3F38" w:rsidR="00924BDF" w:rsidRDefault="00924BDF" w:rsidP="00924BD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lastRenderedPageBreak/>
        <w:t xml:space="preserve">Другим способом определения степени совпадения распределения социальных характеристик этнических групп населения с общим для США трендом деления на «благополучные» и «неблагополучные» штаты, а также на «благополучные» и «неблагополучные» этнические группы, будет рассмотрение абсолютного числа отклонений от «нормального» распределения. </w:t>
      </w:r>
    </w:p>
    <w:p w14:paraId="4A0F2155" w14:textId="50164C91" w:rsidR="00647414" w:rsidRDefault="00647414" w:rsidP="00924BDF">
      <w:pPr>
        <w:spacing w:after="0" w:line="360" w:lineRule="auto"/>
        <w:ind w:firstLine="709"/>
        <w:contextualSpacing/>
        <w:jc w:val="both"/>
        <w:rPr>
          <w:rFonts w:ascii="Times New Roman" w:hAnsi="Times New Roman" w:cs="Times New Roman"/>
          <w:sz w:val="24"/>
          <w:szCs w:val="24"/>
        </w:rPr>
      </w:pPr>
    </w:p>
    <w:p w14:paraId="0284450D" w14:textId="08AE91A7" w:rsidR="00647414" w:rsidRDefault="00647414" w:rsidP="00924BDF">
      <w:pPr>
        <w:spacing w:after="0" w:line="360" w:lineRule="auto"/>
        <w:ind w:firstLine="709"/>
        <w:contextualSpacing/>
        <w:jc w:val="both"/>
        <w:rPr>
          <w:rFonts w:ascii="Times New Roman" w:hAnsi="Times New Roman" w:cs="Times New Roman"/>
          <w:sz w:val="24"/>
          <w:szCs w:val="24"/>
        </w:rPr>
      </w:pPr>
    </w:p>
    <w:p w14:paraId="2C166E7D" w14:textId="3CD5C898" w:rsidR="00647414" w:rsidRDefault="00647414" w:rsidP="00924BDF">
      <w:pPr>
        <w:spacing w:after="0" w:line="360" w:lineRule="auto"/>
        <w:ind w:firstLine="709"/>
        <w:contextualSpacing/>
        <w:jc w:val="both"/>
        <w:rPr>
          <w:rFonts w:ascii="Times New Roman" w:hAnsi="Times New Roman" w:cs="Times New Roman"/>
          <w:sz w:val="24"/>
          <w:szCs w:val="24"/>
        </w:rPr>
      </w:pPr>
    </w:p>
    <w:p w14:paraId="707D326D" w14:textId="68161029" w:rsidR="00647414" w:rsidRDefault="00647414" w:rsidP="00924BDF">
      <w:pPr>
        <w:spacing w:after="0" w:line="360" w:lineRule="auto"/>
        <w:ind w:firstLine="709"/>
        <w:contextualSpacing/>
        <w:jc w:val="both"/>
        <w:rPr>
          <w:rFonts w:ascii="Times New Roman" w:hAnsi="Times New Roman" w:cs="Times New Roman"/>
          <w:sz w:val="24"/>
          <w:szCs w:val="24"/>
        </w:rPr>
      </w:pPr>
    </w:p>
    <w:p w14:paraId="3176EFA1" w14:textId="37F47942" w:rsidR="00647414" w:rsidRDefault="00647414" w:rsidP="00924BDF">
      <w:pPr>
        <w:spacing w:after="0" w:line="360" w:lineRule="auto"/>
        <w:ind w:firstLine="709"/>
        <w:contextualSpacing/>
        <w:jc w:val="both"/>
        <w:rPr>
          <w:rFonts w:ascii="Times New Roman" w:hAnsi="Times New Roman" w:cs="Times New Roman"/>
          <w:sz w:val="24"/>
          <w:szCs w:val="24"/>
        </w:rPr>
      </w:pPr>
    </w:p>
    <w:p w14:paraId="38DC9A64" w14:textId="6D6BDFD0" w:rsidR="00647414" w:rsidRDefault="00647414" w:rsidP="00924BDF">
      <w:pPr>
        <w:spacing w:after="0" w:line="360" w:lineRule="auto"/>
        <w:ind w:firstLine="709"/>
        <w:contextualSpacing/>
        <w:jc w:val="both"/>
        <w:rPr>
          <w:rFonts w:ascii="Times New Roman" w:hAnsi="Times New Roman" w:cs="Times New Roman"/>
          <w:sz w:val="24"/>
          <w:szCs w:val="24"/>
        </w:rPr>
      </w:pPr>
    </w:p>
    <w:p w14:paraId="5E761211" w14:textId="01B5BC4D" w:rsidR="00647414" w:rsidRDefault="00647414" w:rsidP="00924BDF">
      <w:pPr>
        <w:spacing w:after="0" w:line="360" w:lineRule="auto"/>
        <w:ind w:firstLine="709"/>
        <w:contextualSpacing/>
        <w:jc w:val="both"/>
        <w:rPr>
          <w:rFonts w:ascii="Times New Roman" w:hAnsi="Times New Roman" w:cs="Times New Roman"/>
          <w:sz w:val="24"/>
          <w:szCs w:val="24"/>
        </w:rPr>
      </w:pPr>
    </w:p>
    <w:p w14:paraId="34058242" w14:textId="0DD429AC" w:rsidR="00647414" w:rsidRDefault="00647414" w:rsidP="00924BDF">
      <w:pPr>
        <w:spacing w:after="0" w:line="360" w:lineRule="auto"/>
        <w:ind w:firstLine="709"/>
        <w:contextualSpacing/>
        <w:jc w:val="both"/>
        <w:rPr>
          <w:rFonts w:ascii="Times New Roman" w:hAnsi="Times New Roman" w:cs="Times New Roman"/>
          <w:sz w:val="24"/>
          <w:szCs w:val="24"/>
        </w:rPr>
      </w:pPr>
    </w:p>
    <w:p w14:paraId="1F4F6F86" w14:textId="76AEA575" w:rsidR="00647414" w:rsidRDefault="00647414" w:rsidP="00924BDF">
      <w:pPr>
        <w:spacing w:after="0" w:line="360" w:lineRule="auto"/>
        <w:ind w:firstLine="709"/>
        <w:contextualSpacing/>
        <w:jc w:val="both"/>
        <w:rPr>
          <w:rFonts w:ascii="Times New Roman" w:hAnsi="Times New Roman" w:cs="Times New Roman"/>
          <w:sz w:val="24"/>
          <w:szCs w:val="24"/>
        </w:rPr>
      </w:pPr>
    </w:p>
    <w:p w14:paraId="250E7091" w14:textId="1B585C2B" w:rsidR="00647414" w:rsidRDefault="00647414" w:rsidP="00924BDF">
      <w:pPr>
        <w:spacing w:after="0" w:line="360" w:lineRule="auto"/>
        <w:ind w:firstLine="709"/>
        <w:contextualSpacing/>
        <w:jc w:val="both"/>
        <w:rPr>
          <w:rFonts w:ascii="Times New Roman" w:hAnsi="Times New Roman" w:cs="Times New Roman"/>
          <w:sz w:val="24"/>
          <w:szCs w:val="24"/>
        </w:rPr>
      </w:pPr>
    </w:p>
    <w:p w14:paraId="27D4AE19" w14:textId="0493E318" w:rsidR="00647414" w:rsidRDefault="00647414" w:rsidP="00924BDF">
      <w:pPr>
        <w:spacing w:after="0" w:line="360" w:lineRule="auto"/>
        <w:ind w:firstLine="709"/>
        <w:contextualSpacing/>
        <w:jc w:val="both"/>
        <w:rPr>
          <w:rFonts w:ascii="Times New Roman" w:hAnsi="Times New Roman" w:cs="Times New Roman"/>
          <w:sz w:val="24"/>
          <w:szCs w:val="24"/>
        </w:rPr>
      </w:pPr>
    </w:p>
    <w:p w14:paraId="387BBEED" w14:textId="1CD39C68" w:rsidR="00647414" w:rsidRDefault="00647414" w:rsidP="00924BDF">
      <w:pPr>
        <w:spacing w:after="0" w:line="360" w:lineRule="auto"/>
        <w:ind w:firstLine="709"/>
        <w:contextualSpacing/>
        <w:jc w:val="both"/>
        <w:rPr>
          <w:rFonts w:ascii="Times New Roman" w:hAnsi="Times New Roman" w:cs="Times New Roman"/>
          <w:sz w:val="24"/>
          <w:szCs w:val="24"/>
        </w:rPr>
      </w:pPr>
    </w:p>
    <w:p w14:paraId="7D23F4A7" w14:textId="2C2C1A36" w:rsidR="00647414" w:rsidRDefault="00647414" w:rsidP="00924BDF">
      <w:pPr>
        <w:spacing w:after="0" w:line="360" w:lineRule="auto"/>
        <w:ind w:firstLine="709"/>
        <w:contextualSpacing/>
        <w:jc w:val="both"/>
        <w:rPr>
          <w:rFonts w:ascii="Times New Roman" w:hAnsi="Times New Roman" w:cs="Times New Roman"/>
          <w:sz w:val="24"/>
          <w:szCs w:val="24"/>
        </w:rPr>
      </w:pPr>
    </w:p>
    <w:p w14:paraId="32F6658E" w14:textId="62255528" w:rsidR="00647414" w:rsidRDefault="00647414" w:rsidP="00924BDF">
      <w:pPr>
        <w:spacing w:after="0" w:line="360" w:lineRule="auto"/>
        <w:ind w:firstLine="709"/>
        <w:contextualSpacing/>
        <w:jc w:val="both"/>
        <w:rPr>
          <w:rFonts w:ascii="Times New Roman" w:hAnsi="Times New Roman" w:cs="Times New Roman"/>
          <w:sz w:val="24"/>
          <w:szCs w:val="24"/>
        </w:rPr>
      </w:pPr>
    </w:p>
    <w:p w14:paraId="4D40C68F" w14:textId="4F34C820" w:rsidR="00647414" w:rsidRDefault="00647414" w:rsidP="00924BDF">
      <w:pPr>
        <w:spacing w:after="0" w:line="360" w:lineRule="auto"/>
        <w:ind w:firstLine="709"/>
        <w:contextualSpacing/>
        <w:jc w:val="both"/>
        <w:rPr>
          <w:rFonts w:ascii="Times New Roman" w:hAnsi="Times New Roman" w:cs="Times New Roman"/>
          <w:sz w:val="24"/>
          <w:szCs w:val="24"/>
        </w:rPr>
      </w:pPr>
    </w:p>
    <w:p w14:paraId="36EE65DB" w14:textId="7AFD1E1B" w:rsidR="00647414" w:rsidRDefault="00647414" w:rsidP="00924BDF">
      <w:pPr>
        <w:spacing w:after="0" w:line="360" w:lineRule="auto"/>
        <w:ind w:firstLine="709"/>
        <w:contextualSpacing/>
        <w:jc w:val="both"/>
        <w:rPr>
          <w:rFonts w:ascii="Times New Roman" w:hAnsi="Times New Roman" w:cs="Times New Roman"/>
          <w:sz w:val="24"/>
          <w:szCs w:val="24"/>
        </w:rPr>
      </w:pPr>
    </w:p>
    <w:p w14:paraId="5B78FE26" w14:textId="50A26B9B" w:rsidR="00647414" w:rsidRDefault="00647414" w:rsidP="00924BDF">
      <w:pPr>
        <w:spacing w:after="0" w:line="360" w:lineRule="auto"/>
        <w:ind w:firstLine="709"/>
        <w:contextualSpacing/>
        <w:jc w:val="both"/>
        <w:rPr>
          <w:rFonts w:ascii="Times New Roman" w:hAnsi="Times New Roman" w:cs="Times New Roman"/>
          <w:sz w:val="24"/>
          <w:szCs w:val="24"/>
        </w:rPr>
      </w:pPr>
    </w:p>
    <w:p w14:paraId="0206F4CD" w14:textId="38C5FC1D" w:rsidR="00647414" w:rsidRDefault="00647414" w:rsidP="00924BDF">
      <w:pPr>
        <w:spacing w:after="0" w:line="360" w:lineRule="auto"/>
        <w:ind w:firstLine="709"/>
        <w:contextualSpacing/>
        <w:jc w:val="both"/>
        <w:rPr>
          <w:rFonts w:ascii="Times New Roman" w:hAnsi="Times New Roman" w:cs="Times New Roman"/>
          <w:sz w:val="24"/>
          <w:szCs w:val="24"/>
        </w:rPr>
      </w:pPr>
    </w:p>
    <w:p w14:paraId="1E65BB28" w14:textId="32665F97" w:rsidR="00647414" w:rsidRDefault="00647414" w:rsidP="00924BDF">
      <w:pPr>
        <w:spacing w:after="0" w:line="360" w:lineRule="auto"/>
        <w:ind w:firstLine="709"/>
        <w:contextualSpacing/>
        <w:jc w:val="both"/>
        <w:rPr>
          <w:rFonts w:ascii="Times New Roman" w:hAnsi="Times New Roman" w:cs="Times New Roman"/>
          <w:sz w:val="24"/>
          <w:szCs w:val="24"/>
        </w:rPr>
      </w:pPr>
    </w:p>
    <w:p w14:paraId="1C6DE57F" w14:textId="49C50D0C" w:rsidR="00647414" w:rsidRDefault="00647414" w:rsidP="00924BDF">
      <w:pPr>
        <w:spacing w:after="0" w:line="360" w:lineRule="auto"/>
        <w:ind w:firstLine="709"/>
        <w:contextualSpacing/>
        <w:jc w:val="both"/>
        <w:rPr>
          <w:rFonts w:ascii="Times New Roman" w:hAnsi="Times New Roman" w:cs="Times New Roman"/>
          <w:sz w:val="24"/>
          <w:szCs w:val="24"/>
        </w:rPr>
      </w:pPr>
    </w:p>
    <w:p w14:paraId="2792680B" w14:textId="220C6E85" w:rsidR="00647414" w:rsidRDefault="00647414" w:rsidP="00924BDF">
      <w:pPr>
        <w:spacing w:after="0" w:line="360" w:lineRule="auto"/>
        <w:ind w:firstLine="709"/>
        <w:contextualSpacing/>
        <w:jc w:val="both"/>
        <w:rPr>
          <w:rFonts w:ascii="Times New Roman" w:hAnsi="Times New Roman" w:cs="Times New Roman"/>
          <w:sz w:val="24"/>
          <w:szCs w:val="24"/>
        </w:rPr>
      </w:pPr>
    </w:p>
    <w:p w14:paraId="51F897A4" w14:textId="40FFC0F9" w:rsidR="00647414" w:rsidRDefault="00647414" w:rsidP="00924BDF">
      <w:pPr>
        <w:spacing w:after="0" w:line="360" w:lineRule="auto"/>
        <w:ind w:firstLine="709"/>
        <w:contextualSpacing/>
        <w:jc w:val="both"/>
        <w:rPr>
          <w:rFonts w:ascii="Times New Roman" w:hAnsi="Times New Roman" w:cs="Times New Roman"/>
          <w:sz w:val="24"/>
          <w:szCs w:val="24"/>
        </w:rPr>
      </w:pPr>
    </w:p>
    <w:p w14:paraId="2E9AE43A" w14:textId="0D0002BE" w:rsidR="00647414" w:rsidRDefault="00647414" w:rsidP="00924BDF">
      <w:pPr>
        <w:spacing w:after="0" w:line="360" w:lineRule="auto"/>
        <w:ind w:firstLine="709"/>
        <w:contextualSpacing/>
        <w:jc w:val="both"/>
        <w:rPr>
          <w:rFonts w:ascii="Times New Roman" w:hAnsi="Times New Roman" w:cs="Times New Roman"/>
          <w:sz w:val="24"/>
          <w:szCs w:val="24"/>
        </w:rPr>
      </w:pPr>
    </w:p>
    <w:p w14:paraId="5475F27D" w14:textId="71B196DB" w:rsidR="00647414" w:rsidRDefault="00647414" w:rsidP="00924BDF">
      <w:pPr>
        <w:spacing w:after="0" w:line="360" w:lineRule="auto"/>
        <w:ind w:firstLine="709"/>
        <w:contextualSpacing/>
        <w:jc w:val="both"/>
        <w:rPr>
          <w:rFonts w:ascii="Times New Roman" w:hAnsi="Times New Roman" w:cs="Times New Roman"/>
          <w:sz w:val="24"/>
          <w:szCs w:val="24"/>
        </w:rPr>
      </w:pPr>
    </w:p>
    <w:p w14:paraId="44F55142" w14:textId="4545EF45" w:rsidR="00647414" w:rsidRDefault="00647414" w:rsidP="00924BDF">
      <w:pPr>
        <w:spacing w:after="0" w:line="360" w:lineRule="auto"/>
        <w:ind w:firstLine="709"/>
        <w:contextualSpacing/>
        <w:jc w:val="both"/>
        <w:rPr>
          <w:rFonts w:ascii="Times New Roman" w:hAnsi="Times New Roman" w:cs="Times New Roman"/>
          <w:sz w:val="24"/>
          <w:szCs w:val="24"/>
        </w:rPr>
      </w:pPr>
    </w:p>
    <w:p w14:paraId="26F9094D" w14:textId="7807A207" w:rsidR="00647414" w:rsidRDefault="00647414" w:rsidP="00924BDF">
      <w:pPr>
        <w:spacing w:after="0" w:line="360" w:lineRule="auto"/>
        <w:ind w:firstLine="709"/>
        <w:contextualSpacing/>
        <w:jc w:val="both"/>
        <w:rPr>
          <w:rFonts w:ascii="Times New Roman" w:hAnsi="Times New Roman" w:cs="Times New Roman"/>
          <w:sz w:val="24"/>
          <w:szCs w:val="24"/>
        </w:rPr>
      </w:pPr>
    </w:p>
    <w:p w14:paraId="57DFE432" w14:textId="2102D4D8" w:rsidR="00683B0F" w:rsidRDefault="00683B0F" w:rsidP="00924BDF">
      <w:pPr>
        <w:spacing w:after="0" w:line="360" w:lineRule="auto"/>
        <w:ind w:firstLine="709"/>
        <w:contextualSpacing/>
        <w:jc w:val="both"/>
        <w:rPr>
          <w:rFonts w:ascii="Times New Roman" w:hAnsi="Times New Roman" w:cs="Times New Roman"/>
          <w:sz w:val="24"/>
          <w:szCs w:val="24"/>
        </w:rPr>
      </w:pPr>
    </w:p>
    <w:p w14:paraId="04AC3259" w14:textId="77777777" w:rsidR="00683B0F" w:rsidRDefault="00683B0F" w:rsidP="00924BDF">
      <w:pPr>
        <w:spacing w:after="0" w:line="360" w:lineRule="auto"/>
        <w:ind w:firstLine="709"/>
        <w:contextualSpacing/>
        <w:jc w:val="both"/>
        <w:rPr>
          <w:rFonts w:ascii="Times New Roman" w:hAnsi="Times New Roman" w:cs="Times New Roman"/>
          <w:sz w:val="24"/>
          <w:szCs w:val="24"/>
        </w:rPr>
      </w:pPr>
    </w:p>
    <w:p w14:paraId="1C1E55D1" w14:textId="5BDC71B0" w:rsidR="007D2505" w:rsidRDefault="007D2505" w:rsidP="00373A3A">
      <w:pPr>
        <w:pStyle w:val="1"/>
        <w:jc w:val="center"/>
        <w:rPr>
          <w:rFonts w:ascii="Times New Roman" w:hAnsi="Times New Roman" w:cs="Times New Roman"/>
          <w:color w:val="auto"/>
        </w:rPr>
      </w:pPr>
      <w:bookmarkStart w:id="15" w:name="_Toc104173384"/>
      <w:r w:rsidRPr="00373A3A">
        <w:rPr>
          <w:rFonts w:ascii="Times New Roman" w:hAnsi="Times New Roman" w:cs="Times New Roman"/>
          <w:color w:val="auto"/>
        </w:rPr>
        <w:lastRenderedPageBreak/>
        <w:t>Глава 2. История иммиграции и расселения этнических групп в США.</w:t>
      </w:r>
      <w:bookmarkEnd w:id="15"/>
    </w:p>
    <w:p w14:paraId="3302552A" w14:textId="77777777" w:rsidR="00373A3A" w:rsidRPr="00373A3A" w:rsidRDefault="00373A3A" w:rsidP="00373A3A"/>
    <w:p w14:paraId="52CEE55A" w14:textId="4BFC507E"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 xml:space="preserve">Чтобы понять, чем обусловлены имеющийся этнический состав населения и особенности распределения различных этнических групп по территории США, необходимо обратиться к истории заселения Америки. В первую очередь акцент будет сделан на рассматриваемых в данной работе этнических группах, массовый период иммиграции которых начался в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веке. В целом же, историю иммиграции в США можно разделить на два основных этапа – этап преимущественно европейской иммиграции и преимущественно неевропейской иммиграции, переход между которыми произошёл на рубеже 50-60-х годов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w:t>
      </w:r>
      <w:r w:rsidR="00E015A5" w:rsidRPr="00DC3A9A">
        <w:rPr>
          <w:rFonts w:ascii="Times New Roman" w:hAnsi="Times New Roman" w:cs="Times New Roman"/>
          <w:sz w:val="24"/>
          <w:szCs w:val="24"/>
        </w:rPr>
        <w:t xml:space="preserve"> </w:t>
      </w:r>
      <w:r w:rsidR="00EA3A32" w:rsidRPr="00DC3A9A">
        <w:rPr>
          <w:rFonts w:ascii="Times New Roman" w:hAnsi="Times New Roman" w:cs="Times New Roman"/>
          <w:b/>
          <w:sz w:val="24"/>
          <w:szCs w:val="24"/>
        </w:rPr>
        <w:t>(рис.</w:t>
      </w:r>
      <w:r w:rsidRPr="00DC3A9A">
        <w:rPr>
          <w:rFonts w:ascii="Times New Roman" w:hAnsi="Times New Roman" w:cs="Times New Roman"/>
          <w:b/>
          <w:sz w:val="24"/>
          <w:szCs w:val="24"/>
        </w:rPr>
        <w:t xml:space="preserve"> </w:t>
      </w:r>
      <w:r w:rsidR="00BA181A" w:rsidRPr="00DC3A9A">
        <w:rPr>
          <w:rFonts w:ascii="Times New Roman" w:hAnsi="Times New Roman" w:cs="Times New Roman"/>
          <w:b/>
          <w:sz w:val="24"/>
          <w:szCs w:val="24"/>
        </w:rPr>
        <w:t>4</w:t>
      </w:r>
      <w:r w:rsidRPr="00DC3A9A">
        <w:rPr>
          <w:rFonts w:ascii="Times New Roman" w:hAnsi="Times New Roman" w:cs="Times New Roman"/>
          <w:b/>
          <w:sz w:val="24"/>
          <w:szCs w:val="24"/>
        </w:rPr>
        <w:t>)</w:t>
      </w:r>
      <w:r w:rsidR="00E015A5" w:rsidRPr="00DC3A9A">
        <w:rPr>
          <w:rFonts w:ascii="Times New Roman" w:hAnsi="Times New Roman" w:cs="Times New Roman"/>
          <w:sz w:val="24"/>
          <w:szCs w:val="24"/>
        </w:rPr>
        <w:t xml:space="preserve">. </w:t>
      </w:r>
    </w:p>
    <w:p w14:paraId="664190E6" w14:textId="77777777" w:rsidR="007D2505" w:rsidRPr="00DC3A9A" w:rsidRDefault="007D2505" w:rsidP="007D2505">
      <w:pPr>
        <w:spacing w:after="0" w:line="360" w:lineRule="auto"/>
        <w:jc w:val="center"/>
        <w:rPr>
          <w:rFonts w:ascii="Times New Roman" w:hAnsi="Times New Roman" w:cs="Times New Roman"/>
          <w:sz w:val="24"/>
          <w:szCs w:val="24"/>
        </w:rPr>
      </w:pPr>
      <w:r w:rsidRPr="00DC3A9A">
        <w:rPr>
          <w:noProof/>
          <w:lang w:eastAsia="ru-RU"/>
        </w:rPr>
        <w:drawing>
          <wp:inline distT="0" distB="0" distL="0" distR="0" wp14:anchorId="7A7B92D1" wp14:editId="71BC56E1">
            <wp:extent cx="5503545" cy="4579815"/>
            <wp:effectExtent l="0" t="0" r="1905" b="1143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4F0D0C6" w14:textId="68DD10AB" w:rsidR="007D2505" w:rsidRPr="00DC3A9A" w:rsidRDefault="000929A7" w:rsidP="00152744">
      <w:pPr>
        <w:spacing w:after="0" w:line="360" w:lineRule="auto"/>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E84696" w:rsidRPr="00DC3A9A">
        <w:rPr>
          <w:rFonts w:ascii="Times New Roman" w:hAnsi="Times New Roman" w:cs="Times New Roman"/>
          <w:b/>
          <w:i/>
          <w:sz w:val="24"/>
          <w:szCs w:val="24"/>
        </w:rPr>
        <w:t>4</w:t>
      </w:r>
      <w:r w:rsidR="00EA3A32" w:rsidRPr="00DC3A9A">
        <w:rPr>
          <w:rFonts w:ascii="Times New Roman" w:hAnsi="Times New Roman" w:cs="Times New Roman"/>
          <w:b/>
          <w:i/>
          <w:sz w:val="24"/>
          <w:szCs w:val="24"/>
        </w:rPr>
        <w:t>.</w:t>
      </w:r>
      <w:r w:rsidR="007D2505" w:rsidRPr="00DC3A9A">
        <w:rPr>
          <w:rFonts w:ascii="Times New Roman" w:hAnsi="Times New Roman" w:cs="Times New Roman"/>
          <w:b/>
          <w:i/>
          <w:sz w:val="24"/>
          <w:szCs w:val="24"/>
        </w:rPr>
        <w:t xml:space="preserve"> Общий приток мигрантов в США с 1820 по 2019 годы. (Составлено автором по данным: (Yearbook of Immigration, 2020))</w:t>
      </w:r>
    </w:p>
    <w:p w14:paraId="03D55979" w14:textId="77777777" w:rsidR="00152744" w:rsidRPr="00DC3A9A" w:rsidRDefault="00152744" w:rsidP="00152744">
      <w:pPr>
        <w:spacing w:after="0" w:line="360" w:lineRule="auto"/>
        <w:jc w:val="center"/>
        <w:rPr>
          <w:rFonts w:ascii="Times New Roman" w:hAnsi="Times New Roman" w:cs="Times New Roman"/>
          <w:i/>
          <w:sz w:val="24"/>
          <w:szCs w:val="24"/>
        </w:rPr>
      </w:pPr>
    </w:p>
    <w:p w14:paraId="458612C6"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Колонизация современной территории США началась в самом начале XVII века английскими колонистами. Первые поселения были основаны вдоль залива Чесапик на территории современных штатов Виргиния и Мэриленд (первое поселение - Джеймстаун основано англичанами в 1607 году). Однако, первая попытка колонизации </w:t>
      </w:r>
      <w:r w:rsidRPr="00DC3A9A">
        <w:rPr>
          <w:rFonts w:ascii="Times New Roman" w:hAnsi="Times New Roman" w:cs="Times New Roman"/>
          <w:sz w:val="24"/>
          <w:szCs w:val="24"/>
        </w:rPr>
        <w:lastRenderedPageBreak/>
        <w:t>не увенчалась успехом и 440 из 500 первых переселенцев погибли в течение первого года (</w:t>
      </w:r>
      <w:r w:rsidRPr="00DC3A9A">
        <w:rPr>
          <w:rFonts w:ascii="Times New Roman" w:hAnsi="Times New Roman" w:cs="Times New Roman"/>
          <w:sz w:val="24"/>
          <w:szCs w:val="24"/>
          <w:lang w:val="en-US"/>
        </w:rPr>
        <w:t>Philbrick</w:t>
      </w:r>
      <w:r w:rsidRPr="00DC3A9A">
        <w:rPr>
          <w:rFonts w:ascii="Times New Roman" w:hAnsi="Times New Roman" w:cs="Times New Roman"/>
          <w:sz w:val="24"/>
          <w:szCs w:val="24"/>
        </w:rPr>
        <w:t xml:space="preserve">, 2006). </w:t>
      </w:r>
    </w:p>
    <w:p w14:paraId="438AFD69"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В 1620 году, группа английских переселенцев на корабле «Мэйфлауэр», направляясь в Джеймстаун, но отклонившись от курса в результате шторма, прибывает к берегам современного штата Массачусетс и основывает Плимутскую колонию. С этого момента и до конца XVII века происходила крупномасштабная миграция в район Новой Англии – штаты Массачусетс, Коннектикут, Род-Айленд и Нью-Гэмпшир (</w:t>
      </w:r>
      <w:r w:rsidRPr="00DC3A9A">
        <w:rPr>
          <w:rFonts w:ascii="Times New Roman" w:hAnsi="Times New Roman" w:cs="Times New Roman"/>
          <w:sz w:val="24"/>
          <w:szCs w:val="24"/>
          <w:lang w:val="en-US"/>
        </w:rPr>
        <w:t>Anderson</w:t>
      </w:r>
      <w:r w:rsidRPr="00DC3A9A">
        <w:rPr>
          <w:rFonts w:ascii="Times New Roman" w:hAnsi="Times New Roman" w:cs="Times New Roman"/>
          <w:sz w:val="24"/>
          <w:szCs w:val="24"/>
        </w:rPr>
        <w:t xml:space="preserve">, 1992). Этот район был благоприятен для колонистов тем, что он обладал мягким здоровым климатом и достаточными источниками </w:t>
      </w:r>
      <w:r w:rsidRPr="00DC3A9A">
        <w:rPr>
          <w:rFonts w:ascii="Times New Roman" w:hAnsi="Times New Roman" w:cs="Times New Roman"/>
          <w:color w:val="000000" w:themeColor="text1"/>
          <w:sz w:val="24"/>
          <w:szCs w:val="24"/>
        </w:rPr>
        <w:t xml:space="preserve">продовольствия, что </w:t>
      </w:r>
      <w:r w:rsidRPr="00DC3A9A">
        <w:rPr>
          <w:rFonts w:ascii="Times New Roman" w:hAnsi="Times New Roman" w:cs="Times New Roman"/>
          <w:sz w:val="24"/>
          <w:szCs w:val="24"/>
        </w:rPr>
        <w:t>позволило колонистам закрепиться на этих территориях, которые стали колыбелью будущих Соединённых Штатов. В то же время, достаточно бедные почвы затрудняли сельское хозяйство, и Новая Англия стала центром торговли и промышленности (</w:t>
      </w:r>
      <w:r w:rsidRPr="00DC3A9A">
        <w:rPr>
          <w:rFonts w:ascii="Times New Roman" w:hAnsi="Times New Roman" w:cs="Times New Roman"/>
          <w:sz w:val="24"/>
          <w:szCs w:val="24"/>
          <w:lang w:val="en-US"/>
        </w:rPr>
        <w:t>Smith</w:t>
      </w:r>
      <w:r w:rsidRPr="00DC3A9A">
        <w:rPr>
          <w:rFonts w:ascii="Times New Roman" w:hAnsi="Times New Roman" w:cs="Times New Roman"/>
          <w:sz w:val="24"/>
          <w:szCs w:val="24"/>
        </w:rPr>
        <w:t>, 1972).</w:t>
      </w:r>
    </w:p>
    <w:p w14:paraId="462889EC"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Территории современных штатов Мэриленд, Нью-Йорк, Нью-Джерси, Пенсильвания и Делавэр образовали так называемые средние колонии, которые в 1660-е были основаны голландцами и характеризовались большим этническим и религиозным разнообразием. Но в последствии в них направлялись в основном протестанты из Англии и Германии (особенно большая доля немцев селилась в колонии Пенсильвании, которая </w:t>
      </w:r>
      <w:r w:rsidRPr="00DC3A9A">
        <w:rPr>
          <w:rFonts w:ascii="Times New Roman" w:hAnsi="Times New Roman" w:cs="Times New Roman"/>
          <w:color w:val="000000" w:themeColor="text1"/>
          <w:sz w:val="24"/>
          <w:szCs w:val="24"/>
        </w:rPr>
        <w:t xml:space="preserve">была основана в 1681 году в качестве пристанища для таких религиозных групп как амиши, методисты и квакеры).  В этих </w:t>
      </w:r>
      <w:r w:rsidRPr="00DC3A9A">
        <w:rPr>
          <w:rFonts w:ascii="Times New Roman" w:hAnsi="Times New Roman" w:cs="Times New Roman"/>
          <w:sz w:val="24"/>
          <w:szCs w:val="24"/>
        </w:rPr>
        <w:t>районах были основаны крупные торговые города – Нью-Йорк</w:t>
      </w:r>
      <w:r w:rsidRPr="00DC3A9A">
        <w:rPr>
          <w:rStyle w:val="aa"/>
          <w:rFonts w:ascii="Times New Roman" w:hAnsi="Times New Roman" w:cs="Times New Roman"/>
          <w:sz w:val="24"/>
          <w:szCs w:val="24"/>
        </w:rPr>
        <w:footnoteReference w:id="13"/>
      </w:r>
      <w:r w:rsidRPr="00DC3A9A">
        <w:rPr>
          <w:rFonts w:ascii="Times New Roman" w:hAnsi="Times New Roman" w:cs="Times New Roman"/>
          <w:sz w:val="24"/>
          <w:szCs w:val="24"/>
        </w:rPr>
        <w:t xml:space="preserve"> и Филадельфия (</w:t>
      </w:r>
      <w:r w:rsidRPr="00DC3A9A">
        <w:rPr>
          <w:rFonts w:ascii="Times New Roman" w:hAnsi="Times New Roman" w:cs="Times New Roman"/>
          <w:sz w:val="24"/>
          <w:szCs w:val="24"/>
          <w:lang w:val="en-US"/>
        </w:rPr>
        <w:t>Wittke</w:t>
      </w:r>
      <w:r w:rsidRPr="00DC3A9A">
        <w:rPr>
          <w:rFonts w:ascii="Times New Roman" w:hAnsi="Times New Roman" w:cs="Times New Roman"/>
          <w:sz w:val="24"/>
          <w:szCs w:val="24"/>
        </w:rPr>
        <w:t>, 1939).</w:t>
      </w:r>
    </w:p>
    <w:p w14:paraId="1C400857"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Южноатлантические колонии имели сельскохозяйственную специализацию с большим количеством плантаций и, в отличии от северных, имели очень высокие показатели смертности для новых поселенцев из-за малярии, жёлтой лихорадки и других заболеваний, а также стычек с коренными американцами. К южно-английским колониям относились территории современных штатов Джорджия, Виргиния, Западная Виргиния (позднее), Северная Каролина и Южная Каролина. На эти территории направлялись переселенцы их центральной Англии. Также, в основном именно в эти районы, начиная с 1620-х годов, начали поставляться чернокожие рабы для работы на плантациях. После 1630 года начальные районы расселения английских колонистов были в значительной степени очищены от американских индейцев крупными вспышками кори, оспы и бубонной чумы, которые были завезены поселенцами из Европы (</w:t>
      </w:r>
      <w:r w:rsidRPr="00DC3A9A">
        <w:rPr>
          <w:rFonts w:ascii="Times New Roman" w:hAnsi="Times New Roman" w:cs="Times New Roman"/>
          <w:sz w:val="24"/>
          <w:szCs w:val="24"/>
          <w:lang w:val="en-US"/>
        </w:rPr>
        <w:t>Thornton</w:t>
      </w:r>
      <w:r w:rsidRPr="00DC3A9A">
        <w:rPr>
          <w:rFonts w:ascii="Times New Roman" w:hAnsi="Times New Roman" w:cs="Times New Roman"/>
          <w:sz w:val="24"/>
          <w:szCs w:val="24"/>
        </w:rPr>
        <w:t>, 1987).</w:t>
      </w:r>
    </w:p>
    <w:p w14:paraId="5F8CB0C5" w14:textId="123EB37E"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lastRenderedPageBreak/>
        <w:t xml:space="preserve">Параллельно с английскими колониями на территории современных США развивались французские и испанские колонии </w:t>
      </w:r>
      <w:r w:rsidRPr="00DC3A9A">
        <w:rPr>
          <w:rFonts w:ascii="Times New Roman" w:hAnsi="Times New Roman" w:cs="Times New Roman"/>
          <w:b/>
          <w:sz w:val="24"/>
          <w:szCs w:val="24"/>
        </w:rPr>
        <w:t xml:space="preserve">(рис. </w:t>
      </w:r>
      <w:r w:rsidR="00E84696" w:rsidRPr="00DC3A9A">
        <w:rPr>
          <w:rFonts w:ascii="Times New Roman" w:hAnsi="Times New Roman" w:cs="Times New Roman"/>
          <w:b/>
          <w:sz w:val="24"/>
          <w:szCs w:val="24"/>
        </w:rPr>
        <w:t>5</w:t>
      </w:r>
      <w:r w:rsidRPr="00DC3A9A">
        <w:rPr>
          <w:rFonts w:ascii="Times New Roman" w:hAnsi="Times New Roman" w:cs="Times New Roman"/>
          <w:b/>
          <w:sz w:val="24"/>
          <w:szCs w:val="24"/>
        </w:rPr>
        <w:t>)</w:t>
      </w:r>
      <w:r w:rsidRPr="00DC3A9A">
        <w:rPr>
          <w:rFonts w:ascii="Times New Roman" w:hAnsi="Times New Roman" w:cs="Times New Roman"/>
          <w:sz w:val="24"/>
          <w:szCs w:val="24"/>
        </w:rPr>
        <w:t>. Французские колонисты осваивали территории Среднего Запада США, - современные штаты Луизиана, Арканзас, Миссисипи, Кентукки и часть Теннеси (Jobb, 2005). Испания имела колонии на территории Флориды, а также к западу от французских колоний. На этих территориях размещались испанские поселения</w:t>
      </w:r>
      <w:r w:rsidRPr="00DC3A9A">
        <w:rPr>
          <w:rFonts w:ascii="Times New Roman" w:hAnsi="Times New Roman" w:cs="Times New Roman"/>
          <w:sz w:val="24"/>
          <w:szCs w:val="24"/>
          <w:lang w:val="en-US"/>
        </w:rPr>
        <w:t xml:space="preserve"> (Gonzales, 2009)</w:t>
      </w:r>
      <w:r w:rsidRPr="00DC3A9A">
        <w:rPr>
          <w:rFonts w:ascii="Times New Roman" w:hAnsi="Times New Roman" w:cs="Times New Roman"/>
          <w:sz w:val="24"/>
          <w:szCs w:val="24"/>
        </w:rPr>
        <w:t>.</w:t>
      </w:r>
    </w:p>
    <w:p w14:paraId="33665421" w14:textId="77777777" w:rsidR="007D2505" w:rsidRPr="00DC3A9A" w:rsidRDefault="007D2505" w:rsidP="007D2505">
      <w:pPr>
        <w:spacing w:after="0" w:line="360" w:lineRule="auto"/>
        <w:jc w:val="center"/>
        <w:rPr>
          <w:rFonts w:ascii="Times New Roman" w:hAnsi="Times New Roman" w:cs="Times New Roman"/>
          <w:sz w:val="24"/>
          <w:szCs w:val="24"/>
        </w:rPr>
      </w:pPr>
      <w:r w:rsidRPr="00DC3A9A">
        <w:rPr>
          <w:noProof/>
          <w:lang w:eastAsia="ru-RU"/>
        </w:rPr>
        <w:drawing>
          <wp:inline distT="0" distB="0" distL="0" distR="0" wp14:anchorId="615DF8C9" wp14:editId="6D1E2B61">
            <wp:extent cx="5336680" cy="3750945"/>
            <wp:effectExtent l="0" t="0" r="0" b="1905"/>
            <wp:docPr id="51" name="Рисунок 51" descr="https://slideplayer.com/slide/16195607/95/images/2/North+America+%E2%80%93+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lideplayer.com/slide/16195607/95/images/2/North+America+%E2%80%93+1750.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8290" t="15789" r="1851"/>
                    <a:stretch/>
                  </pic:blipFill>
                  <pic:spPr bwMode="auto">
                    <a:xfrm>
                      <a:off x="0" y="0"/>
                      <a:ext cx="5337995" cy="3751869"/>
                    </a:xfrm>
                    <a:prstGeom prst="rect">
                      <a:avLst/>
                    </a:prstGeom>
                    <a:noFill/>
                    <a:ln>
                      <a:noFill/>
                    </a:ln>
                    <a:extLst>
                      <a:ext uri="{53640926-AAD7-44D8-BBD7-CCE9431645EC}">
                        <a14:shadowObscured xmlns:a14="http://schemas.microsoft.com/office/drawing/2010/main"/>
                      </a:ext>
                    </a:extLst>
                  </pic:spPr>
                </pic:pic>
              </a:graphicData>
            </a:graphic>
          </wp:inline>
        </w:drawing>
      </w:r>
    </w:p>
    <w:p w14:paraId="77B6324D" w14:textId="5E2662CC" w:rsidR="007D2505" w:rsidRPr="00DC3A9A" w:rsidRDefault="000929A7" w:rsidP="00C176E3">
      <w:pPr>
        <w:spacing w:after="0" w:line="240" w:lineRule="auto"/>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E84696" w:rsidRPr="00DC3A9A">
        <w:rPr>
          <w:rFonts w:ascii="Times New Roman" w:hAnsi="Times New Roman" w:cs="Times New Roman"/>
          <w:b/>
          <w:i/>
          <w:sz w:val="24"/>
          <w:szCs w:val="24"/>
        </w:rPr>
        <w:t xml:space="preserve"> 5.</w:t>
      </w:r>
      <w:r w:rsidR="007D2505" w:rsidRPr="00DC3A9A">
        <w:rPr>
          <w:rFonts w:ascii="Times New Roman" w:hAnsi="Times New Roman" w:cs="Times New Roman"/>
          <w:b/>
          <w:i/>
          <w:sz w:val="24"/>
          <w:szCs w:val="24"/>
        </w:rPr>
        <w:t xml:space="preserve"> Территории колоний Англии, Франции и Испании в 1750 году (Источник: (Llewellyn, Thompson, 2020)).</w:t>
      </w:r>
    </w:p>
    <w:p w14:paraId="23B4BCA5" w14:textId="77777777" w:rsidR="007D2505" w:rsidRPr="00DC3A9A" w:rsidRDefault="007D2505" w:rsidP="007D2505">
      <w:pPr>
        <w:spacing w:after="0" w:line="360" w:lineRule="auto"/>
        <w:ind w:firstLine="851"/>
        <w:jc w:val="both"/>
        <w:rPr>
          <w:rFonts w:ascii="Times New Roman" w:hAnsi="Times New Roman" w:cs="Times New Roman"/>
          <w:sz w:val="24"/>
          <w:szCs w:val="24"/>
        </w:rPr>
      </w:pPr>
    </w:p>
    <w:p w14:paraId="67B5C567"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В XV</w:t>
      </w:r>
      <w:r w:rsidRPr="00DC3A9A">
        <w:rPr>
          <w:rFonts w:ascii="Times New Roman" w:hAnsi="Times New Roman" w:cs="Times New Roman"/>
          <w:sz w:val="24"/>
          <w:szCs w:val="24"/>
          <w:lang w:val="en-US"/>
        </w:rPr>
        <w:t>I</w:t>
      </w:r>
      <w:r w:rsidRPr="00DC3A9A">
        <w:rPr>
          <w:rFonts w:ascii="Times New Roman" w:hAnsi="Times New Roman" w:cs="Times New Roman"/>
          <w:sz w:val="24"/>
          <w:szCs w:val="24"/>
        </w:rPr>
        <w:t>II веке вплоть до 1790-х годов мигранты в английские колонии прибывают в основном из Африки и Англии. После обретения независимости в 1783 году США начинают расширять свою территорию и, с конца XVIII века вплоть до 1830-х годов миграция в США была незначительна, территории государства увеличивались за счёт отвоевания новых земель, а рост населения происходил в основном за счёт естественного прироста и населения присоединяемых территорий (Szucs, Luebking, 2006).</w:t>
      </w:r>
    </w:p>
    <w:p w14:paraId="4362FADA"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С 1830-х годов начинается период миграции рассматриваемых в данной работе этнических сообществ, которые можно разделить на три группы: европейцы, азиаты и латиноамериканцы</w:t>
      </w:r>
      <w:r w:rsidRPr="00DC3A9A">
        <w:rPr>
          <w:rStyle w:val="aa"/>
          <w:rFonts w:ascii="Times New Roman" w:hAnsi="Times New Roman" w:cs="Times New Roman"/>
          <w:sz w:val="24"/>
          <w:szCs w:val="24"/>
        </w:rPr>
        <w:footnoteReference w:id="14"/>
      </w:r>
      <w:r w:rsidRPr="00DC3A9A">
        <w:rPr>
          <w:rFonts w:ascii="Times New Roman" w:hAnsi="Times New Roman" w:cs="Times New Roman"/>
          <w:sz w:val="24"/>
          <w:szCs w:val="24"/>
        </w:rPr>
        <w:t xml:space="preserve">. </w:t>
      </w:r>
    </w:p>
    <w:p w14:paraId="3C789322" w14:textId="6F65C4C4" w:rsidR="007D2505" w:rsidRDefault="007D2505" w:rsidP="00373A3A">
      <w:pPr>
        <w:pStyle w:val="2"/>
        <w:jc w:val="center"/>
        <w:rPr>
          <w:rFonts w:ascii="Times New Roman" w:hAnsi="Times New Roman" w:cs="Times New Roman"/>
          <w:b/>
          <w:color w:val="auto"/>
          <w:sz w:val="24"/>
          <w:szCs w:val="24"/>
        </w:rPr>
      </w:pPr>
      <w:bookmarkStart w:id="16" w:name="_Toc104173385"/>
      <w:r w:rsidRPr="00373A3A">
        <w:rPr>
          <w:rFonts w:ascii="Times New Roman" w:hAnsi="Times New Roman" w:cs="Times New Roman"/>
          <w:b/>
          <w:color w:val="auto"/>
          <w:sz w:val="24"/>
          <w:szCs w:val="24"/>
        </w:rPr>
        <w:lastRenderedPageBreak/>
        <w:t>2.1 Иммиграция и расселение европейских этнических групп</w:t>
      </w:r>
      <w:bookmarkEnd w:id="16"/>
    </w:p>
    <w:p w14:paraId="2E3A7762" w14:textId="77777777" w:rsidR="00373A3A" w:rsidRPr="00373A3A" w:rsidRDefault="00373A3A" w:rsidP="00373A3A"/>
    <w:p w14:paraId="78B15717"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Период преимущественно европейской иммиграции в США можно разделить на три основные волны. Первые две волны – 1830-1860-х годов и 1870-1890-х годов характеризуются притоком большинства иммигрантов из стран Западной Европы – в основном из Ирландии, Германии и Англии, тогда как основную часть мигрантов третьей волны 1890-1930-х годов составили выходцы из стран Восточной и Южной Европы – Италии, Российской Империи и современной территории Польши. </w:t>
      </w:r>
    </w:p>
    <w:p w14:paraId="46670218" w14:textId="3BA4FF0E" w:rsidR="007D2505" w:rsidRPr="00DC3A9A" w:rsidRDefault="007D2505" w:rsidP="007D2505">
      <w:pPr>
        <w:spacing w:after="0" w:line="360" w:lineRule="auto"/>
        <w:ind w:firstLine="709"/>
        <w:contextualSpacing/>
        <w:jc w:val="both"/>
        <w:rPr>
          <w:rFonts w:ascii="Times New Roman" w:hAnsi="Times New Roman" w:cs="Times New Roman"/>
          <w:color w:val="222222"/>
          <w:sz w:val="24"/>
          <w:szCs w:val="24"/>
          <w:shd w:val="clear" w:color="auto" w:fill="FFFFFF"/>
        </w:rPr>
      </w:pPr>
      <w:r w:rsidRPr="00DC3A9A">
        <w:rPr>
          <w:rFonts w:ascii="Times New Roman" w:hAnsi="Times New Roman" w:cs="Times New Roman"/>
          <w:color w:val="222222"/>
          <w:sz w:val="24"/>
          <w:szCs w:val="24"/>
          <w:shd w:val="clear" w:color="auto" w:fill="FFFFFF"/>
        </w:rPr>
        <w:t>Иммиграция из Германии, Ирландии, Италии и России</w:t>
      </w:r>
      <w:r w:rsidRPr="00DC3A9A">
        <w:rPr>
          <w:rStyle w:val="aa"/>
          <w:rFonts w:ascii="Times New Roman" w:hAnsi="Times New Roman" w:cs="Times New Roman"/>
          <w:color w:val="222222"/>
          <w:sz w:val="24"/>
          <w:szCs w:val="24"/>
          <w:shd w:val="clear" w:color="auto" w:fill="FFFFFF"/>
        </w:rPr>
        <w:footnoteReference w:id="15"/>
      </w:r>
      <w:r w:rsidRPr="00DC3A9A">
        <w:rPr>
          <w:rFonts w:ascii="Times New Roman" w:hAnsi="Times New Roman" w:cs="Times New Roman"/>
          <w:color w:val="222222"/>
          <w:sz w:val="24"/>
          <w:szCs w:val="24"/>
          <w:shd w:val="clear" w:color="auto" w:fill="FFFFFF"/>
        </w:rPr>
        <w:t xml:space="preserve"> с 1820 по 20</w:t>
      </w:r>
      <w:r w:rsidR="00E84696" w:rsidRPr="00DC3A9A">
        <w:rPr>
          <w:rFonts w:ascii="Times New Roman" w:hAnsi="Times New Roman" w:cs="Times New Roman"/>
          <w:color w:val="222222"/>
          <w:sz w:val="24"/>
          <w:szCs w:val="24"/>
          <w:shd w:val="clear" w:color="auto" w:fill="FFFFFF"/>
        </w:rPr>
        <w:t>19 годы представлена на рисунке 6</w:t>
      </w:r>
      <w:r w:rsidRPr="00DC3A9A">
        <w:rPr>
          <w:rFonts w:ascii="Times New Roman" w:hAnsi="Times New Roman" w:cs="Times New Roman"/>
          <w:color w:val="222222"/>
          <w:sz w:val="24"/>
          <w:szCs w:val="24"/>
          <w:shd w:val="clear" w:color="auto" w:fill="FFFFFF"/>
        </w:rPr>
        <w:t xml:space="preserve"> (иммиграционный поток поляков, русских и украинцев также будет рассмотрена далее более детально)</w:t>
      </w:r>
    </w:p>
    <w:p w14:paraId="78C82C8E" w14:textId="77777777" w:rsidR="007D2505" w:rsidRPr="00DC3A9A" w:rsidRDefault="007D2505" w:rsidP="007D2505">
      <w:pPr>
        <w:jc w:val="center"/>
      </w:pPr>
      <w:r w:rsidRPr="00DC3A9A">
        <w:rPr>
          <w:noProof/>
          <w:lang w:eastAsia="ru-RU"/>
        </w:rPr>
        <w:drawing>
          <wp:inline distT="0" distB="0" distL="0" distR="0" wp14:anchorId="39732BD0" wp14:editId="1264A2E8">
            <wp:extent cx="6158230" cy="4509477"/>
            <wp:effectExtent l="0" t="0" r="13970" b="571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2623B9F" w14:textId="514F9314" w:rsidR="007D2505" w:rsidRPr="00DC3A9A" w:rsidRDefault="000929A7" w:rsidP="007D2505">
      <w:pPr>
        <w:spacing w:after="0" w:line="360" w:lineRule="auto"/>
        <w:jc w:val="center"/>
        <w:rPr>
          <w:rFonts w:ascii="Times New Roman" w:hAnsi="Times New Roman" w:cs="Times New Roman"/>
          <w:b/>
          <w:i/>
          <w:sz w:val="24"/>
          <w:szCs w:val="24"/>
        </w:rPr>
      </w:pPr>
      <w:r w:rsidRPr="00DC3A9A">
        <w:rPr>
          <w:rFonts w:ascii="Times New Roman" w:hAnsi="Times New Roman" w:cs="Times New Roman"/>
          <w:b/>
          <w:i/>
          <w:sz w:val="24"/>
          <w:szCs w:val="24"/>
        </w:rPr>
        <w:lastRenderedPageBreak/>
        <w:t>Рисунок</w:t>
      </w:r>
      <w:r w:rsidR="00E84696" w:rsidRPr="00DC3A9A">
        <w:rPr>
          <w:rFonts w:ascii="Times New Roman" w:hAnsi="Times New Roman" w:cs="Times New Roman"/>
          <w:b/>
          <w:i/>
          <w:sz w:val="24"/>
          <w:szCs w:val="24"/>
        </w:rPr>
        <w:t xml:space="preserve"> 6</w:t>
      </w:r>
      <w:r w:rsidR="007D2505" w:rsidRPr="00DC3A9A">
        <w:rPr>
          <w:rFonts w:ascii="Times New Roman" w:hAnsi="Times New Roman" w:cs="Times New Roman"/>
          <w:b/>
          <w:i/>
          <w:sz w:val="24"/>
          <w:szCs w:val="24"/>
        </w:rPr>
        <w:t xml:space="preserve">. Поток европейских иммигрантов (чел.) в США с 1820 по 2009 </w:t>
      </w:r>
      <w:r w:rsidR="005C3BBD" w:rsidRPr="00DC3A9A">
        <w:rPr>
          <w:rFonts w:ascii="Times New Roman" w:hAnsi="Times New Roman" w:cs="Times New Roman"/>
          <w:b/>
          <w:i/>
          <w:sz w:val="24"/>
          <w:szCs w:val="24"/>
        </w:rPr>
        <w:t>годы.</w:t>
      </w:r>
      <w:r w:rsidR="007D2505" w:rsidRPr="00DC3A9A">
        <w:rPr>
          <w:rFonts w:ascii="Times New Roman" w:hAnsi="Times New Roman" w:cs="Times New Roman"/>
          <w:b/>
          <w:i/>
          <w:sz w:val="24"/>
          <w:szCs w:val="24"/>
        </w:rPr>
        <w:t xml:space="preserve"> (Составлено автором по данным: (Yearbook of Immigration, 2020))</w:t>
      </w:r>
    </w:p>
    <w:p w14:paraId="7D961C4C" w14:textId="77777777" w:rsidR="007D2505" w:rsidRPr="00DC3A9A" w:rsidRDefault="007D2505" w:rsidP="007D2505">
      <w:pPr>
        <w:spacing w:after="0" w:line="360" w:lineRule="auto"/>
        <w:ind w:firstLine="851"/>
        <w:rPr>
          <w:rFonts w:ascii="Times New Roman" w:hAnsi="Times New Roman" w:cs="Times New Roman"/>
          <w:i/>
          <w:sz w:val="24"/>
          <w:szCs w:val="24"/>
        </w:rPr>
      </w:pPr>
    </w:p>
    <w:p w14:paraId="02C89223"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1830-х годах начинается крупномасштабная иммиграция из Ирландии и Германии. Мигранты были привлечены в США низкими ценами на сельскохозяйственные земли. Некоторые из них были также ремесленниками и фабричными рабочими, привлечёнными на первом этапе индустриализации. </w:t>
      </w:r>
    </w:p>
    <w:p w14:paraId="639B0C60"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Немаловажным фактором для ирландской иммиграции послужил картофельный голод в Ирландии 1845-1849 годов, когда люди спасались от голодной смерти массово иммигрируя в США, зачастую в нечеловеческих условиях (</w:t>
      </w:r>
      <w:r w:rsidRPr="00DC3A9A">
        <w:rPr>
          <w:rFonts w:ascii="Times New Roman" w:hAnsi="Times New Roman" w:cs="Times New Roman"/>
          <w:sz w:val="24"/>
          <w:szCs w:val="24"/>
          <w:lang w:val="en-US"/>
        </w:rPr>
        <w:t>Leyburn</w:t>
      </w:r>
      <w:r w:rsidRPr="00DC3A9A">
        <w:rPr>
          <w:rFonts w:ascii="Times New Roman" w:hAnsi="Times New Roman" w:cs="Times New Roman"/>
          <w:sz w:val="24"/>
          <w:szCs w:val="24"/>
        </w:rPr>
        <w:t>, 1989).</w:t>
      </w:r>
      <w:r w:rsidRPr="00DC3A9A">
        <w:t xml:space="preserve"> </w:t>
      </w:r>
      <w:r w:rsidRPr="00DC3A9A">
        <w:rPr>
          <w:rFonts w:ascii="Times New Roman" w:hAnsi="Times New Roman" w:cs="Times New Roman"/>
          <w:sz w:val="24"/>
          <w:szCs w:val="24"/>
        </w:rPr>
        <w:t xml:space="preserve">Переполненные, необеспеченные провизией суда в плохом состоянии, перевозившие ирландских иммигрантов в этот период получили название «плавучие гробы», так как многие иммигранты погибали во время пути. Ирландские католики были в основном неквалифицированными рабочими, которые строили каналы и железные дороги, работали на фабриках и в портах и, как следствие, изначально селились в городских районах. Впоследствии, многие ирландцы также сыграли важную роль в освоении Западных территорий США, нанимаясь на строительство новых городов и железных дорог в качестве разнорабочих. В целом, железнодорожное строительство было одной из главных специализаций ирландских иммигрантов в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веке. В связи с этим, изначально прибывая в города Север-Востока США, значительная часть ирландцев быстро расселились по всей территории страны (</w:t>
      </w:r>
      <w:r w:rsidRPr="00DC3A9A">
        <w:rPr>
          <w:rFonts w:ascii="Times New Roman" w:hAnsi="Times New Roman" w:cs="Times New Roman"/>
          <w:sz w:val="24"/>
          <w:szCs w:val="24"/>
          <w:lang w:val="en-US"/>
        </w:rPr>
        <w:t>O</w:t>
      </w:r>
      <w:r w:rsidRPr="00DC3A9A">
        <w:rPr>
          <w:rFonts w:ascii="Times New Roman" w:hAnsi="Times New Roman" w:cs="Times New Roman"/>
          <w:sz w:val="24"/>
          <w:szCs w:val="24"/>
        </w:rPr>
        <w:t>'</w:t>
      </w:r>
      <w:r w:rsidRPr="00DC3A9A">
        <w:rPr>
          <w:rFonts w:ascii="Times New Roman" w:hAnsi="Times New Roman" w:cs="Times New Roman"/>
          <w:sz w:val="24"/>
          <w:szCs w:val="24"/>
          <w:lang w:val="en-US"/>
        </w:rPr>
        <w:t>Neil</w:t>
      </w:r>
      <w:r w:rsidRPr="00DC3A9A">
        <w:rPr>
          <w:rFonts w:ascii="Times New Roman" w:hAnsi="Times New Roman" w:cs="Times New Roman"/>
          <w:sz w:val="24"/>
          <w:szCs w:val="24"/>
        </w:rPr>
        <w:t>, 1999).</w:t>
      </w:r>
    </w:p>
    <w:p w14:paraId="4E36998A"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Немцы в основном были фермерами и постепенно расселялись вглубь страны, в особенности, на Среднем Западе и части Техаса, где было много сельскохозяйственных угодий (</w:t>
      </w:r>
      <w:r w:rsidRPr="00DC3A9A">
        <w:rPr>
          <w:rFonts w:ascii="Times New Roman" w:hAnsi="Times New Roman" w:cs="Times New Roman"/>
          <w:sz w:val="24"/>
          <w:szCs w:val="24"/>
          <w:lang w:val="en-US"/>
        </w:rPr>
        <w:t>Dolan</w:t>
      </w:r>
      <w:r w:rsidRPr="00DC3A9A">
        <w:rPr>
          <w:rFonts w:ascii="Times New Roman" w:hAnsi="Times New Roman" w:cs="Times New Roman"/>
          <w:sz w:val="24"/>
          <w:szCs w:val="24"/>
        </w:rPr>
        <w:t xml:space="preserve">, 2010). В середине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века широко распространилось движение нативизма</w:t>
      </w:r>
      <w:r w:rsidRPr="00DC3A9A">
        <w:rPr>
          <w:rStyle w:val="aa"/>
          <w:rFonts w:ascii="Times New Roman" w:hAnsi="Times New Roman" w:cs="Times New Roman"/>
        </w:rPr>
        <w:footnoteReference w:id="16"/>
      </w:r>
      <w:r w:rsidRPr="00DC3A9A">
        <w:rPr>
          <w:rFonts w:ascii="Times New Roman" w:hAnsi="Times New Roman" w:cs="Times New Roman"/>
          <w:sz w:val="24"/>
          <w:szCs w:val="24"/>
        </w:rPr>
        <w:t>, направленное против иммигрантов, главным образом ирландцев-католиков и немецких лютеран. В 1845 году появилась Американская нативистская партия, которая продвигала антикатолические, ксенофобские и враждебные к иммиграции настроения. Нативисты считали, что существует католический заговор, направленный на то, чтобы подорвать гражданскую и религиозную свободу в Соединенных Штатах. Партия пыталась политически организовать коренных жителей-протестантов для защиты традиционных религиозных и политических ценностей. Просуществовала нативистская партия до 1860 года (</w:t>
      </w:r>
      <w:r w:rsidRPr="00DC3A9A">
        <w:rPr>
          <w:rFonts w:ascii="Times New Roman" w:hAnsi="Times New Roman" w:cs="Times New Roman"/>
          <w:sz w:val="24"/>
          <w:szCs w:val="24"/>
          <w:lang w:val="en-US"/>
        </w:rPr>
        <w:t>Anbinder</w:t>
      </w:r>
      <w:r w:rsidRPr="00DC3A9A">
        <w:rPr>
          <w:rFonts w:ascii="Times New Roman" w:hAnsi="Times New Roman" w:cs="Times New Roman"/>
          <w:sz w:val="24"/>
          <w:szCs w:val="24"/>
        </w:rPr>
        <w:t>, 1992). Появление подобного рода настроений в обществе можно считать одним из первых массовых проявлений мигрантофобии в США (</w:t>
      </w:r>
      <w:r w:rsidRPr="00DC3A9A">
        <w:rPr>
          <w:rFonts w:ascii="Times New Roman" w:hAnsi="Times New Roman" w:cs="Times New Roman"/>
          <w:sz w:val="24"/>
          <w:szCs w:val="24"/>
          <w:lang w:val="en-US"/>
        </w:rPr>
        <w:t>Tyler</w:t>
      </w:r>
      <w:r w:rsidRPr="00DC3A9A">
        <w:rPr>
          <w:rFonts w:ascii="Times New Roman" w:hAnsi="Times New Roman" w:cs="Times New Roman"/>
          <w:sz w:val="24"/>
          <w:szCs w:val="24"/>
        </w:rPr>
        <w:t>, 2005).</w:t>
      </w:r>
    </w:p>
    <w:p w14:paraId="1FAD2BBC"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lastRenderedPageBreak/>
        <w:t>Между 1870 и 1890 годами во время второй волны ирландской и немецкой иммиграции (максимум иммиграции немцев пришёлся на 1881-1885 года) значительное количество мигрантов стали составлять также выходцы из Италии</w:t>
      </w:r>
      <w:r w:rsidRPr="00DC3A9A">
        <w:t xml:space="preserve"> </w:t>
      </w:r>
      <w:r w:rsidRPr="00DC3A9A">
        <w:rPr>
          <w:rFonts w:ascii="Times New Roman" w:hAnsi="Times New Roman" w:cs="Times New Roman"/>
          <w:sz w:val="24"/>
          <w:szCs w:val="24"/>
        </w:rPr>
        <w:t xml:space="preserve">и Восточной Европы. </w:t>
      </w:r>
    </w:p>
    <w:p w14:paraId="517394A7"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Третья волна европейской миграции произошла в период между 1890 и 1930 годами и состояла уже преимущественно из выходцев из Италии и Восточной Европы. Новые мигранты оседали в основном в городах, становясь рабочими на заводах, что позволило Соединённым Штатам пробиться в число ведущих экономик мира (</w:t>
      </w:r>
      <w:r w:rsidRPr="00DC3A9A">
        <w:rPr>
          <w:rFonts w:ascii="Times New Roman" w:hAnsi="Times New Roman" w:cs="Times New Roman"/>
          <w:sz w:val="24"/>
          <w:szCs w:val="24"/>
          <w:lang w:val="en-US"/>
        </w:rPr>
        <w:t>Zeidel</w:t>
      </w:r>
      <w:r w:rsidRPr="00DC3A9A">
        <w:rPr>
          <w:rFonts w:ascii="Times New Roman" w:hAnsi="Times New Roman" w:cs="Times New Roman"/>
          <w:sz w:val="24"/>
          <w:szCs w:val="24"/>
        </w:rPr>
        <w:t>, 2004).</w:t>
      </w:r>
    </w:p>
    <w:p w14:paraId="5A1A9DD6"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1910-е годы ознаменовали высокий уровень итальянской иммиграции в США (в этот период прибыло около 2 млн. итальянцев, всего с 1880 по 1920 года – 5,3 млн.) (De la Cova, 2021). Большинство этих мигрантов прибывало через Нью-Йорк, хотя предпринимались попытки направить мигрантов в другие порты и расселить некоторую часть прибывавших людей в иные районы страны (Archdeacon, 1984). В начале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в крупных американских городах, таких как Нью-Йорк, Чикаго и др., сформировались районы компактного проживания итальянцев – «Маленькие Италии». Это были, своего рода, государства внутри государства, где вновь приезжающие иммигранты, не знавшие языка и не адаптированные к жизни в другой стране, могли бы выживать в родной для них среде. Вследствие этого существовала некоторая изолированность итальянцев в США в начале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w:t>
      </w:r>
      <w:r w:rsidRPr="00DC3A9A">
        <w:rPr>
          <w:rFonts w:ascii="Times New Roman" w:hAnsi="Times New Roman" w:cs="Times New Roman"/>
          <w:sz w:val="24"/>
          <w:szCs w:val="24"/>
          <w:lang w:val="en-US"/>
        </w:rPr>
        <w:t>Tonelli</w:t>
      </w:r>
      <w:r w:rsidRPr="00DC3A9A">
        <w:rPr>
          <w:rFonts w:ascii="Times New Roman" w:hAnsi="Times New Roman" w:cs="Times New Roman"/>
          <w:sz w:val="24"/>
          <w:szCs w:val="24"/>
        </w:rPr>
        <w:t>, 2004).</w:t>
      </w:r>
    </w:p>
    <w:p w14:paraId="4A260C68" w14:textId="025FA009"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этот же период происходила наиболее масштабная волна польской иммиграции. Пик польской иммиграции пришёлся на 1870 – 1920 годы. Проблема оценки польской иммиграции в данный период заключается в том, что учёт иммиграции в США ведётся по стране выезда, а Польша не всегда являлась самостоятельным государством. Статистика по польской иммиграции в период с 1890 по 1929 годы отсутствует в сборниках по иммиграции Министерства внутренней безопасности США </w:t>
      </w:r>
      <w:r w:rsidR="00C176E3" w:rsidRPr="00DC3A9A">
        <w:rPr>
          <w:rFonts w:ascii="Times New Roman" w:hAnsi="Times New Roman" w:cs="Times New Roman"/>
          <w:b/>
          <w:sz w:val="24"/>
          <w:szCs w:val="24"/>
        </w:rPr>
        <w:t>(</w:t>
      </w:r>
      <w:r w:rsidRPr="00DC3A9A">
        <w:rPr>
          <w:rFonts w:ascii="Times New Roman" w:hAnsi="Times New Roman" w:cs="Times New Roman"/>
          <w:b/>
          <w:sz w:val="24"/>
          <w:szCs w:val="24"/>
        </w:rPr>
        <w:t>табл. 1)</w:t>
      </w:r>
      <w:r w:rsidRPr="00DC3A9A">
        <w:rPr>
          <w:rStyle w:val="aa"/>
          <w:rFonts w:ascii="Times New Roman" w:hAnsi="Times New Roman" w:cs="Times New Roman"/>
        </w:rPr>
        <w:footnoteReference w:id="17"/>
      </w:r>
      <w:r w:rsidRPr="00DC3A9A">
        <w:rPr>
          <w:rFonts w:ascii="Times New Roman" w:hAnsi="Times New Roman" w:cs="Times New Roman"/>
          <w:sz w:val="24"/>
          <w:szCs w:val="24"/>
        </w:rPr>
        <w:t xml:space="preserve">. </w:t>
      </w:r>
    </w:p>
    <w:p w14:paraId="55FCDB29" w14:textId="77777777" w:rsidR="00152744" w:rsidRPr="00DC3A9A" w:rsidRDefault="00152744" w:rsidP="007D2505">
      <w:pPr>
        <w:spacing w:after="0" w:line="360" w:lineRule="auto"/>
        <w:jc w:val="center"/>
        <w:rPr>
          <w:rFonts w:ascii="Times New Roman" w:hAnsi="Times New Roman" w:cs="Times New Roman"/>
          <w:sz w:val="24"/>
          <w:szCs w:val="24"/>
        </w:rPr>
      </w:pPr>
    </w:p>
    <w:p w14:paraId="59D78D02" w14:textId="77777777" w:rsidR="00152744" w:rsidRPr="00DC3A9A" w:rsidRDefault="00152744" w:rsidP="007D2505">
      <w:pPr>
        <w:spacing w:after="0" w:line="360" w:lineRule="auto"/>
        <w:jc w:val="center"/>
        <w:rPr>
          <w:rFonts w:ascii="Times New Roman" w:hAnsi="Times New Roman" w:cs="Times New Roman"/>
          <w:sz w:val="24"/>
          <w:szCs w:val="24"/>
        </w:rPr>
      </w:pPr>
    </w:p>
    <w:p w14:paraId="4702FFE3" w14:textId="77777777" w:rsidR="00152744" w:rsidRPr="00DC3A9A" w:rsidRDefault="00152744" w:rsidP="007D2505">
      <w:pPr>
        <w:spacing w:after="0" w:line="360" w:lineRule="auto"/>
        <w:jc w:val="center"/>
        <w:rPr>
          <w:rFonts w:ascii="Times New Roman" w:hAnsi="Times New Roman" w:cs="Times New Roman"/>
          <w:sz w:val="24"/>
          <w:szCs w:val="24"/>
        </w:rPr>
      </w:pPr>
    </w:p>
    <w:p w14:paraId="262F5BD9" w14:textId="77777777" w:rsidR="00152744" w:rsidRPr="00DC3A9A" w:rsidRDefault="00152744" w:rsidP="007D2505">
      <w:pPr>
        <w:spacing w:after="0" w:line="360" w:lineRule="auto"/>
        <w:jc w:val="center"/>
        <w:rPr>
          <w:rFonts w:ascii="Times New Roman" w:hAnsi="Times New Roman" w:cs="Times New Roman"/>
          <w:sz w:val="24"/>
          <w:szCs w:val="24"/>
        </w:rPr>
      </w:pPr>
    </w:p>
    <w:p w14:paraId="0C9FD4E9" w14:textId="77777777" w:rsidR="00152744" w:rsidRPr="00DC3A9A" w:rsidRDefault="00152744" w:rsidP="007D2505">
      <w:pPr>
        <w:spacing w:after="0" w:line="360" w:lineRule="auto"/>
        <w:jc w:val="center"/>
        <w:rPr>
          <w:rFonts w:ascii="Times New Roman" w:hAnsi="Times New Roman" w:cs="Times New Roman"/>
          <w:sz w:val="24"/>
          <w:szCs w:val="24"/>
        </w:rPr>
      </w:pPr>
    </w:p>
    <w:p w14:paraId="72D62017" w14:textId="01E36B81" w:rsidR="007D2505" w:rsidRPr="00DC3A9A" w:rsidRDefault="007D2505" w:rsidP="007D2505">
      <w:pPr>
        <w:spacing w:after="0" w:line="360" w:lineRule="auto"/>
        <w:jc w:val="center"/>
        <w:rPr>
          <w:rFonts w:ascii="Times New Roman" w:hAnsi="Times New Roman" w:cs="Times New Roman"/>
          <w:b/>
          <w:i/>
          <w:sz w:val="24"/>
          <w:szCs w:val="24"/>
        </w:rPr>
      </w:pPr>
      <w:r w:rsidRPr="00DC3A9A">
        <w:rPr>
          <w:rFonts w:ascii="Times New Roman" w:hAnsi="Times New Roman" w:cs="Times New Roman"/>
          <w:b/>
          <w:i/>
          <w:sz w:val="24"/>
          <w:szCs w:val="24"/>
        </w:rPr>
        <w:lastRenderedPageBreak/>
        <w:t>Таблица 1. Иммиграция поляков</w:t>
      </w:r>
      <w:r w:rsidRPr="00DC3A9A">
        <w:rPr>
          <w:rStyle w:val="aa"/>
          <w:rFonts w:ascii="Times New Roman" w:hAnsi="Times New Roman" w:cs="Times New Roman"/>
          <w:b/>
          <w:i/>
          <w:sz w:val="24"/>
          <w:szCs w:val="24"/>
        </w:rPr>
        <w:footnoteReference w:id="18"/>
      </w:r>
      <w:r w:rsidRPr="00DC3A9A">
        <w:rPr>
          <w:rFonts w:ascii="Times New Roman" w:hAnsi="Times New Roman" w:cs="Times New Roman"/>
          <w:b/>
          <w:i/>
          <w:sz w:val="24"/>
          <w:szCs w:val="24"/>
        </w:rPr>
        <w:t xml:space="preserve"> с 1820 по 2019 годы(Составлено автором по данным: (Yearbook of Immigration, 2020)).</w:t>
      </w:r>
    </w:p>
    <w:tbl>
      <w:tblPr>
        <w:tblW w:w="10280" w:type="dxa"/>
        <w:jc w:val="center"/>
        <w:tblLook w:val="04A0" w:firstRow="1" w:lastRow="0" w:firstColumn="1" w:lastColumn="0" w:noHBand="0" w:noVBand="1"/>
      </w:tblPr>
      <w:tblGrid>
        <w:gridCol w:w="2348"/>
        <w:gridCol w:w="966"/>
        <w:gridCol w:w="966"/>
        <w:gridCol w:w="983"/>
        <w:gridCol w:w="983"/>
        <w:gridCol w:w="983"/>
        <w:gridCol w:w="1034"/>
        <w:gridCol w:w="1034"/>
        <w:gridCol w:w="983"/>
      </w:tblGrid>
      <w:tr w:rsidR="007D2505" w:rsidRPr="00DC3A9A" w14:paraId="32EEEC64" w14:textId="77777777" w:rsidTr="00115266">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B9A0AFE" w14:textId="77777777" w:rsidR="007D2505" w:rsidRPr="00DC3A9A" w:rsidRDefault="007D2505" w:rsidP="00115266">
            <w:pPr>
              <w:spacing w:after="0" w:line="240" w:lineRule="auto"/>
              <w:jc w:val="both"/>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Период (годы)</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FA476D4"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1820-1829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36FAAEF"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1830-1839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FD7FD8"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1840-1849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1E6653"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1850-1859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48445C"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1860-1869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D735ED5"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1870-1879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E09C9F3"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1880-1889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954E70"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1930-1939</w:t>
            </w:r>
          </w:p>
        </w:tc>
      </w:tr>
      <w:tr w:rsidR="007D2505" w:rsidRPr="00DC3A9A" w14:paraId="59390C36" w14:textId="77777777" w:rsidTr="00115266">
        <w:trPr>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EF79AB" w14:textId="77777777" w:rsidR="007D2505" w:rsidRPr="00DC3A9A" w:rsidRDefault="007D2505" w:rsidP="00115266">
            <w:pPr>
              <w:spacing w:after="0" w:line="240" w:lineRule="auto"/>
              <w:jc w:val="both"/>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Иммиграция поляков (человек)</w:t>
            </w:r>
          </w:p>
        </w:tc>
        <w:tc>
          <w:tcPr>
            <w:tcW w:w="0" w:type="auto"/>
            <w:tcBorders>
              <w:top w:val="nil"/>
              <w:left w:val="nil"/>
              <w:bottom w:val="single" w:sz="4" w:space="0" w:color="auto"/>
              <w:right w:val="single" w:sz="4" w:space="0" w:color="auto"/>
            </w:tcBorders>
            <w:shd w:val="clear" w:color="auto" w:fill="auto"/>
            <w:vAlign w:val="center"/>
            <w:hideMark/>
          </w:tcPr>
          <w:p w14:paraId="081B5796"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w:t>
            </w:r>
          </w:p>
        </w:tc>
        <w:tc>
          <w:tcPr>
            <w:tcW w:w="0" w:type="auto"/>
            <w:tcBorders>
              <w:top w:val="nil"/>
              <w:left w:val="nil"/>
              <w:bottom w:val="single" w:sz="4" w:space="0" w:color="auto"/>
              <w:right w:val="single" w:sz="4" w:space="0" w:color="auto"/>
            </w:tcBorders>
            <w:shd w:val="clear" w:color="auto" w:fill="auto"/>
            <w:vAlign w:val="center"/>
            <w:hideMark/>
          </w:tcPr>
          <w:p w14:paraId="1BFBCD64"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366</w:t>
            </w:r>
          </w:p>
        </w:tc>
        <w:tc>
          <w:tcPr>
            <w:tcW w:w="0" w:type="auto"/>
            <w:tcBorders>
              <w:top w:val="nil"/>
              <w:left w:val="nil"/>
              <w:bottom w:val="single" w:sz="4" w:space="0" w:color="auto"/>
              <w:right w:val="single" w:sz="4" w:space="0" w:color="auto"/>
            </w:tcBorders>
            <w:shd w:val="clear" w:color="auto" w:fill="auto"/>
            <w:vAlign w:val="center"/>
            <w:hideMark/>
          </w:tcPr>
          <w:p w14:paraId="26033C23"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105</w:t>
            </w:r>
          </w:p>
        </w:tc>
        <w:tc>
          <w:tcPr>
            <w:tcW w:w="0" w:type="auto"/>
            <w:tcBorders>
              <w:top w:val="nil"/>
              <w:left w:val="nil"/>
              <w:bottom w:val="single" w:sz="4" w:space="0" w:color="auto"/>
              <w:right w:val="single" w:sz="4" w:space="0" w:color="auto"/>
            </w:tcBorders>
            <w:shd w:val="clear" w:color="auto" w:fill="auto"/>
            <w:vAlign w:val="center"/>
            <w:hideMark/>
          </w:tcPr>
          <w:p w14:paraId="6526D724"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1087</w:t>
            </w:r>
          </w:p>
        </w:tc>
        <w:tc>
          <w:tcPr>
            <w:tcW w:w="0" w:type="auto"/>
            <w:tcBorders>
              <w:top w:val="nil"/>
              <w:left w:val="nil"/>
              <w:bottom w:val="single" w:sz="4" w:space="0" w:color="auto"/>
              <w:right w:val="single" w:sz="4" w:space="0" w:color="auto"/>
            </w:tcBorders>
            <w:shd w:val="clear" w:color="auto" w:fill="auto"/>
            <w:vAlign w:val="center"/>
            <w:hideMark/>
          </w:tcPr>
          <w:p w14:paraId="1E186469"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1886</w:t>
            </w:r>
          </w:p>
        </w:tc>
        <w:tc>
          <w:tcPr>
            <w:tcW w:w="0" w:type="auto"/>
            <w:tcBorders>
              <w:top w:val="nil"/>
              <w:left w:val="nil"/>
              <w:bottom w:val="single" w:sz="4" w:space="0" w:color="auto"/>
              <w:right w:val="single" w:sz="4" w:space="0" w:color="auto"/>
            </w:tcBorders>
            <w:shd w:val="clear" w:color="auto" w:fill="auto"/>
            <w:vAlign w:val="center"/>
            <w:hideMark/>
          </w:tcPr>
          <w:p w14:paraId="28D0CBF0"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11016</w:t>
            </w:r>
          </w:p>
        </w:tc>
        <w:tc>
          <w:tcPr>
            <w:tcW w:w="0" w:type="auto"/>
            <w:tcBorders>
              <w:top w:val="nil"/>
              <w:left w:val="nil"/>
              <w:bottom w:val="single" w:sz="4" w:space="0" w:color="auto"/>
              <w:right w:val="single" w:sz="4" w:space="0" w:color="auto"/>
            </w:tcBorders>
            <w:shd w:val="clear" w:color="auto" w:fill="auto"/>
            <w:vAlign w:val="center"/>
            <w:hideMark/>
          </w:tcPr>
          <w:p w14:paraId="6D2C8E13"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42910</w:t>
            </w:r>
          </w:p>
        </w:tc>
        <w:tc>
          <w:tcPr>
            <w:tcW w:w="0" w:type="auto"/>
            <w:tcBorders>
              <w:top w:val="nil"/>
              <w:left w:val="nil"/>
              <w:bottom w:val="single" w:sz="4" w:space="0" w:color="auto"/>
              <w:right w:val="single" w:sz="4" w:space="0" w:color="auto"/>
            </w:tcBorders>
            <w:shd w:val="clear" w:color="auto" w:fill="auto"/>
            <w:vAlign w:val="center"/>
            <w:hideMark/>
          </w:tcPr>
          <w:p w14:paraId="61537193"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26460</w:t>
            </w:r>
          </w:p>
        </w:tc>
      </w:tr>
      <w:tr w:rsidR="007D2505" w:rsidRPr="00DC3A9A" w14:paraId="0CACDE07" w14:textId="77777777" w:rsidTr="00115266">
        <w:trPr>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965E76" w14:textId="77777777" w:rsidR="007D2505" w:rsidRPr="00DC3A9A" w:rsidRDefault="007D2505" w:rsidP="00115266">
            <w:pPr>
              <w:spacing w:after="0" w:line="240" w:lineRule="auto"/>
              <w:jc w:val="both"/>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Период (годы)</w:t>
            </w:r>
          </w:p>
        </w:tc>
        <w:tc>
          <w:tcPr>
            <w:tcW w:w="0" w:type="auto"/>
            <w:tcBorders>
              <w:top w:val="nil"/>
              <w:left w:val="nil"/>
              <w:bottom w:val="single" w:sz="4" w:space="0" w:color="auto"/>
              <w:right w:val="single" w:sz="4" w:space="0" w:color="auto"/>
            </w:tcBorders>
            <w:shd w:val="clear" w:color="auto" w:fill="auto"/>
            <w:vAlign w:val="center"/>
            <w:hideMark/>
          </w:tcPr>
          <w:p w14:paraId="2FB2D5D2"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1940-1949</w:t>
            </w:r>
          </w:p>
        </w:tc>
        <w:tc>
          <w:tcPr>
            <w:tcW w:w="0" w:type="auto"/>
            <w:tcBorders>
              <w:top w:val="nil"/>
              <w:left w:val="nil"/>
              <w:bottom w:val="single" w:sz="4" w:space="0" w:color="auto"/>
              <w:right w:val="single" w:sz="4" w:space="0" w:color="auto"/>
            </w:tcBorders>
            <w:shd w:val="clear" w:color="auto" w:fill="auto"/>
            <w:vAlign w:val="center"/>
            <w:hideMark/>
          </w:tcPr>
          <w:p w14:paraId="7AC1A3FD"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1950-1959</w:t>
            </w:r>
          </w:p>
        </w:tc>
        <w:tc>
          <w:tcPr>
            <w:tcW w:w="0" w:type="auto"/>
            <w:tcBorders>
              <w:top w:val="nil"/>
              <w:left w:val="nil"/>
              <w:bottom w:val="single" w:sz="4" w:space="0" w:color="auto"/>
              <w:right w:val="single" w:sz="4" w:space="0" w:color="auto"/>
            </w:tcBorders>
            <w:shd w:val="clear" w:color="auto" w:fill="auto"/>
            <w:vAlign w:val="center"/>
            <w:hideMark/>
          </w:tcPr>
          <w:p w14:paraId="71BD24C8"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1960-1969</w:t>
            </w:r>
          </w:p>
        </w:tc>
        <w:tc>
          <w:tcPr>
            <w:tcW w:w="0" w:type="auto"/>
            <w:tcBorders>
              <w:top w:val="nil"/>
              <w:left w:val="nil"/>
              <w:bottom w:val="single" w:sz="4" w:space="0" w:color="auto"/>
              <w:right w:val="single" w:sz="4" w:space="0" w:color="auto"/>
            </w:tcBorders>
            <w:shd w:val="clear" w:color="auto" w:fill="auto"/>
            <w:vAlign w:val="center"/>
            <w:hideMark/>
          </w:tcPr>
          <w:p w14:paraId="003900E0"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1970-1979</w:t>
            </w:r>
          </w:p>
        </w:tc>
        <w:tc>
          <w:tcPr>
            <w:tcW w:w="0" w:type="auto"/>
            <w:tcBorders>
              <w:top w:val="nil"/>
              <w:left w:val="nil"/>
              <w:bottom w:val="single" w:sz="4" w:space="0" w:color="auto"/>
              <w:right w:val="single" w:sz="4" w:space="0" w:color="auto"/>
            </w:tcBorders>
            <w:shd w:val="clear" w:color="auto" w:fill="auto"/>
            <w:vAlign w:val="center"/>
            <w:hideMark/>
          </w:tcPr>
          <w:p w14:paraId="25E33A5D"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1980-1989</w:t>
            </w:r>
          </w:p>
        </w:tc>
        <w:tc>
          <w:tcPr>
            <w:tcW w:w="0" w:type="auto"/>
            <w:tcBorders>
              <w:top w:val="nil"/>
              <w:left w:val="nil"/>
              <w:bottom w:val="single" w:sz="4" w:space="0" w:color="auto"/>
              <w:right w:val="single" w:sz="4" w:space="0" w:color="auto"/>
            </w:tcBorders>
            <w:shd w:val="clear" w:color="auto" w:fill="auto"/>
            <w:vAlign w:val="center"/>
            <w:hideMark/>
          </w:tcPr>
          <w:p w14:paraId="1942C2FA"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1990-1999</w:t>
            </w:r>
          </w:p>
        </w:tc>
        <w:tc>
          <w:tcPr>
            <w:tcW w:w="0" w:type="auto"/>
            <w:tcBorders>
              <w:top w:val="nil"/>
              <w:left w:val="nil"/>
              <w:bottom w:val="single" w:sz="4" w:space="0" w:color="auto"/>
              <w:right w:val="single" w:sz="4" w:space="0" w:color="auto"/>
            </w:tcBorders>
            <w:shd w:val="clear" w:color="auto" w:fill="auto"/>
            <w:vAlign w:val="center"/>
            <w:hideMark/>
          </w:tcPr>
          <w:p w14:paraId="313EB3BC"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2000-2009</w:t>
            </w:r>
          </w:p>
        </w:tc>
        <w:tc>
          <w:tcPr>
            <w:tcW w:w="0" w:type="auto"/>
            <w:tcBorders>
              <w:top w:val="nil"/>
              <w:left w:val="nil"/>
              <w:bottom w:val="single" w:sz="4" w:space="0" w:color="auto"/>
              <w:right w:val="single" w:sz="4" w:space="0" w:color="auto"/>
            </w:tcBorders>
            <w:shd w:val="clear" w:color="auto" w:fill="auto"/>
            <w:vAlign w:val="center"/>
            <w:hideMark/>
          </w:tcPr>
          <w:p w14:paraId="4D81EEA4"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2010-2019</w:t>
            </w:r>
          </w:p>
        </w:tc>
      </w:tr>
      <w:tr w:rsidR="007D2505" w:rsidRPr="00DC3A9A" w14:paraId="2CCE6A8F" w14:textId="77777777" w:rsidTr="00115266">
        <w:trPr>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CE5ADA" w14:textId="77777777" w:rsidR="007D2505" w:rsidRPr="00DC3A9A" w:rsidRDefault="007D2505" w:rsidP="00115266">
            <w:pPr>
              <w:spacing w:after="0" w:line="240" w:lineRule="auto"/>
              <w:jc w:val="both"/>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Иммиграция поляков (человек)</w:t>
            </w:r>
          </w:p>
        </w:tc>
        <w:tc>
          <w:tcPr>
            <w:tcW w:w="0" w:type="auto"/>
            <w:tcBorders>
              <w:top w:val="nil"/>
              <w:left w:val="nil"/>
              <w:bottom w:val="single" w:sz="4" w:space="0" w:color="auto"/>
              <w:right w:val="single" w:sz="4" w:space="0" w:color="auto"/>
            </w:tcBorders>
            <w:shd w:val="clear" w:color="auto" w:fill="auto"/>
            <w:vAlign w:val="center"/>
            <w:hideMark/>
          </w:tcPr>
          <w:p w14:paraId="2D8052C2"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7774</w:t>
            </w:r>
          </w:p>
        </w:tc>
        <w:tc>
          <w:tcPr>
            <w:tcW w:w="0" w:type="auto"/>
            <w:tcBorders>
              <w:top w:val="nil"/>
              <w:left w:val="nil"/>
              <w:bottom w:val="single" w:sz="4" w:space="0" w:color="auto"/>
              <w:right w:val="single" w:sz="4" w:space="0" w:color="auto"/>
            </w:tcBorders>
            <w:shd w:val="clear" w:color="auto" w:fill="auto"/>
            <w:vAlign w:val="center"/>
            <w:hideMark/>
          </w:tcPr>
          <w:p w14:paraId="2EF3B618"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6498</w:t>
            </w:r>
          </w:p>
        </w:tc>
        <w:tc>
          <w:tcPr>
            <w:tcW w:w="0" w:type="auto"/>
            <w:tcBorders>
              <w:top w:val="nil"/>
              <w:left w:val="nil"/>
              <w:bottom w:val="single" w:sz="4" w:space="0" w:color="auto"/>
              <w:right w:val="single" w:sz="4" w:space="0" w:color="auto"/>
            </w:tcBorders>
            <w:shd w:val="clear" w:color="auto" w:fill="auto"/>
            <w:vAlign w:val="center"/>
            <w:hideMark/>
          </w:tcPr>
          <w:p w14:paraId="569D737C"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55773</w:t>
            </w:r>
          </w:p>
        </w:tc>
        <w:tc>
          <w:tcPr>
            <w:tcW w:w="0" w:type="auto"/>
            <w:tcBorders>
              <w:top w:val="nil"/>
              <w:left w:val="nil"/>
              <w:bottom w:val="single" w:sz="4" w:space="0" w:color="auto"/>
              <w:right w:val="single" w:sz="4" w:space="0" w:color="auto"/>
            </w:tcBorders>
            <w:shd w:val="clear" w:color="auto" w:fill="auto"/>
            <w:vAlign w:val="center"/>
            <w:hideMark/>
          </w:tcPr>
          <w:p w14:paraId="716441CC"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33699</w:t>
            </w:r>
          </w:p>
        </w:tc>
        <w:tc>
          <w:tcPr>
            <w:tcW w:w="0" w:type="auto"/>
            <w:tcBorders>
              <w:top w:val="nil"/>
              <w:left w:val="nil"/>
              <w:bottom w:val="single" w:sz="4" w:space="0" w:color="auto"/>
              <w:right w:val="single" w:sz="4" w:space="0" w:color="auto"/>
            </w:tcBorders>
            <w:shd w:val="clear" w:color="auto" w:fill="auto"/>
            <w:vAlign w:val="center"/>
            <w:hideMark/>
          </w:tcPr>
          <w:p w14:paraId="2E3D2293"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63483</w:t>
            </w:r>
          </w:p>
        </w:tc>
        <w:tc>
          <w:tcPr>
            <w:tcW w:w="0" w:type="auto"/>
            <w:tcBorders>
              <w:top w:val="nil"/>
              <w:left w:val="nil"/>
              <w:bottom w:val="single" w:sz="4" w:space="0" w:color="auto"/>
              <w:right w:val="single" w:sz="4" w:space="0" w:color="auto"/>
            </w:tcBorders>
            <w:shd w:val="clear" w:color="auto" w:fill="auto"/>
            <w:vAlign w:val="center"/>
            <w:hideMark/>
          </w:tcPr>
          <w:p w14:paraId="7A6437CB"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172249</w:t>
            </w:r>
          </w:p>
        </w:tc>
        <w:tc>
          <w:tcPr>
            <w:tcW w:w="0" w:type="auto"/>
            <w:tcBorders>
              <w:top w:val="nil"/>
              <w:left w:val="nil"/>
              <w:bottom w:val="single" w:sz="4" w:space="0" w:color="auto"/>
              <w:right w:val="single" w:sz="4" w:space="0" w:color="auto"/>
            </w:tcBorders>
            <w:shd w:val="clear" w:color="auto" w:fill="auto"/>
            <w:vAlign w:val="center"/>
            <w:hideMark/>
          </w:tcPr>
          <w:p w14:paraId="71BD5124"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117921</w:t>
            </w:r>
          </w:p>
        </w:tc>
        <w:tc>
          <w:tcPr>
            <w:tcW w:w="0" w:type="auto"/>
            <w:tcBorders>
              <w:top w:val="nil"/>
              <w:left w:val="nil"/>
              <w:bottom w:val="single" w:sz="4" w:space="0" w:color="auto"/>
              <w:right w:val="single" w:sz="4" w:space="0" w:color="auto"/>
            </w:tcBorders>
            <w:shd w:val="clear" w:color="auto" w:fill="auto"/>
            <w:vAlign w:val="center"/>
            <w:hideMark/>
          </w:tcPr>
          <w:p w14:paraId="06DECF96"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55081</w:t>
            </w:r>
          </w:p>
        </w:tc>
      </w:tr>
    </w:tbl>
    <w:p w14:paraId="05DACB37" w14:textId="77777777" w:rsidR="007D2505" w:rsidRPr="00DC3A9A" w:rsidRDefault="007D2505" w:rsidP="007D2505">
      <w:pPr>
        <w:spacing w:after="0" w:line="360" w:lineRule="auto"/>
        <w:ind w:firstLine="851"/>
        <w:jc w:val="both"/>
        <w:rPr>
          <w:rFonts w:ascii="Times New Roman" w:hAnsi="Times New Roman" w:cs="Times New Roman"/>
          <w:sz w:val="24"/>
          <w:szCs w:val="24"/>
        </w:rPr>
      </w:pPr>
    </w:p>
    <w:p w14:paraId="35B2B999" w14:textId="0C7B09E8"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Отсюда вытекает противоречивость имеющихся данных о том, сколько же действительно приехало поляков в период с 1870 по 1920 годы, что отмечается некоторыми авторами, например, Х. Лопатой и М. Эрдманс (</w:t>
      </w:r>
      <w:r w:rsidRPr="00DC3A9A">
        <w:rPr>
          <w:rFonts w:ascii="Times New Roman" w:hAnsi="Times New Roman" w:cs="Times New Roman"/>
          <w:sz w:val="24"/>
          <w:szCs w:val="24"/>
          <w:lang w:val="en-US"/>
        </w:rPr>
        <w:t>Lopata</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Erdmans</w:t>
      </w:r>
      <w:r w:rsidRPr="00DC3A9A">
        <w:rPr>
          <w:rFonts w:ascii="Times New Roman" w:hAnsi="Times New Roman" w:cs="Times New Roman"/>
          <w:sz w:val="24"/>
          <w:szCs w:val="24"/>
        </w:rPr>
        <w:t>, 1994). Так, Л. Олсон и К. и Л. Хиллстрёмы дают приблизительную оценку в 1,5 млн. человек польских иммигрантов с 1870 по 1920 годы (</w:t>
      </w:r>
      <w:r w:rsidRPr="00DC3A9A">
        <w:rPr>
          <w:rFonts w:ascii="Times New Roman" w:hAnsi="Times New Roman" w:cs="Times New Roman"/>
          <w:sz w:val="24"/>
          <w:szCs w:val="24"/>
          <w:lang w:val="en-US"/>
        </w:rPr>
        <w:t>Olson</w:t>
      </w:r>
      <w:r w:rsidRPr="00DC3A9A">
        <w:rPr>
          <w:rFonts w:ascii="Times New Roman" w:hAnsi="Times New Roman" w:cs="Times New Roman"/>
          <w:sz w:val="24"/>
          <w:szCs w:val="24"/>
        </w:rPr>
        <w:t xml:space="preserve">, 2001; </w:t>
      </w:r>
      <w:r w:rsidRPr="00DC3A9A">
        <w:rPr>
          <w:rFonts w:ascii="Times New Roman" w:hAnsi="Times New Roman" w:cs="Times New Roman"/>
          <w:sz w:val="24"/>
          <w:szCs w:val="24"/>
          <w:lang w:val="en-US"/>
        </w:rPr>
        <w:t>Hillstrom</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Hillstrom</w:t>
      </w:r>
      <w:r w:rsidRPr="00DC3A9A">
        <w:rPr>
          <w:rFonts w:ascii="Times New Roman" w:hAnsi="Times New Roman" w:cs="Times New Roman"/>
          <w:sz w:val="24"/>
          <w:szCs w:val="24"/>
        </w:rPr>
        <w:t>, 2005). А. Гейштор указывает, что между 1870 и 1914 годами в США прибыло 2,6 млн. поляков (</w:t>
      </w:r>
      <w:r w:rsidRPr="00DC3A9A">
        <w:rPr>
          <w:rFonts w:ascii="Times New Roman" w:hAnsi="Times New Roman" w:cs="Times New Roman"/>
          <w:sz w:val="24"/>
          <w:szCs w:val="24"/>
          <w:lang w:val="en-US"/>
        </w:rPr>
        <w:t>Gieysztor</w:t>
      </w:r>
      <w:r w:rsidRPr="00DC3A9A">
        <w:rPr>
          <w:rFonts w:ascii="Times New Roman" w:hAnsi="Times New Roman" w:cs="Times New Roman"/>
          <w:sz w:val="24"/>
          <w:szCs w:val="24"/>
        </w:rPr>
        <w:t>, 1968). То есть, оценки различаются сильно, и можно лишь утверждать с уверенностью, что с 1870 по 1920 годы был пик польской иммиграции в США, в чём сходятся все авторы. Это также подтверждается статистикой использования польского языка в США лицами, рождёнными за рубежом, где на 1920 год приходится максимал</w:t>
      </w:r>
      <w:r w:rsidR="008A3365" w:rsidRPr="00DC3A9A">
        <w:rPr>
          <w:rFonts w:ascii="Times New Roman" w:hAnsi="Times New Roman" w:cs="Times New Roman"/>
          <w:sz w:val="24"/>
          <w:szCs w:val="24"/>
        </w:rPr>
        <w:t>ьная численность польскоязычных</w:t>
      </w:r>
      <w:r w:rsidRPr="00DC3A9A">
        <w:rPr>
          <w:rFonts w:ascii="Times New Roman" w:hAnsi="Times New Roman" w:cs="Times New Roman"/>
          <w:sz w:val="24"/>
          <w:szCs w:val="24"/>
        </w:rPr>
        <w:t xml:space="preserve"> </w:t>
      </w:r>
      <w:r w:rsidR="00F1154A" w:rsidRPr="00DC3A9A">
        <w:rPr>
          <w:rFonts w:ascii="Times New Roman" w:hAnsi="Times New Roman" w:cs="Times New Roman"/>
          <w:b/>
          <w:sz w:val="24"/>
          <w:szCs w:val="24"/>
        </w:rPr>
        <w:t>(</w:t>
      </w:r>
      <w:r w:rsidRPr="00DC3A9A">
        <w:rPr>
          <w:rFonts w:ascii="Times New Roman" w:hAnsi="Times New Roman" w:cs="Times New Roman"/>
          <w:b/>
          <w:sz w:val="24"/>
          <w:szCs w:val="24"/>
        </w:rPr>
        <w:t>табл. 2)</w:t>
      </w:r>
      <w:r w:rsidR="008A3365" w:rsidRPr="00DC3A9A">
        <w:rPr>
          <w:rFonts w:ascii="Times New Roman" w:hAnsi="Times New Roman" w:cs="Times New Roman"/>
          <w:b/>
          <w:sz w:val="24"/>
          <w:szCs w:val="24"/>
        </w:rPr>
        <w:t>.</w:t>
      </w:r>
    </w:p>
    <w:p w14:paraId="2486FA66" w14:textId="77777777" w:rsidR="007D2505" w:rsidRPr="00DC3A9A" w:rsidRDefault="007D2505" w:rsidP="007D2505">
      <w:pPr>
        <w:jc w:val="center"/>
        <w:rPr>
          <w:rFonts w:ascii="Times New Roman" w:hAnsi="Times New Roman" w:cs="Times New Roman"/>
          <w:i/>
        </w:rPr>
      </w:pPr>
    </w:p>
    <w:p w14:paraId="6940F065" w14:textId="77777777" w:rsidR="007D2505" w:rsidRPr="00DC3A9A" w:rsidRDefault="007D2505"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Таблица 2. Число польскоязычных (при этом рождённых за рубежом) с 1910 по 1970 годы (Составлено автором по данным (Gibson, Lennon, 1999)).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1"/>
        <w:gridCol w:w="936"/>
        <w:gridCol w:w="1056"/>
        <w:gridCol w:w="936"/>
        <w:gridCol w:w="936"/>
        <w:gridCol w:w="936"/>
        <w:gridCol w:w="936"/>
      </w:tblGrid>
      <w:tr w:rsidR="007D2505" w:rsidRPr="00DC3A9A" w14:paraId="5FC3677B" w14:textId="77777777" w:rsidTr="00115266">
        <w:trPr>
          <w:trHeight w:val="20"/>
          <w:jc w:val="center"/>
        </w:trPr>
        <w:tc>
          <w:tcPr>
            <w:tcW w:w="0" w:type="auto"/>
            <w:shd w:val="clear" w:color="auto" w:fill="auto"/>
            <w:vAlign w:val="center"/>
            <w:hideMark/>
          </w:tcPr>
          <w:p w14:paraId="7B534E9F" w14:textId="77777777" w:rsidR="007D2505" w:rsidRPr="00DC3A9A" w:rsidRDefault="007D2505" w:rsidP="00115266">
            <w:pPr>
              <w:spacing w:after="0" w:line="240" w:lineRule="auto"/>
              <w:jc w:val="both"/>
              <w:rPr>
                <w:rFonts w:ascii="Times New Roman" w:eastAsia="Times New Roman" w:hAnsi="Times New Roman" w:cs="Times New Roman"/>
                <w:color w:val="000000"/>
                <w:sz w:val="24"/>
                <w:szCs w:val="24"/>
                <w:lang w:eastAsia="ru-RU"/>
              </w:rPr>
            </w:pPr>
            <w:r w:rsidRPr="00DC3A9A">
              <w:rPr>
                <w:rFonts w:ascii="Times New Roman" w:eastAsia="Times New Roman" w:hAnsi="Times New Roman" w:cs="Times New Roman"/>
                <w:color w:val="000000"/>
                <w:sz w:val="24"/>
                <w:szCs w:val="24"/>
                <w:lang w:eastAsia="ru-RU"/>
              </w:rPr>
              <w:t>Год</w:t>
            </w:r>
          </w:p>
        </w:tc>
        <w:tc>
          <w:tcPr>
            <w:tcW w:w="0" w:type="auto"/>
            <w:shd w:val="clear" w:color="auto" w:fill="auto"/>
            <w:vAlign w:val="center"/>
            <w:hideMark/>
          </w:tcPr>
          <w:p w14:paraId="45FC143C" w14:textId="77777777" w:rsidR="007D2505" w:rsidRPr="00DC3A9A" w:rsidRDefault="007D2505" w:rsidP="00115266">
            <w:pPr>
              <w:spacing w:after="0" w:line="240" w:lineRule="auto"/>
              <w:jc w:val="center"/>
              <w:rPr>
                <w:rFonts w:ascii="Times New Roman" w:eastAsia="Times New Roman" w:hAnsi="Times New Roman" w:cs="Times New Roman"/>
                <w:color w:val="000000"/>
                <w:sz w:val="24"/>
                <w:szCs w:val="24"/>
                <w:lang w:eastAsia="ru-RU"/>
              </w:rPr>
            </w:pPr>
            <w:r w:rsidRPr="00DC3A9A">
              <w:rPr>
                <w:rFonts w:ascii="Times New Roman" w:eastAsia="Times New Roman" w:hAnsi="Times New Roman" w:cs="Times New Roman"/>
                <w:color w:val="000000"/>
                <w:sz w:val="24"/>
                <w:szCs w:val="24"/>
                <w:lang w:eastAsia="ru-RU"/>
              </w:rPr>
              <w:t>1910</w:t>
            </w:r>
          </w:p>
        </w:tc>
        <w:tc>
          <w:tcPr>
            <w:tcW w:w="0" w:type="auto"/>
            <w:shd w:val="clear" w:color="auto" w:fill="auto"/>
            <w:vAlign w:val="center"/>
            <w:hideMark/>
          </w:tcPr>
          <w:p w14:paraId="72A11FFB" w14:textId="77777777" w:rsidR="007D2505" w:rsidRPr="00DC3A9A" w:rsidRDefault="007D2505" w:rsidP="00115266">
            <w:pPr>
              <w:spacing w:after="0" w:line="240" w:lineRule="auto"/>
              <w:jc w:val="center"/>
              <w:rPr>
                <w:rFonts w:ascii="Times New Roman" w:eastAsia="Times New Roman" w:hAnsi="Times New Roman" w:cs="Times New Roman"/>
                <w:color w:val="000000"/>
                <w:sz w:val="24"/>
                <w:szCs w:val="24"/>
                <w:lang w:eastAsia="ru-RU"/>
              </w:rPr>
            </w:pPr>
            <w:r w:rsidRPr="00DC3A9A">
              <w:rPr>
                <w:rFonts w:ascii="Times New Roman" w:eastAsia="Times New Roman" w:hAnsi="Times New Roman" w:cs="Times New Roman"/>
                <w:color w:val="000000"/>
                <w:sz w:val="24"/>
                <w:szCs w:val="24"/>
                <w:lang w:eastAsia="ru-RU"/>
              </w:rPr>
              <w:t>1920</w:t>
            </w:r>
          </w:p>
        </w:tc>
        <w:tc>
          <w:tcPr>
            <w:tcW w:w="0" w:type="auto"/>
            <w:shd w:val="clear" w:color="auto" w:fill="auto"/>
            <w:vAlign w:val="center"/>
            <w:hideMark/>
          </w:tcPr>
          <w:p w14:paraId="2A54C663" w14:textId="77777777" w:rsidR="007D2505" w:rsidRPr="00DC3A9A" w:rsidRDefault="007D2505" w:rsidP="00115266">
            <w:pPr>
              <w:spacing w:after="0" w:line="240" w:lineRule="auto"/>
              <w:jc w:val="center"/>
              <w:rPr>
                <w:rFonts w:ascii="Times New Roman" w:eastAsia="Times New Roman" w:hAnsi="Times New Roman" w:cs="Times New Roman"/>
                <w:color w:val="000000"/>
                <w:sz w:val="24"/>
                <w:szCs w:val="24"/>
                <w:lang w:eastAsia="ru-RU"/>
              </w:rPr>
            </w:pPr>
            <w:r w:rsidRPr="00DC3A9A">
              <w:rPr>
                <w:rFonts w:ascii="Times New Roman" w:eastAsia="Times New Roman" w:hAnsi="Times New Roman" w:cs="Times New Roman"/>
                <w:color w:val="000000"/>
                <w:sz w:val="24"/>
                <w:szCs w:val="24"/>
                <w:lang w:eastAsia="ru-RU"/>
              </w:rPr>
              <w:t>1930</w:t>
            </w:r>
          </w:p>
        </w:tc>
        <w:tc>
          <w:tcPr>
            <w:tcW w:w="0" w:type="auto"/>
            <w:shd w:val="clear" w:color="auto" w:fill="auto"/>
            <w:vAlign w:val="center"/>
            <w:hideMark/>
          </w:tcPr>
          <w:p w14:paraId="114B9484" w14:textId="77777777" w:rsidR="007D2505" w:rsidRPr="00DC3A9A" w:rsidRDefault="007D2505" w:rsidP="00115266">
            <w:pPr>
              <w:spacing w:after="0" w:line="240" w:lineRule="auto"/>
              <w:jc w:val="center"/>
              <w:rPr>
                <w:rFonts w:ascii="Times New Roman" w:eastAsia="Times New Roman" w:hAnsi="Times New Roman" w:cs="Times New Roman"/>
                <w:color w:val="000000"/>
                <w:sz w:val="24"/>
                <w:szCs w:val="24"/>
                <w:lang w:eastAsia="ru-RU"/>
              </w:rPr>
            </w:pPr>
            <w:r w:rsidRPr="00DC3A9A">
              <w:rPr>
                <w:rFonts w:ascii="Times New Roman" w:eastAsia="Times New Roman" w:hAnsi="Times New Roman" w:cs="Times New Roman"/>
                <w:color w:val="000000"/>
                <w:sz w:val="24"/>
                <w:szCs w:val="24"/>
                <w:lang w:eastAsia="ru-RU"/>
              </w:rPr>
              <w:t>1940</w:t>
            </w:r>
          </w:p>
        </w:tc>
        <w:tc>
          <w:tcPr>
            <w:tcW w:w="0" w:type="auto"/>
            <w:shd w:val="clear" w:color="auto" w:fill="auto"/>
            <w:vAlign w:val="center"/>
            <w:hideMark/>
          </w:tcPr>
          <w:p w14:paraId="1B8D498C" w14:textId="77777777" w:rsidR="007D2505" w:rsidRPr="00DC3A9A" w:rsidRDefault="007D2505" w:rsidP="00115266">
            <w:pPr>
              <w:spacing w:after="0" w:line="240" w:lineRule="auto"/>
              <w:jc w:val="center"/>
              <w:rPr>
                <w:rFonts w:ascii="Times New Roman" w:eastAsia="Times New Roman" w:hAnsi="Times New Roman" w:cs="Times New Roman"/>
                <w:color w:val="000000"/>
                <w:sz w:val="24"/>
                <w:szCs w:val="24"/>
                <w:lang w:eastAsia="ru-RU"/>
              </w:rPr>
            </w:pPr>
            <w:r w:rsidRPr="00DC3A9A">
              <w:rPr>
                <w:rFonts w:ascii="Times New Roman" w:eastAsia="Times New Roman" w:hAnsi="Times New Roman" w:cs="Times New Roman"/>
                <w:color w:val="000000"/>
                <w:sz w:val="24"/>
                <w:szCs w:val="24"/>
                <w:lang w:eastAsia="ru-RU"/>
              </w:rPr>
              <w:t>1960</w:t>
            </w:r>
          </w:p>
        </w:tc>
        <w:tc>
          <w:tcPr>
            <w:tcW w:w="0" w:type="auto"/>
            <w:shd w:val="clear" w:color="auto" w:fill="auto"/>
            <w:vAlign w:val="center"/>
            <w:hideMark/>
          </w:tcPr>
          <w:p w14:paraId="164B3F2D" w14:textId="77777777" w:rsidR="007D2505" w:rsidRPr="00DC3A9A" w:rsidRDefault="007D2505" w:rsidP="00115266">
            <w:pPr>
              <w:spacing w:after="0" w:line="240" w:lineRule="auto"/>
              <w:jc w:val="center"/>
              <w:rPr>
                <w:rFonts w:ascii="Times New Roman" w:eastAsia="Times New Roman" w:hAnsi="Times New Roman" w:cs="Times New Roman"/>
                <w:color w:val="000000"/>
                <w:sz w:val="24"/>
                <w:szCs w:val="24"/>
                <w:lang w:eastAsia="ru-RU"/>
              </w:rPr>
            </w:pPr>
            <w:r w:rsidRPr="00DC3A9A">
              <w:rPr>
                <w:rFonts w:ascii="Times New Roman" w:eastAsia="Times New Roman" w:hAnsi="Times New Roman" w:cs="Times New Roman"/>
                <w:color w:val="000000"/>
                <w:sz w:val="24"/>
                <w:szCs w:val="24"/>
                <w:lang w:eastAsia="ru-RU"/>
              </w:rPr>
              <w:t>1970</w:t>
            </w:r>
          </w:p>
        </w:tc>
      </w:tr>
      <w:tr w:rsidR="007D2505" w:rsidRPr="00DC3A9A" w14:paraId="342BA8C9" w14:textId="77777777" w:rsidTr="00115266">
        <w:trPr>
          <w:trHeight w:val="20"/>
          <w:jc w:val="center"/>
        </w:trPr>
        <w:tc>
          <w:tcPr>
            <w:tcW w:w="0" w:type="auto"/>
            <w:shd w:val="clear" w:color="auto" w:fill="auto"/>
            <w:vAlign w:val="center"/>
            <w:hideMark/>
          </w:tcPr>
          <w:p w14:paraId="6665B41F" w14:textId="77777777" w:rsidR="007D2505" w:rsidRPr="00DC3A9A" w:rsidRDefault="007D2505" w:rsidP="00115266">
            <w:pPr>
              <w:spacing w:after="0" w:line="240" w:lineRule="auto"/>
              <w:jc w:val="both"/>
              <w:rPr>
                <w:rFonts w:ascii="Times New Roman" w:eastAsia="Times New Roman" w:hAnsi="Times New Roman" w:cs="Times New Roman"/>
                <w:color w:val="000000"/>
                <w:sz w:val="24"/>
                <w:szCs w:val="24"/>
                <w:lang w:eastAsia="ru-RU"/>
              </w:rPr>
            </w:pPr>
            <w:r w:rsidRPr="00DC3A9A">
              <w:rPr>
                <w:rFonts w:ascii="Times New Roman" w:eastAsia="Times New Roman" w:hAnsi="Times New Roman" w:cs="Times New Roman"/>
                <w:color w:val="000000"/>
                <w:sz w:val="24"/>
                <w:szCs w:val="24"/>
                <w:lang w:eastAsia="ru-RU"/>
              </w:rPr>
              <w:t>Число польскоязычных (при этом рождённых за рубежом)</w:t>
            </w:r>
          </w:p>
        </w:tc>
        <w:tc>
          <w:tcPr>
            <w:tcW w:w="0" w:type="auto"/>
            <w:shd w:val="clear" w:color="auto" w:fill="auto"/>
            <w:vAlign w:val="center"/>
            <w:hideMark/>
          </w:tcPr>
          <w:p w14:paraId="66BBEC51" w14:textId="77777777" w:rsidR="007D2505" w:rsidRPr="00DC3A9A" w:rsidRDefault="007D2505" w:rsidP="00115266">
            <w:pPr>
              <w:spacing w:after="0" w:line="240" w:lineRule="auto"/>
              <w:jc w:val="center"/>
              <w:rPr>
                <w:rFonts w:ascii="Times New Roman" w:eastAsia="Times New Roman" w:hAnsi="Times New Roman" w:cs="Times New Roman"/>
                <w:color w:val="222222"/>
                <w:sz w:val="24"/>
                <w:szCs w:val="24"/>
                <w:lang w:eastAsia="ru-RU"/>
              </w:rPr>
            </w:pPr>
            <w:r w:rsidRPr="00DC3A9A">
              <w:rPr>
                <w:rFonts w:ascii="Times New Roman" w:eastAsia="Times New Roman" w:hAnsi="Times New Roman" w:cs="Times New Roman"/>
                <w:color w:val="222222"/>
                <w:sz w:val="24"/>
                <w:szCs w:val="24"/>
                <w:lang w:eastAsia="ru-RU"/>
              </w:rPr>
              <w:t>943781</w:t>
            </w:r>
          </w:p>
        </w:tc>
        <w:tc>
          <w:tcPr>
            <w:tcW w:w="0" w:type="auto"/>
            <w:shd w:val="clear" w:color="auto" w:fill="auto"/>
            <w:vAlign w:val="center"/>
            <w:hideMark/>
          </w:tcPr>
          <w:p w14:paraId="5265BE36" w14:textId="77777777" w:rsidR="007D2505" w:rsidRPr="00DC3A9A" w:rsidRDefault="007D2505" w:rsidP="00115266">
            <w:pPr>
              <w:spacing w:after="0" w:line="240" w:lineRule="auto"/>
              <w:jc w:val="center"/>
              <w:rPr>
                <w:rFonts w:ascii="Times New Roman" w:eastAsia="Times New Roman" w:hAnsi="Times New Roman" w:cs="Times New Roman"/>
                <w:color w:val="222222"/>
                <w:sz w:val="24"/>
                <w:szCs w:val="24"/>
                <w:lang w:eastAsia="ru-RU"/>
              </w:rPr>
            </w:pPr>
            <w:r w:rsidRPr="00DC3A9A">
              <w:rPr>
                <w:rFonts w:ascii="Times New Roman" w:eastAsia="Times New Roman" w:hAnsi="Times New Roman" w:cs="Times New Roman"/>
                <w:color w:val="222222"/>
                <w:sz w:val="24"/>
                <w:szCs w:val="24"/>
                <w:lang w:eastAsia="ru-RU"/>
              </w:rPr>
              <w:t>1077392</w:t>
            </w:r>
          </w:p>
        </w:tc>
        <w:tc>
          <w:tcPr>
            <w:tcW w:w="0" w:type="auto"/>
            <w:shd w:val="clear" w:color="auto" w:fill="auto"/>
            <w:vAlign w:val="center"/>
            <w:hideMark/>
          </w:tcPr>
          <w:p w14:paraId="243EEED7" w14:textId="77777777" w:rsidR="007D2505" w:rsidRPr="00DC3A9A" w:rsidRDefault="007D2505" w:rsidP="00115266">
            <w:pPr>
              <w:spacing w:after="0" w:line="240" w:lineRule="auto"/>
              <w:jc w:val="center"/>
              <w:rPr>
                <w:rFonts w:ascii="Times New Roman" w:eastAsia="Times New Roman" w:hAnsi="Times New Roman" w:cs="Times New Roman"/>
                <w:color w:val="222222"/>
                <w:sz w:val="24"/>
                <w:szCs w:val="24"/>
                <w:lang w:eastAsia="ru-RU"/>
              </w:rPr>
            </w:pPr>
            <w:r w:rsidRPr="00DC3A9A">
              <w:rPr>
                <w:rFonts w:ascii="Times New Roman" w:eastAsia="Times New Roman" w:hAnsi="Times New Roman" w:cs="Times New Roman"/>
                <w:color w:val="222222"/>
                <w:sz w:val="24"/>
                <w:szCs w:val="24"/>
                <w:lang w:eastAsia="ru-RU"/>
              </w:rPr>
              <w:t>965899</w:t>
            </w:r>
          </w:p>
        </w:tc>
        <w:tc>
          <w:tcPr>
            <w:tcW w:w="0" w:type="auto"/>
            <w:shd w:val="clear" w:color="auto" w:fill="auto"/>
            <w:vAlign w:val="center"/>
            <w:hideMark/>
          </w:tcPr>
          <w:p w14:paraId="1D5D840D" w14:textId="77777777" w:rsidR="007D2505" w:rsidRPr="00DC3A9A" w:rsidRDefault="007D2505" w:rsidP="00115266">
            <w:pPr>
              <w:spacing w:after="0" w:line="240" w:lineRule="auto"/>
              <w:jc w:val="center"/>
              <w:rPr>
                <w:rFonts w:ascii="Times New Roman" w:eastAsia="Times New Roman" w:hAnsi="Times New Roman" w:cs="Times New Roman"/>
                <w:color w:val="222222"/>
                <w:sz w:val="24"/>
                <w:szCs w:val="24"/>
                <w:lang w:eastAsia="ru-RU"/>
              </w:rPr>
            </w:pPr>
            <w:r w:rsidRPr="00DC3A9A">
              <w:rPr>
                <w:rFonts w:ascii="Times New Roman" w:eastAsia="Times New Roman" w:hAnsi="Times New Roman" w:cs="Times New Roman"/>
                <w:color w:val="222222"/>
                <w:sz w:val="24"/>
                <w:szCs w:val="24"/>
                <w:lang w:eastAsia="ru-RU"/>
              </w:rPr>
              <w:t>801680</w:t>
            </w:r>
          </w:p>
        </w:tc>
        <w:tc>
          <w:tcPr>
            <w:tcW w:w="0" w:type="auto"/>
            <w:shd w:val="clear" w:color="auto" w:fill="auto"/>
            <w:vAlign w:val="center"/>
            <w:hideMark/>
          </w:tcPr>
          <w:p w14:paraId="279FA750" w14:textId="77777777" w:rsidR="007D2505" w:rsidRPr="00DC3A9A" w:rsidRDefault="007D2505" w:rsidP="00115266">
            <w:pPr>
              <w:spacing w:after="0" w:line="240" w:lineRule="auto"/>
              <w:jc w:val="center"/>
              <w:rPr>
                <w:rFonts w:ascii="Times New Roman" w:eastAsia="Times New Roman" w:hAnsi="Times New Roman" w:cs="Times New Roman"/>
                <w:color w:val="222222"/>
                <w:sz w:val="24"/>
                <w:szCs w:val="24"/>
                <w:lang w:eastAsia="ru-RU"/>
              </w:rPr>
            </w:pPr>
            <w:r w:rsidRPr="00DC3A9A">
              <w:rPr>
                <w:rFonts w:ascii="Times New Roman" w:eastAsia="Times New Roman" w:hAnsi="Times New Roman" w:cs="Times New Roman"/>
                <w:color w:val="222222"/>
                <w:sz w:val="24"/>
                <w:szCs w:val="24"/>
                <w:lang w:eastAsia="ru-RU"/>
              </w:rPr>
              <w:t>581591</w:t>
            </w:r>
          </w:p>
        </w:tc>
        <w:tc>
          <w:tcPr>
            <w:tcW w:w="0" w:type="auto"/>
            <w:shd w:val="clear" w:color="auto" w:fill="auto"/>
            <w:vAlign w:val="center"/>
            <w:hideMark/>
          </w:tcPr>
          <w:p w14:paraId="32E27191" w14:textId="77777777" w:rsidR="007D2505" w:rsidRPr="00DC3A9A" w:rsidRDefault="007D2505" w:rsidP="00115266">
            <w:pPr>
              <w:spacing w:after="0" w:line="240" w:lineRule="auto"/>
              <w:jc w:val="center"/>
              <w:rPr>
                <w:rFonts w:ascii="Times New Roman" w:eastAsia="Times New Roman" w:hAnsi="Times New Roman" w:cs="Times New Roman"/>
                <w:color w:val="222222"/>
                <w:sz w:val="24"/>
                <w:szCs w:val="24"/>
                <w:lang w:eastAsia="ru-RU"/>
              </w:rPr>
            </w:pPr>
            <w:r w:rsidRPr="00DC3A9A">
              <w:rPr>
                <w:rFonts w:ascii="Times New Roman" w:eastAsia="Times New Roman" w:hAnsi="Times New Roman" w:cs="Times New Roman"/>
                <w:color w:val="222222"/>
                <w:sz w:val="24"/>
                <w:szCs w:val="24"/>
                <w:lang w:eastAsia="ru-RU"/>
              </w:rPr>
              <w:t>419006</w:t>
            </w:r>
          </w:p>
        </w:tc>
      </w:tr>
    </w:tbl>
    <w:p w14:paraId="09F6EA15" w14:textId="77777777" w:rsidR="007D2505" w:rsidRPr="00DC3A9A" w:rsidRDefault="007D2505" w:rsidP="007D2505">
      <w:pPr>
        <w:spacing w:after="0" w:line="360" w:lineRule="auto"/>
        <w:ind w:firstLine="851"/>
        <w:jc w:val="both"/>
        <w:rPr>
          <w:rFonts w:ascii="Times New Roman" w:hAnsi="Times New Roman" w:cs="Times New Roman"/>
          <w:sz w:val="24"/>
          <w:szCs w:val="24"/>
        </w:rPr>
      </w:pPr>
    </w:p>
    <w:p w14:paraId="607EF0E8" w14:textId="41E1DF46"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Необходимо отдельно обсудить российскую и украинскую иммиграцию на территорию США. Как уже было отмечено выше, миграционный поток из России, приводимый Министерством национальной безопасности США включает в себя мигрантов не только с современной территории России. Таким образом, приводимое число иммигрантов превышает реальное число людей, которые могли бы считать себя русскими и указывать русское происхождение. Также, миграция из Украины на протяжении длительного периода времени относилась к миграции из России. При этом, сложно вычленить соотношение мигрантов из разных этнических групп до распада СССР. Кроме данных по десятилетиям, представленным выше, Министерством </w:t>
      </w:r>
      <w:r w:rsidRPr="00DC3A9A">
        <w:rPr>
          <w:rFonts w:ascii="Times New Roman" w:hAnsi="Times New Roman" w:cs="Times New Roman"/>
          <w:sz w:val="24"/>
          <w:szCs w:val="24"/>
        </w:rPr>
        <w:lastRenderedPageBreak/>
        <w:t>национальной безопасности США приводит более детальные данные по годам, начиная с 1989 года, где присутствуют отдельные данные для России и Украины начиная с 1992 года</w:t>
      </w:r>
      <w:r w:rsidRPr="00DC3A9A">
        <w:rPr>
          <w:rStyle w:val="aa"/>
          <w:rFonts w:ascii="Times New Roman" w:hAnsi="Times New Roman" w:cs="Times New Roman"/>
          <w:sz w:val="24"/>
          <w:szCs w:val="24"/>
        </w:rPr>
        <w:footnoteReference w:id="19"/>
      </w:r>
      <w:r w:rsidR="00B368C0" w:rsidRPr="00DC3A9A">
        <w:rPr>
          <w:rFonts w:ascii="Times New Roman" w:hAnsi="Times New Roman" w:cs="Times New Roman"/>
          <w:sz w:val="24"/>
          <w:szCs w:val="24"/>
        </w:rPr>
        <w:t xml:space="preserve"> </w:t>
      </w:r>
      <w:r w:rsidRPr="00DC3A9A">
        <w:rPr>
          <w:rStyle w:val="aa"/>
          <w:rFonts w:ascii="Times New Roman" w:hAnsi="Times New Roman" w:cs="Times New Roman"/>
          <w:sz w:val="24"/>
          <w:szCs w:val="24"/>
        </w:rPr>
        <w:footnoteReference w:id="20"/>
      </w:r>
      <w:r w:rsidRPr="00DC3A9A">
        <w:rPr>
          <w:rFonts w:ascii="Times New Roman" w:hAnsi="Times New Roman" w:cs="Times New Roman"/>
          <w:sz w:val="24"/>
          <w:szCs w:val="24"/>
        </w:rPr>
        <w:t>, которые представ</w:t>
      </w:r>
      <w:r w:rsidR="002944A5" w:rsidRPr="00DC3A9A">
        <w:rPr>
          <w:rFonts w:ascii="Times New Roman" w:hAnsi="Times New Roman" w:cs="Times New Roman"/>
          <w:sz w:val="24"/>
          <w:szCs w:val="24"/>
        </w:rPr>
        <w:t>лены на рисунке 7.</w:t>
      </w:r>
    </w:p>
    <w:p w14:paraId="00ECE6DA" w14:textId="77777777" w:rsidR="007D2505" w:rsidRPr="00DC3A9A" w:rsidRDefault="007D2505" w:rsidP="007D2505">
      <w:pPr>
        <w:spacing w:after="0" w:line="360" w:lineRule="auto"/>
        <w:jc w:val="both"/>
        <w:rPr>
          <w:rFonts w:ascii="Times New Roman" w:hAnsi="Times New Roman" w:cs="Times New Roman"/>
          <w:sz w:val="24"/>
          <w:szCs w:val="24"/>
        </w:rPr>
      </w:pPr>
      <w:r w:rsidRPr="00DC3A9A">
        <w:rPr>
          <w:noProof/>
          <w:color w:val="FF0000"/>
          <w:lang w:eastAsia="ru-RU"/>
        </w:rPr>
        <w:drawing>
          <wp:inline distT="0" distB="0" distL="0" distR="0" wp14:anchorId="39CA57AD" wp14:editId="229266EF">
            <wp:extent cx="6040755" cy="4384431"/>
            <wp:effectExtent l="0" t="0" r="17145" b="1651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B60E242" w14:textId="21DA7C85" w:rsidR="007D2505" w:rsidRPr="00DC3A9A" w:rsidRDefault="000929A7" w:rsidP="007D2505">
      <w:pPr>
        <w:spacing w:after="0" w:line="360" w:lineRule="auto"/>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925C1D" w:rsidRPr="00DC3A9A">
        <w:rPr>
          <w:rFonts w:ascii="Times New Roman" w:hAnsi="Times New Roman" w:cs="Times New Roman"/>
          <w:b/>
          <w:i/>
          <w:sz w:val="24"/>
          <w:szCs w:val="24"/>
        </w:rPr>
        <w:t xml:space="preserve"> 7</w:t>
      </w:r>
      <w:r w:rsidR="007D2505" w:rsidRPr="00DC3A9A">
        <w:rPr>
          <w:rFonts w:ascii="Times New Roman" w:hAnsi="Times New Roman" w:cs="Times New Roman"/>
          <w:b/>
          <w:i/>
          <w:sz w:val="24"/>
          <w:szCs w:val="24"/>
        </w:rPr>
        <w:t>. Поток иммигрантов из Украины и России (чел.) в США с 1992 по 2019 годы. (Составлено автором по данным: (Yearbook of Immigration, 2020))</w:t>
      </w:r>
    </w:p>
    <w:p w14:paraId="6ED4C622" w14:textId="77777777" w:rsidR="007D2505" w:rsidRPr="00DC3A9A" w:rsidRDefault="007D2505" w:rsidP="007D2505">
      <w:pPr>
        <w:spacing w:after="0" w:line="360" w:lineRule="auto"/>
        <w:jc w:val="center"/>
        <w:rPr>
          <w:rFonts w:ascii="Times New Roman" w:hAnsi="Times New Roman" w:cs="Times New Roman"/>
          <w:i/>
          <w:sz w:val="24"/>
          <w:szCs w:val="24"/>
        </w:rPr>
      </w:pPr>
    </w:p>
    <w:p w14:paraId="73C1E89E"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Несмотря на некоторую завышенность численности российских иммигрантов в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веке, можно утверждать, что самая большая волна российских иммигрантов </w:t>
      </w:r>
      <w:r w:rsidRPr="00DC3A9A">
        <w:rPr>
          <w:rFonts w:ascii="Times New Roman" w:hAnsi="Times New Roman" w:cs="Times New Roman"/>
          <w:sz w:val="24"/>
          <w:szCs w:val="24"/>
        </w:rPr>
        <w:lastRenderedPageBreak/>
        <w:t>приходится на период с 1890 по 1920 годы. Значительная иммиграция из Российской Империи в этот период сазана со сложной экономико-политической ситуацией в стране, в особенности усугублённой Первой мировой войной и затем Революцией 1917 года. Также в этот период из Российской Империи происходит значительная еврейская иммиграция, связанная с гонениями на евреев (Gitelman, 1988). В этот же период происходит первая массовая волна украинской иммиграции в США</w:t>
      </w:r>
      <w:r w:rsidRPr="00DC3A9A">
        <w:rPr>
          <w:rStyle w:val="aa"/>
          <w:rFonts w:ascii="Times New Roman" w:hAnsi="Times New Roman" w:cs="Times New Roman"/>
          <w:sz w:val="24"/>
          <w:szCs w:val="24"/>
        </w:rPr>
        <w:footnoteReference w:id="21"/>
      </w:r>
      <w:r w:rsidRPr="00DC3A9A">
        <w:rPr>
          <w:rFonts w:ascii="Times New Roman" w:hAnsi="Times New Roman" w:cs="Times New Roman"/>
          <w:sz w:val="24"/>
          <w:szCs w:val="24"/>
        </w:rPr>
        <w:t>. Большинство приезжих украинцев находили работу на угольных шахтах и сталелитейных заводах Пенсильвании, поэтому этот регион и стал центром первых украинских иммигрантов. Остальные устраивались на заводы на Северо-Востоке США — в Нью-Йорке, Нью-Джерси, Коннектикуте (</w:t>
      </w:r>
      <w:r w:rsidRPr="00DC3A9A">
        <w:rPr>
          <w:rFonts w:ascii="Times New Roman" w:hAnsi="Times New Roman" w:cs="Times New Roman"/>
          <w:sz w:val="24"/>
          <w:szCs w:val="24"/>
          <w:lang w:val="en-US"/>
        </w:rPr>
        <w:t>Kukharenko</w:t>
      </w:r>
      <w:r w:rsidRPr="00DC3A9A">
        <w:rPr>
          <w:rFonts w:ascii="Times New Roman" w:hAnsi="Times New Roman" w:cs="Times New Roman"/>
          <w:sz w:val="24"/>
          <w:szCs w:val="24"/>
        </w:rPr>
        <w:t xml:space="preserve">, 2015; </w:t>
      </w:r>
      <w:r w:rsidRPr="00DC3A9A">
        <w:rPr>
          <w:rFonts w:ascii="Times New Roman" w:hAnsi="Times New Roman" w:cs="Times New Roman"/>
          <w:sz w:val="24"/>
          <w:szCs w:val="24"/>
          <w:lang w:val="en-US"/>
        </w:rPr>
        <w:t>Magocsi</w:t>
      </w:r>
      <w:r w:rsidRPr="00DC3A9A">
        <w:rPr>
          <w:rFonts w:ascii="Times New Roman" w:hAnsi="Times New Roman" w:cs="Times New Roman"/>
          <w:sz w:val="24"/>
          <w:szCs w:val="24"/>
        </w:rPr>
        <w:t>, 1996).</w:t>
      </w:r>
    </w:p>
    <w:p w14:paraId="7105EAF5"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После Первой мировой войны правительство Соединённых Штатов изменило свою политику в отношении иммиграции. Последовали законы 1921-го, а затем 1924-го годов, не только ограничивающие число мигрантов, которые могли бы въехать в Соединённые Штаты, но и вводившие квоты, основанные на национальном происхождении. Эти законы, по сути, отдавали предпочтения иммигрантам из Центральной, Северной и Западной Европы, строго ограничивая число мигрантов из Южной и Восточной Европы, и Азии. Их действие продолжалось до 1965 года, в этот период США принимали в больших количествах в основном беженцев из Европы (евреев из фашистской Германии, жителей стран Восточной Европы, бежавших от коммунистического режима и т.д.) (The Immigration Act, 2021). Во время и после Второй мировой войны иммиграционные квоты были сильно увеличены для беженцев из Европы.</w:t>
      </w:r>
    </w:p>
    <w:p w14:paraId="0B13B90F" w14:textId="77777777" w:rsidR="007D2505" w:rsidRPr="00DC3A9A" w:rsidRDefault="007D2505" w:rsidP="007D2505">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В 1965 году был принят новый закон об иммиграции – Закон Харта-Целлера. Он заменил квоты льготными категориями, основанными на семейных отношениях и трудовых навыках, уделяя особое внимание потенциальным иммигрантам, имеющих родственников в США и людям, владеющим востребованными в стране профессиями. Авторы данного закона надеялись, что мигранты будут приезжать в основном из Южной Европы, но после первоначального притока из европейских стран (до 1970 года) преобладающими поставщиками мигрантов стали страны Латинской Америки и Азии. Если раньше поток иммигрантов был преимущественно европейским, то на данном этапе он становится преимущественно неевропейским.</w:t>
      </w:r>
    </w:p>
    <w:p w14:paraId="0EAF3843" w14:textId="77777777" w:rsidR="007D2505" w:rsidRPr="00DC3A9A" w:rsidRDefault="007D2505" w:rsidP="007D2505">
      <w:pPr>
        <w:pStyle w:val="af1"/>
        <w:shd w:val="clear" w:color="auto" w:fill="FFFFFF"/>
        <w:spacing w:before="0" w:beforeAutospacing="0" w:after="0" w:afterAutospacing="0" w:line="360" w:lineRule="auto"/>
        <w:ind w:firstLine="709"/>
        <w:contextualSpacing/>
        <w:jc w:val="both"/>
        <w:rPr>
          <w:color w:val="222222"/>
        </w:rPr>
      </w:pPr>
      <w:r w:rsidRPr="00DC3A9A">
        <w:rPr>
          <w:color w:val="222222"/>
        </w:rPr>
        <w:t xml:space="preserve">В связи с завершением Холодной войны возникла необходимость создания нового иммиграционного законодательства. В 1990 году был принят новый Закон об </w:t>
      </w:r>
      <w:r w:rsidRPr="00DC3A9A">
        <w:rPr>
          <w:color w:val="222222"/>
        </w:rPr>
        <w:lastRenderedPageBreak/>
        <w:t>иммиграции, который установил следующие категории лиц, имеющие право на получение иммиграционного статуса.</w:t>
      </w:r>
    </w:p>
    <w:p w14:paraId="730E2493" w14:textId="77777777" w:rsidR="007D2505" w:rsidRPr="00DC3A9A" w:rsidRDefault="007D2505" w:rsidP="007D2505">
      <w:pPr>
        <w:shd w:val="clear" w:color="auto" w:fill="FFFFFF"/>
        <w:spacing w:after="0" w:line="360" w:lineRule="auto"/>
        <w:ind w:firstLine="851"/>
        <w:contextualSpacing/>
        <w:jc w:val="both"/>
        <w:rPr>
          <w:rFonts w:ascii="Times New Roman" w:hAnsi="Times New Roman" w:cs="Times New Roman"/>
          <w:color w:val="222222"/>
          <w:sz w:val="24"/>
          <w:szCs w:val="24"/>
        </w:rPr>
      </w:pPr>
      <w:r w:rsidRPr="00DC3A9A">
        <w:rPr>
          <w:rFonts w:ascii="Times New Roman" w:hAnsi="Times New Roman" w:cs="Times New Roman"/>
          <w:color w:val="222222"/>
          <w:sz w:val="24"/>
          <w:szCs w:val="24"/>
        </w:rPr>
        <w:t>1) на основании родства;</w:t>
      </w:r>
    </w:p>
    <w:p w14:paraId="009E0B20" w14:textId="77777777" w:rsidR="007D2505" w:rsidRPr="00DC3A9A" w:rsidRDefault="007D2505" w:rsidP="007D2505">
      <w:pPr>
        <w:shd w:val="clear" w:color="auto" w:fill="FFFFFF"/>
        <w:spacing w:after="0" w:line="360" w:lineRule="auto"/>
        <w:ind w:firstLine="851"/>
        <w:contextualSpacing/>
        <w:jc w:val="both"/>
        <w:rPr>
          <w:rFonts w:ascii="Times New Roman" w:hAnsi="Times New Roman" w:cs="Times New Roman"/>
          <w:color w:val="222222"/>
          <w:sz w:val="24"/>
          <w:szCs w:val="24"/>
        </w:rPr>
      </w:pPr>
      <w:r w:rsidRPr="00DC3A9A">
        <w:rPr>
          <w:rFonts w:ascii="Times New Roman" w:hAnsi="Times New Roman" w:cs="Times New Roman"/>
          <w:color w:val="222222"/>
          <w:sz w:val="24"/>
          <w:szCs w:val="24"/>
        </w:rPr>
        <w:t>2) на основании трудоустройства;</w:t>
      </w:r>
    </w:p>
    <w:p w14:paraId="4A1D7782" w14:textId="77777777" w:rsidR="007D2505" w:rsidRPr="00DC3A9A" w:rsidRDefault="007D2505" w:rsidP="007D2505">
      <w:pPr>
        <w:shd w:val="clear" w:color="auto" w:fill="FFFFFF"/>
        <w:spacing w:after="0" w:line="360" w:lineRule="auto"/>
        <w:ind w:firstLine="851"/>
        <w:contextualSpacing/>
        <w:jc w:val="both"/>
        <w:rPr>
          <w:rFonts w:ascii="Times New Roman" w:hAnsi="Times New Roman" w:cs="Times New Roman"/>
          <w:color w:val="222222"/>
          <w:sz w:val="24"/>
          <w:szCs w:val="24"/>
        </w:rPr>
      </w:pPr>
      <w:r w:rsidRPr="00DC3A9A">
        <w:rPr>
          <w:rFonts w:ascii="Times New Roman" w:hAnsi="Times New Roman" w:cs="Times New Roman"/>
          <w:color w:val="222222"/>
          <w:sz w:val="24"/>
          <w:szCs w:val="24"/>
        </w:rPr>
        <w:t xml:space="preserve">3) по программе «Визы для иммигрантов разных национальностей» — «грин-карта» для граждан стран, откуда с 1965 года прибывало наименьшее количество иммигрантов (50 тыс. </w:t>
      </w:r>
      <w:r w:rsidRPr="00DC3A9A">
        <w:rPr>
          <w:rFonts w:ascii="Times New Roman" w:hAnsi="Times New Roman" w:cs="Times New Roman"/>
          <w:sz w:val="24"/>
          <w:szCs w:val="24"/>
        </w:rPr>
        <w:t>виз в год</w:t>
      </w:r>
      <w:r w:rsidRPr="00DC3A9A">
        <w:rPr>
          <w:rFonts w:ascii="Times New Roman" w:hAnsi="Times New Roman" w:cs="Times New Roman"/>
          <w:color w:val="222222"/>
          <w:sz w:val="24"/>
          <w:szCs w:val="24"/>
        </w:rPr>
        <w:t>).</w:t>
      </w:r>
    </w:p>
    <w:p w14:paraId="677E887F" w14:textId="77777777" w:rsidR="007D2505" w:rsidRPr="00DC3A9A" w:rsidRDefault="007D2505" w:rsidP="007D2505">
      <w:pPr>
        <w:shd w:val="clear" w:color="auto" w:fill="FFFFFF"/>
        <w:spacing w:after="0" w:line="360" w:lineRule="auto"/>
        <w:ind w:firstLine="709"/>
        <w:contextualSpacing/>
        <w:jc w:val="both"/>
        <w:rPr>
          <w:rFonts w:ascii="Times New Roman" w:hAnsi="Times New Roman" w:cs="Times New Roman"/>
          <w:color w:val="222222"/>
          <w:sz w:val="24"/>
          <w:szCs w:val="24"/>
        </w:rPr>
      </w:pPr>
      <w:r w:rsidRPr="00DC3A9A">
        <w:rPr>
          <w:rFonts w:ascii="Times New Roman" w:hAnsi="Times New Roman" w:cs="Times New Roman"/>
          <w:color w:val="222222"/>
          <w:sz w:val="24"/>
          <w:szCs w:val="24"/>
        </w:rPr>
        <w:t xml:space="preserve">С падением социалистического строя в Польше в 1989 году происходит ещё одна небольшая волна иммиграции поляков в США, которая по своим масштабам сильно уступает волне 1870-1920 годов (Gory, 1995). В период с 1990 по 2015 годы из Польши в США иммигрировало порядка 326,7 тысяч человек </w:t>
      </w:r>
      <w:r w:rsidRPr="00DC3A9A">
        <w:rPr>
          <w:rFonts w:ascii="Times New Roman" w:hAnsi="Times New Roman" w:cs="Times New Roman"/>
          <w:sz w:val="24"/>
          <w:szCs w:val="24"/>
        </w:rPr>
        <w:t>(Yearbook of Immigration, 2020)</w:t>
      </w:r>
      <w:r w:rsidRPr="00DC3A9A">
        <w:rPr>
          <w:rFonts w:ascii="Times New Roman" w:hAnsi="Times New Roman" w:cs="Times New Roman"/>
          <w:color w:val="222222"/>
          <w:sz w:val="24"/>
          <w:szCs w:val="24"/>
        </w:rPr>
        <w:t>.</w:t>
      </w:r>
    </w:p>
    <w:p w14:paraId="7C47665F" w14:textId="77777777" w:rsidR="007D2505" w:rsidRPr="00DC3A9A" w:rsidRDefault="007D2505" w:rsidP="007D2505">
      <w:pPr>
        <w:shd w:val="clear" w:color="auto" w:fill="FFFFFF"/>
        <w:spacing w:after="0" w:line="360" w:lineRule="auto"/>
        <w:ind w:firstLine="709"/>
        <w:contextualSpacing/>
        <w:jc w:val="both"/>
        <w:rPr>
          <w:rFonts w:ascii="Times New Roman" w:hAnsi="Times New Roman" w:cs="Times New Roman"/>
          <w:color w:val="222222"/>
          <w:sz w:val="24"/>
          <w:szCs w:val="24"/>
        </w:rPr>
      </w:pPr>
      <w:r w:rsidRPr="00DC3A9A">
        <w:rPr>
          <w:rFonts w:ascii="Times New Roman" w:hAnsi="Times New Roman" w:cs="Times New Roman"/>
          <w:color w:val="222222"/>
          <w:sz w:val="24"/>
          <w:szCs w:val="24"/>
        </w:rPr>
        <w:t>После распада СССР происходит вторая значительная волна иммиграции из России и Украины. Эта волна также получила название «экономической иммиграции», так как была связана со сложной экономической ситуации на постсоветском пространстве (</w:t>
      </w:r>
      <w:r w:rsidRPr="00DC3A9A">
        <w:rPr>
          <w:rFonts w:ascii="Times New Roman" w:hAnsi="Times New Roman" w:cs="Times New Roman"/>
          <w:sz w:val="24"/>
          <w:szCs w:val="24"/>
          <w:lang w:val="en-US"/>
        </w:rPr>
        <w:t>Kukharenko</w:t>
      </w:r>
      <w:r w:rsidRPr="00DC3A9A">
        <w:rPr>
          <w:rFonts w:ascii="Times New Roman" w:hAnsi="Times New Roman" w:cs="Times New Roman"/>
          <w:sz w:val="24"/>
          <w:szCs w:val="24"/>
        </w:rPr>
        <w:t>, 2015)</w:t>
      </w:r>
      <w:r w:rsidRPr="00DC3A9A">
        <w:rPr>
          <w:rFonts w:ascii="Times New Roman" w:hAnsi="Times New Roman" w:cs="Times New Roman"/>
          <w:color w:val="222222"/>
          <w:sz w:val="24"/>
          <w:szCs w:val="24"/>
        </w:rPr>
        <w:t xml:space="preserve">. </w:t>
      </w:r>
      <w:r w:rsidRPr="00DC3A9A">
        <w:rPr>
          <w:rFonts w:ascii="Times New Roman" w:hAnsi="Times New Roman" w:cs="Times New Roman"/>
          <w:sz w:val="24"/>
          <w:szCs w:val="24"/>
        </w:rPr>
        <w:t xml:space="preserve">С 1992 по 2015 годы из Украины в США переехало 330,1 тысяч человек, а из России – 313,1 тысяч человек (Yearbook of Immigration, 2020). Можно говорить о том, что эта волна ещё не закончилась. </w:t>
      </w:r>
    </w:p>
    <w:p w14:paraId="5A2F3C7A" w14:textId="77777777" w:rsidR="007D2505" w:rsidRPr="00DC3A9A" w:rsidRDefault="007D2505" w:rsidP="007D2505">
      <w:pPr>
        <w:spacing w:after="0" w:line="360" w:lineRule="auto"/>
        <w:ind w:firstLine="709"/>
        <w:contextualSpacing/>
        <w:jc w:val="both"/>
        <w:rPr>
          <w:rFonts w:ascii="Times New Roman" w:hAnsi="Times New Roman" w:cs="Times New Roman"/>
          <w:color w:val="222222"/>
          <w:sz w:val="24"/>
          <w:szCs w:val="24"/>
          <w:shd w:val="clear" w:color="auto" w:fill="FFFFFF"/>
        </w:rPr>
      </w:pPr>
      <w:r w:rsidRPr="00DC3A9A">
        <w:rPr>
          <w:rFonts w:ascii="Times New Roman" w:hAnsi="Times New Roman" w:cs="Times New Roman"/>
          <w:color w:val="222222"/>
          <w:sz w:val="24"/>
          <w:szCs w:val="24"/>
          <w:shd w:val="clear" w:color="auto" w:fill="FFFFFF"/>
        </w:rPr>
        <w:t>На 1992—1994 годы действующий закон об иммиграции установил квоту по всем трем категориям в 700 тыс. человек, а с 1995 года — 675 тыс. человек. Закон 1990 года не регулировал въезд беженцев, для которых была установлена квота в 125 тыс. человек в год.</w:t>
      </w:r>
    </w:p>
    <w:p w14:paraId="612FF8CC" w14:textId="77777777" w:rsidR="007D2505" w:rsidRPr="00DC3A9A" w:rsidRDefault="007D2505" w:rsidP="007D2505">
      <w:pPr>
        <w:spacing w:after="0"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Необходимо отметить, каждая из рассматриваемых в работе этнических групп имеет свой ареал расселения на территории США. Этот ареал складывался в силу разных историко-культурных особенностей (например, большинство мексиканцев живёт на бывших мексиканских территориях, а итальянцев – в городах Северо-востока страны). Одним из способов определения ареалов расселения этнических групп является рассмотрение их пространственной концентрации. В данном случае, концентрация (коэффициент концентрации) рассчитывается как отношение доли численности этнической группы в штате в общей численности данной этнической группы в США к доле численности населения данного штата в общей численности населения США. </w:t>
      </w:r>
    </w:p>
    <w:p w14:paraId="08689A35" w14:textId="536331F8"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На рисунках </w:t>
      </w:r>
      <w:r w:rsidR="00764654" w:rsidRPr="00DC3A9A">
        <w:rPr>
          <w:rFonts w:ascii="Times New Roman" w:hAnsi="Times New Roman" w:cs="Times New Roman"/>
          <w:sz w:val="24"/>
          <w:szCs w:val="24"/>
        </w:rPr>
        <w:t>8</w:t>
      </w:r>
      <w:r w:rsidRPr="00DC3A9A">
        <w:rPr>
          <w:rFonts w:ascii="Times New Roman" w:hAnsi="Times New Roman" w:cs="Times New Roman"/>
          <w:sz w:val="24"/>
          <w:szCs w:val="24"/>
        </w:rPr>
        <w:t xml:space="preserve"> и </w:t>
      </w:r>
      <w:r w:rsidR="00764654" w:rsidRPr="00DC3A9A">
        <w:rPr>
          <w:rFonts w:ascii="Times New Roman" w:hAnsi="Times New Roman" w:cs="Times New Roman"/>
          <w:sz w:val="24"/>
          <w:szCs w:val="24"/>
        </w:rPr>
        <w:t>9</w:t>
      </w:r>
      <w:r w:rsidRPr="00DC3A9A">
        <w:rPr>
          <w:rFonts w:ascii="Times New Roman" w:hAnsi="Times New Roman" w:cs="Times New Roman"/>
          <w:sz w:val="24"/>
          <w:szCs w:val="24"/>
        </w:rPr>
        <w:t xml:space="preserve"> представлена концентрация американцев немецкого происхождения (немцев) в 1980 и 2015 годах. Немцы достаточно равномерно расселены по всей территории США. В 1980 году наибольшее число всех немцев США </w:t>
      </w:r>
      <w:r w:rsidRPr="00DC3A9A">
        <w:rPr>
          <w:rFonts w:ascii="Times New Roman" w:hAnsi="Times New Roman" w:cs="Times New Roman"/>
          <w:sz w:val="24"/>
          <w:szCs w:val="24"/>
        </w:rPr>
        <w:lastRenderedPageBreak/>
        <w:t>проживало в штатах Калифорния (8,5%), Пенсильвания (8,2%) и Огайо (7,3%). В то же время, наибольшая концентрация немцев была в штатах Среднего Запада – Северной и Южной Дакоте, Небраске, Миннесоте, Айове и Висконсине. В этих штатах концентрация американцев немецкого происхождения более чем в 2 раза пр</w:t>
      </w:r>
      <w:r w:rsidR="00764654" w:rsidRPr="00DC3A9A">
        <w:rPr>
          <w:rFonts w:ascii="Times New Roman" w:hAnsi="Times New Roman" w:cs="Times New Roman"/>
          <w:sz w:val="24"/>
          <w:szCs w:val="24"/>
        </w:rPr>
        <w:t>евышает среднее значение по США</w:t>
      </w:r>
      <w:r w:rsidRPr="00DC3A9A">
        <w:rPr>
          <w:rFonts w:ascii="Times New Roman" w:hAnsi="Times New Roman" w:cs="Times New Roman"/>
          <w:sz w:val="24"/>
          <w:szCs w:val="24"/>
        </w:rPr>
        <w:t xml:space="preserve"> </w:t>
      </w:r>
      <w:r w:rsidRPr="00DC3A9A">
        <w:rPr>
          <w:rFonts w:ascii="Times New Roman" w:hAnsi="Times New Roman" w:cs="Times New Roman"/>
          <w:b/>
          <w:sz w:val="24"/>
          <w:szCs w:val="24"/>
        </w:rPr>
        <w:t xml:space="preserve">(рис. </w:t>
      </w:r>
      <w:r w:rsidR="00764654" w:rsidRPr="00DC3A9A">
        <w:rPr>
          <w:rFonts w:ascii="Times New Roman" w:hAnsi="Times New Roman" w:cs="Times New Roman"/>
          <w:b/>
          <w:sz w:val="24"/>
          <w:szCs w:val="24"/>
        </w:rPr>
        <w:t>8</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2FF08C8A" w14:textId="77777777" w:rsidR="007D2505" w:rsidRPr="00DC3A9A" w:rsidRDefault="007D2505" w:rsidP="007D2505">
      <w:pPr>
        <w:jc w:val="center"/>
      </w:pPr>
      <w:r w:rsidRPr="00DC3A9A">
        <w:rPr>
          <w:noProof/>
          <w:lang w:eastAsia="ru-RU"/>
        </w:rPr>
        <w:drawing>
          <wp:inline distT="0" distB="0" distL="0" distR="0" wp14:anchorId="6583A58E" wp14:editId="06732469">
            <wp:extent cx="5175849" cy="3244176"/>
            <wp:effectExtent l="0" t="0" r="6350" b="0"/>
            <wp:docPr id="54" name="Рисунок 54" descr="C:\Users\user\Desktop\Dissertation work\Концентрация\Концентрация немцев\Концентрация нем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онцентрация\Концентрация немцев\Концентрация немцев 198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73084" cy="3242443"/>
                    </a:xfrm>
                    <a:prstGeom prst="rect">
                      <a:avLst/>
                    </a:prstGeom>
                    <a:noFill/>
                    <a:ln>
                      <a:noFill/>
                    </a:ln>
                  </pic:spPr>
                </pic:pic>
              </a:graphicData>
            </a:graphic>
          </wp:inline>
        </w:drawing>
      </w:r>
    </w:p>
    <w:p w14:paraId="3A4C6732" w14:textId="5A0A3F68"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64654" w:rsidRPr="00DC3A9A">
        <w:rPr>
          <w:rFonts w:ascii="Times New Roman" w:hAnsi="Times New Roman" w:cs="Times New Roman"/>
          <w:b/>
          <w:i/>
          <w:sz w:val="24"/>
          <w:szCs w:val="24"/>
        </w:rPr>
        <w:t xml:space="preserve"> 8.</w:t>
      </w:r>
      <w:r w:rsidR="007D2505" w:rsidRPr="00DC3A9A">
        <w:rPr>
          <w:rFonts w:ascii="Times New Roman" w:hAnsi="Times New Roman" w:cs="Times New Roman"/>
          <w:b/>
          <w:i/>
          <w:sz w:val="24"/>
          <w:szCs w:val="24"/>
        </w:rPr>
        <w:t xml:space="preserve"> Концентрация немцев в 1980 году (составлено автором по данным (Ancestry, 1983)).</w:t>
      </w:r>
    </w:p>
    <w:p w14:paraId="201FB392" w14:textId="0D4AC49B"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К 2015 году произошло ещё более равномерное расселение – ни в одном штате не проживает более 7% от всех немцев США. Как и в 1980 году больше всего немцев также проживает в штатах Пенсильвания (7,0%), Калифорния (6,9%) и Огайо (6,5%). Можно отметить увеличение доли немцев в южных штатах, прежде всего в таких как Джорджия и Алабама. Наибольший уровень локализации также сохраня</w:t>
      </w:r>
      <w:r w:rsidR="00F1154A" w:rsidRPr="00DC3A9A">
        <w:rPr>
          <w:rFonts w:ascii="Times New Roman" w:hAnsi="Times New Roman" w:cs="Times New Roman"/>
          <w:sz w:val="24"/>
          <w:szCs w:val="24"/>
        </w:rPr>
        <w:t>ется в 6 штатах Среднего Запада</w:t>
      </w:r>
      <w:r w:rsidRPr="00DC3A9A">
        <w:rPr>
          <w:rFonts w:ascii="Times New Roman" w:hAnsi="Times New Roman" w:cs="Times New Roman"/>
          <w:sz w:val="24"/>
          <w:szCs w:val="24"/>
        </w:rPr>
        <w:t xml:space="preserve"> </w:t>
      </w:r>
      <w:r w:rsidRPr="00DC3A9A">
        <w:rPr>
          <w:rFonts w:ascii="Times New Roman" w:hAnsi="Times New Roman" w:cs="Times New Roman"/>
          <w:b/>
          <w:sz w:val="24"/>
          <w:szCs w:val="24"/>
        </w:rPr>
        <w:t xml:space="preserve">(рис. </w:t>
      </w:r>
      <w:r w:rsidR="00764654" w:rsidRPr="00DC3A9A">
        <w:rPr>
          <w:rFonts w:ascii="Times New Roman" w:hAnsi="Times New Roman" w:cs="Times New Roman"/>
          <w:b/>
          <w:sz w:val="24"/>
          <w:szCs w:val="24"/>
        </w:rPr>
        <w:t>9</w:t>
      </w:r>
      <w:r w:rsidRPr="00DC3A9A">
        <w:rPr>
          <w:rFonts w:ascii="Times New Roman" w:hAnsi="Times New Roman" w:cs="Times New Roman"/>
          <w:b/>
          <w:sz w:val="24"/>
          <w:szCs w:val="24"/>
        </w:rPr>
        <w:t>)</w:t>
      </w:r>
      <w:r w:rsidR="00F1154A" w:rsidRPr="00DC3A9A">
        <w:rPr>
          <w:rFonts w:ascii="Times New Roman" w:hAnsi="Times New Roman" w:cs="Times New Roman"/>
          <w:sz w:val="24"/>
          <w:szCs w:val="24"/>
        </w:rPr>
        <w:t>.</w:t>
      </w:r>
    </w:p>
    <w:p w14:paraId="7B38A9AC" w14:textId="77777777" w:rsidR="007D2505" w:rsidRPr="00DC3A9A" w:rsidRDefault="007D2505" w:rsidP="007D2505">
      <w:pPr>
        <w:jc w:val="center"/>
      </w:pPr>
      <w:r w:rsidRPr="00DC3A9A">
        <w:rPr>
          <w:noProof/>
          <w:lang w:eastAsia="ru-RU"/>
        </w:rPr>
        <w:lastRenderedPageBreak/>
        <w:drawing>
          <wp:inline distT="0" distB="0" distL="0" distR="0" wp14:anchorId="0A48923C" wp14:editId="1D1EC338">
            <wp:extent cx="5175849" cy="3244176"/>
            <wp:effectExtent l="0" t="0" r="6350" b="0"/>
            <wp:docPr id="55" name="Рисунок 55" descr="C:\Users\user\Desktop\Dissertation work\Концентрация\Концентрация немцев\Концентрация нем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Концентрация\Концентрация немцев\Концентрация немцев 201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76088" cy="3244326"/>
                    </a:xfrm>
                    <a:prstGeom prst="rect">
                      <a:avLst/>
                    </a:prstGeom>
                    <a:noFill/>
                    <a:ln>
                      <a:noFill/>
                    </a:ln>
                  </pic:spPr>
                </pic:pic>
              </a:graphicData>
            </a:graphic>
          </wp:inline>
        </w:drawing>
      </w:r>
    </w:p>
    <w:p w14:paraId="47D2302F" w14:textId="001042CA"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64654" w:rsidRPr="00DC3A9A">
        <w:rPr>
          <w:rFonts w:ascii="Times New Roman" w:hAnsi="Times New Roman" w:cs="Times New Roman"/>
          <w:b/>
          <w:i/>
          <w:sz w:val="24"/>
          <w:szCs w:val="24"/>
        </w:rPr>
        <w:t xml:space="preserve"> 9.</w:t>
      </w:r>
      <w:r w:rsidR="007D2505" w:rsidRPr="00DC3A9A">
        <w:rPr>
          <w:rFonts w:ascii="Times New Roman" w:hAnsi="Times New Roman" w:cs="Times New Roman"/>
          <w:b/>
          <w:i/>
          <w:sz w:val="24"/>
          <w:szCs w:val="24"/>
        </w:rPr>
        <w:t xml:space="preserve"> Концентрация немцев в 2015 году (составлено автором по данным (ACS data)).</w:t>
      </w:r>
    </w:p>
    <w:p w14:paraId="658F48EC" w14:textId="2EE06D6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Как уже было отмечено выше, ирландцы, как и немцы, в силу исторических особенностей иммиграции, успели достаточно равномерно расселиться по всей территории США. Наибольшая доля </w:t>
      </w:r>
      <w:r w:rsidR="00CE63CF" w:rsidRPr="00DC3A9A">
        <w:rPr>
          <w:rFonts w:ascii="Times New Roman" w:hAnsi="Times New Roman" w:cs="Times New Roman"/>
          <w:sz w:val="24"/>
          <w:szCs w:val="24"/>
        </w:rPr>
        <w:t xml:space="preserve">от всех </w:t>
      </w:r>
      <w:r w:rsidRPr="00DC3A9A">
        <w:rPr>
          <w:rFonts w:ascii="Times New Roman" w:hAnsi="Times New Roman" w:cs="Times New Roman"/>
          <w:sz w:val="24"/>
          <w:szCs w:val="24"/>
        </w:rPr>
        <w:t>ирландцев в 1980 году проживала в штатах Калифорния (9,3%) и Нью-Йорк (7,4%). Наибольшая концентрация американцев ирландского происхождения была в штате Массачусетс (1,5) – территории их тр</w:t>
      </w:r>
      <w:r w:rsidR="00577C40" w:rsidRPr="00DC3A9A">
        <w:rPr>
          <w:rFonts w:ascii="Times New Roman" w:hAnsi="Times New Roman" w:cs="Times New Roman"/>
          <w:sz w:val="24"/>
          <w:szCs w:val="24"/>
        </w:rPr>
        <w:t>адиционного проживания на в США</w:t>
      </w:r>
      <w:r w:rsidRPr="00DC3A9A">
        <w:rPr>
          <w:rFonts w:ascii="Times New Roman" w:hAnsi="Times New Roman" w:cs="Times New Roman"/>
          <w:sz w:val="24"/>
          <w:szCs w:val="24"/>
        </w:rPr>
        <w:t xml:space="preserve"> </w:t>
      </w:r>
      <w:r w:rsidRPr="00DC3A9A">
        <w:rPr>
          <w:rFonts w:ascii="Times New Roman" w:hAnsi="Times New Roman" w:cs="Times New Roman"/>
          <w:b/>
          <w:sz w:val="24"/>
          <w:szCs w:val="24"/>
        </w:rPr>
        <w:t xml:space="preserve">(рис. </w:t>
      </w:r>
      <w:r w:rsidR="00764654" w:rsidRPr="00DC3A9A">
        <w:rPr>
          <w:rFonts w:ascii="Times New Roman" w:hAnsi="Times New Roman" w:cs="Times New Roman"/>
          <w:b/>
          <w:sz w:val="24"/>
          <w:szCs w:val="24"/>
        </w:rPr>
        <w:t>10</w:t>
      </w:r>
      <w:r w:rsidRPr="00DC3A9A">
        <w:rPr>
          <w:rFonts w:ascii="Times New Roman" w:hAnsi="Times New Roman" w:cs="Times New Roman"/>
          <w:b/>
          <w:sz w:val="24"/>
          <w:szCs w:val="24"/>
        </w:rPr>
        <w:t>)</w:t>
      </w:r>
      <w:r w:rsidRPr="00DC3A9A">
        <w:rPr>
          <w:rFonts w:ascii="Times New Roman" w:hAnsi="Times New Roman" w:cs="Times New Roman"/>
          <w:sz w:val="24"/>
          <w:szCs w:val="24"/>
        </w:rPr>
        <w:t>.</w:t>
      </w:r>
    </w:p>
    <w:p w14:paraId="44ED7B5F" w14:textId="77777777" w:rsidR="007D2505" w:rsidRPr="00DC3A9A" w:rsidRDefault="007D2505" w:rsidP="007D2505">
      <w:pPr>
        <w:jc w:val="center"/>
      </w:pPr>
      <w:r w:rsidRPr="00DC3A9A">
        <w:rPr>
          <w:noProof/>
          <w:lang w:eastAsia="ru-RU"/>
        </w:rPr>
        <w:drawing>
          <wp:inline distT="0" distB="0" distL="0" distR="0" wp14:anchorId="4033F065" wp14:editId="239A1D3F">
            <wp:extent cx="5193102" cy="3254990"/>
            <wp:effectExtent l="0" t="0" r="7620" b="3175"/>
            <wp:docPr id="56" name="Рисунок 56" descr="C:\Users\user\Desktop\Dissertation work\Концентрация\Концентрация ирландцев\Концентрация ирланд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Концентрация\Концентрация ирландцев\Концентрация ирландцев 198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95490" cy="3256487"/>
                    </a:xfrm>
                    <a:prstGeom prst="rect">
                      <a:avLst/>
                    </a:prstGeom>
                    <a:noFill/>
                    <a:ln>
                      <a:noFill/>
                    </a:ln>
                  </pic:spPr>
                </pic:pic>
              </a:graphicData>
            </a:graphic>
          </wp:inline>
        </w:drawing>
      </w:r>
    </w:p>
    <w:p w14:paraId="65A2CC18" w14:textId="786BD5FB"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64654" w:rsidRPr="00DC3A9A">
        <w:rPr>
          <w:rFonts w:ascii="Times New Roman" w:hAnsi="Times New Roman" w:cs="Times New Roman"/>
          <w:b/>
          <w:i/>
          <w:sz w:val="24"/>
          <w:szCs w:val="24"/>
        </w:rPr>
        <w:t xml:space="preserve"> 10.</w:t>
      </w:r>
      <w:r w:rsidR="007D2505" w:rsidRPr="00DC3A9A">
        <w:rPr>
          <w:rFonts w:ascii="Times New Roman" w:hAnsi="Times New Roman" w:cs="Times New Roman"/>
          <w:b/>
          <w:i/>
          <w:sz w:val="24"/>
          <w:szCs w:val="24"/>
        </w:rPr>
        <w:t xml:space="preserve"> Концентрация ирландцев в 1980 году (составлено автором по данным (Ancestry, 1983)).</w:t>
      </w:r>
    </w:p>
    <w:p w14:paraId="317C93BB" w14:textId="10EB9973"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lastRenderedPageBreak/>
        <w:t>В 2015 году в Калифорнии проживает 7,5% от всех ирландцев в США и 7,1% - в Нью-Йорке. При этом, можно заметить рост концентрации ирландцев во всех штатах Новой Англии, в особенности в штатах М</w:t>
      </w:r>
      <w:r w:rsidR="00577C40" w:rsidRPr="00DC3A9A">
        <w:rPr>
          <w:rFonts w:ascii="Times New Roman" w:hAnsi="Times New Roman" w:cs="Times New Roman"/>
          <w:sz w:val="24"/>
          <w:szCs w:val="24"/>
        </w:rPr>
        <w:t>ассачусетс и Нью-Гемпшир до 2,0</w:t>
      </w:r>
      <w:r w:rsidRPr="00DC3A9A">
        <w:rPr>
          <w:rFonts w:ascii="Times New Roman" w:hAnsi="Times New Roman" w:cs="Times New Roman"/>
          <w:sz w:val="24"/>
          <w:szCs w:val="24"/>
        </w:rPr>
        <w:t xml:space="preserve"> </w:t>
      </w:r>
      <w:r w:rsidRPr="00DC3A9A">
        <w:rPr>
          <w:rFonts w:ascii="Times New Roman" w:hAnsi="Times New Roman" w:cs="Times New Roman"/>
          <w:b/>
          <w:sz w:val="24"/>
          <w:szCs w:val="24"/>
        </w:rPr>
        <w:t xml:space="preserve">(рис. </w:t>
      </w:r>
      <w:r w:rsidR="003F0CD0" w:rsidRPr="00DC3A9A">
        <w:rPr>
          <w:rFonts w:ascii="Times New Roman" w:hAnsi="Times New Roman" w:cs="Times New Roman"/>
          <w:b/>
          <w:sz w:val="24"/>
          <w:szCs w:val="24"/>
        </w:rPr>
        <w:t>11</w:t>
      </w:r>
      <w:r w:rsidRPr="00DC3A9A">
        <w:rPr>
          <w:rFonts w:ascii="Times New Roman" w:hAnsi="Times New Roman" w:cs="Times New Roman"/>
          <w:b/>
          <w:sz w:val="24"/>
          <w:szCs w:val="24"/>
        </w:rPr>
        <w:t>)</w:t>
      </w:r>
      <w:r w:rsidR="00577C40" w:rsidRPr="00DC3A9A">
        <w:rPr>
          <w:rFonts w:ascii="Times New Roman" w:hAnsi="Times New Roman" w:cs="Times New Roman"/>
          <w:sz w:val="24"/>
          <w:szCs w:val="24"/>
        </w:rPr>
        <w:t xml:space="preserve">. </w:t>
      </w:r>
      <w:r w:rsidRPr="00DC3A9A">
        <w:rPr>
          <w:rFonts w:ascii="Times New Roman" w:hAnsi="Times New Roman" w:cs="Times New Roman"/>
          <w:sz w:val="24"/>
          <w:szCs w:val="24"/>
        </w:rPr>
        <w:t xml:space="preserve">Таким образом, именно штаты Новой Англии являются главным ареалом пространственной концентрации у ирландцев в настоящее время. Также, можно отметить снижение концентрации в Горных штатах Невада и Аризона и рост в штатах Среднего Запада – Южной Дакоте, Миннесоте, Висконсине и Мичигане. </w:t>
      </w:r>
    </w:p>
    <w:p w14:paraId="133C2CB3" w14:textId="77777777" w:rsidR="007D2505" w:rsidRPr="00DC3A9A" w:rsidRDefault="007D2505" w:rsidP="007D2505">
      <w:pPr>
        <w:jc w:val="center"/>
      </w:pPr>
      <w:r w:rsidRPr="00DC3A9A">
        <w:rPr>
          <w:noProof/>
          <w:lang w:eastAsia="ru-RU"/>
        </w:rPr>
        <w:drawing>
          <wp:inline distT="0" distB="0" distL="0" distR="0" wp14:anchorId="6A60C975" wp14:editId="1E1D89F6">
            <wp:extent cx="5009670" cy="3140016"/>
            <wp:effectExtent l="0" t="0" r="635" b="3810"/>
            <wp:docPr id="57" name="Рисунок 57" descr="C:\Users\user\Desktop\Dissertation work\Концентрация\Концентрация ирландцев\Концентрация ирланд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issertation work\Концентрация\Концентрация ирландцев\Концентрация ирландцев 20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12859" cy="3142015"/>
                    </a:xfrm>
                    <a:prstGeom prst="rect">
                      <a:avLst/>
                    </a:prstGeom>
                    <a:noFill/>
                    <a:ln>
                      <a:noFill/>
                    </a:ln>
                  </pic:spPr>
                </pic:pic>
              </a:graphicData>
            </a:graphic>
          </wp:inline>
        </w:drawing>
      </w:r>
    </w:p>
    <w:p w14:paraId="068B989C" w14:textId="4581966A"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764654" w:rsidRPr="00DC3A9A">
        <w:rPr>
          <w:rFonts w:ascii="Times New Roman" w:hAnsi="Times New Roman" w:cs="Times New Roman"/>
          <w:b/>
          <w:i/>
          <w:sz w:val="24"/>
          <w:szCs w:val="24"/>
        </w:rPr>
        <w:t>11.</w:t>
      </w:r>
      <w:r w:rsidR="007D2505" w:rsidRPr="00DC3A9A">
        <w:rPr>
          <w:rFonts w:ascii="Times New Roman" w:hAnsi="Times New Roman" w:cs="Times New Roman"/>
          <w:b/>
          <w:i/>
          <w:sz w:val="24"/>
          <w:szCs w:val="24"/>
        </w:rPr>
        <w:t xml:space="preserve"> Концентрация ирландцев в 2015 году (составлено автором по данным (ACS data)).</w:t>
      </w:r>
    </w:p>
    <w:p w14:paraId="346A5A63" w14:textId="4C6F0DB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Итальянцы, в отличие от немцев и ирландцев всегда проживали более концентрировано. Значимого продвижения итальянцев из штатов Северо-Востока вглубь страны к 1980 году не произошло, что могло быть связано с особенностями расселения итальянских мигрантов в этнических анклавах крупных городов и, как следствие, достаточно низкой миграционной мобильностью. Около трети всех итальянцев в 1980 году проживало в штатах Нью-Йорк (23,1%) и Нью-Джерси (10,8%). В этих же штатах, а также штатах Род-Айленд, Коннектикут и Массачусетс наблюдалась наибольшая концентрация итальянцев </w:t>
      </w:r>
      <w:r w:rsidR="005F11C6" w:rsidRPr="00DC3A9A">
        <w:rPr>
          <w:rFonts w:ascii="Times New Roman" w:hAnsi="Times New Roman" w:cs="Times New Roman"/>
          <w:b/>
          <w:sz w:val="24"/>
          <w:szCs w:val="24"/>
        </w:rPr>
        <w:t>(рис. 12</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6F1A46E7" w14:textId="77777777" w:rsidR="007D2505" w:rsidRPr="00DC3A9A" w:rsidRDefault="007D2505" w:rsidP="007D2505">
      <w:pPr>
        <w:jc w:val="center"/>
      </w:pPr>
      <w:r w:rsidRPr="00DC3A9A">
        <w:rPr>
          <w:noProof/>
          <w:lang w:eastAsia="ru-RU"/>
        </w:rPr>
        <w:lastRenderedPageBreak/>
        <w:drawing>
          <wp:inline distT="0" distB="0" distL="0" distR="0" wp14:anchorId="6E4270E4" wp14:editId="05F1C275">
            <wp:extent cx="5029200" cy="3152258"/>
            <wp:effectExtent l="0" t="0" r="0" b="0"/>
            <wp:docPr id="58" name="Рисунок 58" descr="C:\Users\user\Desktop\Dissertation work\Концентрация\Концентрация итальянцев\Концентрация итальян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онцентрация\Концентрация итальянцев\Концентрация итальянцев 198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26513" cy="3150574"/>
                    </a:xfrm>
                    <a:prstGeom prst="rect">
                      <a:avLst/>
                    </a:prstGeom>
                    <a:noFill/>
                    <a:ln>
                      <a:noFill/>
                    </a:ln>
                  </pic:spPr>
                </pic:pic>
              </a:graphicData>
            </a:graphic>
          </wp:inline>
        </w:drawing>
      </w:r>
    </w:p>
    <w:p w14:paraId="5E1EFBEF" w14:textId="1FFD8619"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5F11C6" w:rsidRPr="00DC3A9A">
        <w:rPr>
          <w:rFonts w:ascii="Times New Roman" w:hAnsi="Times New Roman" w:cs="Times New Roman"/>
          <w:b/>
          <w:i/>
          <w:sz w:val="24"/>
          <w:szCs w:val="24"/>
        </w:rPr>
        <w:t xml:space="preserve"> 12</w:t>
      </w:r>
      <w:r w:rsidR="0032333E" w:rsidRPr="00DC3A9A">
        <w:rPr>
          <w:rFonts w:ascii="Times New Roman" w:hAnsi="Times New Roman" w:cs="Times New Roman"/>
          <w:b/>
          <w:i/>
          <w:sz w:val="24"/>
          <w:szCs w:val="24"/>
        </w:rPr>
        <w:t>.</w:t>
      </w:r>
      <w:r w:rsidR="007D2505" w:rsidRPr="00DC3A9A">
        <w:rPr>
          <w:rFonts w:ascii="Times New Roman" w:hAnsi="Times New Roman" w:cs="Times New Roman"/>
          <w:b/>
          <w:i/>
          <w:sz w:val="24"/>
          <w:szCs w:val="24"/>
        </w:rPr>
        <w:t xml:space="preserve"> Концентрация итальянцев в 1980 году (составлено автором по данным (Ancestry, 1983)).</w:t>
      </w:r>
    </w:p>
    <w:p w14:paraId="65B3EEF1" w14:textId="70A52A52"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 2015 году заметно переселение итальянцев в штаты центральной и южной частей США и в целом деконцентрация расселения. В штате Нью-Йорк теперь проживает только 14,7% от всех итальянцев. Концентрация итальянцев выросла в таких штатах Северо-Востока как Пенсильвания, Мэн, Вермонт и Нью-Гемпшир </w:t>
      </w:r>
      <w:r w:rsidRPr="00DC3A9A">
        <w:rPr>
          <w:rFonts w:ascii="Times New Roman" w:hAnsi="Times New Roman" w:cs="Times New Roman"/>
          <w:b/>
          <w:sz w:val="24"/>
          <w:szCs w:val="24"/>
        </w:rPr>
        <w:t xml:space="preserve">(рис. </w:t>
      </w:r>
      <w:r w:rsidR="00873381"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Таким образом, штаты Северо-Востока США являются главным ареалом сосредоточения американцев итальянского происхождения. Более того, произошло также повышение концентрации итальянцев в трёх прилежащих к данному региону штатах – Огайо, Мэриленд и Делавэр, а также в штате Флорида. Но по-прежнему, наибольшая концентрация (К</w:t>
      </w:r>
      <w:r w:rsidRPr="00DC3A9A">
        <w:rPr>
          <w:rFonts w:ascii="Times New Roman" w:hAnsi="Times New Roman" w:cs="Times New Roman"/>
          <w:sz w:val="24"/>
          <w:szCs w:val="24"/>
          <w:vertAlign w:val="subscript"/>
        </w:rPr>
        <w:t>конц</w:t>
      </w:r>
      <w:r w:rsidRPr="00DC3A9A">
        <w:rPr>
          <w:rFonts w:ascii="Times New Roman" w:hAnsi="Times New Roman" w:cs="Times New Roman"/>
          <w:sz w:val="24"/>
          <w:szCs w:val="24"/>
        </w:rPr>
        <w:t xml:space="preserve"> более 3,0) итальянцев наблюдается на Северо-Востоке США - в штатах Коннектикут, Род-Айленд и Нью-Джерси.</w:t>
      </w:r>
    </w:p>
    <w:p w14:paraId="42E27BB4" w14:textId="77777777" w:rsidR="007D2505" w:rsidRPr="00DC3A9A" w:rsidRDefault="007D2505" w:rsidP="007D2505">
      <w:pPr>
        <w:jc w:val="center"/>
      </w:pPr>
      <w:r w:rsidRPr="00DC3A9A">
        <w:rPr>
          <w:noProof/>
          <w:lang w:eastAsia="ru-RU"/>
        </w:rPr>
        <w:lastRenderedPageBreak/>
        <w:drawing>
          <wp:inline distT="0" distB="0" distL="0" distR="0" wp14:anchorId="26BDBE13" wp14:editId="5831A1E3">
            <wp:extent cx="5132717" cy="3217141"/>
            <wp:effectExtent l="0" t="0" r="0" b="2540"/>
            <wp:docPr id="59" name="Рисунок 59" descr="C:\Users\user\Desktop\Dissertation work\Концентрация\Концентрация итальянцев\Концентрация итальян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Концентрация\Концентрация итальянцев\Концентрация итальянцев 20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44528" cy="3224544"/>
                    </a:xfrm>
                    <a:prstGeom prst="rect">
                      <a:avLst/>
                    </a:prstGeom>
                    <a:noFill/>
                    <a:ln>
                      <a:noFill/>
                    </a:ln>
                  </pic:spPr>
                </pic:pic>
              </a:graphicData>
            </a:graphic>
          </wp:inline>
        </w:drawing>
      </w:r>
    </w:p>
    <w:p w14:paraId="05B06E4D" w14:textId="57F945C6"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873381" w:rsidRPr="00DC3A9A">
        <w:rPr>
          <w:rFonts w:ascii="Times New Roman" w:hAnsi="Times New Roman" w:cs="Times New Roman"/>
          <w:b/>
          <w:i/>
          <w:sz w:val="24"/>
          <w:szCs w:val="24"/>
        </w:rPr>
        <w:t>13</w:t>
      </w:r>
      <w:r w:rsidR="0032333E" w:rsidRPr="00DC3A9A">
        <w:rPr>
          <w:rFonts w:ascii="Times New Roman" w:hAnsi="Times New Roman" w:cs="Times New Roman"/>
          <w:b/>
          <w:i/>
          <w:sz w:val="24"/>
          <w:szCs w:val="24"/>
        </w:rPr>
        <w:t>.</w:t>
      </w:r>
      <w:r w:rsidR="007D2505" w:rsidRPr="00DC3A9A">
        <w:rPr>
          <w:rFonts w:ascii="Times New Roman" w:hAnsi="Times New Roman" w:cs="Times New Roman"/>
          <w:b/>
          <w:i/>
          <w:sz w:val="24"/>
          <w:szCs w:val="24"/>
        </w:rPr>
        <w:t xml:space="preserve"> Концентрация итальянцев в 2015 году (составлено автором по данным (ACS data)).</w:t>
      </w:r>
    </w:p>
    <w:p w14:paraId="5C844581" w14:textId="2FBA0E04"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Поляки в 1980 году также проживали достаточно компактно. Чуть менее половины всех поляков проживала в четырёх штатах – Нью-Йорк (14,3%), Иллинойс – 10,8%, Пенсильвания (10,2%) и Мичиган (10,0%). В целом поляки проживали преимущественно в штатах Северо-Востока и Северо-Восточных центральных штатах, где их концентрация также была наиболее высокой, особенно в штатах Висконсин (2,7), Коннектикут (2,5), Мичиган (2,5), Нью-Джерси (2,2), Иллинойс (2,1) и Пенсильвания (2,0) </w:t>
      </w:r>
      <w:r w:rsidR="0032333E" w:rsidRPr="00DC3A9A">
        <w:rPr>
          <w:rFonts w:ascii="Times New Roman" w:hAnsi="Times New Roman" w:cs="Times New Roman"/>
          <w:b/>
          <w:sz w:val="24"/>
          <w:szCs w:val="24"/>
        </w:rPr>
        <w:t>(рис. 14</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596B5548" w14:textId="77777777" w:rsidR="007D2505" w:rsidRPr="00DC3A9A" w:rsidRDefault="007D2505" w:rsidP="007D2505">
      <w:pPr>
        <w:jc w:val="center"/>
      </w:pPr>
      <w:r w:rsidRPr="00DC3A9A">
        <w:rPr>
          <w:noProof/>
          <w:lang w:eastAsia="ru-RU"/>
        </w:rPr>
        <w:drawing>
          <wp:inline distT="0" distB="0" distL="0" distR="0" wp14:anchorId="031C6A25" wp14:editId="7420B766">
            <wp:extent cx="5046453" cy="3163071"/>
            <wp:effectExtent l="0" t="0" r="1905" b="0"/>
            <wp:docPr id="60" name="Рисунок 60" descr="C:\Users\user\Desktop\Dissertation work\Концентрация\Концентрация поляков\Концентрация поляко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Концентрация\Концентрация поляков\Концентрация поляков 198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62756" cy="3173289"/>
                    </a:xfrm>
                    <a:prstGeom prst="rect">
                      <a:avLst/>
                    </a:prstGeom>
                    <a:noFill/>
                    <a:ln>
                      <a:noFill/>
                    </a:ln>
                  </pic:spPr>
                </pic:pic>
              </a:graphicData>
            </a:graphic>
          </wp:inline>
        </w:drawing>
      </w:r>
    </w:p>
    <w:p w14:paraId="05B388D2" w14:textId="5764DDE1"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lastRenderedPageBreak/>
        <w:t>Рисунок</w:t>
      </w:r>
      <w:r w:rsidR="007D2505" w:rsidRPr="00DC3A9A">
        <w:rPr>
          <w:rFonts w:ascii="Times New Roman" w:hAnsi="Times New Roman" w:cs="Times New Roman"/>
          <w:b/>
          <w:i/>
          <w:sz w:val="24"/>
          <w:szCs w:val="24"/>
        </w:rPr>
        <w:t xml:space="preserve"> </w:t>
      </w:r>
      <w:r w:rsidR="0032333E" w:rsidRPr="00DC3A9A">
        <w:rPr>
          <w:rFonts w:ascii="Times New Roman" w:hAnsi="Times New Roman" w:cs="Times New Roman"/>
          <w:b/>
          <w:i/>
          <w:sz w:val="24"/>
          <w:szCs w:val="24"/>
        </w:rPr>
        <w:t>14.</w:t>
      </w:r>
      <w:r w:rsidR="007D2505" w:rsidRPr="00DC3A9A">
        <w:rPr>
          <w:rFonts w:ascii="Times New Roman" w:hAnsi="Times New Roman" w:cs="Times New Roman"/>
          <w:b/>
          <w:i/>
          <w:sz w:val="24"/>
          <w:szCs w:val="24"/>
        </w:rPr>
        <w:t xml:space="preserve"> Концентрация поляков в 1980 году (составлено автором по данным (Ancestry, 1983)).</w:t>
      </w:r>
    </w:p>
    <w:p w14:paraId="539495B6" w14:textId="29BD869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 2015 году поляки несколько переместились вглубь страны. Так, доля штата Нью-Йорк в общей численности американцев польского происхождения сократилась с 14,3% до 9,9%, Иллинойса с 10,8% до 9,7% и Мичигана с 10,0% до 9,0%. Тем не менее, три данных штата и сегодня остаются основными территориями проживания поляков. Нельзя не обратить внимание на увеличение их присутствия в Северо-Западных центральных штатах, но наибольшая концентрация поляков сохраняется в тех же шести штатах, что и в 1980 году: Висконсин (3,0), Мичиган (2,9), Коннектикут (2,6), Иллинойс (2,4), Пенсильвания (2,2) и Нью-Джерси (2,0) </w:t>
      </w:r>
      <w:r w:rsidRPr="00DC3A9A">
        <w:rPr>
          <w:rFonts w:ascii="Times New Roman" w:hAnsi="Times New Roman" w:cs="Times New Roman"/>
          <w:b/>
          <w:sz w:val="24"/>
          <w:szCs w:val="24"/>
        </w:rPr>
        <w:t xml:space="preserve">(рис. </w:t>
      </w:r>
      <w:r w:rsidR="00A01F9A" w:rsidRPr="00DC3A9A">
        <w:rPr>
          <w:rFonts w:ascii="Times New Roman" w:hAnsi="Times New Roman" w:cs="Times New Roman"/>
          <w:b/>
          <w:sz w:val="24"/>
          <w:szCs w:val="24"/>
        </w:rPr>
        <w:t>15</w:t>
      </w:r>
      <w:r w:rsidRPr="00DC3A9A">
        <w:rPr>
          <w:rFonts w:ascii="Times New Roman" w:hAnsi="Times New Roman" w:cs="Times New Roman"/>
          <w:b/>
          <w:sz w:val="24"/>
          <w:szCs w:val="24"/>
        </w:rPr>
        <w:t>)</w:t>
      </w:r>
      <w:r w:rsidRPr="00DC3A9A">
        <w:rPr>
          <w:rFonts w:ascii="Times New Roman" w:hAnsi="Times New Roman" w:cs="Times New Roman"/>
          <w:sz w:val="24"/>
          <w:szCs w:val="24"/>
        </w:rPr>
        <w:t>.</w:t>
      </w:r>
    </w:p>
    <w:p w14:paraId="06405484" w14:textId="77777777" w:rsidR="007D2505" w:rsidRPr="00DC3A9A" w:rsidRDefault="007D2505" w:rsidP="007D2505">
      <w:pPr>
        <w:jc w:val="center"/>
      </w:pPr>
      <w:r w:rsidRPr="00DC3A9A">
        <w:rPr>
          <w:noProof/>
          <w:lang w:eastAsia="ru-RU"/>
        </w:rPr>
        <w:drawing>
          <wp:inline distT="0" distB="0" distL="0" distR="0" wp14:anchorId="2628B979" wp14:editId="03601347">
            <wp:extent cx="5072332" cy="3179291"/>
            <wp:effectExtent l="0" t="0" r="0" b="2540"/>
            <wp:docPr id="61" name="Рисунок 61" descr="C:\Users\user\Desktop\Dissertation work\Концентрация\Концентрация поляков\Концентрация поляко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issertation work\Концентрация\Концентрация поляков\Концентрация поляков 201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69623" cy="3177593"/>
                    </a:xfrm>
                    <a:prstGeom prst="rect">
                      <a:avLst/>
                    </a:prstGeom>
                    <a:noFill/>
                    <a:ln>
                      <a:noFill/>
                    </a:ln>
                  </pic:spPr>
                </pic:pic>
              </a:graphicData>
            </a:graphic>
          </wp:inline>
        </w:drawing>
      </w:r>
    </w:p>
    <w:p w14:paraId="6CF706EB" w14:textId="07EA754C"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 xml:space="preserve">Рисунок </w:t>
      </w:r>
      <w:r w:rsidR="00A01F9A" w:rsidRPr="00DC3A9A">
        <w:rPr>
          <w:rFonts w:ascii="Times New Roman" w:hAnsi="Times New Roman" w:cs="Times New Roman"/>
          <w:b/>
          <w:i/>
          <w:sz w:val="24"/>
          <w:szCs w:val="24"/>
        </w:rPr>
        <w:t>15.</w:t>
      </w:r>
      <w:r w:rsidR="007D2505" w:rsidRPr="00DC3A9A">
        <w:rPr>
          <w:rFonts w:ascii="Times New Roman" w:hAnsi="Times New Roman" w:cs="Times New Roman"/>
          <w:b/>
          <w:i/>
          <w:sz w:val="24"/>
          <w:szCs w:val="24"/>
        </w:rPr>
        <w:t xml:space="preserve"> Концентрация поляков в 2015 году (составлено автором по данным (ACS data)).</w:t>
      </w:r>
    </w:p>
    <w:p w14:paraId="5BD163B3" w14:textId="0161DA69"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более половины всего русского населения США проживало в трёх штатах – Нью-Йорк (23,5%), Калифорния (13,8%) и Пенсильвания (8,3%). При этом, наибольший уровень концентрации у американцев русского происхождения был в штатах Северо-Востока США, особенно в Нью-Йорке (3,0), Нью-Джерси (2,4) и Коннектикуте (2,0), а также в штате Северная Дакота (2,4) </w:t>
      </w:r>
      <w:r w:rsidRPr="00DC3A9A">
        <w:rPr>
          <w:rFonts w:ascii="Times New Roman" w:hAnsi="Times New Roman" w:cs="Times New Roman"/>
          <w:b/>
          <w:sz w:val="24"/>
          <w:szCs w:val="24"/>
        </w:rPr>
        <w:t xml:space="preserve">(рис. </w:t>
      </w:r>
      <w:r w:rsidR="007F5F25" w:rsidRPr="00DC3A9A">
        <w:rPr>
          <w:rFonts w:ascii="Times New Roman" w:hAnsi="Times New Roman" w:cs="Times New Roman"/>
          <w:b/>
          <w:sz w:val="24"/>
          <w:szCs w:val="24"/>
        </w:rPr>
        <w:t>16</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0AEAAD76" w14:textId="77777777" w:rsidR="007D2505" w:rsidRPr="00DC3A9A" w:rsidRDefault="007D2505" w:rsidP="007D2505">
      <w:pPr>
        <w:spacing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lastRenderedPageBreak/>
        <w:drawing>
          <wp:inline distT="0" distB="0" distL="0" distR="0" wp14:anchorId="17D046BD" wp14:editId="2C368020">
            <wp:extent cx="5055080" cy="3168478"/>
            <wp:effectExtent l="0" t="0" r="0" b="0"/>
            <wp:docPr id="62" name="Рисунок 62" descr="C:\Users\user\Desktop\Dissertation work\Концентрация\Концентрация русских\Концентрация русских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онцентрация\Концентрация русских\Концентрация русских 198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53557" cy="3167524"/>
                    </a:xfrm>
                    <a:prstGeom prst="rect">
                      <a:avLst/>
                    </a:prstGeom>
                    <a:noFill/>
                    <a:ln>
                      <a:noFill/>
                    </a:ln>
                  </pic:spPr>
                </pic:pic>
              </a:graphicData>
            </a:graphic>
          </wp:inline>
        </w:drawing>
      </w:r>
    </w:p>
    <w:p w14:paraId="680D3CC4" w14:textId="566E28F0"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 xml:space="preserve">Рисунок </w:t>
      </w:r>
      <w:r w:rsidR="007F5F25" w:rsidRPr="00DC3A9A">
        <w:rPr>
          <w:rFonts w:ascii="Times New Roman" w:hAnsi="Times New Roman" w:cs="Times New Roman"/>
          <w:b/>
          <w:i/>
          <w:sz w:val="24"/>
          <w:szCs w:val="24"/>
        </w:rPr>
        <w:t>16.</w:t>
      </w:r>
      <w:r w:rsidR="007D2505" w:rsidRPr="00DC3A9A">
        <w:rPr>
          <w:rFonts w:ascii="Times New Roman" w:hAnsi="Times New Roman" w:cs="Times New Roman"/>
          <w:b/>
          <w:i/>
          <w:sz w:val="24"/>
          <w:szCs w:val="24"/>
        </w:rPr>
        <w:t xml:space="preserve"> Концентрация русских в 1980 году (составлено автором по данным (Ancestry, 1983)).</w:t>
      </w:r>
    </w:p>
    <w:p w14:paraId="5EE10E2F" w14:textId="6CF1A7D5" w:rsidR="007D2505" w:rsidRPr="00DC3A9A" w:rsidRDefault="007D2505" w:rsidP="007D2505">
      <w:pPr>
        <w:spacing w:after="0" w:line="360" w:lineRule="auto"/>
        <w:ind w:firstLine="709"/>
        <w:jc w:val="both"/>
        <w:rPr>
          <w:rFonts w:ascii="Times New Roman" w:hAnsi="Times New Roman" w:cs="Times New Roman"/>
          <w:color w:val="FF0000"/>
          <w:sz w:val="24"/>
          <w:szCs w:val="24"/>
        </w:rPr>
      </w:pPr>
      <w:r w:rsidRPr="00DC3A9A">
        <w:rPr>
          <w:rFonts w:ascii="Times New Roman" w:hAnsi="Times New Roman" w:cs="Times New Roman"/>
          <w:sz w:val="24"/>
          <w:szCs w:val="24"/>
        </w:rPr>
        <w:t xml:space="preserve">К 2015 году произошло снижение доли русских в основных штатах расселения – Калифорнии (14,9%) и Нью-Йорке (14,8%). Флорида стала третьим по численности русского населения штатом с 7,5% общей численности представителей данной группы на территории страны. При этом, наиболее высокая концентрация русских сохраняется в штатах Северная Дакота (3,3), Нью-Йорк (2,4), Нью-Джерси (2,2) и Коннектикут (2,0) </w:t>
      </w:r>
      <w:r w:rsidRPr="00DC3A9A">
        <w:rPr>
          <w:rFonts w:ascii="Times New Roman" w:hAnsi="Times New Roman" w:cs="Times New Roman"/>
          <w:b/>
          <w:sz w:val="24"/>
          <w:szCs w:val="24"/>
        </w:rPr>
        <w:t xml:space="preserve">(рис. </w:t>
      </w:r>
      <w:r w:rsidR="00283CCD" w:rsidRPr="00DC3A9A">
        <w:rPr>
          <w:rFonts w:ascii="Times New Roman" w:hAnsi="Times New Roman" w:cs="Times New Roman"/>
          <w:b/>
          <w:sz w:val="24"/>
          <w:szCs w:val="24"/>
        </w:rPr>
        <w:t>17</w:t>
      </w:r>
      <w:r w:rsidRPr="00DC3A9A">
        <w:rPr>
          <w:rFonts w:ascii="Times New Roman" w:hAnsi="Times New Roman" w:cs="Times New Roman"/>
          <w:b/>
          <w:sz w:val="24"/>
          <w:szCs w:val="24"/>
        </w:rPr>
        <w:t>)</w:t>
      </w:r>
      <w:r w:rsidRPr="00DC3A9A">
        <w:rPr>
          <w:rFonts w:ascii="Times New Roman" w:hAnsi="Times New Roman" w:cs="Times New Roman"/>
          <w:sz w:val="24"/>
          <w:szCs w:val="24"/>
        </w:rPr>
        <w:t>. Произошло заметное увеличение уровня концентрации русских в штатах Запада США.</w:t>
      </w:r>
    </w:p>
    <w:p w14:paraId="7AE9F8E3" w14:textId="77777777" w:rsidR="007D2505" w:rsidRPr="00DC3A9A" w:rsidRDefault="007D2505" w:rsidP="007D2505">
      <w:pPr>
        <w:jc w:val="center"/>
      </w:pPr>
      <w:r w:rsidRPr="00DC3A9A">
        <w:rPr>
          <w:noProof/>
          <w:lang w:eastAsia="ru-RU"/>
        </w:rPr>
        <w:drawing>
          <wp:inline distT="0" distB="0" distL="0" distR="0" wp14:anchorId="41DE1FB2" wp14:editId="0172C1DD">
            <wp:extent cx="5184476" cy="3249583"/>
            <wp:effectExtent l="0" t="0" r="0" b="8255"/>
            <wp:docPr id="63" name="Рисунок 63" descr="C:\Users\user\Desktop\Dissertation work\Концентрация\Концентрация русских\Концентрация русских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Концентрация\Концентрация русских\Концентрация русских 20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81706" cy="3247847"/>
                    </a:xfrm>
                    <a:prstGeom prst="rect">
                      <a:avLst/>
                    </a:prstGeom>
                    <a:noFill/>
                    <a:ln>
                      <a:noFill/>
                    </a:ln>
                  </pic:spPr>
                </pic:pic>
              </a:graphicData>
            </a:graphic>
          </wp:inline>
        </w:drawing>
      </w:r>
    </w:p>
    <w:p w14:paraId="3AF225A1" w14:textId="226BC113" w:rsidR="007D2505" w:rsidRPr="00DC3A9A" w:rsidRDefault="000929A7" w:rsidP="00152744">
      <w:pPr>
        <w:jc w:val="center"/>
        <w:rPr>
          <w:rFonts w:ascii="Times New Roman" w:hAnsi="Times New Roman" w:cs="Times New Roman"/>
          <w:b/>
          <w:i/>
          <w:sz w:val="24"/>
          <w:szCs w:val="24"/>
        </w:rPr>
      </w:pPr>
      <w:r w:rsidRPr="00DC3A9A">
        <w:rPr>
          <w:rFonts w:ascii="Times New Roman" w:hAnsi="Times New Roman" w:cs="Times New Roman"/>
          <w:b/>
          <w:i/>
          <w:sz w:val="24"/>
          <w:szCs w:val="24"/>
        </w:rPr>
        <w:lastRenderedPageBreak/>
        <w:t>Рисунок</w:t>
      </w:r>
      <w:r w:rsidR="007D2505" w:rsidRPr="00DC3A9A">
        <w:rPr>
          <w:rFonts w:ascii="Times New Roman" w:hAnsi="Times New Roman" w:cs="Times New Roman"/>
          <w:b/>
          <w:i/>
          <w:sz w:val="24"/>
          <w:szCs w:val="24"/>
        </w:rPr>
        <w:t xml:space="preserve"> </w:t>
      </w:r>
      <w:r w:rsidR="00283CCD" w:rsidRPr="00DC3A9A">
        <w:rPr>
          <w:rFonts w:ascii="Times New Roman" w:hAnsi="Times New Roman" w:cs="Times New Roman"/>
          <w:b/>
          <w:i/>
          <w:sz w:val="24"/>
          <w:szCs w:val="24"/>
        </w:rPr>
        <w:t>17.</w:t>
      </w:r>
      <w:r w:rsidR="007D2505" w:rsidRPr="00DC3A9A">
        <w:rPr>
          <w:rFonts w:ascii="Times New Roman" w:hAnsi="Times New Roman" w:cs="Times New Roman"/>
          <w:b/>
          <w:i/>
          <w:sz w:val="24"/>
          <w:szCs w:val="24"/>
        </w:rPr>
        <w:t xml:space="preserve"> Концентрация русских в 2015 году (составлено автором по данным (ACS data)).</w:t>
      </w:r>
    </w:p>
    <w:p w14:paraId="769A5CA3" w14:textId="2531B08A"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целом, расселение украинцев в 1980 году несколько напоминало расселение русских, но наибольшее число выходцев из Украины и их потомков проживало в штатах Пенсильвания (19,7%), Нью-Йорк (17,5%) и Нью-Джерси (11,1%). Уровень концентрации у украинцев был при этом более высоким, чем у русских, с наибольшими значениями в штатах Пенсильвания (3,8), Нью-Джерси (3,4), Коннектикут (2,5), Делавэр (2,3) и Нью-Йорк (2,3) </w:t>
      </w:r>
      <w:r w:rsidRPr="00DC3A9A">
        <w:rPr>
          <w:rFonts w:ascii="Times New Roman" w:hAnsi="Times New Roman" w:cs="Times New Roman"/>
          <w:b/>
          <w:sz w:val="24"/>
          <w:szCs w:val="24"/>
        </w:rPr>
        <w:t xml:space="preserve">(рис. </w:t>
      </w:r>
      <w:r w:rsidR="00283CCD" w:rsidRPr="00DC3A9A">
        <w:rPr>
          <w:rFonts w:ascii="Times New Roman" w:hAnsi="Times New Roman" w:cs="Times New Roman"/>
          <w:b/>
          <w:sz w:val="24"/>
          <w:szCs w:val="24"/>
        </w:rPr>
        <w:t>18</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1AE0E08A" w14:textId="77777777" w:rsidR="007D2505" w:rsidRPr="00DC3A9A" w:rsidRDefault="007D2505" w:rsidP="007D2505">
      <w:pPr>
        <w:jc w:val="center"/>
      </w:pPr>
      <w:r w:rsidRPr="00DC3A9A">
        <w:rPr>
          <w:noProof/>
          <w:lang w:eastAsia="ru-RU"/>
        </w:rPr>
        <w:drawing>
          <wp:inline distT="0" distB="0" distL="0" distR="0" wp14:anchorId="2A83F8BA" wp14:editId="23E9CF51">
            <wp:extent cx="5174822" cy="3243532"/>
            <wp:effectExtent l="0" t="0" r="6985" b="0"/>
            <wp:docPr id="64" name="Рисунок 64" descr="C:\Users\user\Desktop\Dissertation work\Концентрация\Концентрация украинцев\Концентрацмя украин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Концентрация\Концентрация украинцев\Концентрацмя украинцев 198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76828" cy="3244789"/>
                    </a:xfrm>
                    <a:prstGeom prst="rect">
                      <a:avLst/>
                    </a:prstGeom>
                    <a:noFill/>
                    <a:ln>
                      <a:noFill/>
                    </a:ln>
                  </pic:spPr>
                </pic:pic>
              </a:graphicData>
            </a:graphic>
          </wp:inline>
        </w:drawing>
      </w:r>
    </w:p>
    <w:p w14:paraId="4012C368" w14:textId="1A9CFD35"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 xml:space="preserve">Рисунок </w:t>
      </w:r>
      <w:r w:rsidR="00283CCD" w:rsidRPr="00DC3A9A">
        <w:rPr>
          <w:rFonts w:ascii="Times New Roman" w:hAnsi="Times New Roman" w:cs="Times New Roman"/>
          <w:b/>
          <w:i/>
          <w:sz w:val="24"/>
          <w:szCs w:val="24"/>
        </w:rPr>
        <w:t>18.</w:t>
      </w:r>
      <w:r w:rsidR="007D2505" w:rsidRPr="00DC3A9A">
        <w:rPr>
          <w:rFonts w:ascii="Times New Roman" w:hAnsi="Times New Roman" w:cs="Times New Roman"/>
          <w:b/>
          <w:i/>
          <w:sz w:val="24"/>
          <w:szCs w:val="24"/>
        </w:rPr>
        <w:t xml:space="preserve"> Концентрация украинцев в 1980 году (составлено автором по данным (Ancestry, 1983)).</w:t>
      </w:r>
    </w:p>
    <w:p w14:paraId="2ADF4C3E" w14:textId="75F1CDC3"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 2015 году </w:t>
      </w:r>
      <w:r w:rsidRPr="00DC3A9A">
        <w:rPr>
          <w:rFonts w:ascii="Times New Roman" w:hAnsi="Times New Roman" w:cs="Times New Roman"/>
          <w:b/>
          <w:sz w:val="24"/>
          <w:szCs w:val="24"/>
        </w:rPr>
        <w:t xml:space="preserve">(рис. </w:t>
      </w:r>
      <w:r w:rsidR="00283CCD" w:rsidRPr="00DC3A9A">
        <w:rPr>
          <w:rFonts w:ascii="Times New Roman" w:hAnsi="Times New Roman" w:cs="Times New Roman"/>
          <w:b/>
          <w:sz w:val="24"/>
          <w:szCs w:val="24"/>
        </w:rPr>
        <w:t>19</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также произошла некоторая деконцентрация расселения украинцев с перемещением их в западные штаты. Более трети всех украинцев проживает сегодня в штатах Нью-Йорк (14,3%), Пенсильвания (11,4%) и Калифорния (10,7%). В штате Нью-Джерси доля украинцев от общей численности этнической группы также достаточно высока – 7,0%. При этом, наиболее высокий уровень концентрации у украинцев остаётся в штате Пенсильвания (2,8), а также в Нью-Джерси (2,5) и Нью-Йорке (2,3). Нельзя не отметить значительное увеличение уровня концентрации украинцев в Тихоокеанских штатах Вашингтон (2,6) и Орегон (1,7). </w:t>
      </w:r>
    </w:p>
    <w:p w14:paraId="537CA9BC" w14:textId="77777777" w:rsidR="007D2505" w:rsidRPr="00DC3A9A" w:rsidRDefault="007D2505" w:rsidP="007D2505">
      <w:pPr>
        <w:jc w:val="center"/>
      </w:pPr>
      <w:r w:rsidRPr="00DC3A9A">
        <w:rPr>
          <w:noProof/>
          <w:lang w:eastAsia="ru-RU"/>
        </w:rPr>
        <w:lastRenderedPageBreak/>
        <w:drawing>
          <wp:inline distT="0" distB="0" distL="0" distR="0" wp14:anchorId="5BC309F0" wp14:editId="64612486">
            <wp:extent cx="5167223" cy="3238769"/>
            <wp:effectExtent l="0" t="0" r="0" b="0"/>
            <wp:docPr id="65" name="Рисунок 65" descr="C:\Users\user\Desktop\Dissertation work\Концентрация\Концентрация украинцев\Концентрация украин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issertation work\Концентрация\Концентрация украинцев\Концентрация украинцев 20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64463" cy="3237039"/>
                    </a:xfrm>
                    <a:prstGeom prst="rect">
                      <a:avLst/>
                    </a:prstGeom>
                    <a:noFill/>
                    <a:ln>
                      <a:noFill/>
                    </a:ln>
                  </pic:spPr>
                </pic:pic>
              </a:graphicData>
            </a:graphic>
          </wp:inline>
        </w:drawing>
      </w:r>
    </w:p>
    <w:p w14:paraId="5692B03C" w14:textId="7AD6749C" w:rsidR="007D2505" w:rsidRPr="00DC3A9A" w:rsidRDefault="000929A7" w:rsidP="00152744">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283CCD" w:rsidRPr="00DC3A9A">
        <w:rPr>
          <w:rFonts w:ascii="Times New Roman" w:hAnsi="Times New Roman" w:cs="Times New Roman"/>
          <w:b/>
          <w:i/>
          <w:sz w:val="24"/>
          <w:szCs w:val="24"/>
        </w:rPr>
        <w:t>19</w:t>
      </w:r>
      <w:r w:rsidR="007D2505" w:rsidRPr="00DC3A9A">
        <w:rPr>
          <w:rFonts w:ascii="Times New Roman" w:hAnsi="Times New Roman" w:cs="Times New Roman"/>
          <w:b/>
          <w:i/>
          <w:sz w:val="24"/>
          <w:szCs w:val="24"/>
        </w:rPr>
        <w:t xml:space="preserve"> Концентрация украинцев в 2015 году (составлено автором по данным (ACS data)).</w:t>
      </w:r>
    </w:p>
    <w:p w14:paraId="10448780" w14:textId="77777777" w:rsidR="00152744" w:rsidRPr="00DC3A9A" w:rsidRDefault="00152744" w:rsidP="00152744">
      <w:pPr>
        <w:jc w:val="center"/>
        <w:rPr>
          <w:rFonts w:ascii="Times New Roman" w:hAnsi="Times New Roman" w:cs="Times New Roman"/>
          <w:i/>
          <w:sz w:val="24"/>
          <w:szCs w:val="24"/>
        </w:rPr>
      </w:pPr>
    </w:p>
    <w:p w14:paraId="547FC05E" w14:textId="18A8EA89" w:rsidR="007D2505" w:rsidRDefault="007D2505" w:rsidP="00373A3A">
      <w:pPr>
        <w:pStyle w:val="2"/>
        <w:jc w:val="center"/>
        <w:rPr>
          <w:rFonts w:ascii="Times New Roman" w:hAnsi="Times New Roman" w:cs="Times New Roman"/>
          <w:b/>
          <w:color w:val="auto"/>
          <w:sz w:val="24"/>
          <w:szCs w:val="24"/>
        </w:rPr>
      </w:pPr>
      <w:bookmarkStart w:id="17" w:name="_Toc104173386"/>
      <w:r w:rsidRPr="00373A3A">
        <w:rPr>
          <w:rFonts w:ascii="Times New Roman" w:hAnsi="Times New Roman" w:cs="Times New Roman"/>
          <w:b/>
          <w:color w:val="auto"/>
          <w:sz w:val="24"/>
          <w:szCs w:val="24"/>
        </w:rPr>
        <w:t>2.2 Иммиграция и расселение азиатских этнических групп</w:t>
      </w:r>
      <w:bookmarkEnd w:id="17"/>
    </w:p>
    <w:p w14:paraId="233A3E26" w14:textId="77777777" w:rsidR="00373A3A" w:rsidRPr="00373A3A" w:rsidRDefault="00373A3A" w:rsidP="00373A3A"/>
    <w:p w14:paraId="4403B66E" w14:textId="44F3B6C4"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Рассматриваемые в работе азиатские этнические группы более однородны с точки зрения периода массовой иммиграции в США по сравнению с европейскими, так как их массовая иммиграция началась в конце 50-х – начале 60-х годов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и продолжается до настоящего времени</w:t>
      </w:r>
      <w:r w:rsidR="00283CCD" w:rsidRPr="00DC3A9A">
        <w:rPr>
          <w:rFonts w:ascii="Times New Roman" w:hAnsi="Times New Roman" w:cs="Times New Roman"/>
          <w:sz w:val="24"/>
          <w:szCs w:val="24"/>
        </w:rPr>
        <w:t>, что видно на рисунке</w:t>
      </w:r>
      <w:r w:rsidRPr="00DC3A9A">
        <w:rPr>
          <w:rFonts w:ascii="Times New Roman" w:hAnsi="Times New Roman" w:cs="Times New Roman"/>
          <w:sz w:val="24"/>
          <w:szCs w:val="24"/>
        </w:rPr>
        <w:t xml:space="preserve"> </w:t>
      </w:r>
      <w:r w:rsidR="00283CCD" w:rsidRPr="00DC3A9A">
        <w:rPr>
          <w:rFonts w:ascii="Times New Roman" w:hAnsi="Times New Roman" w:cs="Times New Roman"/>
          <w:sz w:val="24"/>
          <w:szCs w:val="24"/>
        </w:rPr>
        <w:t>20.</w:t>
      </w:r>
    </w:p>
    <w:p w14:paraId="5D7A8375" w14:textId="77777777" w:rsidR="007D2505" w:rsidRPr="00DC3A9A" w:rsidRDefault="007D2505" w:rsidP="007D2505">
      <w:pPr>
        <w:jc w:val="center"/>
      </w:pPr>
      <w:r w:rsidRPr="00DC3A9A">
        <w:rPr>
          <w:noProof/>
          <w:lang w:eastAsia="ru-RU"/>
        </w:rPr>
        <w:lastRenderedPageBreak/>
        <w:drawing>
          <wp:inline distT="0" distB="0" distL="0" distR="0" wp14:anchorId="7DC31339" wp14:editId="3FC57D26">
            <wp:extent cx="6283325" cy="3993661"/>
            <wp:effectExtent l="0" t="0" r="3175" b="6985"/>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012161E" w14:textId="14214858" w:rsidR="007D2505" w:rsidRPr="00DC3A9A" w:rsidRDefault="000929A7" w:rsidP="007D2505">
      <w:pPr>
        <w:jc w:val="center"/>
        <w:rPr>
          <w:b/>
          <w:i/>
          <w:sz w:val="24"/>
          <w:szCs w:val="24"/>
        </w:rPr>
      </w:pPr>
      <w:r w:rsidRPr="00DC3A9A">
        <w:rPr>
          <w:rFonts w:ascii="Times New Roman" w:hAnsi="Times New Roman" w:cs="Times New Roman"/>
          <w:b/>
          <w:i/>
          <w:sz w:val="24"/>
          <w:szCs w:val="24"/>
        </w:rPr>
        <w:t>Рисунок</w:t>
      </w:r>
      <w:r w:rsidR="00283CCD" w:rsidRPr="00DC3A9A">
        <w:rPr>
          <w:rFonts w:ascii="Times New Roman" w:hAnsi="Times New Roman" w:cs="Times New Roman"/>
          <w:b/>
          <w:i/>
          <w:sz w:val="24"/>
          <w:szCs w:val="24"/>
        </w:rPr>
        <w:t xml:space="preserve"> 20.</w:t>
      </w:r>
      <w:r w:rsidR="007D2505" w:rsidRPr="00DC3A9A">
        <w:rPr>
          <w:rFonts w:ascii="Times New Roman" w:hAnsi="Times New Roman" w:cs="Times New Roman"/>
          <w:b/>
          <w:i/>
          <w:sz w:val="24"/>
          <w:szCs w:val="24"/>
        </w:rPr>
        <w:t xml:space="preserve"> Поток азиатских</w:t>
      </w:r>
      <w:r w:rsidR="007D2505" w:rsidRPr="00DC3A9A">
        <w:rPr>
          <w:rStyle w:val="aa"/>
          <w:rFonts w:ascii="Times New Roman" w:hAnsi="Times New Roman" w:cs="Times New Roman"/>
          <w:b/>
          <w:i/>
          <w:sz w:val="24"/>
          <w:szCs w:val="24"/>
        </w:rPr>
        <w:footnoteReference w:id="22"/>
      </w:r>
      <w:r w:rsidR="007D2505" w:rsidRPr="00DC3A9A">
        <w:rPr>
          <w:rFonts w:ascii="Times New Roman" w:hAnsi="Times New Roman" w:cs="Times New Roman"/>
          <w:b/>
          <w:i/>
          <w:sz w:val="24"/>
          <w:szCs w:val="24"/>
        </w:rPr>
        <w:t xml:space="preserve"> иммигрантов (чел.) в США с 1820 по 2019 годы (Составлено автором по данным: (Yearbook of Immigration, 2020)).</w:t>
      </w:r>
    </w:p>
    <w:p w14:paraId="10E744FC"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Первой значительной волной миграции в США из Азии стала миграция китайцев с 1850 по 1880-е годы. Китайцы прибывали на Западное побережье США, в основном в Калифорнию во время Калифорнийской золотой лихорадки для добычи золота и выполнения черновой работы </w:t>
      </w:r>
      <w:r w:rsidRPr="00DC3A9A">
        <w:rPr>
          <w:rFonts w:ascii="Times New Roman" w:hAnsi="Times New Roman" w:cs="Times New Roman"/>
          <w:color w:val="000000" w:themeColor="text1"/>
          <w:sz w:val="24"/>
          <w:szCs w:val="24"/>
        </w:rPr>
        <w:t>(</w:t>
      </w:r>
      <w:r w:rsidRPr="00DC3A9A">
        <w:rPr>
          <w:rStyle w:val="10"/>
          <w:rFonts w:ascii="Times New Roman" w:hAnsi="Times New Roman" w:cs="Times New Roman"/>
          <w:b w:val="0"/>
          <w:color w:val="000000" w:themeColor="text1"/>
          <w:sz w:val="24"/>
          <w:szCs w:val="24"/>
          <w:lang w:val="en-US"/>
        </w:rPr>
        <w:t>Takaki</w:t>
      </w:r>
      <w:r w:rsidRPr="00DC3A9A">
        <w:rPr>
          <w:rStyle w:val="10"/>
          <w:rFonts w:ascii="Times New Roman" w:hAnsi="Times New Roman" w:cs="Times New Roman"/>
          <w:b w:val="0"/>
          <w:color w:val="000000" w:themeColor="text1"/>
          <w:sz w:val="24"/>
          <w:szCs w:val="24"/>
        </w:rPr>
        <w:t>, 1998).</w:t>
      </w:r>
      <w:r w:rsidRPr="00DC3A9A">
        <w:rPr>
          <w:rFonts w:ascii="Times New Roman" w:hAnsi="Times New Roman" w:cs="Times New Roman"/>
          <w:color w:val="000000" w:themeColor="text1"/>
          <w:sz w:val="24"/>
          <w:szCs w:val="24"/>
        </w:rPr>
        <w:t xml:space="preserve"> </w:t>
      </w:r>
      <w:r w:rsidRPr="00DC3A9A">
        <w:rPr>
          <w:rFonts w:ascii="Times New Roman" w:hAnsi="Times New Roman" w:cs="Times New Roman"/>
          <w:sz w:val="24"/>
          <w:szCs w:val="24"/>
        </w:rPr>
        <w:t xml:space="preserve">В 1860-х годах значительное число китайцев было нанято для строительства Центрально-Тихоокеанской железной дороги, части Трансконтинентальной железной дороги. Китайские рабочие работали хорошо, и до завершения строительства железной дороги в 1869 году были наняты еще тысячи (Douglass, 2022). Таким образом, китайские иммигранты сыграли особую роль в строительстве железных дорог на западе США. Помимо того, китайские рабочие были заняты в сельском хозяйстве и на фабриках, особенно в швейной промышленности. По мере того, как китайские рабочие добивались успеха в Соединенных Штатах, некоторые из них становились самостоятельными предпринимателями. Вместе с увеличением числа китайских рабочих росла и сила антикитайских настроений, так как китайцы требовали меньшую зарплату за аналогичную работу и были готовы работать в более тяжёлых условиях, за счёт чего выигрывали конкуренцию у местных рабочих на рынке труда.  В конечном итоге это привело к принятию закона, направленного на </w:t>
      </w:r>
      <w:r w:rsidRPr="00DC3A9A">
        <w:rPr>
          <w:rFonts w:ascii="Times New Roman" w:hAnsi="Times New Roman" w:cs="Times New Roman"/>
          <w:sz w:val="24"/>
          <w:szCs w:val="24"/>
        </w:rPr>
        <w:lastRenderedPageBreak/>
        <w:t>ограничение будущей иммиграции китайских рабочих в Соединенные Штаты (Chinese Immigration, 2021).</w:t>
      </w:r>
    </w:p>
    <w:p w14:paraId="134E20FC"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В 1882 году в США был принят первый закон о миграции – «Акт об исключении китайцев», запрещающий въезд выходцам из Китая и натурализацию уже проживающих в США китайцев (впоследствии данный закон распространился на всех выходцев из Азии). Запрет был связан с обострившейся конкуренцией на рынке труда и как следствие, обострившимся антикитайским настроениям в обществе (известны стычки между китайскими и белыми рабочими) (Chang, 2012). Данный акт утратил силу только в 1943 году.</w:t>
      </w:r>
    </w:p>
    <w:p w14:paraId="3754282F"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Тем не менее, некоторые исследователи считают, что большинство людей китайского происхождения, живущих на сегодняшний день в США (по крайней мере, на момент 2015 года) являются потомками китайцев, мигрировавших с 1860 по 1880 гг., а не второй волны китайской миграции с 1970 по 2010 гг (</w:t>
      </w:r>
      <w:r w:rsidRPr="00DC3A9A">
        <w:rPr>
          <w:rFonts w:ascii="Times New Roman" w:hAnsi="Times New Roman" w:cs="Times New Roman"/>
          <w:sz w:val="24"/>
          <w:szCs w:val="24"/>
          <w:lang w:val="en-US"/>
        </w:rPr>
        <w:t>Fulford</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et</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al</w:t>
      </w:r>
      <w:r w:rsidRPr="00DC3A9A">
        <w:rPr>
          <w:rFonts w:ascii="Times New Roman" w:hAnsi="Times New Roman" w:cs="Times New Roman"/>
          <w:sz w:val="24"/>
          <w:szCs w:val="24"/>
        </w:rPr>
        <w:t xml:space="preserve">., 2015). Однако, на наш взгляд, данное утверждение может быть достаточно спорным, учитывая, что в 2015 году в США проживало около 4,6 млн. китайцев, а с 1970 по 2015 годы прибыло порядка 2 млн. китайцев. Кроме того, 60,6% всех китайцев, проживавших в США в 2015 году, родилось за пределами США. </w:t>
      </w:r>
    </w:p>
    <w:p w14:paraId="3296553D" w14:textId="2AE71F02"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Расселение китайцев показана на рисунке </w:t>
      </w:r>
      <w:r w:rsidR="00747368" w:rsidRPr="00DC3A9A">
        <w:rPr>
          <w:rFonts w:ascii="Times New Roman" w:hAnsi="Times New Roman" w:cs="Times New Roman"/>
          <w:sz w:val="24"/>
          <w:szCs w:val="24"/>
        </w:rPr>
        <w:t>21</w:t>
      </w:r>
      <w:r w:rsidRPr="00DC3A9A">
        <w:rPr>
          <w:rFonts w:ascii="Times New Roman" w:hAnsi="Times New Roman" w:cs="Times New Roman"/>
          <w:sz w:val="24"/>
          <w:szCs w:val="24"/>
        </w:rPr>
        <w:t xml:space="preserve"> В 1980 году более трети всех китайцев в США проживало в штате Калифорния (38,2%). Также большое количество китайцев находилось в Нью-Йорке (16,1%) и на Гавайях (10,2%). Самый высокий уровень концентрации китайцев был в штатах Гавайи (24,0), Калифорния (3,7) и Нью-Йорк (2,1). Таким образом, расселение китайцев в 1980 году характеризовалось высокой пространственной концентрацией.</w:t>
      </w:r>
    </w:p>
    <w:p w14:paraId="4C50C78C" w14:textId="77777777" w:rsidR="007D2505" w:rsidRPr="00DC3A9A" w:rsidRDefault="007D2505" w:rsidP="007D2505">
      <w:pPr>
        <w:jc w:val="center"/>
      </w:pPr>
      <w:r w:rsidRPr="00DC3A9A">
        <w:rPr>
          <w:noProof/>
          <w:lang w:eastAsia="ru-RU"/>
        </w:rPr>
        <w:lastRenderedPageBreak/>
        <w:drawing>
          <wp:inline distT="0" distB="0" distL="0" distR="0" wp14:anchorId="165EF5FF" wp14:editId="540FED49">
            <wp:extent cx="5098211" cy="3195513"/>
            <wp:effectExtent l="0" t="0" r="7620" b="5080"/>
            <wp:docPr id="67" name="Рисунок 67" descr="C:\Users\user\Desktop\Dissertation work\Концентрация\Концентрация китайцев\Концентрация китай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онцентрация\Концентрация китайцев\Концентрация китайцев 198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06169" cy="3200501"/>
                    </a:xfrm>
                    <a:prstGeom prst="rect">
                      <a:avLst/>
                    </a:prstGeom>
                    <a:noFill/>
                    <a:ln>
                      <a:noFill/>
                    </a:ln>
                  </pic:spPr>
                </pic:pic>
              </a:graphicData>
            </a:graphic>
          </wp:inline>
        </w:drawing>
      </w:r>
    </w:p>
    <w:p w14:paraId="52041D26" w14:textId="427D0240"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747368" w:rsidRPr="00DC3A9A">
        <w:rPr>
          <w:rFonts w:ascii="Times New Roman" w:hAnsi="Times New Roman" w:cs="Times New Roman"/>
          <w:b/>
          <w:i/>
          <w:sz w:val="24"/>
          <w:szCs w:val="24"/>
        </w:rPr>
        <w:t>21.</w:t>
      </w:r>
      <w:r w:rsidR="007D2505" w:rsidRPr="00DC3A9A">
        <w:rPr>
          <w:rFonts w:ascii="Times New Roman" w:hAnsi="Times New Roman" w:cs="Times New Roman"/>
          <w:b/>
          <w:i/>
          <w:sz w:val="24"/>
          <w:szCs w:val="24"/>
        </w:rPr>
        <w:t xml:space="preserve"> Концентрация китайцев в 1980 году (составлено автором по данным (Ancestry, 1983)).</w:t>
      </w:r>
    </w:p>
    <w:p w14:paraId="02DF2C1A" w14:textId="69E4A845"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Расселение китайцев в 2015 году по своему паттерну мало отличается от 1980 года и всё также имеет высокую пространственную концентрацию. На два штата приходится более 50% от всех китайцев. В Калифорнии проживает 35,3% всех китайцев, в Нью-Йорке – 15,3%. Можно отметить снижение доли Гавайев до 4,3%. По уровню пространственной концентрации, как и в 1980 году выделяются три штата – Гавайи (9,7), Калифорния (2,9) и Нью-Йорк (2,5) </w:t>
      </w:r>
      <w:r w:rsidRPr="00DC3A9A">
        <w:rPr>
          <w:rFonts w:ascii="Times New Roman" w:hAnsi="Times New Roman" w:cs="Times New Roman"/>
          <w:b/>
          <w:sz w:val="24"/>
          <w:szCs w:val="24"/>
        </w:rPr>
        <w:t xml:space="preserve">(рис. </w:t>
      </w:r>
      <w:r w:rsidR="00C97499" w:rsidRPr="00DC3A9A">
        <w:rPr>
          <w:rFonts w:ascii="Times New Roman" w:hAnsi="Times New Roman" w:cs="Times New Roman"/>
          <w:b/>
          <w:sz w:val="24"/>
          <w:szCs w:val="24"/>
        </w:rPr>
        <w:t>22</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46AB8722" w14:textId="77777777" w:rsidR="007D2505" w:rsidRPr="00DC3A9A" w:rsidRDefault="007D2505" w:rsidP="007D2505">
      <w:pPr>
        <w:jc w:val="center"/>
      </w:pPr>
      <w:r w:rsidRPr="00DC3A9A">
        <w:rPr>
          <w:noProof/>
          <w:lang w:eastAsia="ru-RU"/>
        </w:rPr>
        <w:drawing>
          <wp:inline distT="0" distB="0" distL="0" distR="0" wp14:anchorId="020EE576" wp14:editId="10858E7A">
            <wp:extent cx="5167223" cy="3238769"/>
            <wp:effectExtent l="0" t="0" r="0" b="0"/>
            <wp:docPr id="68" name="Рисунок 68" descr="C:\Users\user\Desktop\Dissertation work\Концентрация\Концентрация китайцев\Концентрация китай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Концентрация\Концентрация китайцев\Концентрация китайцев 20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65668" cy="3237794"/>
                    </a:xfrm>
                    <a:prstGeom prst="rect">
                      <a:avLst/>
                    </a:prstGeom>
                    <a:noFill/>
                    <a:ln>
                      <a:noFill/>
                    </a:ln>
                  </pic:spPr>
                </pic:pic>
              </a:graphicData>
            </a:graphic>
          </wp:inline>
        </w:drawing>
      </w:r>
    </w:p>
    <w:p w14:paraId="3D6C0B34" w14:textId="5C0B8341"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C97499" w:rsidRPr="00DC3A9A">
        <w:rPr>
          <w:rFonts w:ascii="Times New Roman" w:hAnsi="Times New Roman" w:cs="Times New Roman"/>
          <w:b/>
          <w:i/>
          <w:sz w:val="24"/>
          <w:szCs w:val="24"/>
        </w:rPr>
        <w:t xml:space="preserve"> 22.</w:t>
      </w:r>
      <w:r w:rsidR="007D2505" w:rsidRPr="00DC3A9A">
        <w:rPr>
          <w:rFonts w:ascii="Times New Roman" w:hAnsi="Times New Roman" w:cs="Times New Roman"/>
          <w:b/>
          <w:i/>
          <w:sz w:val="24"/>
          <w:szCs w:val="24"/>
        </w:rPr>
        <w:t xml:space="preserve"> Концентрация китайцев в 2015 году (составлено автором по данным (ACS data)).</w:t>
      </w:r>
    </w:p>
    <w:p w14:paraId="74F6B14A" w14:textId="77777777" w:rsidR="007D2505" w:rsidRPr="00DC3A9A" w:rsidRDefault="007D2505" w:rsidP="007D2505">
      <w:pPr>
        <w:spacing w:after="0" w:line="360" w:lineRule="auto"/>
        <w:ind w:firstLine="709"/>
        <w:jc w:val="both"/>
        <w:rPr>
          <w:rFonts w:ascii="Times New Roman" w:hAnsi="Times New Roman" w:cs="Times New Roman"/>
          <w:sz w:val="24"/>
          <w:szCs w:val="24"/>
        </w:rPr>
      </w:pPr>
    </w:p>
    <w:p w14:paraId="36FC5733"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После волны китайской иммиграции, с 1900 по 1920 годы происходит волна японской иммиграции. Японская иммиграция в Соединенные Штаты была в основном мотивирована экономическими причинами. Стагнация экономики, вызывающая плохие условия жизни и высокий уровень безработицы, подтолкнула японцев к поиску лучшей жизни в другом месте.</w:t>
      </w:r>
      <w:r w:rsidRPr="00DC3A9A">
        <w:t xml:space="preserve"> </w:t>
      </w:r>
      <w:r w:rsidRPr="00DC3A9A">
        <w:rPr>
          <w:rFonts w:ascii="Times New Roman" w:hAnsi="Times New Roman" w:cs="Times New Roman"/>
          <w:sz w:val="24"/>
          <w:szCs w:val="24"/>
        </w:rPr>
        <w:t>Плотность населения Японии росла быстрыми темпами, что усилило экономическое давление на рабочий класс. Слухи о более высоком уровне жизни в «земле обетованной» способствовали росту иммиграции в США, особенно младших сыновей, которые (в значительной степени из-за японской практики первородства при передаче наследства) были заинтересованы в самостоятельном обустройстве за границей. Пик числа прибывших японских иммигрантов пришелся на 1907 г., так как экономические и жизненные условия в Японии в этот момент были особенно плохими в результате русско-японской войны 1904–1905 гг. (</w:t>
      </w:r>
      <w:r w:rsidRPr="00DC3A9A">
        <w:rPr>
          <w:rFonts w:ascii="Times New Roman" w:hAnsi="Times New Roman" w:cs="Times New Roman"/>
          <w:sz w:val="24"/>
          <w:szCs w:val="24"/>
          <w:lang w:val="en-US"/>
        </w:rPr>
        <w:t>Masakazu</w:t>
      </w:r>
      <w:r w:rsidRPr="00DC3A9A">
        <w:rPr>
          <w:rFonts w:ascii="Times New Roman" w:hAnsi="Times New Roman" w:cs="Times New Roman"/>
          <w:sz w:val="24"/>
          <w:szCs w:val="24"/>
        </w:rPr>
        <w:t>, 1996).</w:t>
      </w:r>
    </w:p>
    <w:p w14:paraId="09AA07FD"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Вышеупомянутый «Акт об исключении китайцев» 1882 года также оказал значительное влияние на японскую иммиграцию, поскольку он освободил место для «дешевой рабочей силы» и увеличил приток японцев как с Гавайев, так и из Японии, поскольку они рассматривались в качестве замены китайским рабочим. Японские иммигранты на материковой части США селились преимущественно на Западном побережье, в основном в Калифорнии (</w:t>
      </w:r>
      <w:r w:rsidRPr="00DC3A9A">
        <w:rPr>
          <w:rFonts w:ascii="Times New Roman" w:hAnsi="Times New Roman" w:cs="Times New Roman"/>
          <w:sz w:val="24"/>
          <w:szCs w:val="24"/>
          <w:lang w:val="en-US"/>
        </w:rPr>
        <w:t>Kashima</w:t>
      </w:r>
      <w:r w:rsidRPr="00DC3A9A">
        <w:rPr>
          <w:rFonts w:ascii="Times New Roman" w:hAnsi="Times New Roman" w:cs="Times New Roman"/>
          <w:sz w:val="24"/>
          <w:szCs w:val="24"/>
        </w:rPr>
        <w:t>, 1997).</w:t>
      </w:r>
    </w:p>
    <w:p w14:paraId="5B011AD3"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Японская иммиграция в США фактически прекратилась, когда Конгресс принял Закон об иммиграции 1924 года, который запретил иммиграцию из Японии для всех, кроме символически небольшого числа японцев (Imai, 2013).</w:t>
      </w:r>
    </w:p>
    <w:p w14:paraId="546EE70B"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Во время Второй мировой войны около 120 000 американцев японского происхождения и граждан Японии, проживающих на западном побережье Соединенных Штатов, были насильственно интернированы (фактически насильственно перемещены в концентрационные лагеря) в десять различных лагерей на западе Соединенных Штатов. Интернирование было основано на расе или происхождении, а не на деятельности интернированных. В январе 1945 года законы о выселении были отменены (</w:t>
      </w:r>
      <w:r w:rsidRPr="00DC3A9A">
        <w:rPr>
          <w:rFonts w:ascii="Times New Roman" w:hAnsi="Times New Roman" w:cs="Times New Roman"/>
          <w:sz w:val="24"/>
          <w:szCs w:val="24"/>
          <w:lang w:val="en-US"/>
        </w:rPr>
        <w:t>Schumacher</w:t>
      </w:r>
      <w:r w:rsidRPr="00DC3A9A">
        <w:rPr>
          <w:rFonts w:ascii="Times New Roman" w:hAnsi="Times New Roman" w:cs="Times New Roman"/>
          <w:sz w:val="24"/>
          <w:szCs w:val="24"/>
        </w:rPr>
        <w:t>-</w:t>
      </w:r>
      <w:r w:rsidRPr="00DC3A9A">
        <w:rPr>
          <w:rFonts w:ascii="Times New Roman" w:hAnsi="Times New Roman" w:cs="Times New Roman"/>
          <w:sz w:val="24"/>
          <w:szCs w:val="24"/>
          <w:lang w:val="en-US"/>
        </w:rPr>
        <w:t>Matos</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Grisham</w:t>
      </w:r>
      <w:r w:rsidRPr="00DC3A9A">
        <w:rPr>
          <w:rFonts w:ascii="Times New Roman" w:hAnsi="Times New Roman" w:cs="Times New Roman"/>
          <w:sz w:val="24"/>
          <w:szCs w:val="24"/>
        </w:rPr>
        <w:t>, 2012).</w:t>
      </w:r>
    </w:p>
    <w:p w14:paraId="3DA27B65"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Значительная японская иммиграция не повторялась до тех пор, пока Закон об иммиграции и гражданстве 1965 года не отменил 40-летний запрет на иммиграцию из Японии и других стран. Тем не менее, после отмены данного запрета иммиграция из Японии больше походила на иммиграцию из Европы.  Так, иммиграция из Японии в этот период составляла в среднем от 5 до 10 тысяч человек в год и по масштабам была аналогична</w:t>
      </w:r>
      <w:r w:rsidRPr="00DC3A9A">
        <w:rPr>
          <w:rFonts w:ascii="Times New Roman" w:hAnsi="Times New Roman" w:cs="Times New Roman"/>
          <w:color w:val="0070C0"/>
          <w:sz w:val="24"/>
          <w:szCs w:val="24"/>
        </w:rPr>
        <w:t xml:space="preserve"> </w:t>
      </w:r>
      <w:r w:rsidRPr="00DC3A9A">
        <w:rPr>
          <w:rFonts w:ascii="Times New Roman" w:hAnsi="Times New Roman" w:cs="Times New Roman"/>
          <w:sz w:val="24"/>
          <w:szCs w:val="24"/>
        </w:rPr>
        <w:t xml:space="preserve">иммиграции в США из Германии. Это резко контрастирует с остальными </w:t>
      </w:r>
      <w:r w:rsidRPr="00DC3A9A">
        <w:rPr>
          <w:rFonts w:ascii="Times New Roman" w:hAnsi="Times New Roman" w:cs="Times New Roman"/>
          <w:sz w:val="24"/>
          <w:szCs w:val="24"/>
        </w:rPr>
        <w:lastRenderedPageBreak/>
        <w:t xml:space="preserve">странами Азии, где надежды на лучшие возможности для жизни являются основным стимулом для иммиграции в США (Imai, 2013). Таким образом, большинство японцев, проживающих в США на данный момент являются потомками иммигрантов начала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w:t>
      </w:r>
    </w:p>
    <w:p w14:paraId="1D64A8D6" w14:textId="4FF6D3D6"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японцы проживали преимущественно в двух штатах – Калифорния (35,8%) и Гавайи (31,1%). При этом, уровень концентрации японцев в штате Гавайи составлял 73,0. Кроме того, высокая концентрация японцев была в штатах Калифорния (3,4) и Вашингтон (2,1) </w:t>
      </w:r>
      <w:r w:rsidRPr="00DC3A9A">
        <w:rPr>
          <w:rFonts w:ascii="Times New Roman" w:hAnsi="Times New Roman" w:cs="Times New Roman"/>
          <w:b/>
          <w:sz w:val="24"/>
          <w:szCs w:val="24"/>
        </w:rPr>
        <w:t xml:space="preserve">(рис. </w:t>
      </w:r>
      <w:r w:rsidR="008D43D0" w:rsidRPr="00DC3A9A">
        <w:rPr>
          <w:rFonts w:ascii="Times New Roman" w:hAnsi="Times New Roman" w:cs="Times New Roman"/>
          <w:b/>
          <w:sz w:val="24"/>
          <w:szCs w:val="24"/>
        </w:rPr>
        <w:t>23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39ADD6BC" w14:textId="77777777" w:rsidR="007D2505" w:rsidRPr="00DC3A9A" w:rsidRDefault="007D2505" w:rsidP="007D2505"/>
    <w:p w14:paraId="5D13BE97" w14:textId="77777777" w:rsidR="007D2505" w:rsidRPr="00DC3A9A" w:rsidRDefault="007D2505" w:rsidP="007D2505">
      <w:pPr>
        <w:jc w:val="center"/>
      </w:pPr>
      <w:r w:rsidRPr="00DC3A9A">
        <w:rPr>
          <w:noProof/>
          <w:lang w:eastAsia="ru-RU"/>
        </w:rPr>
        <w:drawing>
          <wp:inline distT="0" distB="0" distL="0" distR="0" wp14:anchorId="6EB7910C" wp14:editId="13446915">
            <wp:extent cx="5124090" cy="3211734"/>
            <wp:effectExtent l="0" t="0" r="635" b="8255"/>
            <wp:docPr id="69" name="Рисунок 69" descr="C:\Users\user\Desktop\Dissertation work\Концентрация\Концентрация японцев\Концентрация япон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issertation work\Концентрация\Концентрация японцев\Концентрация японцев 198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32309" cy="3216886"/>
                    </a:xfrm>
                    <a:prstGeom prst="rect">
                      <a:avLst/>
                    </a:prstGeom>
                    <a:noFill/>
                    <a:ln>
                      <a:noFill/>
                    </a:ln>
                  </pic:spPr>
                </pic:pic>
              </a:graphicData>
            </a:graphic>
          </wp:inline>
        </w:drawing>
      </w:r>
    </w:p>
    <w:p w14:paraId="59838DF5" w14:textId="1804A0EA"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8D43D0" w:rsidRPr="00DC3A9A">
        <w:rPr>
          <w:rFonts w:ascii="Times New Roman" w:hAnsi="Times New Roman" w:cs="Times New Roman"/>
          <w:b/>
          <w:i/>
          <w:sz w:val="24"/>
          <w:szCs w:val="24"/>
        </w:rPr>
        <w:t xml:space="preserve"> 23.</w:t>
      </w:r>
      <w:r w:rsidR="007D2505" w:rsidRPr="00DC3A9A">
        <w:rPr>
          <w:rFonts w:ascii="Times New Roman" w:hAnsi="Times New Roman" w:cs="Times New Roman"/>
          <w:b/>
          <w:i/>
          <w:sz w:val="24"/>
          <w:szCs w:val="24"/>
        </w:rPr>
        <w:t xml:space="preserve"> Концентрация японцев в 1980 году (составлено автором по данным (Ancestry, 1983)).</w:t>
      </w:r>
    </w:p>
    <w:p w14:paraId="26E9C772" w14:textId="0995B330"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2015 году </w:t>
      </w:r>
      <w:r w:rsidRPr="00DC3A9A">
        <w:rPr>
          <w:rFonts w:ascii="Times New Roman" w:hAnsi="Times New Roman" w:cs="Times New Roman"/>
          <w:b/>
          <w:sz w:val="24"/>
          <w:szCs w:val="24"/>
        </w:rPr>
        <w:t xml:space="preserve">(рис. </w:t>
      </w:r>
      <w:r w:rsidR="008D43D0" w:rsidRPr="00DC3A9A">
        <w:rPr>
          <w:rFonts w:ascii="Times New Roman" w:hAnsi="Times New Roman" w:cs="Times New Roman"/>
          <w:b/>
          <w:sz w:val="24"/>
          <w:szCs w:val="24"/>
        </w:rPr>
        <w:t>24</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высокая пространственная концентрация японцев наблюдается в штатах Запада США. Более половины всех японцев в США проживает в двух штатах - Калифорния (32,5%) и Гавайи (22,4%). Наиболее высокий уровень концентрации японцев сохраняется в трёх штатах – Гавайи (50,4), Калифорния (2,7) и Вашингтон (2,5). Также можно отметить увеличение концентрации японцев в штатах Орегон и Невада. </w:t>
      </w:r>
    </w:p>
    <w:p w14:paraId="71953947" w14:textId="77777777" w:rsidR="007D2505" w:rsidRPr="00DC3A9A" w:rsidRDefault="007D2505" w:rsidP="007D2505"/>
    <w:p w14:paraId="04C342F8" w14:textId="77777777" w:rsidR="007D2505" w:rsidRPr="00DC3A9A" w:rsidRDefault="007D2505" w:rsidP="007D2505">
      <w:pPr>
        <w:jc w:val="center"/>
      </w:pPr>
      <w:r w:rsidRPr="00DC3A9A">
        <w:rPr>
          <w:noProof/>
          <w:lang w:eastAsia="ru-RU"/>
        </w:rPr>
        <w:lastRenderedPageBreak/>
        <w:drawing>
          <wp:inline distT="0" distB="0" distL="0" distR="0" wp14:anchorId="427FF783" wp14:editId="42472EDC">
            <wp:extent cx="5167222" cy="3238769"/>
            <wp:effectExtent l="0" t="0" r="0" b="0"/>
            <wp:docPr id="70" name="Рисунок 70" descr="C:\Users\user\Desktop\Dissertation work\Концентрация\Концентрация японцев\Концентрация япон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issertation work\Концентрация\Концентрация японцев\Концентрация японцев 20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65842" cy="3237904"/>
                    </a:xfrm>
                    <a:prstGeom prst="rect">
                      <a:avLst/>
                    </a:prstGeom>
                    <a:noFill/>
                    <a:ln>
                      <a:noFill/>
                    </a:ln>
                  </pic:spPr>
                </pic:pic>
              </a:graphicData>
            </a:graphic>
          </wp:inline>
        </w:drawing>
      </w:r>
    </w:p>
    <w:p w14:paraId="51ECE668" w14:textId="4FB5CFC6"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8D43D0" w:rsidRPr="00DC3A9A">
        <w:rPr>
          <w:rFonts w:ascii="Times New Roman" w:hAnsi="Times New Roman" w:cs="Times New Roman"/>
          <w:b/>
          <w:i/>
          <w:sz w:val="24"/>
          <w:szCs w:val="24"/>
        </w:rPr>
        <w:t xml:space="preserve"> 24.</w:t>
      </w:r>
      <w:r w:rsidR="007D2505" w:rsidRPr="00DC3A9A">
        <w:rPr>
          <w:rFonts w:ascii="Times New Roman" w:hAnsi="Times New Roman" w:cs="Times New Roman"/>
          <w:b/>
          <w:i/>
          <w:sz w:val="24"/>
          <w:szCs w:val="24"/>
        </w:rPr>
        <w:t xml:space="preserve"> Концентрация японцев в 2015 году (составлено автором по данным (ACS data)).</w:t>
      </w:r>
    </w:p>
    <w:p w14:paraId="084FF41C" w14:textId="77777777" w:rsidR="007D2505" w:rsidRPr="00DC3A9A" w:rsidRDefault="007D2505" w:rsidP="007D2505">
      <w:pPr>
        <w:spacing w:after="0" w:line="360" w:lineRule="auto"/>
        <w:ind w:firstLine="851"/>
        <w:jc w:val="both"/>
        <w:rPr>
          <w:rFonts w:ascii="Times New Roman" w:hAnsi="Times New Roman" w:cs="Times New Roman"/>
          <w:sz w:val="24"/>
          <w:szCs w:val="24"/>
        </w:rPr>
      </w:pPr>
    </w:p>
    <w:p w14:paraId="7E547EDB"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Закон об иммиграции 1924 года ввел квоты национального происхождения для всего Восточного полушария, что привело к периоду почти полного исключения азиатской иммиграции в Соединенные Штаты (</w:t>
      </w:r>
      <w:r w:rsidRPr="00DC3A9A">
        <w:rPr>
          <w:rFonts w:ascii="Times New Roman" w:hAnsi="Times New Roman" w:cs="Times New Roman"/>
          <w:sz w:val="24"/>
          <w:szCs w:val="24"/>
          <w:lang w:val="en-US"/>
        </w:rPr>
        <w:t>Ngai</w:t>
      </w:r>
      <w:r w:rsidRPr="00DC3A9A">
        <w:rPr>
          <w:rFonts w:ascii="Times New Roman" w:hAnsi="Times New Roman" w:cs="Times New Roman"/>
          <w:sz w:val="24"/>
          <w:szCs w:val="24"/>
        </w:rPr>
        <w:t>, 2004). После его отмены началась большая волна миграции из стран Азии, которая продолжается до сих пор. Началась массовая иммиграция из Китая, Филиппин, Индии, Кореи и Вьетнама, обусловленная в основном экономическими причинами.</w:t>
      </w:r>
    </w:p>
    <w:p w14:paraId="0A93899A"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Филиппины, с 1960-х годов ставшие крупнейшей страной легальной иммиграции в США из Азии, стали источником профессиональных кадров в медицине из-за нехватки медсестёр в США (</w:t>
      </w:r>
      <w:r w:rsidRPr="00DC3A9A">
        <w:rPr>
          <w:rFonts w:ascii="Times New Roman" w:hAnsi="Times New Roman" w:cs="Times New Roman"/>
          <w:sz w:val="24"/>
          <w:szCs w:val="24"/>
          <w:lang w:val="en-US"/>
        </w:rPr>
        <w:t>Daniels</w:t>
      </w:r>
      <w:r w:rsidRPr="00DC3A9A">
        <w:rPr>
          <w:rFonts w:ascii="Times New Roman" w:hAnsi="Times New Roman" w:cs="Times New Roman"/>
          <w:sz w:val="24"/>
          <w:szCs w:val="24"/>
        </w:rPr>
        <w:t>, 2002). С 1966 по 1991 год не менее 35 000 филиппинских медсестер иммигрировали в Соединенные Штаты (Yoo, Azuma, 2016).</w:t>
      </w:r>
    </w:p>
    <w:p w14:paraId="59129E1A" w14:textId="4EB0804D"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более половины филиппинцев проживало в двух штатах – Калифорния (43,8%) и Гавайи (17,6%). На эти же штаты приходился наибольшей уровень концентрации филиппинцев – 41,2 в Гавайях и 4,2 в Калифорнии </w:t>
      </w:r>
      <w:r w:rsidRPr="00DC3A9A">
        <w:rPr>
          <w:rFonts w:ascii="Times New Roman" w:hAnsi="Times New Roman" w:cs="Times New Roman"/>
          <w:b/>
          <w:sz w:val="24"/>
          <w:szCs w:val="24"/>
        </w:rPr>
        <w:t xml:space="preserve">(рис. </w:t>
      </w:r>
      <w:r w:rsidR="00BD7ED3" w:rsidRPr="00DC3A9A">
        <w:rPr>
          <w:rFonts w:ascii="Times New Roman" w:hAnsi="Times New Roman" w:cs="Times New Roman"/>
          <w:b/>
          <w:sz w:val="24"/>
          <w:szCs w:val="24"/>
        </w:rPr>
        <w:t>25</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Интересно, что третьим штатом с высокой концентрацией филиппинцев был Аляска (2,4). </w:t>
      </w:r>
    </w:p>
    <w:p w14:paraId="3A483E63" w14:textId="77777777" w:rsidR="007D2505" w:rsidRPr="00DC3A9A" w:rsidRDefault="007D2505" w:rsidP="007D2505">
      <w:pPr>
        <w:jc w:val="center"/>
      </w:pPr>
      <w:r w:rsidRPr="00DC3A9A">
        <w:rPr>
          <w:noProof/>
          <w:lang w:eastAsia="ru-RU"/>
        </w:rPr>
        <w:lastRenderedPageBreak/>
        <w:drawing>
          <wp:inline distT="0" distB="0" distL="0" distR="0" wp14:anchorId="3FDD98B2" wp14:editId="3337B849">
            <wp:extent cx="5080959" cy="3184700"/>
            <wp:effectExtent l="0" t="0" r="5715" b="0"/>
            <wp:docPr id="71" name="Рисунок 71" descr="C:\Users\user\Desktop\Dissertation work\Концентрация\Концентрация филиппинцев\Концентрация филиппин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issertation work\Концентрация\Концентрация филиппинцев\Концентрация филиппинцев 198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78244" cy="3182998"/>
                    </a:xfrm>
                    <a:prstGeom prst="rect">
                      <a:avLst/>
                    </a:prstGeom>
                    <a:noFill/>
                    <a:ln>
                      <a:noFill/>
                    </a:ln>
                  </pic:spPr>
                </pic:pic>
              </a:graphicData>
            </a:graphic>
          </wp:inline>
        </w:drawing>
      </w:r>
    </w:p>
    <w:p w14:paraId="008E27DF" w14:textId="635E6CAA"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BD7ED3" w:rsidRPr="00DC3A9A">
        <w:rPr>
          <w:rFonts w:ascii="Times New Roman" w:hAnsi="Times New Roman" w:cs="Times New Roman"/>
          <w:b/>
          <w:i/>
          <w:sz w:val="24"/>
          <w:szCs w:val="24"/>
        </w:rPr>
        <w:t xml:space="preserve"> 25. </w:t>
      </w:r>
      <w:r w:rsidR="007D2505" w:rsidRPr="00DC3A9A">
        <w:rPr>
          <w:rFonts w:ascii="Times New Roman" w:hAnsi="Times New Roman" w:cs="Times New Roman"/>
          <w:b/>
          <w:i/>
          <w:sz w:val="24"/>
          <w:szCs w:val="24"/>
        </w:rPr>
        <w:t>Концентрация филиппинцев в 1980 году (составлено автором по данным (Ancestry, 1983)).</w:t>
      </w:r>
    </w:p>
    <w:p w14:paraId="689C498F" w14:textId="03A80971"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География расселения филиппинцев к 2015 году мало изменилась </w:t>
      </w:r>
      <w:r w:rsidRPr="00DC3A9A">
        <w:rPr>
          <w:rFonts w:ascii="Times New Roman" w:hAnsi="Times New Roman" w:cs="Times New Roman"/>
          <w:b/>
          <w:sz w:val="24"/>
          <w:szCs w:val="24"/>
        </w:rPr>
        <w:t xml:space="preserve">(рис. </w:t>
      </w:r>
      <w:r w:rsidR="00BD7ED3" w:rsidRPr="00DC3A9A">
        <w:rPr>
          <w:rFonts w:ascii="Times New Roman" w:hAnsi="Times New Roman" w:cs="Times New Roman"/>
          <w:b/>
          <w:sz w:val="24"/>
          <w:szCs w:val="24"/>
        </w:rPr>
        <w:t>26</w:t>
      </w:r>
      <w:r w:rsidRPr="00DC3A9A">
        <w:rPr>
          <w:rFonts w:ascii="Times New Roman" w:hAnsi="Times New Roman" w:cs="Times New Roman"/>
          <w:b/>
          <w:sz w:val="24"/>
          <w:szCs w:val="24"/>
        </w:rPr>
        <w:t>)</w:t>
      </w:r>
      <w:r w:rsidRPr="00DC3A9A">
        <w:rPr>
          <w:rFonts w:ascii="Times New Roman" w:hAnsi="Times New Roman" w:cs="Times New Roman"/>
          <w:sz w:val="24"/>
          <w:szCs w:val="24"/>
        </w:rPr>
        <w:t>. Пространственная концентрация остаётся высокой в штатах Гавайи (21,4), Аляска (3,5) и Калифорния (3,4). К этим трём штатам также добавился штат Невада (4,3), где уровень концентрации филиппинцев вырос за рассматриваемый период. В целом, высокая концентрация филиппинцев наблюдается в Тихоокеанских штатах, а также в штатах Невада, Иллинойс и Виргиния. При этом, всё также более половины всех филиппинцев в США проживает в двух штатах – в Калифорнии (41,8%), на Гавайях (9,5%), несмотря на значительное снижение доли второго.</w:t>
      </w:r>
    </w:p>
    <w:p w14:paraId="4EBEF1F4" w14:textId="77777777" w:rsidR="007D2505" w:rsidRPr="00DC3A9A" w:rsidRDefault="007D2505" w:rsidP="007D2505">
      <w:pPr>
        <w:jc w:val="center"/>
      </w:pPr>
      <w:r w:rsidRPr="00DC3A9A">
        <w:rPr>
          <w:noProof/>
          <w:lang w:eastAsia="ru-RU"/>
        </w:rPr>
        <w:drawing>
          <wp:inline distT="0" distB="0" distL="0" distR="0" wp14:anchorId="7BA59744" wp14:editId="1AA9083D">
            <wp:extent cx="5011947" cy="3141444"/>
            <wp:effectExtent l="0" t="0" r="0" b="1905"/>
            <wp:docPr id="72" name="Рисунок 72" descr="C:\Users\user\Desktop\Dissertation work\Концентрация\Концентрация филиппинцев\Концентрация филиппин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issertation work\Концентрация\Концентрация филиппинцев\Концентрация филиппинцев 20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14951" cy="3143327"/>
                    </a:xfrm>
                    <a:prstGeom prst="rect">
                      <a:avLst/>
                    </a:prstGeom>
                    <a:noFill/>
                    <a:ln>
                      <a:noFill/>
                    </a:ln>
                  </pic:spPr>
                </pic:pic>
              </a:graphicData>
            </a:graphic>
          </wp:inline>
        </w:drawing>
      </w:r>
    </w:p>
    <w:p w14:paraId="0E54FE60" w14:textId="2C63C41A" w:rsidR="007D2505" w:rsidRPr="00DC3A9A" w:rsidRDefault="000929A7" w:rsidP="007D2505">
      <w:pPr>
        <w:jc w:val="center"/>
        <w:rPr>
          <w:rFonts w:ascii="Times New Roman" w:hAnsi="Times New Roman" w:cs="Times New Roman"/>
          <w:i/>
          <w:sz w:val="24"/>
          <w:szCs w:val="24"/>
        </w:rPr>
      </w:pPr>
      <w:r w:rsidRPr="00DC3A9A">
        <w:rPr>
          <w:rFonts w:ascii="Times New Roman" w:hAnsi="Times New Roman" w:cs="Times New Roman"/>
          <w:i/>
          <w:sz w:val="24"/>
          <w:szCs w:val="24"/>
        </w:rPr>
        <w:lastRenderedPageBreak/>
        <w:t>Рисунок</w:t>
      </w:r>
      <w:r w:rsidR="00BD7ED3" w:rsidRPr="00DC3A9A">
        <w:rPr>
          <w:rFonts w:ascii="Times New Roman" w:hAnsi="Times New Roman" w:cs="Times New Roman"/>
          <w:i/>
          <w:sz w:val="24"/>
          <w:szCs w:val="24"/>
        </w:rPr>
        <w:t xml:space="preserve"> 26.</w:t>
      </w:r>
      <w:r w:rsidR="007D2505" w:rsidRPr="00DC3A9A">
        <w:rPr>
          <w:rFonts w:ascii="Times New Roman" w:hAnsi="Times New Roman" w:cs="Times New Roman"/>
          <w:i/>
          <w:sz w:val="24"/>
          <w:szCs w:val="24"/>
        </w:rPr>
        <w:t xml:space="preserve"> Концентрация филиппинцев в 2015 году (составлено автором по данным (ACS data)).</w:t>
      </w:r>
    </w:p>
    <w:p w14:paraId="6DAF6F74" w14:textId="77777777" w:rsidR="007D2505" w:rsidRPr="00DC3A9A" w:rsidRDefault="007D2505" w:rsidP="007D2505">
      <w:pPr>
        <w:spacing w:after="0" w:line="360" w:lineRule="auto"/>
        <w:ind w:firstLine="709"/>
        <w:jc w:val="both"/>
      </w:pPr>
      <w:r w:rsidRPr="00DC3A9A">
        <w:rPr>
          <w:rFonts w:ascii="Times New Roman" w:hAnsi="Times New Roman" w:cs="Times New Roman"/>
          <w:sz w:val="24"/>
          <w:szCs w:val="24"/>
        </w:rPr>
        <w:t>Большое количество корейцев, в том числе и из Северной Кореи, приехавшие через Южную Корею, иммигрировали стремясь к большей свободе и лучшим экономическим возможностям. В случае с беженцами из Северной Кореи важную роль играли и политические причины. В 1980-х и 1990-х годах корейцы прославились не только открытием малого бизнеса, такого как химчистки или мини-маркеты, но и масштабным основанием церквей.</w:t>
      </w:r>
      <w:r w:rsidRPr="00DC3A9A">
        <w:t xml:space="preserve"> </w:t>
      </w:r>
      <w:r w:rsidRPr="00DC3A9A">
        <w:rPr>
          <w:rFonts w:ascii="Times New Roman" w:hAnsi="Times New Roman" w:cs="Times New Roman"/>
          <w:sz w:val="24"/>
          <w:szCs w:val="24"/>
        </w:rPr>
        <w:t>Так, например, в США насчитывается более 4-х тысяч корейских христианских</w:t>
      </w:r>
      <w:r w:rsidRPr="00DC3A9A">
        <w:rPr>
          <w:rStyle w:val="aa"/>
          <w:rFonts w:ascii="Times New Roman" w:hAnsi="Times New Roman" w:cs="Times New Roman"/>
          <w:sz w:val="24"/>
          <w:szCs w:val="24"/>
        </w:rPr>
        <w:footnoteReference w:id="23"/>
      </w:r>
      <w:r w:rsidRPr="00DC3A9A">
        <w:rPr>
          <w:rFonts w:ascii="Times New Roman" w:hAnsi="Times New Roman" w:cs="Times New Roman"/>
          <w:sz w:val="24"/>
          <w:szCs w:val="24"/>
        </w:rPr>
        <w:t xml:space="preserve"> (в основном пресвитерианских (42%), баптистских (17%) и методистских (12%)) церквей. Такие церкви играют роль «центров помощи» представителям корейской диаспоры в США, оказывая услуги и удовлетворяя потребности корейцев в различных сферах жизни (например, в получении автомобильных прав или страховок, а также помощи новым мигрантам с переездом и жильём), что подталкивает новых корейских иммигрантов в США принимать христианство (Sanghyun, 2017). Дети корейцев, наряду с детьми других американцев азиатского происхождения, в 1980-х годах в большом количестве обучались в престижных университетах и работали в качестве высококвалифицированных белых воротничков. Высокий социально-экономический статус и хорошее образование привели к тому, что американцев азиатского происхождения, в том числе американцев корейского происхождения, стали изображать «образцовым меньшинством». Однако этот ярлык вызывает споры: многие люди утверждают, что ярлык «образцового меньшинства» принижает другие цветные сообщества и игнорирует проблемы, с которыми сталкиваются корейские американцы и другие азиатско-американские этнические группы (The Model Minority, 2018). Иммиграция корейцев снизилась с конца 1980-х годов благодаря экономическому развитию Южной Кореи, которое снизило необходимость искать лучшие возможности в другой стране, а также из-за усиления «железного занавеса» в Северной Кореи. Таким образом, миграция корейцев в последние десятилетия уступает по численности миграции из менее благополучных азиатских стран. </w:t>
      </w:r>
    </w:p>
    <w:p w14:paraId="7E53B963" w14:textId="4843FE64"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корейцы были относительно равномерно распределены по территории страны. Большинство их проживало в штатах Калифорния (27,4%), Нью-Йорк (8,7%), Иллинойс (6,4%) и Гавайи – (5,5%). Основными территориями концентрации корейцев были Гавайи (13,0), Аляска (2,6), Калифорния (2,6), Вашингтон </w:t>
      </w:r>
      <w:r w:rsidRPr="00DC3A9A">
        <w:rPr>
          <w:rFonts w:ascii="Times New Roman" w:hAnsi="Times New Roman" w:cs="Times New Roman"/>
          <w:sz w:val="24"/>
          <w:szCs w:val="24"/>
        </w:rPr>
        <w:lastRenderedPageBreak/>
        <w:t xml:space="preserve">(2,2) и Мэриленд (2,1) </w:t>
      </w:r>
      <w:r w:rsidR="00955F19" w:rsidRPr="00DC3A9A">
        <w:rPr>
          <w:rFonts w:ascii="Times New Roman" w:hAnsi="Times New Roman" w:cs="Times New Roman"/>
          <w:b/>
          <w:sz w:val="24"/>
          <w:szCs w:val="24"/>
        </w:rPr>
        <w:t>(рис. 27</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Таким образом, корейцы были сконцентрированы не только в штатах Тихоокеанского побережья, но и имели достаточно высокий уровень концентрации в некоторых штатах Атлантического побережья. </w:t>
      </w:r>
    </w:p>
    <w:p w14:paraId="6CFBFBBB" w14:textId="77777777" w:rsidR="007D2505" w:rsidRPr="00DC3A9A" w:rsidRDefault="007D2505" w:rsidP="007D2505">
      <w:pPr>
        <w:jc w:val="center"/>
      </w:pPr>
      <w:r w:rsidRPr="00DC3A9A">
        <w:rPr>
          <w:noProof/>
          <w:lang w:eastAsia="ru-RU"/>
        </w:rPr>
        <w:drawing>
          <wp:inline distT="0" distB="0" distL="0" distR="0" wp14:anchorId="61ADBB70" wp14:editId="60FCA921">
            <wp:extent cx="5003320" cy="3136036"/>
            <wp:effectExtent l="0" t="0" r="6985" b="7620"/>
            <wp:docPr id="73" name="Рисунок 73" descr="C:\Users\user\Desktop\Dissertation work\Концентрация\Концентрация корейцев\Концентрация корей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issertation work\Концентрация\Концентрация корейцев\Концентрация корейцев 198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12358" cy="3141701"/>
                    </a:xfrm>
                    <a:prstGeom prst="rect">
                      <a:avLst/>
                    </a:prstGeom>
                    <a:noFill/>
                    <a:ln>
                      <a:noFill/>
                    </a:ln>
                  </pic:spPr>
                </pic:pic>
              </a:graphicData>
            </a:graphic>
          </wp:inline>
        </w:drawing>
      </w:r>
    </w:p>
    <w:p w14:paraId="19F51D03" w14:textId="01EF0ECE"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955F19" w:rsidRPr="00DC3A9A">
        <w:rPr>
          <w:rFonts w:ascii="Times New Roman" w:hAnsi="Times New Roman" w:cs="Times New Roman"/>
          <w:b/>
          <w:i/>
          <w:sz w:val="24"/>
          <w:szCs w:val="24"/>
        </w:rPr>
        <w:t>27.</w:t>
      </w:r>
      <w:r w:rsidR="007D2505" w:rsidRPr="00DC3A9A">
        <w:rPr>
          <w:rFonts w:ascii="Times New Roman" w:hAnsi="Times New Roman" w:cs="Times New Roman"/>
          <w:b/>
          <w:i/>
          <w:sz w:val="24"/>
          <w:szCs w:val="24"/>
        </w:rPr>
        <w:t xml:space="preserve"> Концентрация корейцев в 1980 году (составлено автором по данным (Ancestry, 1983)).</w:t>
      </w:r>
    </w:p>
    <w:p w14:paraId="6B66BB1A" w14:textId="766668CA"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2015 году наибольшее число корейцев проживает в штатах Калифорния (29,4%), Нью-Йорк (8,2%), Нью-Джерси (5,8%) и Техас (5,1%). Можно заметить, что произошло увеличение концентрации корейцев в штатах Атлантического побережья </w:t>
      </w:r>
      <w:r w:rsidR="00955F19" w:rsidRPr="00DC3A9A">
        <w:rPr>
          <w:rFonts w:ascii="Times New Roman" w:hAnsi="Times New Roman" w:cs="Times New Roman"/>
          <w:b/>
          <w:sz w:val="24"/>
          <w:szCs w:val="24"/>
        </w:rPr>
        <w:t>(рис. 28</w:t>
      </w:r>
      <w:r w:rsidRPr="00DC3A9A">
        <w:rPr>
          <w:rFonts w:ascii="Times New Roman" w:hAnsi="Times New Roman" w:cs="Times New Roman"/>
          <w:b/>
          <w:sz w:val="24"/>
          <w:szCs w:val="24"/>
        </w:rPr>
        <w:t>)</w:t>
      </w:r>
      <w:r w:rsidRPr="00DC3A9A">
        <w:rPr>
          <w:rFonts w:ascii="Times New Roman" w:hAnsi="Times New Roman" w:cs="Times New Roman"/>
          <w:sz w:val="24"/>
          <w:szCs w:val="24"/>
        </w:rPr>
        <w:t>. Наибольший уровень концентрации корейцев в 2015 году наблюдается в штатах Гавайи (6,0), Калифорния (2,4), Вашингтон (2,2) и Нью-Джерси (2,1).</w:t>
      </w:r>
    </w:p>
    <w:p w14:paraId="5F24CB6E" w14:textId="77777777" w:rsidR="007D2505" w:rsidRPr="00DC3A9A" w:rsidRDefault="007D2505" w:rsidP="007D2505">
      <w:pPr>
        <w:jc w:val="center"/>
      </w:pPr>
      <w:r w:rsidRPr="00DC3A9A">
        <w:rPr>
          <w:noProof/>
          <w:lang w:eastAsia="ru-RU"/>
        </w:rPr>
        <w:drawing>
          <wp:inline distT="0" distB="0" distL="0" distR="0" wp14:anchorId="57F130FA" wp14:editId="5AF0C66D">
            <wp:extent cx="4942936" cy="3098187"/>
            <wp:effectExtent l="0" t="0" r="0" b="6985"/>
            <wp:docPr id="74" name="Рисунок 74" descr="C:\Users\user\Desktop\Dissertation work\Концентрация\Концентрация корейцев\Концентрация корей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issertation work\Концентрация\Концентрация корейцев\Концентрация корейцев 20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40297" cy="3096533"/>
                    </a:xfrm>
                    <a:prstGeom prst="rect">
                      <a:avLst/>
                    </a:prstGeom>
                    <a:noFill/>
                    <a:ln>
                      <a:noFill/>
                    </a:ln>
                  </pic:spPr>
                </pic:pic>
              </a:graphicData>
            </a:graphic>
          </wp:inline>
        </w:drawing>
      </w:r>
    </w:p>
    <w:p w14:paraId="219D25E3" w14:textId="14F98A99"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rPr>
        <w:lastRenderedPageBreak/>
        <w:t>Рисунок</w:t>
      </w:r>
      <w:r w:rsidR="007D2505" w:rsidRPr="00DC3A9A">
        <w:rPr>
          <w:rFonts w:ascii="Times New Roman" w:hAnsi="Times New Roman" w:cs="Times New Roman"/>
          <w:b/>
          <w:i/>
          <w:sz w:val="24"/>
        </w:rPr>
        <w:t xml:space="preserve"> </w:t>
      </w:r>
      <w:r w:rsidR="00955F19" w:rsidRPr="00DC3A9A">
        <w:rPr>
          <w:rFonts w:ascii="Times New Roman" w:hAnsi="Times New Roman" w:cs="Times New Roman"/>
          <w:b/>
          <w:i/>
          <w:sz w:val="24"/>
        </w:rPr>
        <w:t>28.</w:t>
      </w:r>
      <w:r w:rsidR="007D2505" w:rsidRPr="00DC3A9A">
        <w:rPr>
          <w:rFonts w:ascii="Times New Roman" w:hAnsi="Times New Roman" w:cs="Times New Roman"/>
          <w:b/>
          <w:i/>
          <w:sz w:val="24"/>
        </w:rPr>
        <w:t xml:space="preserve"> Концентрация корейцев в 2015 году </w:t>
      </w:r>
      <w:r w:rsidR="007D2505" w:rsidRPr="00DC3A9A">
        <w:rPr>
          <w:rFonts w:ascii="Times New Roman" w:hAnsi="Times New Roman" w:cs="Times New Roman"/>
          <w:b/>
          <w:i/>
          <w:sz w:val="24"/>
          <w:szCs w:val="24"/>
        </w:rPr>
        <w:t>(составлено автором по данным (ACS data)).</w:t>
      </w:r>
    </w:p>
    <w:p w14:paraId="24C330A9" w14:textId="77777777" w:rsidR="007D2505" w:rsidRPr="00DC3A9A" w:rsidRDefault="007D2505" w:rsidP="007D2505">
      <w:pPr>
        <w:spacing w:after="0" w:line="360" w:lineRule="auto"/>
        <w:ind w:firstLine="851"/>
        <w:jc w:val="both"/>
        <w:rPr>
          <w:rFonts w:ascii="Times New Roman" w:hAnsi="Times New Roman" w:cs="Times New Roman"/>
          <w:sz w:val="24"/>
          <w:szCs w:val="24"/>
        </w:rPr>
      </w:pPr>
    </w:p>
    <w:p w14:paraId="6F2E89E6"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Индийцы, численность которых также стремительно увеличивается в США, играют заметную роль в высокотехнологичных кластерах, таких как Силиконовая долина и район Сиэтла. Большинство иммигрантов из Индии изначально хорошо говорят по-английски и имеют высшее образование (Asians in America, 2012).</w:t>
      </w:r>
    </w:p>
    <w:p w14:paraId="676D39D5" w14:textId="2549FCBD"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Расселение индийцев в 1980 году было достаточно дисперсным по сравнению с другими азиатскими этническими группами. Больше всего индийцев проживает в штатах Нью-Йорк (17,8%), Калифорния (15,7%), Иллинойс (9,8%) и Нью-Джерси (8,7%). Концентрация индийцев была наиболее высокой в штатах Нью-Джерси (2,7), Нью-Йорк (2,3), Иллинойс (2,0) </w:t>
      </w:r>
      <w:r w:rsidRPr="00DC3A9A">
        <w:rPr>
          <w:rFonts w:ascii="Times New Roman" w:hAnsi="Times New Roman" w:cs="Times New Roman"/>
          <w:b/>
          <w:sz w:val="24"/>
          <w:szCs w:val="24"/>
        </w:rPr>
        <w:t xml:space="preserve">(рис. </w:t>
      </w:r>
      <w:r w:rsidR="00955F19" w:rsidRPr="00DC3A9A">
        <w:rPr>
          <w:rFonts w:ascii="Times New Roman" w:hAnsi="Times New Roman" w:cs="Times New Roman"/>
          <w:b/>
          <w:sz w:val="24"/>
          <w:szCs w:val="24"/>
        </w:rPr>
        <w:t>29</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То есть, максимальные значения концентрации у индийцев были также значительно ниже чем у других азиатских этнических групп. </w:t>
      </w:r>
    </w:p>
    <w:p w14:paraId="64509531" w14:textId="77777777" w:rsidR="007D2505" w:rsidRPr="00DC3A9A" w:rsidRDefault="007D2505" w:rsidP="007D2505">
      <w:pPr>
        <w:jc w:val="center"/>
      </w:pPr>
      <w:r w:rsidRPr="00DC3A9A">
        <w:rPr>
          <w:noProof/>
          <w:lang w:eastAsia="ru-RU"/>
        </w:rPr>
        <w:drawing>
          <wp:inline distT="0" distB="0" distL="0" distR="0" wp14:anchorId="61F93B1B" wp14:editId="315D7026">
            <wp:extent cx="5124091" cy="3211734"/>
            <wp:effectExtent l="0" t="0" r="635" b="8255"/>
            <wp:docPr id="75" name="Рисунок 75" descr="C:\Users\user\Desktop\Dissertation work\Концентрация\Концентрация индийцев\Концентрация индий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Концентрация\Концентрация индийцев\Концентрация индийцев 198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21353" cy="3210018"/>
                    </a:xfrm>
                    <a:prstGeom prst="rect">
                      <a:avLst/>
                    </a:prstGeom>
                    <a:noFill/>
                    <a:ln>
                      <a:noFill/>
                    </a:ln>
                  </pic:spPr>
                </pic:pic>
              </a:graphicData>
            </a:graphic>
          </wp:inline>
        </w:drawing>
      </w:r>
    </w:p>
    <w:p w14:paraId="02785976" w14:textId="611AFB31"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955F19" w:rsidRPr="00DC3A9A">
        <w:rPr>
          <w:rFonts w:ascii="Times New Roman" w:hAnsi="Times New Roman" w:cs="Times New Roman"/>
          <w:b/>
          <w:i/>
          <w:sz w:val="24"/>
          <w:szCs w:val="24"/>
        </w:rPr>
        <w:t>29.</w:t>
      </w:r>
      <w:r w:rsidR="007D2505" w:rsidRPr="00DC3A9A">
        <w:rPr>
          <w:rFonts w:ascii="Times New Roman" w:hAnsi="Times New Roman" w:cs="Times New Roman"/>
          <w:b/>
          <w:i/>
          <w:sz w:val="24"/>
          <w:szCs w:val="24"/>
        </w:rPr>
        <w:t xml:space="preserve"> Концентрация индийцев в 1980 году (составлено автором по данным (Ancestry, 1983)).</w:t>
      </w:r>
    </w:p>
    <w:p w14:paraId="5E0CC37B" w14:textId="26C59FCE"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2015 году большинство индийцев проживало в штатах Калифорния (19,2%), Нью-Йорк (10,9%), Нью-Джерси (9,8%) и Техас (9,1%). Высокая концентрация индийцев сохранилась в штате Нью-Джерси (3,5) </w:t>
      </w:r>
      <w:r w:rsidRPr="00DC3A9A">
        <w:rPr>
          <w:rFonts w:ascii="Times New Roman" w:hAnsi="Times New Roman" w:cs="Times New Roman"/>
          <w:b/>
          <w:sz w:val="24"/>
          <w:szCs w:val="24"/>
        </w:rPr>
        <w:t xml:space="preserve">(рис. </w:t>
      </w:r>
      <w:r w:rsidR="00955F19" w:rsidRPr="00DC3A9A">
        <w:rPr>
          <w:rFonts w:ascii="Times New Roman" w:hAnsi="Times New Roman" w:cs="Times New Roman"/>
          <w:b/>
          <w:sz w:val="24"/>
          <w:szCs w:val="24"/>
        </w:rPr>
        <w:t>30</w:t>
      </w:r>
      <w:r w:rsidRPr="00DC3A9A">
        <w:rPr>
          <w:rFonts w:ascii="Times New Roman" w:hAnsi="Times New Roman" w:cs="Times New Roman"/>
          <w:b/>
          <w:sz w:val="24"/>
          <w:szCs w:val="24"/>
        </w:rPr>
        <w:t>)</w:t>
      </w:r>
      <w:r w:rsidR="00955F19" w:rsidRPr="00DC3A9A">
        <w:rPr>
          <w:rFonts w:ascii="Times New Roman" w:hAnsi="Times New Roman" w:cs="Times New Roman"/>
          <w:sz w:val="24"/>
          <w:szCs w:val="24"/>
        </w:rPr>
        <w:t>.</w:t>
      </w:r>
    </w:p>
    <w:p w14:paraId="2AB427B2" w14:textId="77777777" w:rsidR="007D2505" w:rsidRPr="00DC3A9A" w:rsidRDefault="007D2505" w:rsidP="007D2505">
      <w:pPr>
        <w:jc w:val="center"/>
      </w:pPr>
      <w:r w:rsidRPr="00DC3A9A">
        <w:rPr>
          <w:noProof/>
          <w:lang w:eastAsia="ru-RU"/>
        </w:rPr>
        <w:lastRenderedPageBreak/>
        <w:drawing>
          <wp:inline distT="0" distB="0" distL="0" distR="0" wp14:anchorId="68A42683" wp14:editId="7C665F14">
            <wp:extent cx="5141343" cy="3222548"/>
            <wp:effectExtent l="0" t="0" r="2540" b="0"/>
            <wp:docPr id="76" name="Рисунок 76" descr="C:\Users\user\Desktop\Dissertation work\Концентрация\Концентрация индийцев\Концентрация индий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issertation work\Концентрация\Концентрация индийцев\Концентрация индийцев 201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46762" cy="3225945"/>
                    </a:xfrm>
                    <a:prstGeom prst="rect">
                      <a:avLst/>
                    </a:prstGeom>
                    <a:noFill/>
                    <a:ln>
                      <a:noFill/>
                    </a:ln>
                  </pic:spPr>
                </pic:pic>
              </a:graphicData>
            </a:graphic>
          </wp:inline>
        </w:drawing>
      </w:r>
    </w:p>
    <w:p w14:paraId="5C639242" w14:textId="34744BCD"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955F19" w:rsidRPr="00DC3A9A">
        <w:rPr>
          <w:rFonts w:ascii="Times New Roman" w:hAnsi="Times New Roman" w:cs="Times New Roman"/>
          <w:b/>
          <w:i/>
          <w:sz w:val="24"/>
          <w:szCs w:val="24"/>
        </w:rPr>
        <w:t>30.</w:t>
      </w:r>
      <w:r w:rsidR="007D2505" w:rsidRPr="00DC3A9A">
        <w:rPr>
          <w:rFonts w:ascii="Times New Roman" w:hAnsi="Times New Roman" w:cs="Times New Roman"/>
          <w:b/>
          <w:i/>
          <w:sz w:val="24"/>
          <w:szCs w:val="24"/>
        </w:rPr>
        <w:t xml:space="preserve"> Концентрация индийцев в 2015 году (составлено автором по данным (ACS data)).</w:t>
      </w:r>
    </w:p>
    <w:p w14:paraId="72EEC976" w14:textId="77777777" w:rsidR="007D2505" w:rsidRPr="00DC3A9A" w:rsidRDefault="007D2505" w:rsidP="007D2505">
      <w:pPr>
        <w:spacing w:after="0" w:line="360" w:lineRule="auto"/>
        <w:jc w:val="both"/>
        <w:rPr>
          <w:rFonts w:ascii="Times New Roman" w:hAnsi="Times New Roman" w:cs="Times New Roman"/>
          <w:sz w:val="24"/>
          <w:szCs w:val="24"/>
        </w:rPr>
      </w:pPr>
    </w:p>
    <w:p w14:paraId="4DB3ABC0"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Вьетнамская иммиграция несколько отличается от иммиграции других рассматриваемых в работе азиатских этнических групп, так как изначально была обусловлена политическими причинами. Падение Сайгона 30 апреля 1975 г., положившее конец войне во Вьетнаме, вызвало первую крупномасштабную волну иммиграции. Многие вьетнамцы, имевшие тесные связи с Америкой или правительством Южного Вьетнама, опасались коммунистических репрессий. Большинство иммигрантов первой волны были хорошо образованы, финансово благополучны и хорошо владели английским языком (Gall, Natividad, 1996). В 1975 году был принят «Закон Индокитая о миграции и помощи беженцам», который позволил вьетнамским беженцам въезжать в Соединенные Штаты под особым статусом. Чтобы беженцы не образовывали этнические анклавы и для минимизации их влияния на местные сообщества, иммигрантов распределили по всей стране, но уже через несколько лет многие из них переселились в Калифорнию и Техас (Gall, Natividad, 1996). Таким образом, до конца 1980-х годов почти все иммигранты из Вьетнама (около 99%) были политическими беженцами. С начала 1990-х годов иммиграция из Вьетнама в США связана уже с экономическими факторами и мало отличается от иммиграции из других рассматриваемых стран Азии (Harjanto, Batalova, 2021).</w:t>
      </w:r>
    </w:p>
    <w:p w14:paraId="00D0D692" w14:textId="3F67BE5C"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lastRenderedPageBreak/>
        <w:t xml:space="preserve">В 1980 году большинство вьетнамцев проживало в двух штатах – Калифорния (31,9%) и Техас (11,3%). Но в целом, география расселения вьетнамцев по территории США была достаточно широкой, так как уровень концентрации более 2,0 наблюдался в пяти штатах – Гавайи (3,3), Калифорния (3,1), Луизиана (2,5), Орегон (2,0) и Вашингтон (2,0) </w:t>
      </w:r>
      <w:r w:rsidRPr="00DC3A9A">
        <w:rPr>
          <w:rFonts w:ascii="Times New Roman" w:hAnsi="Times New Roman" w:cs="Times New Roman"/>
          <w:b/>
          <w:sz w:val="24"/>
          <w:szCs w:val="24"/>
        </w:rPr>
        <w:t xml:space="preserve">(рис. </w:t>
      </w:r>
      <w:r w:rsidR="00247097" w:rsidRPr="00DC3A9A">
        <w:rPr>
          <w:rFonts w:ascii="Times New Roman" w:hAnsi="Times New Roman" w:cs="Times New Roman"/>
          <w:b/>
          <w:sz w:val="24"/>
          <w:szCs w:val="24"/>
        </w:rPr>
        <w:t>31</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66C44F24" w14:textId="77777777" w:rsidR="007D2505" w:rsidRPr="00DC3A9A" w:rsidRDefault="007D2505" w:rsidP="007D2505">
      <w:pPr>
        <w:jc w:val="center"/>
      </w:pPr>
      <w:r w:rsidRPr="00DC3A9A">
        <w:rPr>
          <w:noProof/>
          <w:lang w:eastAsia="ru-RU"/>
        </w:rPr>
        <w:drawing>
          <wp:inline distT="0" distB="0" distL="0" distR="0" wp14:anchorId="7E5A8D41" wp14:editId="72E9F4B7">
            <wp:extent cx="5149970" cy="3227954"/>
            <wp:effectExtent l="0" t="0" r="0" b="0"/>
            <wp:docPr id="77" name="Рисунок 77" descr="C:\Users\user\Desktop\Dissertation work\Концентрация\Концентрация вьетнамцев\Концентрация вьетнам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issertation work\Концентрация\Концентрация вьетнамцев\Концентрация вьетнамцев 198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47219" cy="3226230"/>
                    </a:xfrm>
                    <a:prstGeom prst="rect">
                      <a:avLst/>
                    </a:prstGeom>
                    <a:noFill/>
                    <a:ln>
                      <a:noFill/>
                    </a:ln>
                  </pic:spPr>
                </pic:pic>
              </a:graphicData>
            </a:graphic>
          </wp:inline>
        </w:drawing>
      </w:r>
    </w:p>
    <w:p w14:paraId="141D0973" w14:textId="13DAFD6E"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247097" w:rsidRPr="00DC3A9A">
        <w:rPr>
          <w:rFonts w:ascii="Times New Roman" w:hAnsi="Times New Roman" w:cs="Times New Roman"/>
          <w:b/>
          <w:i/>
          <w:sz w:val="24"/>
          <w:szCs w:val="24"/>
        </w:rPr>
        <w:t>31.</w:t>
      </w:r>
      <w:r w:rsidR="007D2505" w:rsidRPr="00DC3A9A">
        <w:rPr>
          <w:rFonts w:ascii="Times New Roman" w:hAnsi="Times New Roman" w:cs="Times New Roman"/>
          <w:b/>
          <w:i/>
          <w:sz w:val="24"/>
          <w:szCs w:val="24"/>
        </w:rPr>
        <w:t xml:space="preserve"> Концентрация вьетнамцев в 1980 году (составлено автором по данным (Ancestry, 1983)).</w:t>
      </w:r>
    </w:p>
    <w:p w14:paraId="390038E6" w14:textId="10F426D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Можно говорить о том, что в 2015 году география расселения вьетнамцев несколько сузилась. При этом, выросла доля выходцев из этой страны Индокитая, проживающих в Калифорнии (36,3%) и Техасе (13,4%). Сегодня на эти два штата приходится почти половина всех американцев вьетнамского происхождения. За 35 лет снизилась концентрация вьетнамцев в Горных штатах </w:t>
      </w:r>
      <w:r w:rsidRPr="00DC3A9A">
        <w:rPr>
          <w:rFonts w:ascii="Times New Roman" w:hAnsi="Times New Roman" w:cs="Times New Roman"/>
          <w:b/>
          <w:sz w:val="24"/>
          <w:szCs w:val="24"/>
        </w:rPr>
        <w:t xml:space="preserve">(рис. </w:t>
      </w:r>
      <w:r w:rsidR="00247097" w:rsidRPr="00DC3A9A">
        <w:rPr>
          <w:rFonts w:ascii="Times New Roman" w:hAnsi="Times New Roman" w:cs="Times New Roman"/>
          <w:b/>
          <w:sz w:val="24"/>
          <w:szCs w:val="24"/>
        </w:rPr>
        <w:t>32</w:t>
      </w:r>
      <w:r w:rsidRPr="00DC3A9A">
        <w:rPr>
          <w:rFonts w:ascii="Times New Roman" w:hAnsi="Times New Roman" w:cs="Times New Roman"/>
          <w:b/>
          <w:sz w:val="24"/>
          <w:szCs w:val="24"/>
        </w:rPr>
        <w:t>)</w:t>
      </w:r>
      <w:r w:rsidRPr="00DC3A9A">
        <w:rPr>
          <w:rFonts w:ascii="Times New Roman" w:hAnsi="Times New Roman" w:cs="Times New Roman"/>
          <w:sz w:val="24"/>
          <w:szCs w:val="24"/>
        </w:rPr>
        <w:t>. Такой результат, как было уже упомянуто выше связан с неудачной попыткой властей расселения вьетнамцев по всей стране в 1970-е годы и их последующим постепенным переселением в Калифорнию и Техас. Штатами с высокой концентрацией вьетнамцев остаются</w:t>
      </w:r>
      <w:r w:rsidRPr="00DC3A9A">
        <w:rPr>
          <w:rFonts w:ascii="Times New Roman" w:hAnsi="Times New Roman" w:cs="Times New Roman"/>
          <w:strike/>
          <w:color w:val="0070C0"/>
          <w:sz w:val="24"/>
          <w:szCs w:val="24"/>
        </w:rPr>
        <w:t xml:space="preserve"> </w:t>
      </w:r>
      <w:r w:rsidRPr="00DC3A9A">
        <w:rPr>
          <w:rFonts w:ascii="Times New Roman" w:hAnsi="Times New Roman" w:cs="Times New Roman"/>
          <w:sz w:val="24"/>
          <w:szCs w:val="24"/>
        </w:rPr>
        <w:t xml:space="preserve">– Калифорния (3,0) и Вашингтон (2,0). </w:t>
      </w:r>
    </w:p>
    <w:p w14:paraId="5893AB44" w14:textId="77777777" w:rsidR="007D2505" w:rsidRPr="00DC3A9A" w:rsidRDefault="007D2505" w:rsidP="007D2505"/>
    <w:p w14:paraId="341E3622" w14:textId="77777777" w:rsidR="007D2505" w:rsidRPr="00DC3A9A" w:rsidRDefault="007D2505" w:rsidP="007D2505">
      <w:pPr>
        <w:jc w:val="center"/>
      </w:pPr>
      <w:r w:rsidRPr="00DC3A9A">
        <w:rPr>
          <w:noProof/>
          <w:lang w:eastAsia="ru-RU"/>
        </w:rPr>
        <w:lastRenderedPageBreak/>
        <w:drawing>
          <wp:inline distT="0" distB="0" distL="0" distR="0" wp14:anchorId="145E054C" wp14:editId="75FDEEFA">
            <wp:extent cx="5106838" cy="3200920"/>
            <wp:effectExtent l="0" t="0" r="0" b="0"/>
            <wp:docPr id="78" name="Рисунок 78" descr="C:\Users\user\Desktop\Dissertation work\Концентрация\Концентрация вьетнамцев\Концентрация вьетнам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issertation work\Концентрация\Концентрация вьетнамцев\Концентрация вьетнамцев 20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12053" cy="3204189"/>
                    </a:xfrm>
                    <a:prstGeom prst="rect">
                      <a:avLst/>
                    </a:prstGeom>
                    <a:noFill/>
                    <a:ln>
                      <a:noFill/>
                    </a:ln>
                  </pic:spPr>
                </pic:pic>
              </a:graphicData>
            </a:graphic>
          </wp:inline>
        </w:drawing>
      </w:r>
    </w:p>
    <w:p w14:paraId="060F7572" w14:textId="0DDD0517"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247097" w:rsidRPr="00DC3A9A">
        <w:rPr>
          <w:rFonts w:ascii="Times New Roman" w:hAnsi="Times New Roman" w:cs="Times New Roman"/>
          <w:b/>
          <w:i/>
          <w:sz w:val="24"/>
          <w:szCs w:val="24"/>
        </w:rPr>
        <w:t>32.</w:t>
      </w:r>
      <w:r w:rsidR="007D2505" w:rsidRPr="00DC3A9A">
        <w:rPr>
          <w:rFonts w:ascii="Times New Roman" w:hAnsi="Times New Roman" w:cs="Times New Roman"/>
          <w:b/>
          <w:i/>
          <w:sz w:val="24"/>
          <w:szCs w:val="24"/>
        </w:rPr>
        <w:t xml:space="preserve"> Концентрация вьетнамцев в 2015 году (составлено автором по данным (ACS data)).</w:t>
      </w:r>
    </w:p>
    <w:p w14:paraId="1A1947A5" w14:textId="77777777" w:rsidR="007D2505" w:rsidRPr="00DC3A9A" w:rsidRDefault="007D2505" w:rsidP="007D2505"/>
    <w:p w14:paraId="56DE4561" w14:textId="4675FF35" w:rsidR="007D2505" w:rsidRDefault="007D2505" w:rsidP="00DE6EA1">
      <w:pPr>
        <w:pStyle w:val="2"/>
        <w:jc w:val="center"/>
        <w:rPr>
          <w:rFonts w:ascii="Times New Roman" w:hAnsi="Times New Roman" w:cs="Times New Roman"/>
          <w:b/>
          <w:color w:val="auto"/>
          <w:sz w:val="24"/>
          <w:szCs w:val="24"/>
        </w:rPr>
      </w:pPr>
      <w:bookmarkStart w:id="18" w:name="_Toc104173387"/>
      <w:r w:rsidRPr="00DE6EA1">
        <w:rPr>
          <w:rFonts w:ascii="Times New Roman" w:hAnsi="Times New Roman" w:cs="Times New Roman"/>
          <w:b/>
          <w:color w:val="auto"/>
          <w:sz w:val="24"/>
          <w:szCs w:val="24"/>
        </w:rPr>
        <w:t>2.3 Иммиграция и расселение латиноамериканских этнических групп</w:t>
      </w:r>
      <w:bookmarkEnd w:id="18"/>
    </w:p>
    <w:p w14:paraId="37CC6FF8" w14:textId="77777777" w:rsidR="00DE6EA1" w:rsidRPr="00DE6EA1" w:rsidRDefault="00DE6EA1" w:rsidP="00DE6EA1"/>
    <w:p w14:paraId="4E6066F8"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 xml:space="preserve">Страны Латинской Америки, как уже упоминалось ранее, наряду со странами Азии, являются главными странами-поставщиками мигрантов в США начиная со второй половины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Среди них по масштабам иммиграции особо выделяется Мексика.</w:t>
      </w:r>
    </w:p>
    <w:p w14:paraId="635B20C4" w14:textId="3FBCF6A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Мексиканское население США отличается от других рассматриваемых этнических групп, так как населяло территорию современных США ещё до её вхождения в состав страны. Присоединение в 1845 году Республики Техас привело к Американо-мексиканской войне. В 1848 году в результате договора Гваделупе-Идальго, положившего конец Американо-мексиканской войне, Мексика уступила территорию штатов Калифорния, Невада, Юта, Нью-Мексико, Техас, части Аризоны, Колорадо, Вайоминга, Канзаса и Оклахомы. Мексиканцы, проживающие на этих территориях после подписания договора, были вынуждены выбирать между сохранением гражданства Мексики с переселением в Мексику и получением гражданства США. Абсолютное большинство сделало выбор остаться и получить гражданство США. То есть, на присоединённых территориях мексиканцы были «коренным» населением на момент их вхождения в состав США. Подсчитано, что </w:t>
      </w:r>
      <w:r w:rsidRPr="00DC3A9A">
        <w:rPr>
          <w:rFonts w:ascii="Times New Roman" w:hAnsi="Times New Roman" w:cs="Times New Roman"/>
          <w:sz w:val="24"/>
          <w:szCs w:val="24"/>
        </w:rPr>
        <w:lastRenderedPageBreak/>
        <w:t>примерно 10% нынешнего мексиканского населения</w:t>
      </w:r>
      <w:r w:rsidR="00E511A9" w:rsidRPr="00DC3A9A">
        <w:rPr>
          <w:rFonts w:ascii="Times New Roman" w:hAnsi="Times New Roman" w:cs="Times New Roman"/>
          <w:sz w:val="24"/>
          <w:szCs w:val="24"/>
        </w:rPr>
        <w:t xml:space="preserve"> США</w:t>
      </w:r>
      <w:r w:rsidRPr="00DC3A9A">
        <w:rPr>
          <w:rFonts w:ascii="Times New Roman" w:hAnsi="Times New Roman" w:cs="Times New Roman"/>
          <w:sz w:val="24"/>
          <w:szCs w:val="24"/>
        </w:rPr>
        <w:t xml:space="preserve"> происходят от первых мексиканских жителей, которые стали гражданами США в 1848 году (García, 2013).</w:t>
      </w:r>
    </w:p>
    <w:p w14:paraId="3A04F5E4"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конце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века была построена сеть железных дорог, которая соединила центральную Мексику с США, что открыло доступ для иммиграции в Штаты из ранее изолированных регионов. В это же время в Мексике происходят изменения в землевладении, в результате которого мексиканские крестьяне остались без правового разрешения на доступ к земле для самостоятельного ведения сельского хозяйства, что провоцирует первую массовую волну мексиканской иммиграции в США (Valadez, 1997). Впервые мексиканцы массово мигрировали в Соединенные Штаты, в поисках лучших экономических возможностей. Этот первый период миграции в Соединенные Штаты произошел между 1900 и 1930 годами и известен как «Великая миграция» (Garip, 2017). В 1910-е годы происходила мексиканская революция, вызвавшая беспорядки внутри страны, заставившие гражданское население искать экономическую и политическую стабильность в Соединенных Штатах. Многие из этих иммигрантов устраивались на работу в сельском хозяйстве в качестве наёмных рабочих (</w:t>
      </w:r>
      <w:r w:rsidRPr="00DC3A9A">
        <w:rPr>
          <w:rFonts w:ascii="Times New Roman" w:hAnsi="Times New Roman" w:cs="Times New Roman"/>
          <w:sz w:val="24"/>
          <w:szCs w:val="24"/>
          <w:lang w:val="en-US"/>
        </w:rPr>
        <w:t>Zong</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J</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Batalova</w:t>
      </w:r>
      <w:r w:rsidRPr="00DC3A9A">
        <w:rPr>
          <w:rFonts w:ascii="Times New Roman" w:hAnsi="Times New Roman" w:cs="Times New Roman"/>
          <w:sz w:val="24"/>
          <w:szCs w:val="24"/>
        </w:rPr>
        <w:t>, 2018).</w:t>
      </w:r>
    </w:p>
    <w:p w14:paraId="6B59FAE0" w14:textId="77777777" w:rsidR="007D2505" w:rsidRPr="00DC3A9A" w:rsidRDefault="007D2505" w:rsidP="007D2505">
      <w:pPr>
        <w:spacing w:after="0" w:line="360" w:lineRule="auto"/>
        <w:ind w:firstLine="851"/>
        <w:jc w:val="both"/>
        <w:rPr>
          <w:rFonts w:ascii="Times New Roman" w:hAnsi="Times New Roman" w:cs="Times New Roman"/>
          <w:sz w:val="24"/>
          <w:szCs w:val="24"/>
        </w:rPr>
      </w:pPr>
      <w:r w:rsidRPr="00DC3A9A">
        <w:rPr>
          <w:rFonts w:ascii="Times New Roman" w:hAnsi="Times New Roman" w:cs="Times New Roman"/>
          <w:sz w:val="24"/>
          <w:szCs w:val="24"/>
        </w:rPr>
        <w:t>Во время Великой депрессии 1930-х годов многие мексиканцы и американцы мексиканского происхождения были репатриированы обратно в Мексику. Считалось, что удаление иностранных рабочих сократит расходы на пособия и создаст свободные рабочие места для «коренных» жителей во время Великой депрессии. Всего в Мексику с 1929 по 1939 годы было репатриировано или депортировано от 355 000 до 2 000 000 человек; примерно от сорока до шестидесяти процентов от всех репатриированных были гражданами по праву рождения - в основном детьми (</w:t>
      </w:r>
      <w:r w:rsidRPr="00DC3A9A">
        <w:rPr>
          <w:rFonts w:ascii="Times New Roman" w:hAnsi="Times New Roman" w:cs="Times New Roman"/>
          <w:sz w:val="24"/>
          <w:szCs w:val="24"/>
          <w:lang w:val="en-US"/>
        </w:rPr>
        <w:t>Balderrama</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Rodriguez</w:t>
      </w:r>
      <w:r w:rsidRPr="00DC3A9A">
        <w:rPr>
          <w:rFonts w:ascii="Times New Roman" w:hAnsi="Times New Roman" w:cs="Times New Roman"/>
          <w:sz w:val="24"/>
          <w:szCs w:val="24"/>
        </w:rPr>
        <w:t>, 2006). Сейчас эта депортация, хоть и бывшая в большинстве случаев добровольной, рассматривается как этническая чистка, так как часто игнорировалось гражданство депортируемых (</w:t>
      </w:r>
      <w:r w:rsidRPr="00DC3A9A">
        <w:rPr>
          <w:rFonts w:ascii="Times New Roman" w:hAnsi="Times New Roman" w:cs="Times New Roman"/>
          <w:sz w:val="24"/>
          <w:szCs w:val="24"/>
          <w:lang w:val="en-US"/>
        </w:rPr>
        <w:t>Johnson</w:t>
      </w:r>
      <w:r w:rsidRPr="00DC3A9A">
        <w:rPr>
          <w:rFonts w:ascii="Times New Roman" w:hAnsi="Times New Roman" w:cs="Times New Roman"/>
          <w:sz w:val="24"/>
          <w:szCs w:val="24"/>
        </w:rPr>
        <w:t xml:space="preserve">, 2005).  </w:t>
      </w:r>
    </w:p>
    <w:p w14:paraId="75FA556A"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период после Второй мировой войны начинается новая, ещё более массовая волна мексиканской иммиграции в США, которая продолжается до настоящего времени, несмотря на некоторое снижение масштабов благодаря улучшению экономической ситуации в Мексике в последние десятилетия. Во второй половине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в Мексике было немного возможностей для трудоустройства, и мексиканцы переезжали в Соединенные Штаты, чтобы найти работу. Значительную часть мексиканской иммиграции в этот период времени составляет нелегальная иммиграция. С конца 20 века мексиканские иммигранты без документов все чаще становятся значительной частью рабочей силы в таких отраслях, как упаковка мяса, где центры </w:t>
      </w:r>
      <w:r w:rsidRPr="00DC3A9A">
        <w:rPr>
          <w:rFonts w:ascii="Times New Roman" w:hAnsi="Times New Roman" w:cs="Times New Roman"/>
          <w:sz w:val="24"/>
          <w:szCs w:val="24"/>
        </w:rPr>
        <w:lastRenderedPageBreak/>
        <w:t>обработки переместились ближе к местам скотоводства в относительно изолированных сельских районах Среднего Запада; в сельском хозяйстве на Юго-Востоке США; а также в строительстве, ландшафтном дизайне, ресторанах, гостиницах и других сферах услуг по всей стране (Englekirk, Marín, 2014). Несмотря на то, что количество мексиканских иммигрантов постепенно сокращается, Мексика продолжает оставаться главной страной-донором иммигрантов в США, стабильно опережая идущий на втором месте Китай более чем в два раза по числу иммигрантов за последние два десятилетия (Yearbook of Immigration, 2020).</w:t>
      </w:r>
    </w:p>
    <w:p w14:paraId="1FABAF08" w14:textId="4018C0FE"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Иммиграция из М</w:t>
      </w:r>
      <w:r w:rsidR="0081425C" w:rsidRPr="00DC3A9A">
        <w:rPr>
          <w:rFonts w:ascii="Times New Roman" w:hAnsi="Times New Roman" w:cs="Times New Roman"/>
          <w:sz w:val="24"/>
          <w:szCs w:val="24"/>
        </w:rPr>
        <w:t>ексики в США показана на рисунке 33.</w:t>
      </w:r>
      <w:r w:rsidRPr="00DC3A9A">
        <w:rPr>
          <w:rFonts w:ascii="Times New Roman" w:hAnsi="Times New Roman" w:cs="Times New Roman"/>
          <w:sz w:val="24"/>
          <w:szCs w:val="24"/>
        </w:rPr>
        <w:t xml:space="preserve"> Иммиграция из Мексики показана отдельно от остальных этнических групп, так как масштабы мексиканской иммиграции значительно выше, чем у остальных латиноамериканских этнических групп. </w:t>
      </w:r>
    </w:p>
    <w:p w14:paraId="18669290" w14:textId="77777777" w:rsidR="007D2505" w:rsidRPr="00DC3A9A" w:rsidRDefault="007D2505" w:rsidP="007D2505">
      <w:r w:rsidRPr="00DC3A9A">
        <w:rPr>
          <w:noProof/>
          <w:lang w:eastAsia="ru-RU"/>
        </w:rPr>
        <w:drawing>
          <wp:inline distT="0" distB="0" distL="0" distR="0" wp14:anchorId="29C5D9C5" wp14:editId="2640123D">
            <wp:extent cx="5940425" cy="3206750"/>
            <wp:effectExtent l="0" t="0" r="3175" b="1270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2114AD2" w14:textId="756B70BB" w:rsidR="007D2505" w:rsidRPr="00DC3A9A" w:rsidRDefault="000929A7" w:rsidP="007D2505">
      <w:pPr>
        <w:jc w:val="center"/>
        <w:rPr>
          <w:b/>
          <w:i/>
          <w:sz w:val="24"/>
          <w:szCs w:val="24"/>
        </w:rPr>
      </w:pPr>
      <w:r w:rsidRPr="00DC3A9A">
        <w:rPr>
          <w:rFonts w:ascii="Times New Roman" w:hAnsi="Times New Roman" w:cs="Times New Roman"/>
          <w:b/>
          <w:i/>
          <w:sz w:val="24"/>
          <w:szCs w:val="24"/>
        </w:rPr>
        <w:t>Рисунок</w:t>
      </w:r>
      <w:r w:rsidR="0081425C" w:rsidRPr="00DC3A9A">
        <w:rPr>
          <w:rFonts w:ascii="Times New Roman" w:hAnsi="Times New Roman" w:cs="Times New Roman"/>
          <w:b/>
          <w:i/>
          <w:sz w:val="24"/>
          <w:szCs w:val="24"/>
        </w:rPr>
        <w:t xml:space="preserve"> 33</w:t>
      </w:r>
      <w:r w:rsidR="007D2505" w:rsidRPr="00DC3A9A">
        <w:rPr>
          <w:rFonts w:ascii="Times New Roman" w:hAnsi="Times New Roman" w:cs="Times New Roman"/>
          <w:b/>
          <w:i/>
          <w:sz w:val="24"/>
          <w:szCs w:val="24"/>
        </w:rPr>
        <w:t>. Поток мексиканских иммигрантов (чел.) в США с 1820 по 2019 годы (Составлено автором по данным: (Yearbook of Immigration, 2020)).</w:t>
      </w:r>
    </w:p>
    <w:p w14:paraId="5C703015" w14:textId="77777777" w:rsidR="007D2505" w:rsidRPr="00DC3A9A" w:rsidRDefault="007D2505" w:rsidP="007D2505">
      <w:pPr>
        <w:jc w:val="center"/>
        <w:rPr>
          <w:rFonts w:ascii="Times New Roman" w:hAnsi="Times New Roman" w:cs="Times New Roman"/>
          <w:i/>
        </w:rPr>
      </w:pPr>
      <w:r w:rsidRPr="00DC3A9A">
        <w:rPr>
          <w:rFonts w:ascii="Times New Roman" w:hAnsi="Times New Roman" w:cs="Times New Roman"/>
          <w:i/>
        </w:rPr>
        <w:t>.</w:t>
      </w:r>
    </w:p>
    <w:p w14:paraId="56F16EA5" w14:textId="1A03775B"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Три четверти всех мексиканцев в 1980 году проживало в двух штатах – Калифорния (43,7%) и Техас (32,4%). При этом, наивысший уровень концентрации был в приграничных с Мексикой штатах – Техас (5,2), Калифорния (4,2), Аризона (4,0) и Нью-Мексико (3,5) </w:t>
      </w:r>
      <w:r w:rsidRPr="00DC3A9A">
        <w:rPr>
          <w:rFonts w:ascii="Times New Roman" w:hAnsi="Times New Roman" w:cs="Times New Roman"/>
          <w:b/>
          <w:sz w:val="24"/>
          <w:szCs w:val="24"/>
        </w:rPr>
        <w:t xml:space="preserve">(рис. </w:t>
      </w:r>
      <w:r w:rsidR="0081425C" w:rsidRPr="00DC3A9A">
        <w:rPr>
          <w:rFonts w:ascii="Times New Roman" w:hAnsi="Times New Roman" w:cs="Times New Roman"/>
          <w:b/>
          <w:sz w:val="24"/>
          <w:szCs w:val="24"/>
        </w:rPr>
        <w:t>34</w:t>
      </w:r>
      <w:r w:rsidRPr="00DC3A9A">
        <w:rPr>
          <w:rFonts w:ascii="Times New Roman" w:hAnsi="Times New Roman" w:cs="Times New Roman"/>
          <w:b/>
          <w:sz w:val="24"/>
          <w:szCs w:val="24"/>
        </w:rPr>
        <w:t>)</w:t>
      </w:r>
      <w:r w:rsidRPr="00DC3A9A">
        <w:rPr>
          <w:rFonts w:ascii="Times New Roman" w:hAnsi="Times New Roman" w:cs="Times New Roman"/>
          <w:sz w:val="24"/>
          <w:szCs w:val="24"/>
        </w:rPr>
        <w:t>.</w:t>
      </w:r>
    </w:p>
    <w:p w14:paraId="072E81B1" w14:textId="77777777" w:rsidR="007D2505" w:rsidRPr="00DC3A9A" w:rsidRDefault="007D2505" w:rsidP="007D2505">
      <w:pPr>
        <w:jc w:val="center"/>
      </w:pPr>
      <w:r w:rsidRPr="00DC3A9A">
        <w:rPr>
          <w:noProof/>
          <w:lang w:eastAsia="ru-RU"/>
        </w:rPr>
        <w:lastRenderedPageBreak/>
        <w:drawing>
          <wp:inline distT="0" distB="0" distL="0" distR="0" wp14:anchorId="0308866E" wp14:editId="7919DC62">
            <wp:extent cx="5098212" cy="3195514"/>
            <wp:effectExtent l="0" t="0" r="7620" b="5080"/>
            <wp:docPr id="80" name="Рисунок 80" descr="C:\Users\user\Desktop\Dissertation work\Концентрация\Концентрация мексиканцев\Концентрация мексикан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онцентрация\Концентрация мексиканцев\Концентрация мексиканцев 198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95489" cy="3193807"/>
                    </a:xfrm>
                    <a:prstGeom prst="rect">
                      <a:avLst/>
                    </a:prstGeom>
                    <a:noFill/>
                    <a:ln>
                      <a:noFill/>
                    </a:ln>
                  </pic:spPr>
                </pic:pic>
              </a:graphicData>
            </a:graphic>
          </wp:inline>
        </w:drawing>
      </w:r>
    </w:p>
    <w:p w14:paraId="1E321D4C" w14:textId="2E4471AA"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81425C" w:rsidRPr="00DC3A9A">
        <w:rPr>
          <w:rFonts w:ascii="Times New Roman" w:hAnsi="Times New Roman" w:cs="Times New Roman"/>
          <w:b/>
          <w:i/>
          <w:sz w:val="24"/>
          <w:szCs w:val="24"/>
        </w:rPr>
        <w:t>34.</w:t>
      </w:r>
      <w:r w:rsidR="007D2505" w:rsidRPr="00DC3A9A">
        <w:rPr>
          <w:rFonts w:ascii="Times New Roman" w:hAnsi="Times New Roman" w:cs="Times New Roman"/>
          <w:b/>
          <w:i/>
          <w:sz w:val="24"/>
          <w:szCs w:val="24"/>
        </w:rPr>
        <w:t xml:space="preserve"> Концентрация мексиканцев в 1980 году (составлено автором по данным (Ancestry, 1983)).</w:t>
      </w:r>
    </w:p>
    <w:p w14:paraId="039AB6B8" w14:textId="4FEC516A"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 2015 году произошло постепенное расселение мексиканцев на север и в штаты Юго-Востока США </w:t>
      </w:r>
      <w:r w:rsidRPr="00DC3A9A">
        <w:rPr>
          <w:rFonts w:ascii="Times New Roman" w:hAnsi="Times New Roman" w:cs="Times New Roman"/>
          <w:b/>
          <w:sz w:val="24"/>
          <w:szCs w:val="24"/>
        </w:rPr>
        <w:t xml:space="preserve">(рис. </w:t>
      </w:r>
      <w:r w:rsidR="0081425C" w:rsidRPr="00DC3A9A">
        <w:rPr>
          <w:rFonts w:ascii="Times New Roman" w:hAnsi="Times New Roman" w:cs="Times New Roman"/>
          <w:b/>
          <w:sz w:val="24"/>
          <w:szCs w:val="24"/>
        </w:rPr>
        <w:t>35</w:t>
      </w:r>
      <w:r w:rsidRPr="00DC3A9A">
        <w:rPr>
          <w:rFonts w:ascii="Times New Roman" w:hAnsi="Times New Roman" w:cs="Times New Roman"/>
          <w:b/>
          <w:sz w:val="24"/>
          <w:szCs w:val="24"/>
        </w:rPr>
        <w:t>)</w:t>
      </w:r>
      <w:r w:rsidRPr="00DC3A9A">
        <w:rPr>
          <w:rFonts w:ascii="Times New Roman" w:hAnsi="Times New Roman" w:cs="Times New Roman"/>
          <w:sz w:val="24"/>
          <w:szCs w:val="24"/>
        </w:rPr>
        <w:t>. На два основных штата – Калифорнию (35,4%) и Техас (25,7%) всё ещё приходится абсолютное большинство мексиканцев, но их</w:t>
      </w:r>
      <w:r w:rsidR="009804AC" w:rsidRPr="00DC3A9A">
        <w:rPr>
          <w:rFonts w:ascii="Times New Roman" w:hAnsi="Times New Roman" w:cs="Times New Roman"/>
          <w:sz w:val="24"/>
          <w:szCs w:val="24"/>
        </w:rPr>
        <w:t xml:space="preserve"> доля снизилась. Наибольший уровень</w:t>
      </w:r>
      <w:r w:rsidRPr="00DC3A9A">
        <w:rPr>
          <w:rFonts w:ascii="Times New Roman" w:hAnsi="Times New Roman" w:cs="Times New Roman"/>
          <w:sz w:val="24"/>
          <w:szCs w:val="24"/>
        </w:rPr>
        <w:t xml:space="preserve"> концентрации мексиканцев всё также сохраняется в штатах Техас (3,1), Калифорния (2,9), Нью-Мексико (2,8) и Аризона (2,5). </w:t>
      </w:r>
    </w:p>
    <w:p w14:paraId="6160569B" w14:textId="77777777" w:rsidR="007D2505" w:rsidRPr="00DC3A9A" w:rsidRDefault="007D2505" w:rsidP="007D2505">
      <w:pPr>
        <w:jc w:val="center"/>
      </w:pPr>
      <w:r w:rsidRPr="00DC3A9A">
        <w:rPr>
          <w:noProof/>
          <w:lang w:eastAsia="ru-RU"/>
        </w:rPr>
        <w:drawing>
          <wp:inline distT="0" distB="0" distL="0" distR="0" wp14:anchorId="7028A52B" wp14:editId="6255666B">
            <wp:extent cx="5098211" cy="3195513"/>
            <wp:effectExtent l="0" t="0" r="7620" b="5080"/>
            <wp:docPr id="81" name="Рисунок 81" descr="C:\Users\user\Desktop\Dissertation work\Концентрация\Концентрация мексиканцев\Концентрация мексикан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Концентрация\Концентрация мексиканцев\Концентрация мексиканцев 20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98594" cy="3195753"/>
                    </a:xfrm>
                    <a:prstGeom prst="rect">
                      <a:avLst/>
                    </a:prstGeom>
                    <a:noFill/>
                    <a:ln>
                      <a:noFill/>
                    </a:ln>
                  </pic:spPr>
                </pic:pic>
              </a:graphicData>
            </a:graphic>
          </wp:inline>
        </w:drawing>
      </w:r>
    </w:p>
    <w:p w14:paraId="47E76721" w14:textId="66897705"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81425C" w:rsidRPr="00DC3A9A">
        <w:rPr>
          <w:rFonts w:ascii="Times New Roman" w:hAnsi="Times New Roman" w:cs="Times New Roman"/>
          <w:b/>
          <w:i/>
          <w:sz w:val="24"/>
          <w:szCs w:val="24"/>
        </w:rPr>
        <w:t>35.</w:t>
      </w:r>
      <w:r w:rsidR="007D2505" w:rsidRPr="00DC3A9A">
        <w:rPr>
          <w:rFonts w:ascii="Times New Roman" w:hAnsi="Times New Roman" w:cs="Times New Roman"/>
          <w:b/>
          <w:i/>
          <w:sz w:val="24"/>
          <w:szCs w:val="24"/>
        </w:rPr>
        <w:t xml:space="preserve"> Концентрация мексиканцев в 2015 году (составлено автором по данным (ACS data)).</w:t>
      </w:r>
    </w:p>
    <w:p w14:paraId="136C2945" w14:textId="73851504" w:rsidR="007D2505" w:rsidRPr="00DC3A9A" w:rsidRDefault="007D2505" w:rsidP="007D2505">
      <w:pPr>
        <w:spacing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lastRenderedPageBreak/>
        <w:t xml:space="preserve">Миграция других рассматриваемых латиноамериканских этнических групп (кроме </w:t>
      </w:r>
      <w:r w:rsidR="0081425C" w:rsidRPr="00DC3A9A">
        <w:rPr>
          <w:rFonts w:ascii="Times New Roman" w:hAnsi="Times New Roman" w:cs="Times New Roman"/>
          <w:sz w:val="24"/>
          <w:szCs w:val="24"/>
        </w:rPr>
        <w:t>мексиканцев) показана на рисунке</w:t>
      </w:r>
      <w:r w:rsidRPr="00DC3A9A">
        <w:rPr>
          <w:rFonts w:ascii="Times New Roman" w:hAnsi="Times New Roman" w:cs="Times New Roman"/>
          <w:sz w:val="24"/>
          <w:szCs w:val="24"/>
        </w:rPr>
        <w:t xml:space="preserve"> </w:t>
      </w:r>
      <w:r w:rsidR="0081425C" w:rsidRPr="00DC3A9A">
        <w:rPr>
          <w:rFonts w:ascii="Times New Roman" w:hAnsi="Times New Roman" w:cs="Times New Roman"/>
          <w:sz w:val="24"/>
          <w:szCs w:val="24"/>
        </w:rPr>
        <w:t>36.</w:t>
      </w:r>
    </w:p>
    <w:p w14:paraId="3777EC19" w14:textId="77777777" w:rsidR="007D2505" w:rsidRPr="00DC3A9A" w:rsidRDefault="007D2505" w:rsidP="007D2505">
      <w:r w:rsidRPr="00DC3A9A">
        <w:rPr>
          <w:noProof/>
          <w:lang w:eastAsia="ru-RU"/>
        </w:rPr>
        <w:drawing>
          <wp:inline distT="0" distB="0" distL="0" distR="0" wp14:anchorId="01470432" wp14:editId="1C78A62B">
            <wp:extent cx="6181725" cy="4235939"/>
            <wp:effectExtent l="0" t="0" r="9525" b="1270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EA93F1F" w14:textId="240B4FD5" w:rsidR="007D2505" w:rsidRPr="00DC3A9A" w:rsidRDefault="000929A7" w:rsidP="007D2505">
      <w:pPr>
        <w:jc w:val="center"/>
        <w:rPr>
          <w:b/>
          <w:i/>
        </w:rPr>
      </w:pPr>
      <w:r w:rsidRPr="00DC3A9A">
        <w:rPr>
          <w:rFonts w:ascii="Times New Roman" w:hAnsi="Times New Roman" w:cs="Times New Roman"/>
          <w:b/>
          <w:i/>
        </w:rPr>
        <w:t>Рисунок</w:t>
      </w:r>
      <w:r w:rsidR="0081425C" w:rsidRPr="00DC3A9A">
        <w:rPr>
          <w:rFonts w:ascii="Times New Roman" w:hAnsi="Times New Roman" w:cs="Times New Roman"/>
          <w:b/>
          <w:i/>
        </w:rPr>
        <w:t xml:space="preserve"> 36.</w:t>
      </w:r>
      <w:r w:rsidR="007D2505" w:rsidRPr="00DC3A9A">
        <w:rPr>
          <w:rFonts w:ascii="Times New Roman" w:hAnsi="Times New Roman" w:cs="Times New Roman"/>
          <w:b/>
          <w:i/>
        </w:rPr>
        <w:t xml:space="preserve"> Поток латиноамериканских (кроме Мексики) иммигрантов (чел.) в США с 1820 по 2019 годы (Составлено автором по данным: (Yearbook of Immigration, 2020)).</w:t>
      </w:r>
    </w:p>
    <w:p w14:paraId="0DE7390B"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Как можно заметить на графике, первыми из рассматриваемых американских этнических групп на территорию США, во второй половине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века начали иммигрировать кубинцы. Начало кубинской иммиграции было связано с тем, что в середине-конце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века несколько производителей сигар перенесли свои производства в город Ки-Уэст (штат Флорида), чтобы избежать растущих экономических и политических проблем. За ними последовали и многие кубинские рабочие, специализировавшиеся на производстве сигар (</w:t>
      </w:r>
      <w:r w:rsidRPr="00DC3A9A">
        <w:rPr>
          <w:rFonts w:ascii="Times New Roman" w:hAnsi="Times New Roman" w:cs="Times New Roman"/>
          <w:sz w:val="24"/>
          <w:szCs w:val="24"/>
          <w:lang w:val="en-US"/>
        </w:rPr>
        <w:t>Westfall</w:t>
      </w:r>
      <w:r w:rsidRPr="00DC3A9A">
        <w:rPr>
          <w:rFonts w:ascii="Times New Roman" w:hAnsi="Times New Roman" w:cs="Times New Roman"/>
          <w:sz w:val="24"/>
          <w:szCs w:val="24"/>
        </w:rPr>
        <w:t>, 1984).</w:t>
      </w:r>
    </w:p>
    <w:p w14:paraId="7A8417FC" w14:textId="66D232DC"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Несколько других небольших волн кубинской миграции в СШ</w:t>
      </w:r>
      <w:r w:rsidR="00905918" w:rsidRPr="00DC3A9A">
        <w:rPr>
          <w:rFonts w:ascii="Times New Roman" w:hAnsi="Times New Roman" w:cs="Times New Roman"/>
          <w:sz w:val="24"/>
          <w:szCs w:val="24"/>
        </w:rPr>
        <w:t xml:space="preserve">А произошли в период с начала </w:t>
      </w:r>
      <w:r w:rsidR="00905918"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до 1959 года. Большинство кубинцев поселились во Флориде и на Северо-Востоке США. Большинство мигрантов прибывали по экономическим причинам из-за неустойчивых цен на сахар. Так как производство сахара являлось основной сельскохозяйственной отраслью на Кубе, и кубинская экономика в значительной степени зависела от экспорта сахара, снижение цен на данный товар на мировом рынке приводило к значительным экономическим потрясениям в стране. В </w:t>
      </w:r>
      <w:r w:rsidRPr="00DC3A9A">
        <w:rPr>
          <w:rFonts w:ascii="Times New Roman" w:hAnsi="Times New Roman" w:cs="Times New Roman"/>
          <w:sz w:val="24"/>
          <w:szCs w:val="24"/>
        </w:rPr>
        <w:lastRenderedPageBreak/>
        <w:t xml:space="preserve">течение 20-х и 30-х годов ХХ века миграция в основном состояла из рабочих, ищущих работу, преимущественно в Нью-Йорке и Нью-Джерси. </w:t>
      </w:r>
    </w:p>
    <w:p w14:paraId="38991935"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После кубинской революции, в 1959 году начался исход кубинцев, когда новое правительство в сотрудничестве с Советским Союзом начало строительство социализма. С 1960 по 1979 год десятки тысяч кубинцев (из которых значительная часть из них были выходцами из образованного высшего класса землевладельцев) покинули Кубу. Из-за того, что большинство кубинцев, уехавших в этот период, принадлежали к высшему и среднему классу, этот период миграции также называли «золотым изгнанием» (golden exile). Чтобы оказать помощь иммигрантам, Конгресс Соединенных Штатов принял в 1966 году «Закон о кубинском урегулировании» (Cuban Adjustment Act) (Powel</w:t>
      </w:r>
      <w:r w:rsidRPr="00DC3A9A">
        <w:rPr>
          <w:rFonts w:ascii="Times New Roman" w:hAnsi="Times New Roman" w:cs="Times New Roman"/>
          <w:sz w:val="24"/>
          <w:szCs w:val="24"/>
          <w:lang w:val="en-US"/>
        </w:rPr>
        <w:t>l</w:t>
      </w:r>
      <w:r w:rsidRPr="00DC3A9A">
        <w:rPr>
          <w:rFonts w:ascii="Times New Roman" w:hAnsi="Times New Roman" w:cs="Times New Roman"/>
          <w:sz w:val="24"/>
          <w:szCs w:val="24"/>
        </w:rPr>
        <w:t>, 2005). Вторая волна миграции кубинцев в США называлась «полётами свободы» (</w:t>
      </w:r>
      <w:r w:rsidRPr="00DC3A9A">
        <w:rPr>
          <w:rFonts w:ascii="Times New Roman" w:hAnsi="Times New Roman" w:cs="Times New Roman"/>
          <w:sz w:val="24"/>
          <w:szCs w:val="24"/>
          <w:lang w:val="en-US"/>
        </w:rPr>
        <w:t>freedom</w:t>
      </w:r>
      <w:r w:rsidRPr="00DC3A9A">
        <w:rPr>
          <w:rFonts w:ascii="Times New Roman" w:hAnsi="Times New Roman" w:cs="Times New Roman"/>
          <w:sz w:val="24"/>
          <w:szCs w:val="24"/>
        </w:rPr>
        <w:t xml:space="preserve"> </w:t>
      </w:r>
      <w:r w:rsidRPr="00DC3A9A">
        <w:rPr>
          <w:rFonts w:ascii="Times New Roman" w:hAnsi="Times New Roman" w:cs="Times New Roman"/>
          <w:sz w:val="24"/>
          <w:szCs w:val="24"/>
          <w:lang w:val="en-US"/>
        </w:rPr>
        <w:t>flights</w:t>
      </w:r>
      <w:r w:rsidRPr="00DC3A9A">
        <w:rPr>
          <w:rFonts w:ascii="Times New Roman" w:hAnsi="Times New Roman" w:cs="Times New Roman"/>
          <w:sz w:val="24"/>
          <w:szCs w:val="24"/>
        </w:rPr>
        <w:t>) и продолжалась с декабря 1965 г. по апрель 1973 г. В этот период, по обоюдной договорённости стран были запущены воздушные рейсы из Кубы в Майями, которые два раза в день пять дней в неделю доставляли всех желающих покинуть «Остров Свободы» в Майами. Благодаря этому, в Майями сформировалась большая кубинская диаспора (</w:t>
      </w:r>
      <w:r w:rsidRPr="00DC3A9A">
        <w:rPr>
          <w:rFonts w:ascii="Times New Roman" w:hAnsi="Times New Roman" w:cs="Times New Roman"/>
          <w:sz w:val="24"/>
          <w:szCs w:val="24"/>
          <w:lang w:val="en-US"/>
        </w:rPr>
        <w:t>Duany</w:t>
      </w:r>
      <w:r w:rsidRPr="00DC3A9A">
        <w:rPr>
          <w:rFonts w:ascii="Times New Roman" w:hAnsi="Times New Roman" w:cs="Times New Roman"/>
          <w:sz w:val="24"/>
          <w:szCs w:val="24"/>
        </w:rPr>
        <w:t>, 2017). Таким образом, сформировавшиеся кубинские сообщества, относящиеся к разным этапам иммиграции, отличались друг от друга по социальным признакам. В 1980-е годы отток населения с Кубы снизился.</w:t>
      </w:r>
    </w:p>
    <w:p w14:paraId="6468C711" w14:textId="18754C68"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середине 1990-х годов, модель миграции изменилась. Многие кубинские иммигранты уезжали с южного и западного побережья Кубы и прибывали на полуостров Юкатан в Мексике, а другие высаживались на расположенном в непосредственной близости от него острове Мухерес. Оттуда они отправлялись к границе Техаса и Мексики, чтобы просить убежище. Многие </w:t>
      </w:r>
      <w:r w:rsidR="000A1EC2" w:rsidRPr="00DC3A9A">
        <w:rPr>
          <w:rFonts w:ascii="Times New Roman" w:hAnsi="Times New Roman" w:cs="Times New Roman"/>
          <w:sz w:val="24"/>
          <w:szCs w:val="24"/>
        </w:rPr>
        <w:t>кубинцы, у которых не было родственников</w:t>
      </w:r>
      <w:r w:rsidRPr="00DC3A9A">
        <w:rPr>
          <w:rFonts w:ascii="Times New Roman" w:hAnsi="Times New Roman" w:cs="Times New Roman"/>
          <w:sz w:val="24"/>
          <w:szCs w:val="24"/>
        </w:rPr>
        <w:t xml:space="preserve"> в Майами, поселились в Хьюстоне, что привело к увеличению размера кубинского сообщества Хьюстона. В 2005 году Министерство национальной безопасности отказалось от задержания кубинцев, пересекающих границу в штате Техас (Cobb, Knight, 2008). Однако, в 2008 году Мексика и Куба заключили соглашение о предотвращении миграции кубинцев через Мексику. После этого, важным «перевалочным пунктом» для кубинцев, пытающихся попасть в Соединенные Штаты, стал остров Пуэрто-Рико (Knight, 2008).</w:t>
      </w:r>
    </w:p>
    <w:p w14:paraId="22A9B596" w14:textId="6A4CEB1C"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Более половины всех кубинцев в 1980 году проживало в Флориде (57,1%). Также большое число кубинцев проживало в штатах</w:t>
      </w:r>
      <w:r w:rsidRPr="00DC3A9A">
        <w:rPr>
          <w:rFonts w:ascii="Times New Roman" w:hAnsi="Times New Roman" w:cs="Times New Roman"/>
          <w:color w:val="0070C0"/>
          <w:sz w:val="24"/>
          <w:szCs w:val="24"/>
        </w:rPr>
        <w:t xml:space="preserve"> </w:t>
      </w:r>
      <w:r w:rsidRPr="00DC3A9A">
        <w:rPr>
          <w:rFonts w:ascii="Times New Roman" w:hAnsi="Times New Roman" w:cs="Times New Roman"/>
          <w:sz w:val="24"/>
          <w:szCs w:val="24"/>
        </w:rPr>
        <w:t xml:space="preserve">Нью-Джерси (10,9%), Нью-Йорк (10,5%) и Калифорния (8,1%). В целом, кубинцы характеризовались высокой пространственной </w:t>
      </w:r>
      <w:r w:rsidRPr="00DC3A9A">
        <w:rPr>
          <w:rFonts w:ascii="Times New Roman" w:hAnsi="Times New Roman" w:cs="Times New Roman"/>
          <w:sz w:val="24"/>
          <w:szCs w:val="24"/>
        </w:rPr>
        <w:lastRenderedPageBreak/>
        <w:t>концентрацией, штатами с наибольшим уровнем концентрации кубинцев были Флорида (13,3) и Нью-Джерси (3,4)</w:t>
      </w:r>
      <w:r w:rsidRPr="00DC3A9A">
        <w:rPr>
          <w:rFonts w:ascii="Times New Roman" w:hAnsi="Times New Roman" w:cs="Times New Roman"/>
          <w:b/>
          <w:sz w:val="24"/>
          <w:szCs w:val="24"/>
        </w:rPr>
        <w:t xml:space="preserve"> (рис. </w:t>
      </w:r>
      <w:r w:rsidR="00F94B1A" w:rsidRPr="00DC3A9A">
        <w:rPr>
          <w:rFonts w:ascii="Times New Roman" w:hAnsi="Times New Roman" w:cs="Times New Roman"/>
          <w:b/>
          <w:sz w:val="24"/>
          <w:szCs w:val="24"/>
        </w:rPr>
        <w:t>37</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63A8103C" w14:textId="77777777" w:rsidR="007D2505" w:rsidRPr="00DC3A9A" w:rsidRDefault="007D2505" w:rsidP="007D2505">
      <w:pPr>
        <w:jc w:val="center"/>
      </w:pPr>
      <w:r w:rsidRPr="00DC3A9A">
        <w:rPr>
          <w:noProof/>
          <w:lang w:eastAsia="ru-RU"/>
        </w:rPr>
        <w:drawing>
          <wp:inline distT="0" distB="0" distL="0" distR="0" wp14:anchorId="5B8B7558" wp14:editId="10219F61">
            <wp:extent cx="5080958" cy="3184698"/>
            <wp:effectExtent l="0" t="0" r="5715" b="0"/>
            <wp:docPr id="83" name="Рисунок 83" descr="C:\Users\user\Desktop\Dissertation work\Концентрация\Концентрация кубинцев\Концентрация кубин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Концентрация\Концентрация кубинцев\Концентрация кубинцев 198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78244" cy="3182997"/>
                    </a:xfrm>
                    <a:prstGeom prst="rect">
                      <a:avLst/>
                    </a:prstGeom>
                    <a:noFill/>
                    <a:ln>
                      <a:noFill/>
                    </a:ln>
                  </pic:spPr>
                </pic:pic>
              </a:graphicData>
            </a:graphic>
          </wp:inline>
        </w:drawing>
      </w:r>
    </w:p>
    <w:p w14:paraId="4183B858" w14:textId="12BD5F56"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F94B1A" w:rsidRPr="00DC3A9A">
        <w:rPr>
          <w:rFonts w:ascii="Times New Roman" w:hAnsi="Times New Roman" w:cs="Times New Roman"/>
          <w:b/>
          <w:i/>
          <w:sz w:val="24"/>
          <w:szCs w:val="24"/>
        </w:rPr>
        <w:t>37.</w:t>
      </w:r>
      <w:r w:rsidR="007D2505" w:rsidRPr="00DC3A9A">
        <w:rPr>
          <w:rFonts w:ascii="Times New Roman" w:hAnsi="Times New Roman" w:cs="Times New Roman"/>
          <w:b/>
          <w:i/>
          <w:sz w:val="24"/>
          <w:szCs w:val="24"/>
        </w:rPr>
        <w:t xml:space="preserve"> Концентрация кубинцев в 1980 году (составлено автором по данным (Ancestry, 1983)).</w:t>
      </w:r>
    </w:p>
    <w:p w14:paraId="7543ED0B" w14:textId="7D4DFB4A"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2015 году кубинцы продолжают концентрироваться в малом количестве штатов. Можно говорить о том, что уровень их пространственной концентрации вырос, как выросла и доля, приходящаяся на основной штат проживания – Флориду (67,7%). Этот же штат сохраняет наибольший уровень концентрации кубинцев (10,9) </w:t>
      </w:r>
      <w:r w:rsidRPr="00DC3A9A">
        <w:rPr>
          <w:rFonts w:ascii="Times New Roman" w:hAnsi="Times New Roman" w:cs="Times New Roman"/>
          <w:b/>
          <w:sz w:val="24"/>
          <w:szCs w:val="24"/>
        </w:rPr>
        <w:t xml:space="preserve">(рис. </w:t>
      </w:r>
      <w:r w:rsidR="00F94B1A" w:rsidRPr="00DC3A9A">
        <w:rPr>
          <w:rFonts w:ascii="Times New Roman" w:hAnsi="Times New Roman" w:cs="Times New Roman"/>
          <w:b/>
          <w:sz w:val="24"/>
          <w:szCs w:val="24"/>
        </w:rPr>
        <w:t>38</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49E9C079" w14:textId="77777777" w:rsidR="007D2505" w:rsidRPr="00DC3A9A" w:rsidRDefault="007D2505" w:rsidP="007D2505"/>
    <w:p w14:paraId="2789B701" w14:textId="77777777" w:rsidR="007D2505" w:rsidRPr="00DC3A9A" w:rsidRDefault="007D2505" w:rsidP="007D2505">
      <w:pPr>
        <w:jc w:val="center"/>
      </w:pPr>
      <w:r w:rsidRPr="00DC3A9A">
        <w:rPr>
          <w:noProof/>
          <w:lang w:eastAsia="ru-RU"/>
        </w:rPr>
        <w:drawing>
          <wp:inline distT="0" distB="0" distL="0" distR="0" wp14:anchorId="74EC0555" wp14:editId="1D957775">
            <wp:extent cx="5072332" cy="3179290"/>
            <wp:effectExtent l="0" t="0" r="0" b="2540"/>
            <wp:docPr id="84" name="Рисунок 84" descr="C:\Users\user\Desktop\Dissertation work\Концентрация\Концентрация кубинцев\Концентрация кубин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issertation work\Концентрация\Концентрация кубинцев\Концентрация кубинцев 201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92165" cy="3191721"/>
                    </a:xfrm>
                    <a:prstGeom prst="rect">
                      <a:avLst/>
                    </a:prstGeom>
                    <a:noFill/>
                    <a:ln>
                      <a:noFill/>
                    </a:ln>
                  </pic:spPr>
                </pic:pic>
              </a:graphicData>
            </a:graphic>
          </wp:inline>
        </w:drawing>
      </w:r>
    </w:p>
    <w:p w14:paraId="693E5B0E" w14:textId="6D78821C"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lastRenderedPageBreak/>
        <w:t>Рисунок</w:t>
      </w:r>
      <w:r w:rsidR="007D2505" w:rsidRPr="00DC3A9A">
        <w:rPr>
          <w:rFonts w:ascii="Times New Roman" w:hAnsi="Times New Roman" w:cs="Times New Roman"/>
          <w:b/>
          <w:i/>
          <w:sz w:val="24"/>
          <w:szCs w:val="24"/>
        </w:rPr>
        <w:t xml:space="preserve"> </w:t>
      </w:r>
      <w:r w:rsidR="00F94B1A" w:rsidRPr="00DC3A9A">
        <w:rPr>
          <w:rFonts w:ascii="Times New Roman" w:hAnsi="Times New Roman" w:cs="Times New Roman"/>
          <w:b/>
          <w:i/>
          <w:sz w:val="24"/>
          <w:szCs w:val="24"/>
        </w:rPr>
        <w:t>38.</w:t>
      </w:r>
      <w:r w:rsidR="007D2505" w:rsidRPr="00DC3A9A">
        <w:rPr>
          <w:rFonts w:ascii="Times New Roman" w:hAnsi="Times New Roman" w:cs="Times New Roman"/>
          <w:b/>
          <w:i/>
          <w:sz w:val="24"/>
          <w:szCs w:val="24"/>
        </w:rPr>
        <w:t xml:space="preserve"> Концентрация кубинцев в 2015 году (составлено автором по данным (ACS data)).</w:t>
      </w:r>
    </w:p>
    <w:p w14:paraId="1838230C" w14:textId="77777777" w:rsidR="007D2505" w:rsidRPr="00DC3A9A" w:rsidRDefault="007D2505" w:rsidP="007D2505">
      <w:pPr>
        <w:spacing w:line="360" w:lineRule="auto"/>
        <w:ind w:firstLine="709"/>
        <w:jc w:val="both"/>
        <w:rPr>
          <w:rFonts w:ascii="Times New Roman" w:hAnsi="Times New Roman" w:cs="Times New Roman"/>
          <w:sz w:val="24"/>
          <w:szCs w:val="24"/>
        </w:rPr>
      </w:pPr>
    </w:p>
    <w:p w14:paraId="3CA5399C"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После второй мировой войны началась масштабная иммиграция из других стран Центральной и Южной Америки. Масштабная сальвадорская миграция началась в 1950-е годы и резко возросла с началом гражданской войны в Сальвадоре 1979-1992, когда многие сальвадорцы бежали в Соединенные Штаты в поисках убежища от разрухи, обрушившейся на страну. Считается, что экономические проблемы, вызванные конфликтом, являются более сильным фактором миграции, чем насилие по политическим причинам (</w:t>
      </w:r>
      <w:r w:rsidRPr="00DC3A9A">
        <w:rPr>
          <w:rFonts w:ascii="Times New Roman" w:hAnsi="Times New Roman" w:cs="Times New Roman"/>
          <w:sz w:val="24"/>
          <w:szCs w:val="24"/>
          <w:lang w:val="en-US"/>
        </w:rPr>
        <w:t>Jones</w:t>
      </w:r>
      <w:r w:rsidRPr="00DC3A9A">
        <w:rPr>
          <w:rFonts w:ascii="Times New Roman" w:hAnsi="Times New Roman" w:cs="Times New Roman"/>
          <w:sz w:val="24"/>
          <w:szCs w:val="24"/>
        </w:rPr>
        <w:t>, 1989).</w:t>
      </w:r>
    </w:p>
    <w:p w14:paraId="299FDCA1"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Сальвадорцы, приезжавшие в Соединенные Штаты без документов, обращались за убежищем и разрешением на работу, чтобы легализовать свой статус. Многие из таких сальвадорских беженцев прибывали в город Лос-Анджелес, в котором на сегодняшний день проживает самое большое число сальвадорцев в США. Большое количество сальвадорцев также прибывало в город Вашингтон (округ Колумбия) (Barker, 1989). Нужно отметить, что в Лос-Анджелес, Вашингтон (округ Колумбия) и Хьюстон из Сальвадора мигрировали рабочие, в основном из сельских районов, и часто не имеющие официальной регистрации в США, в то время как богатые сальвадорцы искали убежище в Майами (Wealthy Salvadorans, 1981). </w:t>
      </w:r>
    </w:p>
    <w:p w14:paraId="74DFE6D9"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Число сальвадорских иммигрантов в Соединенных Штатах продолжало расти в 1990-х и 2000-х годах в результате воссоединения семей и вновь прибывших, спасающихся от серии стихийных бедствий, поразивших Сальвадор, включая два землетрясения 2001 г. и ураган Митч. Бандитизм, сделавший Сальвадор одной из самых опасных стран мира, также способствовал росту мигрантов, ищущих убежище в Соединённых Штатах в конце 2000-х и начале 2010-х (Dooling, 2014).</w:t>
      </w:r>
    </w:p>
    <w:p w14:paraId="4CA81548" w14:textId="1300B446"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73,5% сальвадорцев проживало в штате Калифорния. Ещё 9,2% приходилось на Нью-Йорк. То есть, пространственная концентрация сальвадорцев была крайне высокой </w:t>
      </w:r>
      <w:r w:rsidRPr="00DC3A9A">
        <w:rPr>
          <w:rFonts w:ascii="Times New Roman" w:hAnsi="Times New Roman" w:cs="Times New Roman"/>
          <w:b/>
          <w:sz w:val="24"/>
          <w:szCs w:val="24"/>
        </w:rPr>
        <w:t xml:space="preserve">(рис. </w:t>
      </w:r>
      <w:r w:rsidR="00590D6A" w:rsidRPr="00DC3A9A">
        <w:rPr>
          <w:rFonts w:ascii="Times New Roman" w:hAnsi="Times New Roman" w:cs="Times New Roman"/>
          <w:b/>
          <w:sz w:val="24"/>
          <w:szCs w:val="24"/>
        </w:rPr>
        <w:t>39</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и достигала самых высоких значений в Калифорнии (5,1) и округе Колумбия (7,0). </w:t>
      </w:r>
    </w:p>
    <w:p w14:paraId="67454E22" w14:textId="77777777" w:rsidR="007D2505" w:rsidRPr="00DC3A9A" w:rsidRDefault="007D2505" w:rsidP="007D2505">
      <w:pPr>
        <w:jc w:val="center"/>
      </w:pPr>
      <w:r w:rsidRPr="00DC3A9A">
        <w:rPr>
          <w:noProof/>
          <w:lang w:eastAsia="ru-RU"/>
        </w:rPr>
        <w:lastRenderedPageBreak/>
        <w:drawing>
          <wp:inline distT="0" distB="0" distL="0" distR="0" wp14:anchorId="0A147470" wp14:editId="4DC39141">
            <wp:extent cx="5046453" cy="3163071"/>
            <wp:effectExtent l="0" t="0" r="1905" b="0"/>
            <wp:docPr id="85" name="Рисунок 85" descr="C:\Users\user\Desktop\Dissertation work\Концентрация\Концентрация сальвадорцев\Концентрация сальвадор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Концентрация\Концентрация сальвадорцев\Концентрация сальвадорцев 198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54973" cy="3168411"/>
                    </a:xfrm>
                    <a:prstGeom prst="rect">
                      <a:avLst/>
                    </a:prstGeom>
                    <a:noFill/>
                    <a:ln>
                      <a:noFill/>
                    </a:ln>
                  </pic:spPr>
                </pic:pic>
              </a:graphicData>
            </a:graphic>
          </wp:inline>
        </w:drawing>
      </w:r>
    </w:p>
    <w:p w14:paraId="68D36C87" w14:textId="11AECFFB"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590D6A" w:rsidRPr="00DC3A9A">
        <w:rPr>
          <w:rFonts w:ascii="Times New Roman" w:hAnsi="Times New Roman" w:cs="Times New Roman"/>
          <w:b/>
          <w:i/>
          <w:sz w:val="24"/>
          <w:szCs w:val="24"/>
        </w:rPr>
        <w:t>39.</w:t>
      </w:r>
      <w:r w:rsidR="007D2505" w:rsidRPr="00DC3A9A">
        <w:rPr>
          <w:rFonts w:ascii="Times New Roman" w:hAnsi="Times New Roman" w:cs="Times New Roman"/>
          <w:b/>
          <w:i/>
          <w:sz w:val="24"/>
          <w:szCs w:val="24"/>
        </w:rPr>
        <w:t xml:space="preserve"> Концентрация сальвадорцев в 1980 году (составлено автором по данным (Ancestry, 1983)).</w:t>
      </w:r>
    </w:p>
    <w:p w14:paraId="11F772C1" w14:textId="155E4153" w:rsidR="007D2505" w:rsidRPr="00DC3A9A" w:rsidRDefault="007D2505" w:rsidP="007D2505">
      <w:pPr>
        <w:spacing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2015 году география расселения сальвадорцев расширилась, особенно увеличилась их концентрация в штатах Восточного побережья </w:t>
      </w:r>
      <w:r w:rsidRPr="00DC3A9A">
        <w:rPr>
          <w:rFonts w:ascii="Times New Roman" w:hAnsi="Times New Roman" w:cs="Times New Roman"/>
          <w:b/>
          <w:sz w:val="24"/>
          <w:szCs w:val="24"/>
        </w:rPr>
        <w:t xml:space="preserve">(рис. </w:t>
      </w:r>
      <w:r w:rsidR="00590D6A" w:rsidRPr="00DC3A9A">
        <w:rPr>
          <w:rFonts w:ascii="Times New Roman" w:hAnsi="Times New Roman" w:cs="Times New Roman"/>
          <w:b/>
          <w:sz w:val="24"/>
          <w:szCs w:val="24"/>
        </w:rPr>
        <w:t>40</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На Калифорнию приходится уже только 33,9% общей численности сальвадорской диаспоры. Наибольшее количество сальвадорцев проживает в Техасе (13,9%), Нью-Йорке (8,9%), Мэриленде (8,0%) и Виргинии (7,6%). Высокий уровень концентрации сальвадорцев наблюдается уже в четырёх штатах – Мэриленд (4,3), Виргиния (2,9), Калифорния (2,8) и Невада (2,2), а также в округе Колумбия (4,9). </w:t>
      </w:r>
    </w:p>
    <w:p w14:paraId="5CFA0551" w14:textId="77777777" w:rsidR="007D2505" w:rsidRPr="00DC3A9A" w:rsidRDefault="007D2505" w:rsidP="007D2505">
      <w:pPr>
        <w:jc w:val="center"/>
      </w:pPr>
      <w:r w:rsidRPr="00DC3A9A">
        <w:rPr>
          <w:noProof/>
          <w:lang w:eastAsia="ru-RU"/>
        </w:rPr>
        <w:drawing>
          <wp:inline distT="0" distB="0" distL="0" distR="0" wp14:anchorId="62A836AA" wp14:editId="6A45FF9B">
            <wp:extent cx="5115464" cy="3206327"/>
            <wp:effectExtent l="0" t="0" r="9525" b="0"/>
            <wp:docPr id="86" name="Рисунок 86" descr="C:\Users\user\Desktop\Dissertation work\Концентрация\Концентрация сальвадорцев\Концентрация сальвадор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issertation work\Концентрация\Концентрация сальвадорцев\Концентрация сальвадорцев 20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12731" cy="3204614"/>
                    </a:xfrm>
                    <a:prstGeom prst="rect">
                      <a:avLst/>
                    </a:prstGeom>
                    <a:noFill/>
                    <a:ln>
                      <a:noFill/>
                    </a:ln>
                  </pic:spPr>
                </pic:pic>
              </a:graphicData>
            </a:graphic>
          </wp:inline>
        </w:drawing>
      </w:r>
    </w:p>
    <w:p w14:paraId="7EAADEE5" w14:textId="4F95FAE3"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lastRenderedPageBreak/>
        <w:t>Рисунок</w:t>
      </w:r>
      <w:r w:rsidR="007D2505" w:rsidRPr="00DC3A9A">
        <w:rPr>
          <w:rFonts w:ascii="Times New Roman" w:hAnsi="Times New Roman" w:cs="Times New Roman"/>
          <w:b/>
          <w:i/>
          <w:sz w:val="24"/>
          <w:szCs w:val="24"/>
        </w:rPr>
        <w:t xml:space="preserve"> </w:t>
      </w:r>
      <w:r w:rsidR="00590D6A" w:rsidRPr="00DC3A9A">
        <w:rPr>
          <w:rFonts w:ascii="Times New Roman" w:hAnsi="Times New Roman" w:cs="Times New Roman"/>
          <w:b/>
          <w:i/>
          <w:sz w:val="24"/>
          <w:szCs w:val="24"/>
        </w:rPr>
        <w:t>40.</w:t>
      </w:r>
      <w:r w:rsidR="007D2505" w:rsidRPr="00DC3A9A">
        <w:rPr>
          <w:rFonts w:ascii="Times New Roman" w:hAnsi="Times New Roman" w:cs="Times New Roman"/>
          <w:b/>
          <w:i/>
          <w:sz w:val="24"/>
          <w:szCs w:val="24"/>
        </w:rPr>
        <w:t xml:space="preserve"> Концентрация сальвадорцев в 2015 году (составлено автором по данным (ACS data)).</w:t>
      </w:r>
    </w:p>
    <w:p w14:paraId="7C35FBA9" w14:textId="77777777" w:rsidR="007D2505" w:rsidRPr="00DC3A9A" w:rsidRDefault="007D2505" w:rsidP="007D2505">
      <w:pPr>
        <w:jc w:val="center"/>
        <w:rPr>
          <w:rFonts w:ascii="Times New Roman" w:hAnsi="Times New Roman" w:cs="Times New Roman"/>
          <w:i/>
          <w:sz w:val="24"/>
          <w:szCs w:val="24"/>
        </w:rPr>
      </w:pPr>
    </w:p>
    <w:p w14:paraId="3E0487FE"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Во второй половине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с середины 1960-х годов, также начинается массовая колумбийская миграция. Большинство колумбийцев иммигрировало в Нью-Йорк, многие мигрировали нелегально. Небольшие сообщества образовались в Лос-Анджелесе, Хьюстоне, Филадельфии и Вашингтоне (округ Колумбия), а в 1970-х годах - в Чикаго. С 1980-х годов многие колумбийцы мигрировали в Майами. Этот город также привлекал богатых колумбийцев, которые переезжали по разным причинам – из-за желания лучшего образования, более качественной медицины, или более благоприятных экономических условий. </w:t>
      </w:r>
    </w:p>
    <w:p w14:paraId="4EE1F004" w14:textId="634E5770"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В 1990-е годы колумбийцы впервые стали самой многочисленной группой нелегальных мигрантов в Соединенных Штатах из Латинской Америки, за исключением Мексики. Рост миграции в этот период был связан с возросшей с 1992 по 1997 годы интенсивностью гражданского конфликта в Колумбии. При этом, многие из колумби</w:t>
      </w:r>
      <w:r w:rsidR="00C73730" w:rsidRPr="00DC3A9A">
        <w:rPr>
          <w:rFonts w:ascii="Times New Roman" w:hAnsi="Times New Roman" w:cs="Times New Roman"/>
          <w:sz w:val="24"/>
          <w:szCs w:val="24"/>
        </w:rPr>
        <w:t>й</w:t>
      </w:r>
      <w:r w:rsidR="00924251" w:rsidRPr="00DC3A9A">
        <w:rPr>
          <w:rFonts w:ascii="Times New Roman" w:hAnsi="Times New Roman" w:cs="Times New Roman"/>
          <w:sz w:val="24"/>
          <w:szCs w:val="24"/>
        </w:rPr>
        <w:t>ских мигрантов 1990-х отправляли</w:t>
      </w:r>
      <w:r w:rsidRPr="00DC3A9A">
        <w:rPr>
          <w:rFonts w:ascii="Times New Roman" w:hAnsi="Times New Roman" w:cs="Times New Roman"/>
          <w:sz w:val="24"/>
          <w:szCs w:val="24"/>
        </w:rPr>
        <w:t>сь в Калифорнию (</w:t>
      </w:r>
      <w:r w:rsidRPr="00DC3A9A">
        <w:rPr>
          <w:rFonts w:ascii="Times New Roman" w:hAnsi="Times New Roman" w:cs="Times New Roman"/>
          <w:sz w:val="24"/>
          <w:szCs w:val="24"/>
          <w:lang w:val="en-US"/>
        </w:rPr>
        <w:t>Sturner</w:t>
      </w:r>
      <w:r w:rsidRPr="00DC3A9A">
        <w:rPr>
          <w:rFonts w:ascii="Times New Roman" w:hAnsi="Times New Roman" w:cs="Times New Roman"/>
          <w:sz w:val="24"/>
          <w:szCs w:val="24"/>
        </w:rPr>
        <w:t xml:space="preserve">, 2007). Число вновь прибывающих мигрантов из Колумбии продолжает сохраняться высоким и в </w:t>
      </w:r>
      <w:r w:rsidRPr="00DC3A9A">
        <w:rPr>
          <w:rFonts w:ascii="Times New Roman" w:hAnsi="Times New Roman" w:cs="Times New Roman"/>
          <w:sz w:val="24"/>
          <w:szCs w:val="24"/>
          <w:lang w:val="en-US"/>
        </w:rPr>
        <w:t>XXI</w:t>
      </w:r>
      <w:r w:rsidRPr="00DC3A9A">
        <w:rPr>
          <w:rFonts w:ascii="Times New Roman" w:hAnsi="Times New Roman" w:cs="Times New Roman"/>
          <w:sz w:val="24"/>
          <w:szCs w:val="24"/>
        </w:rPr>
        <w:t xml:space="preserve"> веке, что связано со сложной экономической ситуацией в стране.</w:t>
      </w:r>
    </w:p>
    <w:p w14:paraId="4CC1B400" w14:textId="51286212"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колумбийцы были расселены по территории США более дисперсно чем кубинцы и мексиканцы. В штате Нью-Йорк проживало 33,6% от всех колумбийцев, в штатах Флорида (17,3%), Нью-Джерси (17,9%) и Калифорния (11,8%). Наибольший уровень концентрации кубинцев был в штатах Северо-Востока, в особенности в Нью-Йорке (4,3), Нью-Джерси (4,3), Флориде (4,0) и Род-Айленде (2,3) </w:t>
      </w:r>
      <w:r w:rsidRPr="00DC3A9A">
        <w:rPr>
          <w:rFonts w:ascii="Times New Roman" w:hAnsi="Times New Roman" w:cs="Times New Roman"/>
          <w:b/>
          <w:sz w:val="24"/>
          <w:szCs w:val="24"/>
        </w:rPr>
        <w:t xml:space="preserve">(рис. </w:t>
      </w:r>
      <w:r w:rsidR="00957143" w:rsidRPr="00DC3A9A">
        <w:rPr>
          <w:rFonts w:ascii="Times New Roman" w:hAnsi="Times New Roman" w:cs="Times New Roman"/>
          <w:b/>
          <w:sz w:val="24"/>
          <w:szCs w:val="24"/>
        </w:rPr>
        <w:t>41</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3E234914" w14:textId="77777777" w:rsidR="007D2505" w:rsidRPr="00DC3A9A" w:rsidRDefault="007D2505" w:rsidP="007D2505">
      <w:r w:rsidRPr="00DC3A9A">
        <w:rPr>
          <w:noProof/>
          <w:lang w:eastAsia="ru-RU"/>
        </w:rPr>
        <w:lastRenderedPageBreak/>
        <w:drawing>
          <wp:inline distT="0" distB="0" distL="0" distR="0" wp14:anchorId="1A6BD413" wp14:editId="35B38C8F">
            <wp:extent cx="5529532" cy="3465861"/>
            <wp:effectExtent l="0" t="0" r="0" b="1270"/>
            <wp:docPr id="87" name="Рисунок 87" descr="C:\Users\user\Desktop\Dissertation work\Концентрация\Концентрация колумбийцев\Концентрация колумбий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онцентрация\Концентрация колумбийцев\Концентрация колумбийцев 198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26578" cy="3464009"/>
                    </a:xfrm>
                    <a:prstGeom prst="rect">
                      <a:avLst/>
                    </a:prstGeom>
                    <a:noFill/>
                    <a:ln>
                      <a:noFill/>
                    </a:ln>
                  </pic:spPr>
                </pic:pic>
              </a:graphicData>
            </a:graphic>
          </wp:inline>
        </w:drawing>
      </w:r>
    </w:p>
    <w:p w14:paraId="6AB75F60" w14:textId="0E9C0DD6"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957143" w:rsidRPr="00DC3A9A">
        <w:rPr>
          <w:rFonts w:ascii="Times New Roman" w:hAnsi="Times New Roman" w:cs="Times New Roman"/>
          <w:b/>
          <w:i/>
          <w:sz w:val="24"/>
          <w:szCs w:val="24"/>
        </w:rPr>
        <w:t>41.</w:t>
      </w:r>
      <w:r w:rsidR="007D2505" w:rsidRPr="00DC3A9A">
        <w:rPr>
          <w:rFonts w:ascii="Times New Roman" w:hAnsi="Times New Roman" w:cs="Times New Roman"/>
          <w:b/>
          <w:i/>
          <w:sz w:val="24"/>
          <w:szCs w:val="24"/>
        </w:rPr>
        <w:t xml:space="preserve"> Концентрация колумбийцев в 1980 году (составлено автором по данным (Ancestry, 1983)).</w:t>
      </w:r>
    </w:p>
    <w:p w14:paraId="17D2E149" w14:textId="1BE7A15E"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Паттерн расселения колумбийцев 2015 году стал ещё более дисперсным </w:t>
      </w:r>
      <w:r w:rsidRPr="00DC3A9A">
        <w:rPr>
          <w:rFonts w:ascii="Times New Roman" w:hAnsi="Times New Roman" w:cs="Times New Roman"/>
          <w:b/>
          <w:sz w:val="24"/>
          <w:szCs w:val="24"/>
        </w:rPr>
        <w:t xml:space="preserve">(рис. </w:t>
      </w:r>
      <w:r w:rsidR="00957143" w:rsidRPr="00DC3A9A">
        <w:rPr>
          <w:rFonts w:ascii="Times New Roman" w:hAnsi="Times New Roman" w:cs="Times New Roman"/>
          <w:b/>
          <w:sz w:val="24"/>
          <w:szCs w:val="24"/>
        </w:rPr>
        <w:t>42</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особенно заметно расселение колумбийцев вдоль всего Восточного побережья. Увеличилась доля колумбийцев, проживающих в штате Флорида (32,4%) и уменьшилась доля Нью-Йорка (14,7%) и Нью-Джерси (10,8%). При этом, наибольший уровень концентрации колумбийцев сохраняется в тех же четырёх штатах, что и в 1980 году – Флорида (5,2), Нью-Джерси (3,9), Род-Айленд (2,4) и Нью-Йорк (2,4). </w:t>
      </w:r>
    </w:p>
    <w:p w14:paraId="10196738" w14:textId="77777777" w:rsidR="007D2505" w:rsidRPr="00DC3A9A" w:rsidRDefault="007D2505" w:rsidP="007D2505">
      <w:pPr>
        <w:jc w:val="center"/>
      </w:pPr>
      <w:r w:rsidRPr="00DC3A9A">
        <w:rPr>
          <w:noProof/>
          <w:lang w:eastAsia="ru-RU"/>
        </w:rPr>
        <w:drawing>
          <wp:inline distT="0" distB="0" distL="0" distR="0" wp14:anchorId="44241181" wp14:editId="36C06D9C">
            <wp:extent cx="5078485" cy="3183147"/>
            <wp:effectExtent l="0" t="0" r="8255" b="0"/>
            <wp:docPr id="88" name="Рисунок 88" descr="C:\Users\user\Desktop\Dissertation work\Концентрация\Концентрация колумбийцев\Концентрация колумбий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Концентрация\Концентрация колумбийцев\Концентрация колумбийцев 201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85399" cy="3187481"/>
                    </a:xfrm>
                    <a:prstGeom prst="rect">
                      <a:avLst/>
                    </a:prstGeom>
                    <a:noFill/>
                    <a:ln>
                      <a:noFill/>
                    </a:ln>
                  </pic:spPr>
                </pic:pic>
              </a:graphicData>
            </a:graphic>
          </wp:inline>
        </w:drawing>
      </w:r>
    </w:p>
    <w:p w14:paraId="39997D93" w14:textId="469DD2DE"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lastRenderedPageBreak/>
        <w:t>Рисунок</w:t>
      </w:r>
      <w:r w:rsidR="007D2505" w:rsidRPr="00DC3A9A">
        <w:rPr>
          <w:rFonts w:ascii="Times New Roman" w:hAnsi="Times New Roman" w:cs="Times New Roman"/>
          <w:b/>
          <w:i/>
          <w:sz w:val="24"/>
          <w:szCs w:val="24"/>
        </w:rPr>
        <w:t xml:space="preserve"> </w:t>
      </w:r>
      <w:r w:rsidR="00957143" w:rsidRPr="00DC3A9A">
        <w:rPr>
          <w:rFonts w:ascii="Times New Roman" w:hAnsi="Times New Roman" w:cs="Times New Roman"/>
          <w:b/>
          <w:i/>
          <w:sz w:val="24"/>
          <w:szCs w:val="24"/>
        </w:rPr>
        <w:t>42.</w:t>
      </w:r>
      <w:r w:rsidR="007D2505" w:rsidRPr="00DC3A9A">
        <w:rPr>
          <w:rFonts w:ascii="Times New Roman" w:hAnsi="Times New Roman" w:cs="Times New Roman"/>
          <w:b/>
          <w:i/>
          <w:sz w:val="24"/>
          <w:szCs w:val="24"/>
        </w:rPr>
        <w:t xml:space="preserve"> Концентрация колумбийцев в 2015 году (составлено автором по данным (ACS data)).</w:t>
      </w:r>
    </w:p>
    <w:p w14:paraId="50734D03" w14:textId="77777777" w:rsidR="007D2505" w:rsidRPr="00DC3A9A" w:rsidRDefault="007D2505" w:rsidP="007D2505">
      <w:pPr>
        <w:jc w:val="center"/>
        <w:rPr>
          <w:rFonts w:ascii="Times New Roman" w:hAnsi="Times New Roman" w:cs="Times New Roman"/>
          <w:i/>
          <w:sz w:val="24"/>
          <w:szCs w:val="24"/>
        </w:rPr>
      </w:pPr>
    </w:p>
    <w:p w14:paraId="725E5968"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Масштабная ямайская миграция в США также началась в начале 1960-х годов. </w:t>
      </w:r>
      <w:r w:rsidRPr="00DC3A9A">
        <w:rPr>
          <w:rFonts w:ascii="Times New Roman" w:hAnsi="Times New Roman" w:cs="Times New Roman"/>
          <w:color w:val="000000" w:themeColor="text1"/>
          <w:sz w:val="24"/>
          <w:szCs w:val="24"/>
        </w:rPr>
        <w:t>Экономическая привлекательность и общее восприятие США ямайцами как страны возможностей объясняют большой миграционный поток из Ямайки. Кроме того, немаловажную роль сыграла г</w:t>
      </w:r>
      <w:r w:rsidRPr="00DC3A9A">
        <w:rPr>
          <w:rFonts w:ascii="Times New Roman" w:hAnsi="Times New Roman" w:cs="Times New Roman"/>
          <w:sz w:val="24"/>
          <w:szCs w:val="24"/>
        </w:rPr>
        <w:t>еографическая близость Ямайки к США</w:t>
      </w:r>
      <w:r w:rsidRPr="00DC3A9A">
        <w:rPr>
          <w:rFonts w:ascii="Times New Roman" w:hAnsi="Times New Roman" w:cs="Times New Roman"/>
          <w:color w:val="000000" w:themeColor="text1"/>
          <w:sz w:val="24"/>
          <w:szCs w:val="24"/>
        </w:rPr>
        <w:t xml:space="preserve">. Значительное количество иммигрантов с Ямайки проживают в городах США, где они работают «синими </w:t>
      </w:r>
      <w:r w:rsidRPr="00DC3A9A">
        <w:rPr>
          <w:rFonts w:ascii="Times New Roman" w:hAnsi="Times New Roman" w:cs="Times New Roman"/>
          <w:sz w:val="24"/>
          <w:szCs w:val="24"/>
        </w:rPr>
        <w:t>воротничками» (Jones, 2008).</w:t>
      </w:r>
    </w:p>
    <w:p w14:paraId="2898EB83" w14:textId="61868203"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больше половины ямайцев проживало в штате Нью-Йорк (53,9%). Высокая доля приходилась на штаты Флорида (9,7%) и Нью-Джерси (5,9%). В целом, как можно заметить на рисунке </w:t>
      </w:r>
      <w:r w:rsidR="00957143" w:rsidRPr="00DC3A9A">
        <w:rPr>
          <w:rFonts w:ascii="Times New Roman" w:hAnsi="Times New Roman" w:cs="Times New Roman"/>
          <w:sz w:val="24"/>
          <w:szCs w:val="24"/>
        </w:rPr>
        <w:t>43</w:t>
      </w:r>
      <w:r w:rsidRPr="00DC3A9A">
        <w:rPr>
          <w:rFonts w:ascii="Times New Roman" w:hAnsi="Times New Roman" w:cs="Times New Roman"/>
          <w:sz w:val="24"/>
          <w:szCs w:val="24"/>
        </w:rPr>
        <w:t xml:space="preserve">, ямайцы были сконцентрированы в штатах Северо-Востока и прилежащих к ним Мэриленде и округе Колумбия. Наибольший уровень концентрации ямайцев был в штатах Нью-Йорк (7,0), Коннектикут (3,5) и Флорида (2,2), а также в округе Колумбия (4,1). </w:t>
      </w:r>
    </w:p>
    <w:p w14:paraId="0D8FB677" w14:textId="77777777" w:rsidR="007D2505" w:rsidRPr="00DC3A9A" w:rsidRDefault="007D2505" w:rsidP="007D2505">
      <w:pPr>
        <w:jc w:val="center"/>
      </w:pPr>
      <w:r w:rsidRPr="00DC3A9A">
        <w:rPr>
          <w:noProof/>
          <w:lang w:eastAsia="ru-RU"/>
        </w:rPr>
        <w:drawing>
          <wp:inline distT="0" distB="0" distL="0" distR="0" wp14:anchorId="0F39DB28" wp14:editId="39994D12">
            <wp:extent cx="5064715" cy="3174520"/>
            <wp:effectExtent l="0" t="0" r="3175" b="6985"/>
            <wp:docPr id="89" name="Рисунок 89" descr="C:\Users\user\Desktop\Dissertation work\Концентрация\Концентрация ямайцев\Концентрация ямайцев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онцентрация\Концентрация ямайцев\Концентрация ямайцев 198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67892" cy="3176511"/>
                    </a:xfrm>
                    <a:prstGeom prst="rect">
                      <a:avLst/>
                    </a:prstGeom>
                    <a:noFill/>
                    <a:ln>
                      <a:noFill/>
                    </a:ln>
                  </pic:spPr>
                </pic:pic>
              </a:graphicData>
            </a:graphic>
          </wp:inline>
        </w:drawing>
      </w:r>
    </w:p>
    <w:p w14:paraId="5D57BDB5" w14:textId="7F6CB4AF"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957143" w:rsidRPr="00DC3A9A">
        <w:rPr>
          <w:rFonts w:ascii="Times New Roman" w:hAnsi="Times New Roman" w:cs="Times New Roman"/>
          <w:b/>
          <w:i/>
          <w:sz w:val="24"/>
          <w:szCs w:val="24"/>
        </w:rPr>
        <w:t>43.</w:t>
      </w:r>
      <w:r w:rsidR="007D2505" w:rsidRPr="00DC3A9A">
        <w:rPr>
          <w:rFonts w:ascii="Times New Roman" w:hAnsi="Times New Roman" w:cs="Times New Roman"/>
          <w:b/>
          <w:i/>
          <w:sz w:val="24"/>
          <w:szCs w:val="24"/>
        </w:rPr>
        <w:t xml:space="preserve"> Концентрация ямайцев в 1980 году (составлено автором по данным (Ancestry, 1983)).</w:t>
      </w:r>
    </w:p>
    <w:p w14:paraId="0A15B7BA" w14:textId="3EEE55E1"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В 2015 году всё также наибольшее количество всех ямайцев США прожи</w:t>
      </w:r>
      <w:r w:rsidR="00D6294C" w:rsidRPr="00DC3A9A">
        <w:rPr>
          <w:rFonts w:ascii="Times New Roman" w:hAnsi="Times New Roman" w:cs="Times New Roman"/>
          <w:sz w:val="24"/>
          <w:szCs w:val="24"/>
        </w:rPr>
        <w:t>вало</w:t>
      </w:r>
      <w:r w:rsidRPr="00DC3A9A">
        <w:rPr>
          <w:rFonts w:ascii="Times New Roman" w:hAnsi="Times New Roman" w:cs="Times New Roman"/>
          <w:sz w:val="24"/>
          <w:szCs w:val="24"/>
        </w:rPr>
        <w:t xml:space="preserve"> </w:t>
      </w:r>
      <w:r w:rsidRPr="00DC3A9A">
        <w:rPr>
          <w:rFonts w:ascii="Times New Roman" w:hAnsi="Times New Roman" w:cs="Times New Roman"/>
          <w:color w:val="000000" w:themeColor="text1"/>
          <w:sz w:val="24"/>
          <w:szCs w:val="24"/>
        </w:rPr>
        <w:t xml:space="preserve">в штате Нью-Йорк - 29,8% общей численности данной этнической группы. </w:t>
      </w:r>
      <w:r w:rsidRPr="00DC3A9A">
        <w:rPr>
          <w:rFonts w:ascii="Times New Roman" w:hAnsi="Times New Roman" w:cs="Times New Roman"/>
          <w:sz w:val="24"/>
          <w:szCs w:val="24"/>
        </w:rPr>
        <w:t xml:space="preserve">Также, значительная часть всех ямайцев расселена сегодня в штатах Флорида (26,3%), Нью-Джерси (5,9%), Джорджия (5,8%) и Коннектикут (5,1%). </w:t>
      </w:r>
      <w:r w:rsidRPr="00DC3A9A">
        <w:rPr>
          <w:rFonts w:ascii="Times New Roman" w:hAnsi="Times New Roman" w:cs="Times New Roman"/>
          <w:color w:val="000000" w:themeColor="text1"/>
          <w:sz w:val="24"/>
          <w:szCs w:val="24"/>
        </w:rPr>
        <w:t xml:space="preserve">При этом, изменился общий рисунок </w:t>
      </w:r>
      <w:r w:rsidRPr="00DC3A9A">
        <w:rPr>
          <w:rFonts w:ascii="Times New Roman" w:hAnsi="Times New Roman" w:cs="Times New Roman"/>
          <w:sz w:val="24"/>
          <w:szCs w:val="24"/>
        </w:rPr>
        <w:t xml:space="preserve">расселения: ямайцы рассредоточились вдоль Восточного побережья, на что </w:t>
      </w:r>
      <w:r w:rsidRPr="00DC3A9A">
        <w:rPr>
          <w:rFonts w:ascii="Times New Roman" w:hAnsi="Times New Roman" w:cs="Times New Roman"/>
          <w:sz w:val="24"/>
          <w:szCs w:val="24"/>
        </w:rPr>
        <w:lastRenderedPageBreak/>
        <w:t xml:space="preserve">указывает увеличение их концентрации в таких штатах как Джорджия, Делавэр, Виргиния, Северная Каролина и Род-Айленд </w:t>
      </w:r>
      <w:r w:rsidRPr="00DC3A9A">
        <w:rPr>
          <w:rFonts w:ascii="Times New Roman" w:hAnsi="Times New Roman" w:cs="Times New Roman"/>
          <w:b/>
          <w:sz w:val="24"/>
          <w:szCs w:val="24"/>
        </w:rPr>
        <w:t xml:space="preserve">(рис. </w:t>
      </w:r>
      <w:r w:rsidR="00957143" w:rsidRPr="00DC3A9A">
        <w:rPr>
          <w:rFonts w:ascii="Times New Roman" w:hAnsi="Times New Roman" w:cs="Times New Roman"/>
          <w:b/>
          <w:sz w:val="24"/>
          <w:szCs w:val="24"/>
        </w:rPr>
        <w:t>44</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Штатами с наибольшим уровнем концентрации ямайцев являются Нью-Йорк (4,8), Коннектикут (4,5), Флорида (4,2) и Нью-Джерси (2,1). </w:t>
      </w:r>
    </w:p>
    <w:p w14:paraId="7E360E6B" w14:textId="77777777" w:rsidR="007D2505" w:rsidRPr="00DC3A9A" w:rsidRDefault="007D2505" w:rsidP="007D2505">
      <w:pPr>
        <w:jc w:val="center"/>
      </w:pPr>
      <w:r w:rsidRPr="00DC3A9A">
        <w:rPr>
          <w:noProof/>
          <w:lang w:eastAsia="ru-RU"/>
        </w:rPr>
        <w:drawing>
          <wp:inline distT="0" distB="0" distL="0" distR="0" wp14:anchorId="492E8694" wp14:editId="18EDA9D8">
            <wp:extent cx="5124090" cy="3211734"/>
            <wp:effectExtent l="0" t="0" r="635" b="8255"/>
            <wp:docPr id="90" name="Рисунок 90" descr="C:\Users\user\Desktop\Dissertation work\Концентрация\Концентрация ямайцев\Концентрация ямайце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Концентрация\Концентрация ямайцев\Концентрация ямайцев 20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21353" cy="3210018"/>
                    </a:xfrm>
                    <a:prstGeom prst="rect">
                      <a:avLst/>
                    </a:prstGeom>
                    <a:noFill/>
                    <a:ln>
                      <a:noFill/>
                    </a:ln>
                  </pic:spPr>
                </pic:pic>
              </a:graphicData>
            </a:graphic>
          </wp:inline>
        </w:drawing>
      </w:r>
    </w:p>
    <w:p w14:paraId="34F881D3" w14:textId="03EE9EDB" w:rsidR="007D2505" w:rsidRPr="00DC3A9A" w:rsidRDefault="000929A7" w:rsidP="00152744">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957143" w:rsidRPr="00DC3A9A">
        <w:rPr>
          <w:rFonts w:ascii="Times New Roman" w:hAnsi="Times New Roman" w:cs="Times New Roman"/>
          <w:b/>
          <w:i/>
          <w:sz w:val="24"/>
          <w:szCs w:val="24"/>
        </w:rPr>
        <w:t>44.</w:t>
      </w:r>
      <w:r w:rsidR="007D2505" w:rsidRPr="00DC3A9A">
        <w:rPr>
          <w:rFonts w:ascii="Times New Roman" w:hAnsi="Times New Roman" w:cs="Times New Roman"/>
          <w:b/>
          <w:i/>
          <w:sz w:val="24"/>
          <w:szCs w:val="24"/>
        </w:rPr>
        <w:t xml:space="preserve"> Концентрация ямайцев в 2015 году (составлено автором по данным (ACS data)).</w:t>
      </w:r>
    </w:p>
    <w:p w14:paraId="7450FBE4" w14:textId="77777777" w:rsidR="00152744" w:rsidRPr="00DC3A9A" w:rsidRDefault="00152744" w:rsidP="00152744">
      <w:pPr>
        <w:jc w:val="center"/>
        <w:rPr>
          <w:rFonts w:ascii="Times New Roman" w:hAnsi="Times New Roman" w:cs="Times New Roman"/>
          <w:i/>
          <w:sz w:val="24"/>
          <w:szCs w:val="24"/>
        </w:rPr>
      </w:pPr>
    </w:p>
    <w:p w14:paraId="3C9952CB" w14:textId="77777777"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Массовая гаитянская миграция в США началась в период с 1957 по 1986 года, когда в Гаити правила династия Дювалье - репрессивная авторитарно-популистская диктатура. Политическое преследование оппозиции и активистов привело к тому, что многие гаитянские профессионалы, представители среднего класса и студенты мигрировали в другие страны, в том </w:t>
      </w:r>
      <w:r w:rsidRPr="00DC3A9A">
        <w:rPr>
          <w:rFonts w:ascii="Times New Roman" w:hAnsi="Times New Roman" w:cs="Times New Roman"/>
          <w:color w:val="000000" w:themeColor="text1"/>
          <w:sz w:val="24"/>
          <w:szCs w:val="24"/>
        </w:rPr>
        <w:t xml:space="preserve">числе в США. Многие из них поселились в Майами. Таким образом, в конце </w:t>
      </w:r>
      <w:r w:rsidRPr="00DC3A9A">
        <w:rPr>
          <w:rFonts w:ascii="Times New Roman" w:hAnsi="Times New Roman" w:cs="Times New Roman"/>
          <w:color w:val="000000" w:themeColor="text1"/>
          <w:sz w:val="24"/>
          <w:szCs w:val="24"/>
          <w:lang w:val="en-US"/>
        </w:rPr>
        <w:t>XX</w:t>
      </w:r>
      <w:r w:rsidRPr="00DC3A9A">
        <w:rPr>
          <w:rFonts w:ascii="Times New Roman" w:hAnsi="Times New Roman" w:cs="Times New Roman"/>
          <w:color w:val="000000" w:themeColor="text1"/>
          <w:sz w:val="24"/>
          <w:szCs w:val="24"/>
        </w:rPr>
        <w:t xml:space="preserve"> века произошла значительная «утечка мозгов» из Гаити, когда многие лучшие представители гаитянского общества мигрировали в города Восточной части США, особенно в Нью-Йорк и Майами. Другие гаитяне устраивались на работу в ресторанах и музыкальных магазинах. В начале 1980-х годов 40 000 гаитян, приехавших в Соединенные Штаты в поисках политического убежища, получили статус постоянного жителя. В 1991 году была еще одна волна гаитянской иммиграции, </w:t>
      </w:r>
      <w:r w:rsidRPr="00DC3A9A">
        <w:rPr>
          <w:rFonts w:ascii="Times New Roman" w:hAnsi="Times New Roman" w:cs="Times New Roman"/>
          <w:sz w:val="24"/>
          <w:szCs w:val="24"/>
        </w:rPr>
        <w:t xml:space="preserve">когда гаитяне пытались приплыть в США на лодках. Но администрация президента Билла Клинтона пыталась воспрепятствовать гаитянской иммиграции. Людей либо задерживали, либо отправляли обратно на Гаити. В последние десятилетия гаитянские мигранты являются в основном выходцами из бедных слоёв населения, </w:t>
      </w:r>
      <w:r w:rsidRPr="00DC3A9A">
        <w:rPr>
          <w:rFonts w:ascii="Times New Roman" w:hAnsi="Times New Roman" w:cs="Times New Roman"/>
          <w:sz w:val="24"/>
          <w:szCs w:val="24"/>
        </w:rPr>
        <w:lastRenderedPageBreak/>
        <w:t>ищущими в США лучшей жизни из-за сложной экономической ситуации в стране (Unaeze, Perrin, 2006).</w:t>
      </w:r>
    </w:p>
    <w:p w14:paraId="610A1919" w14:textId="65D73B64" w:rsidR="007D2505" w:rsidRPr="00DC3A9A" w:rsidRDefault="007D2505" w:rsidP="007D250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В 1980 году 59,3% всех гаитян проживало в штате Нью-Йорк и только 18,5% в штате Флорида. При этом, высокая пространственная концентрация гаитян была в штатах Северо</w:t>
      </w:r>
      <w:r w:rsidRPr="00DC3A9A">
        <w:rPr>
          <w:rFonts w:ascii="Times New Roman" w:hAnsi="Times New Roman" w:cs="Times New Roman"/>
          <w:color w:val="000000" w:themeColor="text1"/>
          <w:sz w:val="24"/>
          <w:szCs w:val="24"/>
        </w:rPr>
        <w:t xml:space="preserve">-Востока </w:t>
      </w:r>
      <w:r w:rsidRPr="00DC3A9A">
        <w:rPr>
          <w:rFonts w:ascii="Times New Roman" w:hAnsi="Times New Roman" w:cs="Times New Roman"/>
          <w:sz w:val="24"/>
          <w:szCs w:val="24"/>
        </w:rPr>
        <w:t xml:space="preserve">США, особенно в штатах Нью-Йорк (7,7) и Массачусетс (2,0), а также в Юго-Восточном штате Флорида (4,3) </w:t>
      </w:r>
      <w:r w:rsidRPr="00DC3A9A">
        <w:rPr>
          <w:rFonts w:ascii="Times New Roman" w:hAnsi="Times New Roman" w:cs="Times New Roman"/>
          <w:b/>
          <w:sz w:val="24"/>
          <w:szCs w:val="24"/>
        </w:rPr>
        <w:t xml:space="preserve">(рис. </w:t>
      </w:r>
      <w:r w:rsidR="009E3BB9" w:rsidRPr="00DC3A9A">
        <w:rPr>
          <w:rFonts w:ascii="Times New Roman" w:hAnsi="Times New Roman" w:cs="Times New Roman"/>
          <w:b/>
          <w:sz w:val="24"/>
          <w:szCs w:val="24"/>
        </w:rPr>
        <w:t>45</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5B71CEBD" w14:textId="77777777" w:rsidR="007D2505" w:rsidRPr="00DC3A9A" w:rsidRDefault="007D2505" w:rsidP="007D2505">
      <w:pPr>
        <w:jc w:val="center"/>
      </w:pPr>
      <w:r w:rsidRPr="00DC3A9A">
        <w:rPr>
          <w:noProof/>
          <w:lang w:eastAsia="ru-RU"/>
        </w:rPr>
        <w:drawing>
          <wp:inline distT="0" distB="0" distL="0" distR="0" wp14:anchorId="70998148" wp14:editId="4C01A1BD">
            <wp:extent cx="4986068" cy="3125222"/>
            <wp:effectExtent l="0" t="0" r="5080" b="0"/>
            <wp:docPr id="91" name="Рисунок 91" descr="C:\Users\user\Desktop\Dissertation work\Концентрация\Концентрация гаитян\Концентраия гаитян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Концентрация\Концентрация гаитян\Концентраия гаитян 198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89241" cy="3127211"/>
                    </a:xfrm>
                    <a:prstGeom prst="rect">
                      <a:avLst/>
                    </a:prstGeom>
                    <a:noFill/>
                    <a:ln>
                      <a:noFill/>
                    </a:ln>
                  </pic:spPr>
                </pic:pic>
              </a:graphicData>
            </a:graphic>
          </wp:inline>
        </w:drawing>
      </w:r>
    </w:p>
    <w:p w14:paraId="38150FC3" w14:textId="048369AD"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9E3BB9" w:rsidRPr="00DC3A9A">
        <w:rPr>
          <w:rFonts w:ascii="Times New Roman" w:hAnsi="Times New Roman" w:cs="Times New Roman"/>
          <w:b/>
          <w:i/>
          <w:sz w:val="24"/>
          <w:szCs w:val="24"/>
        </w:rPr>
        <w:t>45.</w:t>
      </w:r>
      <w:r w:rsidR="007D2505" w:rsidRPr="00DC3A9A">
        <w:rPr>
          <w:rFonts w:ascii="Times New Roman" w:hAnsi="Times New Roman" w:cs="Times New Roman"/>
          <w:b/>
          <w:i/>
          <w:sz w:val="24"/>
          <w:szCs w:val="24"/>
        </w:rPr>
        <w:t xml:space="preserve"> Концентрация гаитян в 1980 году (составлено автором по данным (Ancestry, 1983)).</w:t>
      </w:r>
    </w:p>
    <w:p w14:paraId="1B0A8349" w14:textId="5DF7E38B" w:rsidR="007D2505" w:rsidRPr="00DC3A9A" w:rsidRDefault="007D2505" w:rsidP="007D2505">
      <w:pPr>
        <w:spacing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2015 году больше всего гаитян </w:t>
      </w:r>
      <w:r w:rsidRPr="00DC3A9A">
        <w:rPr>
          <w:rFonts w:ascii="Times New Roman" w:hAnsi="Times New Roman" w:cs="Times New Roman"/>
          <w:color w:val="000000" w:themeColor="text1"/>
          <w:sz w:val="24"/>
          <w:szCs w:val="24"/>
        </w:rPr>
        <w:t xml:space="preserve">проживало уже </w:t>
      </w:r>
      <w:r w:rsidRPr="00DC3A9A">
        <w:rPr>
          <w:rFonts w:ascii="Times New Roman" w:hAnsi="Times New Roman" w:cs="Times New Roman"/>
          <w:sz w:val="24"/>
          <w:szCs w:val="24"/>
        </w:rPr>
        <w:t xml:space="preserve">во Флориде (47,8%), а доля Нью-Йорка сократилась до 20,3%. Соответственно, увеличился и уровень пространственной концентрации гаитян в штате Флорида (7,7) </w:t>
      </w:r>
      <w:r w:rsidRPr="00DC3A9A">
        <w:rPr>
          <w:rFonts w:ascii="Times New Roman" w:hAnsi="Times New Roman" w:cs="Times New Roman"/>
          <w:b/>
          <w:sz w:val="24"/>
          <w:szCs w:val="24"/>
        </w:rPr>
        <w:t xml:space="preserve">(рис. </w:t>
      </w:r>
      <w:r w:rsidR="009E3BB9" w:rsidRPr="00DC3A9A">
        <w:rPr>
          <w:rFonts w:ascii="Times New Roman" w:hAnsi="Times New Roman" w:cs="Times New Roman"/>
          <w:b/>
          <w:sz w:val="24"/>
          <w:szCs w:val="24"/>
        </w:rPr>
        <w:t>46</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Также, можно обратить внимание на увеличение концентрации гаитян в большинстве штатов Северо-Востока, и штате Джорджия. Кроме Флориды, наибольшая концентрация гаитян наблюдается в Массачусетсе (3,8), Нью-Йорке (3,3) и Нью-Джерси (2,2). </w:t>
      </w:r>
    </w:p>
    <w:p w14:paraId="7D5B3A05" w14:textId="77777777" w:rsidR="007D2505" w:rsidRPr="00DC3A9A" w:rsidRDefault="007D2505" w:rsidP="007D2505">
      <w:pPr>
        <w:jc w:val="center"/>
      </w:pPr>
      <w:r w:rsidRPr="00DC3A9A">
        <w:rPr>
          <w:noProof/>
          <w:lang w:eastAsia="ru-RU"/>
        </w:rPr>
        <w:lastRenderedPageBreak/>
        <w:drawing>
          <wp:inline distT="0" distB="0" distL="0" distR="0" wp14:anchorId="75A6AFCA" wp14:editId="16B2DA50">
            <wp:extent cx="5023433" cy="3148642"/>
            <wp:effectExtent l="0" t="0" r="6350" b="0"/>
            <wp:docPr id="92" name="Рисунок 92" descr="C:\Users\user\Desktop\Dissertation work\Концентрация\Концентрация гаитян\Концентрация гаитян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онцентрация\Концентрация гаитян\Концентрация гаитян 20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20992" cy="3147112"/>
                    </a:xfrm>
                    <a:prstGeom prst="rect">
                      <a:avLst/>
                    </a:prstGeom>
                    <a:noFill/>
                    <a:ln>
                      <a:noFill/>
                    </a:ln>
                  </pic:spPr>
                </pic:pic>
              </a:graphicData>
            </a:graphic>
          </wp:inline>
        </w:drawing>
      </w:r>
    </w:p>
    <w:p w14:paraId="2FCDBBFE" w14:textId="54B001D6" w:rsidR="007D2505" w:rsidRPr="00DC3A9A" w:rsidRDefault="000929A7"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7D2505" w:rsidRPr="00DC3A9A">
        <w:rPr>
          <w:rFonts w:ascii="Times New Roman" w:hAnsi="Times New Roman" w:cs="Times New Roman"/>
          <w:b/>
          <w:i/>
          <w:sz w:val="24"/>
          <w:szCs w:val="24"/>
        </w:rPr>
        <w:t xml:space="preserve"> </w:t>
      </w:r>
      <w:r w:rsidR="009E3BB9" w:rsidRPr="00DC3A9A">
        <w:rPr>
          <w:rFonts w:ascii="Times New Roman" w:hAnsi="Times New Roman" w:cs="Times New Roman"/>
          <w:b/>
          <w:i/>
          <w:sz w:val="24"/>
          <w:szCs w:val="24"/>
        </w:rPr>
        <w:t>46.</w:t>
      </w:r>
      <w:r w:rsidR="007D2505" w:rsidRPr="00DC3A9A">
        <w:rPr>
          <w:rFonts w:ascii="Times New Roman" w:hAnsi="Times New Roman" w:cs="Times New Roman"/>
          <w:b/>
          <w:i/>
          <w:sz w:val="24"/>
          <w:szCs w:val="24"/>
        </w:rPr>
        <w:t xml:space="preserve"> Концентрация гаитян в 2015 году (составлено автором по данным (ACS data)).</w:t>
      </w:r>
    </w:p>
    <w:p w14:paraId="02B1C197" w14:textId="2267E344" w:rsidR="007D2505" w:rsidRPr="00DC3A9A" w:rsidRDefault="007D2505" w:rsidP="007D2505">
      <w:pPr>
        <w:spacing w:after="0"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Численность рассматриваемых этнических групп в США в 1980 и 2015 годах, а также их доля в населении страны показаны в таблице </w:t>
      </w:r>
      <w:r w:rsidR="002F25EC" w:rsidRPr="00DC3A9A">
        <w:rPr>
          <w:rFonts w:ascii="Times New Roman" w:hAnsi="Times New Roman" w:cs="Times New Roman"/>
          <w:color w:val="000000" w:themeColor="text1"/>
          <w:sz w:val="24"/>
          <w:szCs w:val="24"/>
        </w:rPr>
        <w:t>3.</w:t>
      </w:r>
      <w:r w:rsidRPr="00DC3A9A">
        <w:rPr>
          <w:rFonts w:ascii="Times New Roman" w:hAnsi="Times New Roman" w:cs="Times New Roman"/>
          <w:color w:val="000000" w:themeColor="text1"/>
          <w:sz w:val="24"/>
          <w:szCs w:val="24"/>
        </w:rPr>
        <w:t xml:space="preserve"> Можно увидеть, что в 2015 году самой крупной этнической группой в США являлись</w:t>
      </w:r>
      <w:r w:rsidR="00EC5C6C" w:rsidRPr="00DC3A9A">
        <w:rPr>
          <w:rFonts w:ascii="Times New Roman" w:hAnsi="Times New Roman" w:cs="Times New Roman"/>
          <w:color w:val="000000" w:themeColor="text1"/>
          <w:sz w:val="24"/>
          <w:szCs w:val="24"/>
        </w:rPr>
        <w:t xml:space="preserve"> немцы</w:t>
      </w:r>
      <w:r w:rsidRPr="00DC3A9A">
        <w:rPr>
          <w:rFonts w:ascii="Times New Roman" w:hAnsi="Times New Roman" w:cs="Times New Roman"/>
          <w:color w:val="000000" w:themeColor="text1"/>
          <w:sz w:val="24"/>
          <w:szCs w:val="24"/>
        </w:rPr>
        <w:t xml:space="preserve">. При этом, в общей численности населения Соединённых Штатов американцы немецкого происхождения составляли всего 14,7 % населения – лишь немногим больше чем доля ирландцев и мексиканцев. Среди рассматриваемых европейских этнических групп высокий удельный вес в населении США – более одного процента - имеют также итальянцы и поляки. </w:t>
      </w:r>
    </w:p>
    <w:p w14:paraId="785C67D0" w14:textId="77777777" w:rsidR="007D2505" w:rsidRPr="00DC3A9A" w:rsidRDefault="007D2505" w:rsidP="007D2505">
      <w:pPr>
        <w:spacing w:after="0"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Крупнейшими по численности в 2015 году азиатскими этническими группами являются китайцы, филиппинцы и индийцы. Их доля в общей численности населения США также превышает 1%. Среди латиноамериканских этнических групп наибольшую долю в населении предсказуемо имеют мексиканцы. </w:t>
      </w:r>
    </w:p>
    <w:p w14:paraId="0C078BFB" w14:textId="3F005607" w:rsidR="007D2505" w:rsidRPr="00DC3A9A" w:rsidRDefault="007D2505" w:rsidP="007D2505">
      <w:pPr>
        <w:spacing w:after="0"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Можно увидеть, что за рассматриваемый период сократилась численность немцев и ирландцев, которые представляют наиболее ранние волны переселенцев в США среди рассматриваемых этнических групп. Все остальные рассматриваемые группы увеличили свою численность с 1980 по 2015 годы, причём в разы, выросла численность и доля в населении азиатских (за исключением японцев) и латиноамериканских этнических групп. По темпам прироста особенно выделяются сальвадорцы, индийцы и гаитяне, так как численность первых возросла более чем в 20 раз, а вторых и третьих – более чем в 10 раз. Это не удивительно, так как именно неевропейские этнические группы составляли большую часть миграционного потока в </w:t>
      </w:r>
      <w:r w:rsidRPr="00DC3A9A">
        <w:rPr>
          <w:rFonts w:ascii="Times New Roman" w:hAnsi="Times New Roman" w:cs="Times New Roman"/>
          <w:color w:val="000000" w:themeColor="text1"/>
          <w:sz w:val="24"/>
          <w:szCs w:val="24"/>
        </w:rPr>
        <w:lastRenderedPageBreak/>
        <w:t xml:space="preserve">США в рассматриваемый период. Из европейских этнических групп можно отметить сравнительно большой рост численности итальянцев, который, очевидно, происходил преимущественно за счёт естественного прироста, так как миграционный поток из Италии с 1980 по 2015 годы был не высоким. Таким образом, в рассматриваемый период увеличилась доля всех неевропейских этнических групп в населении США, а доля европейских (за исключением итальянцев) – сократилась. Нельзя не отметить значительный рост доли мексиканцев в населении США, который был связан с ростом численности представителей данной этнической группы на впечатляющие 26,9 млн человек. Таким образом, каждый десятый житель США в 2015 году – мексиканец. Это свидетельствует о постепенном изменении этнической структуры населения США в сторону увеличения доли неевропейских этнических групп. </w:t>
      </w:r>
    </w:p>
    <w:p w14:paraId="0AF129DB" w14:textId="77777777" w:rsidR="00C1503B" w:rsidRPr="00DC3A9A" w:rsidRDefault="00C1503B" w:rsidP="007D2505">
      <w:pPr>
        <w:spacing w:after="0" w:line="360" w:lineRule="auto"/>
        <w:ind w:firstLine="709"/>
        <w:jc w:val="both"/>
        <w:rPr>
          <w:rFonts w:ascii="Times New Roman" w:hAnsi="Times New Roman" w:cs="Times New Roman"/>
          <w:color w:val="000000" w:themeColor="text1"/>
          <w:sz w:val="24"/>
          <w:szCs w:val="24"/>
        </w:rPr>
      </w:pPr>
    </w:p>
    <w:p w14:paraId="1891D881" w14:textId="68519760" w:rsidR="007D2505" w:rsidRPr="00DC3A9A" w:rsidRDefault="007D2505" w:rsidP="007D2505">
      <w:pPr>
        <w:jc w:val="center"/>
        <w:rPr>
          <w:rFonts w:ascii="Times New Roman" w:hAnsi="Times New Roman" w:cs="Times New Roman"/>
          <w:b/>
          <w:i/>
          <w:sz w:val="24"/>
          <w:szCs w:val="24"/>
        </w:rPr>
      </w:pPr>
      <w:r w:rsidRPr="00DC3A9A">
        <w:rPr>
          <w:rFonts w:ascii="Times New Roman" w:hAnsi="Times New Roman" w:cs="Times New Roman"/>
          <w:b/>
          <w:i/>
          <w:sz w:val="24"/>
          <w:szCs w:val="24"/>
        </w:rPr>
        <w:t xml:space="preserve">Таблица </w:t>
      </w:r>
      <w:r w:rsidR="002F25EC" w:rsidRPr="00DC3A9A">
        <w:rPr>
          <w:rFonts w:ascii="Times New Roman" w:hAnsi="Times New Roman" w:cs="Times New Roman"/>
          <w:b/>
          <w:i/>
          <w:sz w:val="24"/>
          <w:szCs w:val="24"/>
        </w:rPr>
        <w:t>3.</w:t>
      </w:r>
      <w:r w:rsidRPr="00DC3A9A">
        <w:rPr>
          <w:rFonts w:ascii="Times New Roman" w:hAnsi="Times New Roman" w:cs="Times New Roman"/>
          <w:b/>
          <w:i/>
          <w:sz w:val="24"/>
          <w:szCs w:val="24"/>
        </w:rPr>
        <w:t xml:space="preserve"> Численность представителей рассматриваемых этнических групп и их доля в населении в 1980 и 2015 годах (составлено автором по данным (Ancestry, 1983; ACS data)).</w:t>
      </w:r>
    </w:p>
    <w:tbl>
      <w:tblPr>
        <w:tblW w:w="9498" w:type="dxa"/>
        <w:jc w:val="center"/>
        <w:tblLook w:val="04A0" w:firstRow="1" w:lastRow="0" w:firstColumn="1" w:lastColumn="0" w:noHBand="0" w:noVBand="1"/>
      </w:tblPr>
      <w:tblGrid>
        <w:gridCol w:w="1472"/>
        <w:gridCol w:w="1960"/>
        <w:gridCol w:w="1188"/>
        <w:gridCol w:w="1960"/>
        <w:gridCol w:w="1188"/>
        <w:gridCol w:w="1730"/>
      </w:tblGrid>
      <w:tr w:rsidR="007D2505" w:rsidRPr="00DC3A9A" w14:paraId="1DDA276D" w14:textId="77777777" w:rsidTr="00115266">
        <w:trPr>
          <w:trHeight w:val="286"/>
          <w:jc w:val="center"/>
        </w:trPr>
        <w:tc>
          <w:tcPr>
            <w:tcW w:w="14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2B88CF"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Этническая группа</w:t>
            </w:r>
          </w:p>
        </w:tc>
        <w:tc>
          <w:tcPr>
            <w:tcW w:w="3148" w:type="dxa"/>
            <w:gridSpan w:val="2"/>
            <w:tcBorders>
              <w:top w:val="single" w:sz="4" w:space="0" w:color="auto"/>
              <w:left w:val="nil"/>
              <w:bottom w:val="single" w:sz="4" w:space="0" w:color="auto"/>
              <w:right w:val="single" w:sz="4" w:space="0" w:color="auto"/>
            </w:tcBorders>
            <w:shd w:val="clear" w:color="auto" w:fill="auto"/>
            <w:noWrap/>
            <w:vAlign w:val="bottom"/>
            <w:hideMark/>
          </w:tcPr>
          <w:p w14:paraId="572C2CAA"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1980 год</w:t>
            </w:r>
          </w:p>
        </w:tc>
        <w:tc>
          <w:tcPr>
            <w:tcW w:w="3148" w:type="dxa"/>
            <w:gridSpan w:val="2"/>
            <w:tcBorders>
              <w:top w:val="single" w:sz="4" w:space="0" w:color="auto"/>
              <w:left w:val="nil"/>
              <w:bottom w:val="single" w:sz="4" w:space="0" w:color="auto"/>
              <w:right w:val="single" w:sz="4" w:space="0" w:color="auto"/>
            </w:tcBorders>
            <w:shd w:val="clear" w:color="auto" w:fill="auto"/>
            <w:noWrap/>
            <w:vAlign w:val="bottom"/>
            <w:hideMark/>
          </w:tcPr>
          <w:p w14:paraId="54BA49D4"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2015 год</w:t>
            </w:r>
          </w:p>
        </w:tc>
        <w:tc>
          <w:tcPr>
            <w:tcW w:w="17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AF1C37" w14:textId="77777777" w:rsidR="007D2505" w:rsidRPr="00DC3A9A" w:rsidRDefault="007D2505"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Прирост численности с 1980 по 2015 годы (%)</w:t>
            </w:r>
          </w:p>
        </w:tc>
      </w:tr>
      <w:tr w:rsidR="007D2505" w:rsidRPr="00DC3A9A" w14:paraId="129089C8" w14:textId="77777777" w:rsidTr="00115266">
        <w:trPr>
          <w:trHeight w:val="286"/>
          <w:jc w:val="center"/>
        </w:trPr>
        <w:tc>
          <w:tcPr>
            <w:tcW w:w="1472" w:type="dxa"/>
            <w:vMerge/>
            <w:tcBorders>
              <w:top w:val="single" w:sz="4" w:space="0" w:color="auto"/>
              <w:left w:val="single" w:sz="4" w:space="0" w:color="auto"/>
              <w:bottom w:val="single" w:sz="4" w:space="0" w:color="auto"/>
              <w:right w:val="single" w:sz="4" w:space="0" w:color="auto"/>
            </w:tcBorders>
            <w:vAlign w:val="center"/>
            <w:hideMark/>
          </w:tcPr>
          <w:p w14:paraId="552731F9"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p>
        </w:tc>
        <w:tc>
          <w:tcPr>
            <w:tcW w:w="1960" w:type="dxa"/>
            <w:tcBorders>
              <w:top w:val="nil"/>
              <w:left w:val="nil"/>
              <w:bottom w:val="single" w:sz="4" w:space="0" w:color="auto"/>
              <w:right w:val="single" w:sz="4" w:space="0" w:color="auto"/>
            </w:tcBorders>
            <w:shd w:val="clear" w:color="auto" w:fill="auto"/>
            <w:noWrap/>
            <w:vAlign w:val="center"/>
            <w:hideMark/>
          </w:tcPr>
          <w:p w14:paraId="5BB51232"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Численность</w:t>
            </w:r>
          </w:p>
        </w:tc>
        <w:tc>
          <w:tcPr>
            <w:tcW w:w="1188" w:type="dxa"/>
            <w:tcBorders>
              <w:top w:val="nil"/>
              <w:left w:val="nil"/>
              <w:bottom w:val="single" w:sz="4" w:space="0" w:color="auto"/>
              <w:right w:val="single" w:sz="4" w:space="0" w:color="auto"/>
            </w:tcBorders>
            <w:shd w:val="clear" w:color="auto" w:fill="auto"/>
            <w:noWrap/>
            <w:vAlign w:val="center"/>
            <w:hideMark/>
          </w:tcPr>
          <w:p w14:paraId="4C87E1DA"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Доля в населении (%)</w:t>
            </w:r>
          </w:p>
        </w:tc>
        <w:tc>
          <w:tcPr>
            <w:tcW w:w="1960" w:type="dxa"/>
            <w:tcBorders>
              <w:top w:val="nil"/>
              <w:left w:val="nil"/>
              <w:bottom w:val="single" w:sz="4" w:space="0" w:color="auto"/>
              <w:right w:val="single" w:sz="4" w:space="0" w:color="auto"/>
            </w:tcBorders>
            <w:shd w:val="clear" w:color="auto" w:fill="auto"/>
            <w:noWrap/>
            <w:vAlign w:val="center"/>
            <w:hideMark/>
          </w:tcPr>
          <w:p w14:paraId="13F0524C"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Численность (человек)</w:t>
            </w:r>
          </w:p>
        </w:tc>
        <w:tc>
          <w:tcPr>
            <w:tcW w:w="1188" w:type="dxa"/>
            <w:tcBorders>
              <w:top w:val="nil"/>
              <w:left w:val="nil"/>
              <w:bottom w:val="single" w:sz="4" w:space="0" w:color="auto"/>
              <w:right w:val="single" w:sz="4" w:space="0" w:color="auto"/>
            </w:tcBorders>
            <w:shd w:val="clear" w:color="auto" w:fill="auto"/>
            <w:noWrap/>
            <w:vAlign w:val="center"/>
            <w:hideMark/>
          </w:tcPr>
          <w:p w14:paraId="0591E8E2"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Доля в населении (%)</w:t>
            </w:r>
          </w:p>
        </w:tc>
        <w:tc>
          <w:tcPr>
            <w:tcW w:w="1730" w:type="dxa"/>
            <w:vMerge/>
            <w:tcBorders>
              <w:top w:val="single" w:sz="4" w:space="0" w:color="auto"/>
              <w:left w:val="single" w:sz="4" w:space="0" w:color="auto"/>
              <w:bottom w:val="single" w:sz="4" w:space="0" w:color="auto"/>
              <w:right w:val="single" w:sz="4" w:space="0" w:color="auto"/>
            </w:tcBorders>
            <w:vAlign w:val="center"/>
            <w:hideMark/>
          </w:tcPr>
          <w:p w14:paraId="499FCD37"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p>
        </w:tc>
      </w:tr>
      <w:tr w:rsidR="007D2505" w:rsidRPr="00DC3A9A" w14:paraId="4D146A09" w14:textId="77777777" w:rsidTr="00115266">
        <w:trPr>
          <w:trHeight w:val="286"/>
          <w:jc w:val="center"/>
        </w:trPr>
        <w:tc>
          <w:tcPr>
            <w:tcW w:w="9498"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02661E" w14:textId="77777777" w:rsidR="007D2505" w:rsidRPr="00DC3A9A" w:rsidRDefault="007D2505" w:rsidP="00115266">
            <w:pPr>
              <w:spacing w:after="0" w:line="240" w:lineRule="auto"/>
              <w:jc w:val="center"/>
              <w:rPr>
                <w:rFonts w:ascii="Times New Roman" w:eastAsia="Times New Roman" w:hAnsi="Times New Roman" w:cs="Times New Roman"/>
                <w:i/>
                <w:color w:val="000000"/>
                <w:lang w:eastAsia="ru-RU"/>
              </w:rPr>
            </w:pPr>
            <w:r w:rsidRPr="00DC3A9A">
              <w:rPr>
                <w:rFonts w:ascii="Times New Roman" w:eastAsia="Times New Roman" w:hAnsi="Times New Roman" w:cs="Times New Roman"/>
                <w:i/>
                <w:color w:val="000000"/>
                <w:lang w:eastAsia="ru-RU"/>
              </w:rPr>
              <w:t>Европейские этнические группы</w:t>
            </w:r>
          </w:p>
        </w:tc>
      </w:tr>
      <w:tr w:rsidR="007D2505" w:rsidRPr="00DC3A9A" w14:paraId="0282A69B"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2334ACA5"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Немцы</w:t>
            </w:r>
          </w:p>
        </w:tc>
        <w:tc>
          <w:tcPr>
            <w:tcW w:w="1960" w:type="dxa"/>
            <w:tcBorders>
              <w:top w:val="nil"/>
              <w:left w:val="nil"/>
              <w:bottom w:val="single" w:sz="4" w:space="0" w:color="auto"/>
              <w:right w:val="single" w:sz="4" w:space="0" w:color="auto"/>
            </w:tcBorders>
            <w:shd w:val="clear" w:color="auto" w:fill="auto"/>
            <w:noWrap/>
            <w:vAlign w:val="center"/>
            <w:hideMark/>
          </w:tcPr>
          <w:p w14:paraId="36CFF375"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49224146</w:t>
            </w:r>
          </w:p>
        </w:tc>
        <w:tc>
          <w:tcPr>
            <w:tcW w:w="1188" w:type="dxa"/>
            <w:tcBorders>
              <w:top w:val="nil"/>
              <w:left w:val="nil"/>
              <w:bottom w:val="single" w:sz="4" w:space="0" w:color="auto"/>
              <w:right w:val="single" w:sz="4" w:space="0" w:color="auto"/>
            </w:tcBorders>
            <w:shd w:val="clear" w:color="auto" w:fill="auto"/>
            <w:noWrap/>
            <w:vAlign w:val="center"/>
            <w:hideMark/>
          </w:tcPr>
          <w:p w14:paraId="62BBAE3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21,7</w:t>
            </w:r>
          </w:p>
        </w:tc>
        <w:tc>
          <w:tcPr>
            <w:tcW w:w="1960" w:type="dxa"/>
            <w:tcBorders>
              <w:top w:val="nil"/>
              <w:left w:val="nil"/>
              <w:bottom w:val="single" w:sz="4" w:space="0" w:color="auto"/>
              <w:right w:val="single" w:sz="4" w:space="0" w:color="auto"/>
            </w:tcBorders>
            <w:shd w:val="clear" w:color="auto" w:fill="auto"/>
            <w:noWrap/>
            <w:vAlign w:val="center"/>
            <w:hideMark/>
          </w:tcPr>
          <w:p w14:paraId="55173E3C"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46403053</w:t>
            </w:r>
          </w:p>
        </w:tc>
        <w:tc>
          <w:tcPr>
            <w:tcW w:w="1188" w:type="dxa"/>
            <w:tcBorders>
              <w:top w:val="nil"/>
              <w:left w:val="nil"/>
              <w:bottom w:val="single" w:sz="4" w:space="0" w:color="auto"/>
              <w:right w:val="single" w:sz="4" w:space="0" w:color="auto"/>
            </w:tcBorders>
            <w:shd w:val="clear" w:color="auto" w:fill="auto"/>
            <w:noWrap/>
            <w:vAlign w:val="center"/>
            <w:hideMark/>
          </w:tcPr>
          <w:p w14:paraId="77BB5DDC"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14,7</w:t>
            </w:r>
          </w:p>
        </w:tc>
        <w:tc>
          <w:tcPr>
            <w:tcW w:w="1730" w:type="dxa"/>
            <w:tcBorders>
              <w:top w:val="nil"/>
              <w:left w:val="nil"/>
              <w:bottom w:val="single" w:sz="4" w:space="0" w:color="auto"/>
              <w:right w:val="single" w:sz="4" w:space="0" w:color="auto"/>
            </w:tcBorders>
            <w:shd w:val="clear" w:color="auto" w:fill="auto"/>
            <w:noWrap/>
            <w:vAlign w:val="bottom"/>
            <w:hideMark/>
          </w:tcPr>
          <w:p w14:paraId="6A0CA77F"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-5,7</w:t>
            </w:r>
          </w:p>
        </w:tc>
      </w:tr>
      <w:tr w:rsidR="007D2505" w:rsidRPr="00DC3A9A" w14:paraId="18FA2DE6"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693E3843"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Ирландцы</w:t>
            </w:r>
          </w:p>
        </w:tc>
        <w:tc>
          <w:tcPr>
            <w:tcW w:w="1960" w:type="dxa"/>
            <w:tcBorders>
              <w:top w:val="nil"/>
              <w:left w:val="nil"/>
              <w:bottom w:val="single" w:sz="4" w:space="0" w:color="auto"/>
              <w:right w:val="single" w:sz="4" w:space="0" w:color="auto"/>
            </w:tcBorders>
            <w:shd w:val="clear" w:color="auto" w:fill="auto"/>
            <w:noWrap/>
            <w:vAlign w:val="center"/>
            <w:hideMark/>
          </w:tcPr>
          <w:p w14:paraId="130145C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40165702</w:t>
            </w:r>
          </w:p>
        </w:tc>
        <w:tc>
          <w:tcPr>
            <w:tcW w:w="1188" w:type="dxa"/>
            <w:tcBorders>
              <w:top w:val="nil"/>
              <w:left w:val="nil"/>
              <w:bottom w:val="single" w:sz="4" w:space="0" w:color="auto"/>
              <w:right w:val="single" w:sz="4" w:space="0" w:color="auto"/>
            </w:tcBorders>
            <w:shd w:val="clear" w:color="auto" w:fill="auto"/>
            <w:noWrap/>
            <w:vAlign w:val="center"/>
            <w:hideMark/>
          </w:tcPr>
          <w:p w14:paraId="32DE88D5"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17,7</w:t>
            </w:r>
          </w:p>
        </w:tc>
        <w:tc>
          <w:tcPr>
            <w:tcW w:w="1960" w:type="dxa"/>
            <w:tcBorders>
              <w:top w:val="nil"/>
              <w:left w:val="nil"/>
              <w:bottom w:val="single" w:sz="4" w:space="0" w:color="auto"/>
              <w:right w:val="single" w:sz="4" w:space="0" w:color="auto"/>
            </w:tcBorders>
            <w:shd w:val="clear" w:color="auto" w:fill="auto"/>
            <w:noWrap/>
            <w:vAlign w:val="center"/>
            <w:hideMark/>
          </w:tcPr>
          <w:p w14:paraId="1E342D4C"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33526444</w:t>
            </w:r>
          </w:p>
        </w:tc>
        <w:tc>
          <w:tcPr>
            <w:tcW w:w="1188" w:type="dxa"/>
            <w:tcBorders>
              <w:top w:val="nil"/>
              <w:left w:val="nil"/>
              <w:bottom w:val="single" w:sz="4" w:space="0" w:color="auto"/>
              <w:right w:val="single" w:sz="4" w:space="0" w:color="auto"/>
            </w:tcBorders>
            <w:shd w:val="clear" w:color="auto" w:fill="auto"/>
            <w:noWrap/>
            <w:vAlign w:val="center"/>
            <w:hideMark/>
          </w:tcPr>
          <w:p w14:paraId="52BA6EE3"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10,6</w:t>
            </w:r>
          </w:p>
        </w:tc>
        <w:tc>
          <w:tcPr>
            <w:tcW w:w="1730" w:type="dxa"/>
            <w:tcBorders>
              <w:top w:val="nil"/>
              <w:left w:val="nil"/>
              <w:bottom w:val="single" w:sz="4" w:space="0" w:color="auto"/>
              <w:right w:val="single" w:sz="4" w:space="0" w:color="auto"/>
            </w:tcBorders>
            <w:shd w:val="clear" w:color="auto" w:fill="auto"/>
            <w:noWrap/>
            <w:vAlign w:val="bottom"/>
            <w:hideMark/>
          </w:tcPr>
          <w:p w14:paraId="553CCFBB"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-16,5</w:t>
            </w:r>
          </w:p>
        </w:tc>
      </w:tr>
      <w:tr w:rsidR="007D2505" w:rsidRPr="00DC3A9A" w14:paraId="4F6957D0"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50BF98C9"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Итальянцы</w:t>
            </w:r>
          </w:p>
        </w:tc>
        <w:tc>
          <w:tcPr>
            <w:tcW w:w="1960" w:type="dxa"/>
            <w:tcBorders>
              <w:top w:val="nil"/>
              <w:left w:val="nil"/>
              <w:bottom w:val="single" w:sz="4" w:space="0" w:color="auto"/>
              <w:right w:val="single" w:sz="4" w:space="0" w:color="auto"/>
            </w:tcBorders>
            <w:shd w:val="clear" w:color="auto" w:fill="auto"/>
            <w:noWrap/>
            <w:vAlign w:val="center"/>
            <w:hideMark/>
          </w:tcPr>
          <w:p w14:paraId="615534C1"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12183692</w:t>
            </w:r>
          </w:p>
        </w:tc>
        <w:tc>
          <w:tcPr>
            <w:tcW w:w="1188" w:type="dxa"/>
            <w:tcBorders>
              <w:top w:val="nil"/>
              <w:left w:val="nil"/>
              <w:bottom w:val="single" w:sz="4" w:space="0" w:color="auto"/>
              <w:right w:val="single" w:sz="4" w:space="0" w:color="auto"/>
            </w:tcBorders>
            <w:shd w:val="clear" w:color="auto" w:fill="auto"/>
            <w:noWrap/>
            <w:vAlign w:val="center"/>
            <w:hideMark/>
          </w:tcPr>
          <w:p w14:paraId="1CD5B2DF"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5,4</w:t>
            </w:r>
          </w:p>
        </w:tc>
        <w:tc>
          <w:tcPr>
            <w:tcW w:w="1960" w:type="dxa"/>
            <w:tcBorders>
              <w:top w:val="nil"/>
              <w:left w:val="nil"/>
              <w:bottom w:val="single" w:sz="4" w:space="0" w:color="auto"/>
              <w:right w:val="single" w:sz="4" w:space="0" w:color="auto"/>
            </w:tcBorders>
            <w:shd w:val="clear" w:color="auto" w:fill="auto"/>
            <w:noWrap/>
            <w:vAlign w:val="center"/>
            <w:hideMark/>
          </w:tcPr>
          <w:p w14:paraId="4D3BD7EC"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17285619</w:t>
            </w:r>
          </w:p>
        </w:tc>
        <w:tc>
          <w:tcPr>
            <w:tcW w:w="1188" w:type="dxa"/>
            <w:tcBorders>
              <w:top w:val="nil"/>
              <w:left w:val="nil"/>
              <w:bottom w:val="single" w:sz="4" w:space="0" w:color="auto"/>
              <w:right w:val="single" w:sz="4" w:space="0" w:color="auto"/>
            </w:tcBorders>
            <w:shd w:val="clear" w:color="auto" w:fill="auto"/>
            <w:noWrap/>
            <w:vAlign w:val="center"/>
            <w:hideMark/>
          </w:tcPr>
          <w:p w14:paraId="0BD75A72"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5,5</w:t>
            </w:r>
          </w:p>
        </w:tc>
        <w:tc>
          <w:tcPr>
            <w:tcW w:w="1730" w:type="dxa"/>
            <w:tcBorders>
              <w:top w:val="nil"/>
              <w:left w:val="nil"/>
              <w:bottom w:val="single" w:sz="4" w:space="0" w:color="auto"/>
              <w:right w:val="single" w:sz="4" w:space="0" w:color="auto"/>
            </w:tcBorders>
            <w:shd w:val="clear" w:color="auto" w:fill="auto"/>
            <w:noWrap/>
            <w:vAlign w:val="bottom"/>
            <w:hideMark/>
          </w:tcPr>
          <w:p w14:paraId="5FB5757E"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41,9</w:t>
            </w:r>
          </w:p>
        </w:tc>
      </w:tr>
      <w:tr w:rsidR="007D2505" w:rsidRPr="00DC3A9A" w14:paraId="3A00CC5F"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175A95C4"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Поляки</w:t>
            </w:r>
          </w:p>
        </w:tc>
        <w:tc>
          <w:tcPr>
            <w:tcW w:w="1960" w:type="dxa"/>
            <w:tcBorders>
              <w:top w:val="nil"/>
              <w:left w:val="nil"/>
              <w:bottom w:val="single" w:sz="4" w:space="0" w:color="auto"/>
              <w:right w:val="single" w:sz="4" w:space="0" w:color="auto"/>
            </w:tcBorders>
            <w:shd w:val="clear" w:color="auto" w:fill="auto"/>
            <w:noWrap/>
            <w:vAlign w:val="center"/>
            <w:hideMark/>
          </w:tcPr>
          <w:p w14:paraId="09303375"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8228037</w:t>
            </w:r>
          </w:p>
        </w:tc>
        <w:tc>
          <w:tcPr>
            <w:tcW w:w="1188" w:type="dxa"/>
            <w:tcBorders>
              <w:top w:val="nil"/>
              <w:left w:val="nil"/>
              <w:bottom w:val="single" w:sz="4" w:space="0" w:color="auto"/>
              <w:right w:val="single" w:sz="4" w:space="0" w:color="auto"/>
            </w:tcBorders>
            <w:shd w:val="clear" w:color="auto" w:fill="auto"/>
            <w:noWrap/>
            <w:vAlign w:val="center"/>
            <w:hideMark/>
          </w:tcPr>
          <w:p w14:paraId="1932CC4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3,6</w:t>
            </w:r>
          </w:p>
        </w:tc>
        <w:tc>
          <w:tcPr>
            <w:tcW w:w="1960" w:type="dxa"/>
            <w:tcBorders>
              <w:top w:val="nil"/>
              <w:left w:val="nil"/>
              <w:bottom w:val="single" w:sz="4" w:space="0" w:color="auto"/>
              <w:right w:val="single" w:sz="4" w:space="0" w:color="auto"/>
            </w:tcBorders>
            <w:shd w:val="clear" w:color="auto" w:fill="auto"/>
            <w:noWrap/>
            <w:vAlign w:val="center"/>
            <w:hideMark/>
          </w:tcPr>
          <w:p w14:paraId="4CD358D2"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9385766</w:t>
            </w:r>
          </w:p>
        </w:tc>
        <w:tc>
          <w:tcPr>
            <w:tcW w:w="1188" w:type="dxa"/>
            <w:tcBorders>
              <w:top w:val="nil"/>
              <w:left w:val="nil"/>
              <w:bottom w:val="single" w:sz="4" w:space="0" w:color="auto"/>
              <w:right w:val="single" w:sz="4" w:space="0" w:color="auto"/>
            </w:tcBorders>
            <w:shd w:val="clear" w:color="auto" w:fill="auto"/>
            <w:noWrap/>
            <w:vAlign w:val="center"/>
            <w:hideMark/>
          </w:tcPr>
          <w:p w14:paraId="63033D63"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3,0</w:t>
            </w:r>
          </w:p>
        </w:tc>
        <w:tc>
          <w:tcPr>
            <w:tcW w:w="1730" w:type="dxa"/>
            <w:tcBorders>
              <w:top w:val="nil"/>
              <w:left w:val="nil"/>
              <w:bottom w:val="single" w:sz="4" w:space="0" w:color="auto"/>
              <w:right w:val="single" w:sz="4" w:space="0" w:color="auto"/>
            </w:tcBorders>
            <w:shd w:val="clear" w:color="auto" w:fill="auto"/>
            <w:noWrap/>
            <w:vAlign w:val="bottom"/>
            <w:hideMark/>
          </w:tcPr>
          <w:p w14:paraId="0E56FBA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14,1</w:t>
            </w:r>
          </w:p>
        </w:tc>
      </w:tr>
      <w:tr w:rsidR="007D2505" w:rsidRPr="00DC3A9A" w14:paraId="4BF2560B"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4BAD33C6"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Русские</w:t>
            </w:r>
          </w:p>
        </w:tc>
        <w:tc>
          <w:tcPr>
            <w:tcW w:w="1960" w:type="dxa"/>
            <w:tcBorders>
              <w:top w:val="nil"/>
              <w:left w:val="nil"/>
              <w:bottom w:val="single" w:sz="4" w:space="0" w:color="auto"/>
              <w:right w:val="single" w:sz="4" w:space="0" w:color="auto"/>
            </w:tcBorders>
            <w:shd w:val="clear" w:color="auto" w:fill="auto"/>
            <w:noWrap/>
            <w:vAlign w:val="center"/>
            <w:hideMark/>
          </w:tcPr>
          <w:p w14:paraId="4EA815E9"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2781432</w:t>
            </w:r>
          </w:p>
        </w:tc>
        <w:tc>
          <w:tcPr>
            <w:tcW w:w="1188" w:type="dxa"/>
            <w:tcBorders>
              <w:top w:val="nil"/>
              <w:left w:val="nil"/>
              <w:bottom w:val="single" w:sz="4" w:space="0" w:color="auto"/>
              <w:right w:val="single" w:sz="4" w:space="0" w:color="auto"/>
            </w:tcBorders>
            <w:shd w:val="clear" w:color="auto" w:fill="auto"/>
            <w:noWrap/>
            <w:vAlign w:val="center"/>
            <w:hideMark/>
          </w:tcPr>
          <w:p w14:paraId="215D637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1,2</w:t>
            </w:r>
          </w:p>
        </w:tc>
        <w:tc>
          <w:tcPr>
            <w:tcW w:w="1960" w:type="dxa"/>
            <w:tcBorders>
              <w:top w:val="nil"/>
              <w:left w:val="nil"/>
              <w:bottom w:val="single" w:sz="4" w:space="0" w:color="auto"/>
              <w:right w:val="single" w:sz="4" w:space="0" w:color="auto"/>
            </w:tcBorders>
            <w:shd w:val="clear" w:color="auto" w:fill="auto"/>
            <w:noWrap/>
            <w:vAlign w:val="center"/>
            <w:hideMark/>
          </w:tcPr>
          <w:p w14:paraId="16BD7B37"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2843400</w:t>
            </w:r>
          </w:p>
        </w:tc>
        <w:tc>
          <w:tcPr>
            <w:tcW w:w="1188" w:type="dxa"/>
            <w:tcBorders>
              <w:top w:val="nil"/>
              <w:left w:val="nil"/>
              <w:bottom w:val="single" w:sz="4" w:space="0" w:color="auto"/>
              <w:right w:val="single" w:sz="4" w:space="0" w:color="auto"/>
            </w:tcBorders>
            <w:shd w:val="clear" w:color="auto" w:fill="auto"/>
            <w:noWrap/>
            <w:vAlign w:val="center"/>
            <w:hideMark/>
          </w:tcPr>
          <w:p w14:paraId="7E2C9C2F"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0,9</w:t>
            </w:r>
          </w:p>
        </w:tc>
        <w:tc>
          <w:tcPr>
            <w:tcW w:w="1730" w:type="dxa"/>
            <w:tcBorders>
              <w:top w:val="nil"/>
              <w:left w:val="nil"/>
              <w:bottom w:val="single" w:sz="4" w:space="0" w:color="auto"/>
              <w:right w:val="single" w:sz="4" w:space="0" w:color="auto"/>
            </w:tcBorders>
            <w:shd w:val="clear" w:color="auto" w:fill="auto"/>
            <w:noWrap/>
            <w:vAlign w:val="bottom"/>
            <w:hideMark/>
          </w:tcPr>
          <w:p w14:paraId="1070A18D"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2,2</w:t>
            </w:r>
          </w:p>
        </w:tc>
      </w:tr>
      <w:tr w:rsidR="007D2505" w:rsidRPr="00DC3A9A" w14:paraId="62144BA1"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2ADBCA33"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Украинцы</w:t>
            </w:r>
          </w:p>
        </w:tc>
        <w:tc>
          <w:tcPr>
            <w:tcW w:w="1960" w:type="dxa"/>
            <w:tcBorders>
              <w:top w:val="nil"/>
              <w:left w:val="nil"/>
              <w:bottom w:val="single" w:sz="4" w:space="0" w:color="auto"/>
              <w:right w:val="single" w:sz="4" w:space="0" w:color="auto"/>
            </w:tcBorders>
            <w:shd w:val="clear" w:color="auto" w:fill="auto"/>
            <w:noWrap/>
            <w:vAlign w:val="center"/>
            <w:hideMark/>
          </w:tcPr>
          <w:p w14:paraId="4CE8D713"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730056</w:t>
            </w:r>
          </w:p>
        </w:tc>
        <w:tc>
          <w:tcPr>
            <w:tcW w:w="1188" w:type="dxa"/>
            <w:tcBorders>
              <w:top w:val="nil"/>
              <w:left w:val="nil"/>
              <w:bottom w:val="single" w:sz="4" w:space="0" w:color="auto"/>
              <w:right w:val="single" w:sz="4" w:space="0" w:color="auto"/>
            </w:tcBorders>
            <w:shd w:val="clear" w:color="auto" w:fill="auto"/>
            <w:noWrap/>
            <w:vAlign w:val="center"/>
            <w:hideMark/>
          </w:tcPr>
          <w:p w14:paraId="1B8FD7DC"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w:t>
            </w:r>
          </w:p>
        </w:tc>
        <w:tc>
          <w:tcPr>
            <w:tcW w:w="1960" w:type="dxa"/>
            <w:tcBorders>
              <w:top w:val="nil"/>
              <w:left w:val="nil"/>
              <w:bottom w:val="single" w:sz="4" w:space="0" w:color="auto"/>
              <w:right w:val="single" w:sz="4" w:space="0" w:color="auto"/>
            </w:tcBorders>
            <w:shd w:val="clear" w:color="auto" w:fill="auto"/>
            <w:noWrap/>
            <w:vAlign w:val="center"/>
            <w:hideMark/>
          </w:tcPr>
          <w:p w14:paraId="7858D23C"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973257</w:t>
            </w:r>
          </w:p>
        </w:tc>
        <w:tc>
          <w:tcPr>
            <w:tcW w:w="1188" w:type="dxa"/>
            <w:tcBorders>
              <w:top w:val="nil"/>
              <w:left w:val="nil"/>
              <w:bottom w:val="single" w:sz="4" w:space="0" w:color="auto"/>
              <w:right w:val="single" w:sz="4" w:space="0" w:color="auto"/>
            </w:tcBorders>
            <w:shd w:val="clear" w:color="auto" w:fill="auto"/>
            <w:noWrap/>
            <w:vAlign w:val="center"/>
            <w:hideMark/>
          </w:tcPr>
          <w:p w14:paraId="0286344C"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w:t>
            </w:r>
          </w:p>
        </w:tc>
        <w:tc>
          <w:tcPr>
            <w:tcW w:w="1730" w:type="dxa"/>
            <w:tcBorders>
              <w:top w:val="nil"/>
              <w:left w:val="nil"/>
              <w:bottom w:val="single" w:sz="4" w:space="0" w:color="auto"/>
              <w:right w:val="single" w:sz="4" w:space="0" w:color="auto"/>
            </w:tcBorders>
            <w:shd w:val="clear" w:color="auto" w:fill="auto"/>
            <w:noWrap/>
            <w:vAlign w:val="bottom"/>
            <w:hideMark/>
          </w:tcPr>
          <w:p w14:paraId="7190FBAF"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33,3</w:t>
            </w:r>
          </w:p>
        </w:tc>
      </w:tr>
      <w:tr w:rsidR="007D2505" w:rsidRPr="00DC3A9A" w14:paraId="6B252CD1" w14:textId="77777777" w:rsidTr="00115266">
        <w:trPr>
          <w:trHeight w:val="286"/>
          <w:jc w:val="center"/>
        </w:trPr>
        <w:tc>
          <w:tcPr>
            <w:tcW w:w="9498"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A6555A" w14:textId="77777777" w:rsidR="007D2505" w:rsidRPr="00DC3A9A" w:rsidRDefault="007D2505" w:rsidP="00115266">
            <w:pPr>
              <w:spacing w:after="0" w:line="240" w:lineRule="auto"/>
              <w:jc w:val="center"/>
              <w:rPr>
                <w:rFonts w:ascii="Times New Roman" w:eastAsia="Times New Roman" w:hAnsi="Times New Roman" w:cs="Times New Roman"/>
                <w:i/>
                <w:color w:val="000000"/>
                <w:lang w:eastAsia="ru-RU"/>
              </w:rPr>
            </w:pPr>
            <w:r w:rsidRPr="00DC3A9A">
              <w:rPr>
                <w:rFonts w:ascii="Times New Roman" w:eastAsia="Times New Roman" w:hAnsi="Times New Roman" w:cs="Times New Roman"/>
                <w:i/>
                <w:color w:val="000000"/>
                <w:lang w:eastAsia="ru-RU"/>
              </w:rPr>
              <w:t>Азиатские этнические группы</w:t>
            </w:r>
          </w:p>
        </w:tc>
      </w:tr>
      <w:tr w:rsidR="007D2505" w:rsidRPr="00DC3A9A" w14:paraId="36DE4E07"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0C3546F0"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Китайцы</w:t>
            </w:r>
          </w:p>
        </w:tc>
        <w:tc>
          <w:tcPr>
            <w:tcW w:w="1960" w:type="dxa"/>
            <w:tcBorders>
              <w:top w:val="nil"/>
              <w:left w:val="nil"/>
              <w:bottom w:val="single" w:sz="4" w:space="0" w:color="auto"/>
              <w:right w:val="single" w:sz="4" w:space="0" w:color="auto"/>
            </w:tcBorders>
            <w:shd w:val="clear" w:color="auto" w:fill="auto"/>
            <w:noWrap/>
            <w:vAlign w:val="center"/>
            <w:hideMark/>
          </w:tcPr>
          <w:p w14:paraId="72EF262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894453</w:t>
            </w:r>
          </w:p>
        </w:tc>
        <w:tc>
          <w:tcPr>
            <w:tcW w:w="1188" w:type="dxa"/>
            <w:tcBorders>
              <w:top w:val="nil"/>
              <w:left w:val="nil"/>
              <w:bottom w:val="single" w:sz="4" w:space="0" w:color="auto"/>
              <w:right w:val="single" w:sz="4" w:space="0" w:color="auto"/>
            </w:tcBorders>
            <w:shd w:val="clear" w:color="auto" w:fill="auto"/>
            <w:noWrap/>
            <w:vAlign w:val="center"/>
            <w:hideMark/>
          </w:tcPr>
          <w:p w14:paraId="5B976C2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w:t>
            </w:r>
          </w:p>
        </w:tc>
        <w:tc>
          <w:tcPr>
            <w:tcW w:w="1960" w:type="dxa"/>
            <w:tcBorders>
              <w:top w:val="nil"/>
              <w:left w:val="nil"/>
              <w:bottom w:val="single" w:sz="4" w:space="0" w:color="auto"/>
              <w:right w:val="single" w:sz="4" w:space="0" w:color="auto"/>
            </w:tcBorders>
            <w:shd w:val="clear" w:color="auto" w:fill="auto"/>
            <w:noWrap/>
            <w:vAlign w:val="center"/>
            <w:hideMark/>
          </w:tcPr>
          <w:p w14:paraId="5B1CE0D1"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4597905</w:t>
            </w:r>
          </w:p>
        </w:tc>
        <w:tc>
          <w:tcPr>
            <w:tcW w:w="1188" w:type="dxa"/>
            <w:tcBorders>
              <w:top w:val="nil"/>
              <w:left w:val="nil"/>
              <w:bottom w:val="single" w:sz="4" w:space="0" w:color="auto"/>
              <w:right w:val="single" w:sz="4" w:space="0" w:color="auto"/>
            </w:tcBorders>
            <w:shd w:val="clear" w:color="auto" w:fill="auto"/>
            <w:noWrap/>
            <w:vAlign w:val="center"/>
            <w:hideMark/>
          </w:tcPr>
          <w:p w14:paraId="7DE9AB2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1,5</w:t>
            </w:r>
          </w:p>
        </w:tc>
        <w:tc>
          <w:tcPr>
            <w:tcW w:w="1730" w:type="dxa"/>
            <w:tcBorders>
              <w:top w:val="nil"/>
              <w:left w:val="nil"/>
              <w:bottom w:val="single" w:sz="4" w:space="0" w:color="auto"/>
              <w:right w:val="single" w:sz="4" w:space="0" w:color="auto"/>
            </w:tcBorders>
            <w:shd w:val="clear" w:color="auto" w:fill="auto"/>
            <w:noWrap/>
            <w:vAlign w:val="bottom"/>
            <w:hideMark/>
          </w:tcPr>
          <w:p w14:paraId="085819B1"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414,0</w:t>
            </w:r>
          </w:p>
        </w:tc>
      </w:tr>
      <w:tr w:rsidR="007D2505" w:rsidRPr="00DC3A9A" w14:paraId="485F4B80"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09643B43"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Индийцы</w:t>
            </w:r>
          </w:p>
        </w:tc>
        <w:tc>
          <w:tcPr>
            <w:tcW w:w="1960" w:type="dxa"/>
            <w:tcBorders>
              <w:top w:val="nil"/>
              <w:left w:val="nil"/>
              <w:bottom w:val="single" w:sz="4" w:space="0" w:color="auto"/>
              <w:right w:val="single" w:sz="4" w:space="0" w:color="auto"/>
            </w:tcBorders>
            <w:shd w:val="clear" w:color="auto" w:fill="auto"/>
            <w:noWrap/>
            <w:vAlign w:val="center"/>
            <w:hideMark/>
          </w:tcPr>
          <w:p w14:paraId="65422F3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311953</w:t>
            </w:r>
          </w:p>
        </w:tc>
        <w:tc>
          <w:tcPr>
            <w:tcW w:w="1188" w:type="dxa"/>
            <w:tcBorders>
              <w:top w:val="nil"/>
              <w:left w:val="nil"/>
              <w:bottom w:val="single" w:sz="4" w:space="0" w:color="auto"/>
              <w:right w:val="single" w:sz="4" w:space="0" w:color="auto"/>
            </w:tcBorders>
            <w:shd w:val="clear" w:color="auto" w:fill="auto"/>
            <w:noWrap/>
            <w:vAlign w:val="center"/>
            <w:hideMark/>
          </w:tcPr>
          <w:p w14:paraId="371A1B7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w:t>
            </w:r>
          </w:p>
        </w:tc>
        <w:tc>
          <w:tcPr>
            <w:tcW w:w="1960" w:type="dxa"/>
            <w:tcBorders>
              <w:top w:val="nil"/>
              <w:left w:val="nil"/>
              <w:bottom w:val="single" w:sz="4" w:space="0" w:color="auto"/>
              <w:right w:val="single" w:sz="4" w:space="0" w:color="auto"/>
            </w:tcBorders>
            <w:shd w:val="clear" w:color="auto" w:fill="auto"/>
            <w:noWrap/>
            <w:vAlign w:val="center"/>
            <w:hideMark/>
          </w:tcPr>
          <w:p w14:paraId="7F9C467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3590279</w:t>
            </w:r>
          </w:p>
        </w:tc>
        <w:tc>
          <w:tcPr>
            <w:tcW w:w="1188" w:type="dxa"/>
            <w:tcBorders>
              <w:top w:val="nil"/>
              <w:left w:val="nil"/>
              <w:bottom w:val="single" w:sz="4" w:space="0" w:color="auto"/>
              <w:right w:val="single" w:sz="4" w:space="0" w:color="auto"/>
            </w:tcBorders>
            <w:shd w:val="clear" w:color="auto" w:fill="auto"/>
            <w:noWrap/>
            <w:vAlign w:val="center"/>
            <w:hideMark/>
          </w:tcPr>
          <w:p w14:paraId="29486A2C"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1,1</w:t>
            </w:r>
          </w:p>
        </w:tc>
        <w:tc>
          <w:tcPr>
            <w:tcW w:w="1730" w:type="dxa"/>
            <w:tcBorders>
              <w:top w:val="nil"/>
              <w:left w:val="nil"/>
              <w:bottom w:val="single" w:sz="4" w:space="0" w:color="auto"/>
              <w:right w:val="single" w:sz="4" w:space="0" w:color="auto"/>
            </w:tcBorders>
            <w:shd w:val="clear" w:color="auto" w:fill="auto"/>
            <w:noWrap/>
            <w:vAlign w:val="bottom"/>
            <w:hideMark/>
          </w:tcPr>
          <w:p w14:paraId="5A1DE822"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1050,9</w:t>
            </w:r>
          </w:p>
        </w:tc>
      </w:tr>
      <w:tr w:rsidR="007D2505" w:rsidRPr="00DC3A9A" w14:paraId="595CFB88"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0AE03D9A"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Филиппинцы</w:t>
            </w:r>
          </w:p>
        </w:tc>
        <w:tc>
          <w:tcPr>
            <w:tcW w:w="1960" w:type="dxa"/>
            <w:tcBorders>
              <w:top w:val="nil"/>
              <w:left w:val="nil"/>
              <w:bottom w:val="single" w:sz="4" w:space="0" w:color="auto"/>
              <w:right w:val="single" w:sz="4" w:space="0" w:color="auto"/>
            </w:tcBorders>
            <w:shd w:val="clear" w:color="auto" w:fill="auto"/>
            <w:noWrap/>
            <w:vAlign w:val="center"/>
            <w:hideMark/>
          </w:tcPr>
          <w:p w14:paraId="57A7F717"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795255</w:t>
            </w:r>
          </w:p>
        </w:tc>
        <w:tc>
          <w:tcPr>
            <w:tcW w:w="1188" w:type="dxa"/>
            <w:tcBorders>
              <w:top w:val="nil"/>
              <w:left w:val="nil"/>
              <w:bottom w:val="single" w:sz="4" w:space="0" w:color="auto"/>
              <w:right w:val="single" w:sz="4" w:space="0" w:color="auto"/>
            </w:tcBorders>
            <w:shd w:val="clear" w:color="auto" w:fill="auto"/>
            <w:noWrap/>
            <w:vAlign w:val="center"/>
            <w:hideMark/>
          </w:tcPr>
          <w:p w14:paraId="61BF0565"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w:t>
            </w:r>
          </w:p>
        </w:tc>
        <w:tc>
          <w:tcPr>
            <w:tcW w:w="1960" w:type="dxa"/>
            <w:tcBorders>
              <w:top w:val="nil"/>
              <w:left w:val="nil"/>
              <w:bottom w:val="single" w:sz="4" w:space="0" w:color="auto"/>
              <w:right w:val="single" w:sz="4" w:space="0" w:color="auto"/>
            </w:tcBorders>
            <w:shd w:val="clear" w:color="auto" w:fill="auto"/>
            <w:noWrap/>
            <w:vAlign w:val="center"/>
            <w:hideMark/>
          </w:tcPr>
          <w:p w14:paraId="783EDDF0"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3707082</w:t>
            </w:r>
          </w:p>
        </w:tc>
        <w:tc>
          <w:tcPr>
            <w:tcW w:w="1188" w:type="dxa"/>
            <w:tcBorders>
              <w:top w:val="nil"/>
              <w:left w:val="nil"/>
              <w:bottom w:val="single" w:sz="4" w:space="0" w:color="auto"/>
              <w:right w:val="single" w:sz="4" w:space="0" w:color="auto"/>
            </w:tcBorders>
            <w:shd w:val="clear" w:color="auto" w:fill="auto"/>
            <w:noWrap/>
            <w:vAlign w:val="center"/>
            <w:hideMark/>
          </w:tcPr>
          <w:p w14:paraId="1ED52FC2"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1,2</w:t>
            </w:r>
          </w:p>
        </w:tc>
        <w:tc>
          <w:tcPr>
            <w:tcW w:w="1730" w:type="dxa"/>
            <w:tcBorders>
              <w:top w:val="nil"/>
              <w:left w:val="nil"/>
              <w:bottom w:val="single" w:sz="4" w:space="0" w:color="auto"/>
              <w:right w:val="single" w:sz="4" w:space="0" w:color="auto"/>
            </w:tcBorders>
            <w:shd w:val="clear" w:color="auto" w:fill="auto"/>
            <w:noWrap/>
            <w:vAlign w:val="bottom"/>
            <w:hideMark/>
          </w:tcPr>
          <w:p w14:paraId="7395EAC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366,2</w:t>
            </w:r>
          </w:p>
        </w:tc>
      </w:tr>
      <w:tr w:rsidR="007D2505" w:rsidRPr="00DC3A9A" w14:paraId="30D409F7"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5F2A7A6E"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Японцы</w:t>
            </w:r>
          </w:p>
        </w:tc>
        <w:tc>
          <w:tcPr>
            <w:tcW w:w="1960" w:type="dxa"/>
            <w:tcBorders>
              <w:top w:val="nil"/>
              <w:left w:val="nil"/>
              <w:bottom w:val="single" w:sz="4" w:space="0" w:color="auto"/>
              <w:right w:val="single" w:sz="4" w:space="0" w:color="auto"/>
            </w:tcBorders>
            <w:shd w:val="clear" w:color="auto" w:fill="auto"/>
            <w:noWrap/>
            <w:vAlign w:val="center"/>
            <w:hideMark/>
          </w:tcPr>
          <w:p w14:paraId="7BA7A89F"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791275</w:t>
            </w:r>
          </w:p>
        </w:tc>
        <w:tc>
          <w:tcPr>
            <w:tcW w:w="1188" w:type="dxa"/>
            <w:tcBorders>
              <w:top w:val="nil"/>
              <w:left w:val="nil"/>
              <w:bottom w:val="single" w:sz="4" w:space="0" w:color="auto"/>
              <w:right w:val="single" w:sz="4" w:space="0" w:color="auto"/>
            </w:tcBorders>
            <w:shd w:val="clear" w:color="auto" w:fill="auto"/>
            <w:noWrap/>
            <w:vAlign w:val="center"/>
            <w:hideMark/>
          </w:tcPr>
          <w:p w14:paraId="69FCD3B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w:t>
            </w:r>
          </w:p>
        </w:tc>
        <w:tc>
          <w:tcPr>
            <w:tcW w:w="1960" w:type="dxa"/>
            <w:tcBorders>
              <w:top w:val="nil"/>
              <w:left w:val="nil"/>
              <w:bottom w:val="single" w:sz="4" w:space="0" w:color="auto"/>
              <w:right w:val="single" w:sz="4" w:space="0" w:color="auto"/>
            </w:tcBorders>
            <w:shd w:val="clear" w:color="auto" w:fill="auto"/>
            <w:noWrap/>
            <w:vAlign w:val="center"/>
            <w:hideMark/>
          </w:tcPr>
          <w:p w14:paraId="235332B5"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1388163</w:t>
            </w:r>
          </w:p>
        </w:tc>
        <w:tc>
          <w:tcPr>
            <w:tcW w:w="1188" w:type="dxa"/>
            <w:tcBorders>
              <w:top w:val="nil"/>
              <w:left w:val="nil"/>
              <w:bottom w:val="single" w:sz="4" w:space="0" w:color="auto"/>
              <w:right w:val="single" w:sz="4" w:space="0" w:color="auto"/>
            </w:tcBorders>
            <w:shd w:val="clear" w:color="auto" w:fill="auto"/>
            <w:noWrap/>
            <w:vAlign w:val="center"/>
            <w:hideMark/>
          </w:tcPr>
          <w:p w14:paraId="49CCFCB4"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w:t>
            </w:r>
          </w:p>
        </w:tc>
        <w:tc>
          <w:tcPr>
            <w:tcW w:w="1730" w:type="dxa"/>
            <w:tcBorders>
              <w:top w:val="nil"/>
              <w:left w:val="nil"/>
              <w:bottom w:val="single" w:sz="4" w:space="0" w:color="auto"/>
              <w:right w:val="single" w:sz="4" w:space="0" w:color="auto"/>
            </w:tcBorders>
            <w:shd w:val="clear" w:color="auto" w:fill="auto"/>
            <w:noWrap/>
            <w:vAlign w:val="bottom"/>
            <w:hideMark/>
          </w:tcPr>
          <w:p w14:paraId="58077302"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75,4</w:t>
            </w:r>
          </w:p>
        </w:tc>
      </w:tr>
      <w:tr w:rsidR="007D2505" w:rsidRPr="00DC3A9A" w14:paraId="66A3BB5B"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518F1455"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Корейцы</w:t>
            </w:r>
          </w:p>
        </w:tc>
        <w:tc>
          <w:tcPr>
            <w:tcW w:w="1960" w:type="dxa"/>
            <w:tcBorders>
              <w:top w:val="nil"/>
              <w:left w:val="nil"/>
              <w:bottom w:val="single" w:sz="4" w:space="0" w:color="auto"/>
              <w:right w:val="single" w:sz="4" w:space="0" w:color="auto"/>
            </w:tcBorders>
            <w:shd w:val="clear" w:color="auto" w:fill="auto"/>
            <w:noWrap/>
            <w:vAlign w:val="center"/>
            <w:hideMark/>
          </w:tcPr>
          <w:p w14:paraId="790BE54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376676</w:t>
            </w:r>
          </w:p>
        </w:tc>
        <w:tc>
          <w:tcPr>
            <w:tcW w:w="1188" w:type="dxa"/>
            <w:tcBorders>
              <w:top w:val="nil"/>
              <w:left w:val="nil"/>
              <w:bottom w:val="single" w:sz="4" w:space="0" w:color="auto"/>
              <w:right w:val="single" w:sz="4" w:space="0" w:color="auto"/>
            </w:tcBorders>
            <w:shd w:val="clear" w:color="auto" w:fill="auto"/>
            <w:noWrap/>
            <w:vAlign w:val="center"/>
            <w:hideMark/>
          </w:tcPr>
          <w:p w14:paraId="5867E44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w:t>
            </w:r>
          </w:p>
        </w:tc>
        <w:tc>
          <w:tcPr>
            <w:tcW w:w="1960" w:type="dxa"/>
            <w:tcBorders>
              <w:top w:val="nil"/>
              <w:left w:val="nil"/>
              <w:bottom w:val="single" w:sz="4" w:space="0" w:color="auto"/>
              <w:right w:val="single" w:sz="4" w:space="0" w:color="auto"/>
            </w:tcBorders>
            <w:shd w:val="clear" w:color="auto" w:fill="auto"/>
            <w:noWrap/>
            <w:vAlign w:val="center"/>
            <w:hideMark/>
          </w:tcPr>
          <w:p w14:paraId="24AD7201"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1792437</w:t>
            </w:r>
          </w:p>
        </w:tc>
        <w:tc>
          <w:tcPr>
            <w:tcW w:w="1188" w:type="dxa"/>
            <w:tcBorders>
              <w:top w:val="nil"/>
              <w:left w:val="nil"/>
              <w:bottom w:val="single" w:sz="4" w:space="0" w:color="auto"/>
              <w:right w:val="single" w:sz="4" w:space="0" w:color="auto"/>
            </w:tcBorders>
            <w:shd w:val="clear" w:color="auto" w:fill="auto"/>
            <w:noWrap/>
            <w:vAlign w:val="center"/>
            <w:hideMark/>
          </w:tcPr>
          <w:p w14:paraId="2CFB4DA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w:t>
            </w:r>
          </w:p>
        </w:tc>
        <w:tc>
          <w:tcPr>
            <w:tcW w:w="1730" w:type="dxa"/>
            <w:tcBorders>
              <w:top w:val="nil"/>
              <w:left w:val="nil"/>
              <w:bottom w:val="single" w:sz="4" w:space="0" w:color="auto"/>
              <w:right w:val="single" w:sz="4" w:space="0" w:color="auto"/>
            </w:tcBorders>
            <w:shd w:val="clear" w:color="auto" w:fill="auto"/>
            <w:noWrap/>
            <w:vAlign w:val="bottom"/>
            <w:hideMark/>
          </w:tcPr>
          <w:p w14:paraId="3FDEEFD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375,9</w:t>
            </w:r>
          </w:p>
        </w:tc>
      </w:tr>
      <w:tr w:rsidR="007D2505" w:rsidRPr="00DC3A9A" w14:paraId="590CBEEF"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3257915D"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Вьетнамцы</w:t>
            </w:r>
          </w:p>
        </w:tc>
        <w:tc>
          <w:tcPr>
            <w:tcW w:w="1960" w:type="dxa"/>
            <w:tcBorders>
              <w:top w:val="nil"/>
              <w:left w:val="nil"/>
              <w:bottom w:val="single" w:sz="4" w:space="0" w:color="auto"/>
              <w:right w:val="single" w:sz="4" w:space="0" w:color="auto"/>
            </w:tcBorders>
            <w:shd w:val="clear" w:color="auto" w:fill="auto"/>
            <w:noWrap/>
            <w:vAlign w:val="center"/>
            <w:hideMark/>
          </w:tcPr>
          <w:p w14:paraId="64706790"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215184</w:t>
            </w:r>
          </w:p>
        </w:tc>
        <w:tc>
          <w:tcPr>
            <w:tcW w:w="1188" w:type="dxa"/>
            <w:tcBorders>
              <w:top w:val="nil"/>
              <w:left w:val="nil"/>
              <w:bottom w:val="single" w:sz="4" w:space="0" w:color="auto"/>
              <w:right w:val="single" w:sz="4" w:space="0" w:color="auto"/>
            </w:tcBorders>
            <w:shd w:val="clear" w:color="auto" w:fill="auto"/>
            <w:noWrap/>
            <w:vAlign w:val="center"/>
            <w:hideMark/>
          </w:tcPr>
          <w:p w14:paraId="4741E3CB"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w:t>
            </w:r>
          </w:p>
        </w:tc>
        <w:tc>
          <w:tcPr>
            <w:tcW w:w="1960" w:type="dxa"/>
            <w:tcBorders>
              <w:top w:val="nil"/>
              <w:left w:val="nil"/>
              <w:bottom w:val="single" w:sz="4" w:space="0" w:color="auto"/>
              <w:right w:val="single" w:sz="4" w:space="0" w:color="auto"/>
            </w:tcBorders>
            <w:shd w:val="clear" w:color="auto" w:fill="auto"/>
            <w:noWrap/>
            <w:vAlign w:val="center"/>
            <w:hideMark/>
          </w:tcPr>
          <w:p w14:paraId="45CCAC7A"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1928363</w:t>
            </w:r>
          </w:p>
        </w:tc>
        <w:tc>
          <w:tcPr>
            <w:tcW w:w="1188" w:type="dxa"/>
            <w:tcBorders>
              <w:top w:val="nil"/>
              <w:left w:val="nil"/>
              <w:bottom w:val="single" w:sz="4" w:space="0" w:color="auto"/>
              <w:right w:val="single" w:sz="4" w:space="0" w:color="auto"/>
            </w:tcBorders>
            <w:shd w:val="clear" w:color="auto" w:fill="auto"/>
            <w:noWrap/>
            <w:vAlign w:val="center"/>
            <w:hideMark/>
          </w:tcPr>
          <w:p w14:paraId="580193F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w:t>
            </w:r>
          </w:p>
        </w:tc>
        <w:tc>
          <w:tcPr>
            <w:tcW w:w="1730" w:type="dxa"/>
            <w:tcBorders>
              <w:top w:val="nil"/>
              <w:left w:val="nil"/>
              <w:bottom w:val="single" w:sz="4" w:space="0" w:color="auto"/>
              <w:right w:val="single" w:sz="4" w:space="0" w:color="auto"/>
            </w:tcBorders>
            <w:shd w:val="clear" w:color="auto" w:fill="auto"/>
            <w:noWrap/>
            <w:vAlign w:val="bottom"/>
            <w:hideMark/>
          </w:tcPr>
          <w:p w14:paraId="4F966E27"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796,1</w:t>
            </w:r>
          </w:p>
        </w:tc>
      </w:tr>
      <w:tr w:rsidR="007D2505" w:rsidRPr="00DC3A9A" w14:paraId="4C7682FD" w14:textId="77777777" w:rsidTr="00115266">
        <w:trPr>
          <w:trHeight w:val="286"/>
          <w:jc w:val="center"/>
        </w:trPr>
        <w:tc>
          <w:tcPr>
            <w:tcW w:w="9498"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05BED3" w14:textId="77777777" w:rsidR="007D2505" w:rsidRPr="00DC3A9A" w:rsidRDefault="007D2505" w:rsidP="00115266">
            <w:pPr>
              <w:spacing w:after="0" w:line="240" w:lineRule="auto"/>
              <w:jc w:val="center"/>
              <w:rPr>
                <w:rFonts w:ascii="Times New Roman" w:eastAsia="Times New Roman" w:hAnsi="Times New Roman" w:cs="Times New Roman"/>
                <w:i/>
                <w:color w:val="000000"/>
                <w:lang w:eastAsia="ru-RU"/>
              </w:rPr>
            </w:pPr>
            <w:r w:rsidRPr="00DC3A9A">
              <w:rPr>
                <w:rFonts w:ascii="Times New Roman" w:eastAsia="Times New Roman" w:hAnsi="Times New Roman" w:cs="Times New Roman"/>
                <w:i/>
                <w:color w:val="000000"/>
                <w:lang w:eastAsia="ru-RU"/>
              </w:rPr>
              <w:t>Латиноамериканские этнические группы</w:t>
            </w:r>
          </w:p>
        </w:tc>
      </w:tr>
      <w:tr w:rsidR="007D2505" w:rsidRPr="00DC3A9A" w14:paraId="3BFECE7F"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798BF1AF"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Мексиканцы</w:t>
            </w:r>
          </w:p>
        </w:tc>
        <w:tc>
          <w:tcPr>
            <w:tcW w:w="1960" w:type="dxa"/>
            <w:tcBorders>
              <w:top w:val="nil"/>
              <w:left w:val="nil"/>
              <w:bottom w:val="single" w:sz="4" w:space="0" w:color="auto"/>
              <w:right w:val="single" w:sz="4" w:space="0" w:color="auto"/>
            </w:tcBorders>
            <w:shd w:val="clear" w:color="auto" w:fill="auto"/>
            <w:noWrap/>
            <w:vAlign w:val="center"/>
            <w:hideMark/>
          </w:tcPr>
          <w:p w14:paraId="08C3B53F"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7692619</w:t>
            </w:r>
          </w:p>
        </w:tc>
        <w:tc>
          <w:tcPr>
            <w:tcW w:w="1188" w:type="dxa"/>
            <w:tcBorders>
              <w:top w:val="nil"/>
              <w:left w:val="nil"/>
              <w:bottom w:val="single" w:sz="4" w:space="0" w:color="auto"/>
              <w:right w:val="single" w:sz="4" w:space="0" w:color="auto"/>
            </w:tcBorders>
            <w:shd w:val="clear" w:color="auto" w:fill="auto"/>
            <w:noWrap/>
            <w:vAlign w:val="center"/>
            <w:hideMark/>
          </w:tcPr>
          <w:p w14:paraId="570CF04D"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3,4</w:t>
            </w:r>
          </w:p>
        </w:tc>
        <w:tc>
          <w:tcPr>
            <w:tcW w:w="1960" w:type="dxa"/>
            <w:tcBorders>
              <w:top w:val="nil"/>
              <w:left w:val="nil"/>
              <w:bottom w:val="single" w:sz="4" w:space="0" w:color="auto"/>
              <w:right w:val="single" w:sz="4" w:space="0" w:color="auto"/>
            </w:tcBorders>
            <w:shd w:val="clear" w:color="auto" w:fill="auto"/>
            <w:noWrap/>
            <w:vAlign w:val="center"/>
            <w:hideMark/>
          </w:tcPr>
          <w:p w14:paraId="266B9F94"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34640287</w:t>
            </w:r>
          </w:p>
        </w:tc>
        <w:tc>
          <w:tcPr>
            <w:tcW w:w="1188" w:type="dxa"/>
            <w:tcBorders>
              <w:top w:val="nil"/>
              <w:left w:val="nil"/>
              <w:bottom w:val="single" w:sz="4" w:space="0" w:color="auto"/>
              <w:right w:val="single" w:sz="4" w:space="0" w:color="auto"/>
            </w:tcBorders>
            <w:shd w:val="clear" w:color="auto" w:fill="auto"/>
            <w:noWrap/>
            <w:vAlign w:val="center"/>
            <w:hideMark/>
          </w:tcPr>
          <w:p w14:paraId="09D5AFEF"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10,9</w:t>
            </w:r>
          </w:p>
        </w:tc>
        <w:tc>
          <w:tcPr>
            <w:tcW w:w="1730" w:type="dxa"/>
            <w:tcBorders>
              <w:top w:val="nil"/>
              <w:left w:val="nil"/>
              <w:bottom w:val="single" w:sz="4" w:space="0" w:color="auto"/>
              <w:right w:val="single" w:sz="4" w:space="0" w:color="auto"/>
            </w:tcBorders>
            <w:shd w:val="clear" w:color="auto" w:fill="auto"/>
            <w:noWrap/>
            <w:vAlign w:val="bottom"/>
            <w:hideMark/>
          </w:tcPr>
          <w:p w14:paraId="65CB1C05"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350,3</w:t>
            </w:r>
          </w:p>
        </w:tc>
      </w:tr>
      <w:tr w:rsidR="007D2505" w:rsidRPr="00DC3A9A" w14:paraId="3A0EF11D"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3944C072"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Кубинцы</w:t>
            </w:r>
          </w:p>
        </w:tc>
        <w:tc>
          <w:tcPr>
            <w:tcW w:w="1960" w:type="dxa"/>
            <w:tcBorders>
              <w:top w:val="nil"/>
              <w:left w:val="nil"/>
              <w:bottom w:val="single" w:sz="4" w:space="0" w:color="auto"/>
              <w:right w:val="single" w:sz="4" w:space="0" w:color="auto"/>
            </w:tcBorders>
            <w:shd w:val="clear" w:color="auto" w:fill="auto"/>
            <w:noWrap/>
            <w:vAlign w:val="center"/>
            <w:hideMark/>
          </w:tcPr>
          <w:p w14:paraId="1D9794E1"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597702</w:t>
            </w:r>
          </w:p>
        </w:tc>
        <w:tc>
          <w:tcPr>
            <w:tcW w:w="1188" w:type="dxa"/>
            <w:tcBorders>
              <w:top w:val="nil"/>
              <w:left w:val="nil"/>
              <w:bottom w:val="single" w:sz="4" w:space="0" w:color="auto"/>
              <w:right w:val="single" w:sz="4" w:space="0" w:color="auto"/>
            </w:tcBorders>
            <w:shd w:val="clear" w:color="auto" w:fill="auto"/>
            <w:noWrap/>
            <w:vAlign w:val="center"/>
            <w:hideMark/>
          </w:tcPr>
          <w:p w14:paraId="5B374FCE"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w:t>
            </w:r>
          </w:p>
        </w:tc>
        <w:tc>
          <w:tcPr>
            <w:tcW w:w="1960" w:type="dxa"/>
            <w:tcBorders>
              <w:top w:val="nil"/>
              <w:left w:val="nil"/>
              <w:bottom w:val="single" w:sz="4" w:space="0" w:color="auto"/>
              <w:right w:val="single" w:sz="4" w:space="0" w:color="auto"/>
            </w:tcBorders>
            <w:shd w:val="clear" w:color="auto" w:fill="auto"/>
            <w:noWrap/>
            <w:vAlign w:val="center"/>
            <w:hideMark/>
          </w:tcPr>
          <w:p w14:paraId="73FD8A65"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2014010</w:t>
            </w:r>
          </w:p>
        </w:tc>
        <w:tc>
          <w:tcPr>
            <w:tcW w:w="1188" w:type="dxa"/>
            <w:tcBorders>
              <w:top w:val="nil"/>
              <w:left w:val="nil"/>
              <w:bottom w:val="single" w:sz="4" w:space="0" w:color="auto"/>
              <w:right w:val="single" w:sz="4" w:space="0" w:color="auto"/>
            </w:tcBorders>
            <w:shd w:val="clear" w:color="auto" w:fill="auto"/>
            <w:noWrap/>
            <w:vAlign w:val="center"/>
            <w:hideMark/>
          </w:tcPr>
          <w:p w14:paraId="60B3287F"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w:t>
            </w:r>
          </w:p>
        </w:tc>
        <w:tc>
          <w:tcPr>
            <w:tcW w:w="1730" w:type="dxa"/>
            <w:tcBorders>
              <w:top w:val="nil"/>
              <w:left w:val="nil"/>
              <w:bottom w:val="single" w:sz="4" w:space="0" w:color="auto"/>
              <w:right w:val="single" w:sz="4" w:space="0" w:color="auto"/>
            </w:tcBorders>
            <w:shd w:val="clear" w:color="auto" w:fill="auto"/>
            <w:noWrap/>
            <w:vAlign w:val="bottom"/>
            <w:hideMark/>
          </w:tcPr>
          <w:p w14:paraId="542567E0"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237,0</w:t>
            </w:r>
          </w:p>
        </w:tc>
      </w:tr>
      <w:tr w:rsidR="007D2505" w:rsidRPr="00DC3A9A" w14:paraId="5EBE384F"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6A44BF39"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Сальвадорцы</w:t>
            </w:r>
          </w:p>
        </w:tc>
        <w:tc>
          <w:tcPr>
            <w:tcW w:w="1960" w:type="dxa"/>
            <w:tcBorders>
              <w:top w:val="nil"/>
              <w:left w:val="nil"/>
              <w:bottom w:val="single" w:sz="4" w:space="0" w:color="auto"/>
              <w:right w:val="single" w:sz="4" w:space="0" w:color="auto"/>
            </w:tcBorders>
            <w:shd w:val="clear" w:color="auto" w:fill="auto"/>
            <w:noWrap/>
            <w:vAlign w:val="center"/>
            <w:hideMark/>
          </w:tcPr>
          <w:p w14:paraId="6A68D7CE"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84757</w:t>
            </w:r>
          </w:p>
        </w:tc>
        <w:tc>
          <w:tcPr>
            <w:tcW w:w="1188" w:type="dxa"/>
            <w:tcBorders>
              <w:top w:val="nil"/>
              <w:left w:val="nil"/>
              <w:bottom w:val="single" w:sz="4" w:space="0" w:color="auto"/>
              <w:right w:val="single" w:sz="4" w:space="0" w:color="auto"/>
            </w:tcBorders>
            <w:shd w:val="clear" w:color="auto" w:fill="auto"/>
            <w:noWrap/>
            <w:vAlign w:val="center"/>
            <w:hideMark/>
          </w:tcPr>
          <w:p w14:paraId="532BDB77"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w:t>
            </w:r>
          </w:p>
        </w:tc>
        <w:tc>
          <w:tcPr>
            <w:tcW w:w="1960" w:type="dxa"/>
            <w:tcBorders>
              <w:top w:val="nil"/>
              <w:left w:val="nil"/>
              <w:bottom w:val="single" w:sz="4" w:space="0" w:color="auto"/>
              <w:right w:val="single" w:sz="4" w:space="0" w:color="auto"/>
            </w:tcBorders>
            <w:shd w:val="clear" w:color="auto" w:fill="auto"/>
            <w:noWrap/>
            <w:vAlign w:val="center"/>
            <w:hideMark/>
          </w:tcPr>
          <w:p w14:paraId="548F5812"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2022687</w:t>
            </w:r>
          </w:p>
        </w:tc>
        <w:tc>
          <w:tcPr>
            <w:tcW w:w="1188" w:type="dxa"/>
            <w:tcBorders>
              <w:top w:val="nil"/>
              <w:left w:val="nil"/>
              <w:bottom w:val="single" w:sz="4" w:space="0" w:color="auto"/>
              <w:right w:val="single" w:sz="4" w:space="0" w:color="auto"/>
            </w:tcBorders>
            <w:shd w:val="clear" w:color="auto" w:fill="auto"/>
            <w:noWrap/>
            <w:vAlign w:val="center"/>
            <w:hideMark/>
          </w:tcPr>
          <w:p w14:paraId="1A327D5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w:t>
            </w:r>
          </w:p>
        </w:tc>
        <w:tc>
          <w:tcPr>
            <w:tcW w:w="1730" w:type="dxa"/>
            <w:tcBorders>
              <w:top w:val="nil"/>
              <w:left w:val="nil"/>
              <w:bottom w:val="single" w:sz="4" w:space="0" w:color="auto"/>
              <w:right w:val="single" w:sz="4" w:space="0" w:color="auto"/>
            </w:tcBorders>
            <w:shd w:val="clear" w:color="auto" w:fill="auto"/>
            <w:noWrap/>
            <w:vAlign w:val="bottom"/>
            <w:hideMark/>
          </w:tcPr>
          <w:p w14:paraId="1DFF1B12"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2286,5</w:t>
            </w:r>
          </w:p>
        </w:tc>
      </w:tr>
      <w:tr w:rsidR="007D2505" w:rsidRPr="00DC3A9A" w14:paraId="5E987B59"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4283266F"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Колумбийцы</w:t>
            </w:r>
          </w:p>
        </w:tc>
        <w:tc>
          <w:tcPr>
            <w:tcW w:w="1960" w:type="dxa"/>
            <w:tcBorders>
              <w:top w:val="nil"/>
              <w:left w:val="nil"/>
              <w:bottom w:val="single" w:sz="4" w:space="0" w:color="auto"/>
              <w:right w:val="single" w:sz="4" w:space="0" w:color="auto"/>
            </w:tcBorders>
            <w:shd w:val="clear" w:color="auto" w:fill="auto"/>
            <w:noWrap/>
            <w:vAlign w:val="center"/>
            <w:hideMark/>
          </w:tcPr>
          <w:p w14:paraId="3C665434"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156276</w:t>
            </w:r>
          </w:p>
        </w:tc>
        <w:tc>
          <w:tcPr>
            <w:tcW w:w="1188" w:type="dxa"/>
            <w:tcBorders>
              <w:top w:val="nil"/>
              <w:left w:val="nil"/>
              <w:bottom w:val="single" w:sz="4" w:space="0" w:color="auto"/>
              <w:right w:val="single" w:sz="4" w:space="0" w:color="auto"/>
            </w:tcBorders>
            <w:shd w:val="clear" w:color="auto" w:fill="auto"/>
            <w:noWrap/>
            <w:vAlign w:val="center"/>
            <w:hideMark/>
          </w:tcPr>
          <w:p w14:paraId="3CB92D9A"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w:t>
            </w:r>
          </w:p>
        </w:tc>
        <w:tc>
          <w:tcPr>
            <w:tcW w:w="1960" w:type="dxa"/>
            <w:tcBorders>
              <w:top w:val="nil"/>
              <w:left w:val="nil"/>
              <w:bottom w:val="single" w:sz="4" w:space="0" w:color="auto"/>
              <w:right w:val="single" w:sz="4" w:space="0" w:color="auto"/>
            </w:tcBorders>
            <w:shd w:val="clear" w:color="auto" w:fill="auto"/>
            <w:noWrap/>
            <w:vAlign w:val="center"/>
            <w:hideMark/>
          </w:tcPr>
          <w:p w14:paraId="27173733"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1060519</w:t>
            </w:r>
          </w:p>
        </w:tc>
        <w:tc>
          <w:tcPr>
            <w:tcW w:w="1188" w:type="dxa"/>
            <w:tcBorders>
              <w:top w:val="nil"/>
              <w:left w:val="nil"/>
              <w:bottom w:val="single" w:sz="4" w:space="0" w:color="auto"/>
              <w:right w:val="single" w:sz="4" w:space="0" w:color="auto"/>
            </w:tcBorders>
            <w:shd w:val="clear" w:color="auto" w:fill="auto"/>
            <w:noWrap/>
            <w:vAlign w:val="center"/>
            <w:hideMark/>
          </w:tcPr>
          <w:p w14:paraId="40AD7997"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w:t>
            </w:r>
          </w:p>
        </w:tc>
        <w:tc>
          <w:tcPr>
            <w:tcW w:w="1730" w:type="dxa"/>
            <w:tcBorders>
              <w:top w:val="nil"/>
              <w:left w:val="nil"/>
              <w:bottom w:val="single" w:sz="4" w:space="0" w:color="auto"/>
              <w:right w:val="single" w:sz="4" w:space="0" w:color="auto"/>
            </w:tcBorders>
            <w:shd w:val="clear" w:color="auto" w:fill="auto"/>
            <w:noWrap/>
            <w:vAlign w:val="bottom"/>
            <w:hideMark/>
          </w:tcPr>
          <w:p w14:paraId="5A1E7C6E"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578,6</w:t>
            </w:r>
          </w:p>
        </w:tc>
      </w:tr>
      <w:tr w:rsidR="007D2505" w:rsidRPr="00DC3A9A" w14:paraId="5D4C1D34"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1AC0FB0C"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Ямайцы</w:t>
            </w:r>
          </w:p>
        </w:tc>
        <w:tc>
          <w:tcPr>
            <w:tcW w:w="1960" w:type="dxa"/>
            <w:tcBorders>
              <w:top w:val="nil"/>
              <w:left w:val="nil"/>
              <w:bottom w:val="single" w:sz="4" w:space="0" w:color="auto"/>
              <w:right w:val="single" w:sz="4" w:space="0" w:color="auto"/>
            </w:tcBorders>
            <w:shd w:val="clear" w:color="auto" w:fill="auto"/>
            <w:noWrap/>
            <w:vAlign w:val="center"/>
            <w:hideMark/>
          </w:tcPr>
          <w:p w14:paraId="786BBC8B"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253268</w:t>
            </w:r>
          </w:p>
        </w:tc>
        <w:tc>
          <w:tcPr>
            <w:tcW w:w="1188" w:type="dxa"/>
            <w:tcBorders>
              <w:top w:val="nil"/>
              <w:left w:val="nil"/>
              <w:bottom w:val="single" w:sz="4" w:space="0" w:color="auto"/>
              <w:right w:val="single" w:sz="4" w:space="0" w:color="auto"/>
            </w:tcBorders>
            <w:shd w:val="clear" w:color="auto" w:fill="auto"/>
            <w:noWrap/>
            <w:vAlign w:val="center"/>
            <w:hideMark/>
          </w:tcPr>
          <w:p w14:paraId="582D21BF"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w:t>
            </w:r>
          </w:p>
        </w:tc>
        <w:tc>
          <w:tcPr>
            <w:tcW w:w="1960" w:type="dxa"/>
            <w:tcBorders>
              <w:top w:val="nil"/>
              <w:left w:val="nil"/>
              <w:bottom w:val="single" w:sz="4" w:space="0" w:color="auto"/>
              <w:right w:val="single" w:sz="4" w:space="0" w:color="auto"/>
            </w:tcBorders>
            <w:shd w:val="clear" w:color="auto" w:fill="auto"/>
            <w:noWrap/>
            <w:vAlign w:val="center"/>
            <w:hideMark/>
          </w:tcPr>
          <w:p w14:paraId="567482F6"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1075776</w:t>
            </w:r>
          </w:p>
        </w:tc>
        <w:tc>
          <w:tcPr>
            <w:tcW w:w="1188" w:type="dxa"/>
            <w:tcBorders>
              <w:top w:val="nil"/>
              <w:left w:val="nil"/>
              <w:bottom w:val="single" w:sz="4" w:space="0" w:color="auto"/>
              <w:right w:val="single" w:sz="4" w:space="0" w:color="auto"/>
            </w:tcBorders>
            <w:shd w:val="clear" w:color="auto" w:fill="auto"/>
            <w:noWrap/>
            <w:vAlign w:val="center"/>
            <w:hideMark/>
          </w:tcPr>
          <w:p w14:paraId="4ED10AC2"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w:t>
            </w:r>
          </w:p>
        </w:tc>
        <w:tc>
          <w:tcPr>
            <w:tcW w:w="1730" w:type="dxa"/>
            <w:tcBorders>
              <w:top w:val="nil"/>
              <w:left w:val="nil"/>
              <w:bottom w:val="single" w:sz="4" w:space="0" w:color="auto"/>
              <w:right w:val="single" w:sz="4" w:space="0" w:color="auto"/>
            </w:tcBorders>
            <w:shd w:val="clear" w:color="auto" w:fill="auto"/>
            <w:noWrap/>
            <w:vAlign w:val="bottom"/>
            <w:hideMark/>
          </w:tcPr>
          <w:p w14:paraId="449683D3"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324,8</w:t>
            </w:r>
          </w:p>
        </w:tc>
      </w:tr>
      <w:tr w:rsidR="007D2505" w:rsidRPr="00DC3A9A" w14:paraId="0F29F1AC" w14:textId="77777777" w:rsidTr="00115266">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center"/>
            <w:hideMark/>
          </w:tcPr>
          <w:p w14:paraId="4C092EC7" w14:textId="77777777" w:rsidR="007D2505" w:rsidRPr="00DC3A9A" w:rsidRDefault="007D2505"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Гаитяне</w:t>
            </w:r>
          </w:p>
        </w:tc>
        <w:tc>
          <w:tcPr>
            <w:tcW w:w="1960" w:type="dxa"/>
            <w:tcBorders>
              <w:top w:val="nil"/>
              <w:left w:val="nil"/>
              <w:bottom w:val="single" w:sz="4" w:space="0" w:color="auto"/>
              <w:right w:val="single" w:sz="4" w:space="0" w:color="auto"/>
            </w:tcBorders>
            <w:shd w:val="clear" w:color="auto" w:fill="auto"/>
            <w:noWrap/>
            <w:vAlign w:val="center"/>
            <w:hideMark/>
          </w:tcPr>
          <w:p w14:paraId="17546ECC"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90223</w:t>
            </w:r>
          </w:p>
        </w:tc>
        <w:tc>
          <w:tcPr>
            <w:tcW w:w="1188" w:type="dxa"/>
            <w:tcBorders>
              <w:top w:val="nil"/>
              <w:left w:val="nil"/>
              <w:bottom w:val="single" w:sz="4" w:space="0" w:color="auto"/>
              <w:right w:val="single" w:sz="4" w:space="0" w:color="auto"/>
            </w:tcBorders>
            <w:shd w:val="clear" w:color="auto" w:fill="auto"/>
            <w:noWrap/>
            <w:vAlign w:val="center"/>
            <w:hideMark/>
          </w:tcPr>
          <w:p w14:paraId="1D2B4E2B"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w:t>
            </w:r>
          </w:p>
        </w:tc>
        <w:tc>
          <w:tcPr>
            <w:tcW w:w="1960" w:type="dxa"/>
            <w:tcBorders>
              <w:top w:val="nil"/>
              <w:left w:val="nil"/>
              <w:bottom w:val="single" w:sz="4" w:space="0" w:color="auto"/>
              <w:right w:val="single" w:sz="4" w:space="0" w:color="auto"/>
            </w:tcBorders>
            <w:shd w:val="clear" w:color="auto" w:fill="auto"/>
            <w:noWrap/>
            <w:vAlign w:val="center"/>
            <w:hideMark/>
          </w:tcPr>
          <w:p w14:paraId="21629B1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953908</w:t>
            </w:r>
          </w:p>
        </w:tc>
        <w:tc>
          <w:tcPr>
            <w:tcW w:w="1188" w:type="dxa"/>
            <w:tcBorders>
              <w:top w:val="nil"/>
              <w:left w:val="nil"/>
              <w:bottom w:val="single" w:sz="4" w:space="0" w:color="auto"/>
              <w:right w:val="single" w:sz="4" w:space="0" w:color="auto"/>
            </w:tcBorders>
            <w:shd w:val="clear" w:color="auto" w:fill="auto"/>
            <w:noWrap/>
            <w:vAlign w:val="center"/>
            <w:hideMark/>
          </w:tcPr>
          <w:p w14:paraId="5EE4A888"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w:t>
            </w:r>
          </w:p>
        </w:tc>
        <w:tc>
          <w:tcPr>
            <w:tcW w:w="1730" w:type="dxa"/>
            <w:tcBorders>
              <w:top w:val="nil"/>
              <w:left w:val="nil"/>
              <w:bottom w:val="single" w:sz="4" w:space="0" w:color="auto"/>
              <w:right w:val="single" w:sz="4" w:space="0" w:color="auto"/>
            </w:tcBorders>
            <w:shd w:val="clear" w:color="auto" w:fill="auto"/>
            <w:noWrap/>
            <w:vAlign w:val="bottom"/>
            <w:hideMark/>
          </w:tcPr>
          <w:p w14:paraId="052247D2" w14:textId="77777777" w:rsidR="007D2505" w:rsidRPr="00DC3A9A" w:rsidRDefault="007D2505"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957,3</w:t>
            </w:r>
          </w:p>
        </w:tc>
      </w:tr>
    </w:tbl>
    <w:p w14:paraId="572917AB" w14:textId="77777777" w:rsidR="007D2505" w:rsidRPr="00DC3A9A" w:rsidRDefault="007D2505" w:rsidP="007D2505">
      <w:pPr>
        <w:spacing w:line="360" w:lineRule="auto"/>
        <w:jc w:val="both"/>
        <w:rPr>
          <w:rFonts w:ascii="Times New Roman" w:hAnsi="Times New Roman" w:cs="Times New Roman"/>
          <w:sz w:val="24"/>
          <w:szCs w:val="24"/>
        </w:rPr>
      </w:pPr>
    </w:p>
    <w:p w14:paraId="5E7DE033" w14:textId="7638A9D6" w:rsidR="007D2505" w:rsidRPr="00DC3A9A" w:rsidRDefault="007D2505" w:rsidP="007D2505">
      <w:pPr>
        <w:spacing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lastRenderedPageBreak/>
        <w:t xml:space="preserve">Из вышесказанного можно сделать вывод, что каждая этническая имеет свой характер расселения на территории США, которая изменяется с течением времени. </w:t>
      </w:r>
      <w:r w:rsidR="00C1503B" w:rsidRPr="00DC3A9A">
        <w:rPr>
          <w:rFonts w:ascii="Times New Roman" w:hAnsi="Times New Roman" w:cs="Times New Roman"/>
          <w:color w:val="000000" w:themeColor="text1"/>
          <w:sz w:val="24"/>
          <w:szCs w:val="24"/>
        </w:rPr>
        <w:t>Р</w:t>
      </w:r>
      <w:r w:rsidRPr="00DC3A9A">
        <w:rPr>
          <w:rFonts w:ascii="Times New Roman" w:hAnsi="Times New Roman" w:cs="Times New Roman"/>
          <w:color w:val="000000" w:themeColor="text1"/>
          <w:sz w:val="24"/>
          <w:szCs w:val="24"/>
        </w:rPr>
        <w:t>ассматриваемые группы различаются не только по времени и масштабам миграции в США, но и по ключевым мотивам этой миграции и социальному составу миграционного потока. Однако, все они ехали в США в поисках лучшей жизни, а смогли ли они её найти, по крайней мере в большинстве своём, или нет, мы попробуем разобраться в следующей главе.</w:t>
      </w:r>
    </w:p>
    <w:p w14:paraId="1E0EDFA4" w14:textId="77777777" w:rsidR="007D2505" w:rsidRPr="00DC3A9A" w:rsidRDefault="007D2505" w:rsidP="007D2505">
      <w:pPr>
        <w:spacing w:line="360" w:lineRule="auto"/>
        <w:ind w:firstLine="709"/>
        <w:jc w:val="both"/>
        <w:rPr>
          <w:rFonts w:ascii="Times New Roman" w:hAnsi="Times New Roman" w:cs="Times New Roman"/>
          <w:sz w:val="24"/>
          <w:szCs w:val="24"/>
        </w:rPr>
      </w:pPr>
    </w:p>
    <w:p w14:paraId="58DD2262" w14:textId="10499F20" w:rsidR="00924BDF" w:rsidRPr="00DC3A9A" w:rsidRDefault="00924BDF" w:rsidP="00D11F1A">
      <w:pPr>
        <w:jc w:val="center"/>
        <w:rPr>
          <w:rFonts w:ascii="Times New Roman" w:hAnsi="Times New Roman" w:cs="Times New Roman"/>
          <w:b/>
          <w:color w:val="FF0000"/>
          <w:sz w:val="28"/>
          <w:szCs w:val="24"/>
        </w:rPr>
      </w:pPr>
    </w:p>
    <w:p w14:paraId="2C6ABA33" w14:textId="7E81AB7C" w:rsidR="007D2505" w:rsidRDefault="007D2505" w:rsidP="00D11F1A">
      <w:pPr>
        <w:jc w:val="center"/>
        <w:rPr>
          <w:rFonts w:ascii="Times New Roman" w:hAnsi="Times New Roman" w:cs="Times New Roman"/>
          <w:b/>
          <w:color w:val="FF0000"/>
          <w:sz w:val="28"/>
          <w:szCs w:val="24"/>
        </w:rPr>
      </w:pPr>
    </w:p>
    <w:p w14:paraId="4F9CAD6E" w14:textId="06357EDC" w:rsidR="00DE6EA1" w:rsidRDefault="00DE6EA1" w:rsidP="00D11F1A">
      <w:pPr>
        <w:jc w:val="center"/>
        <w:rPr>
          <w:rFonts w:ascii="Times New Roman" w:hAnsi="Times New Roman" w:cs="Times New Roman"/>
          <w:b/>
          <w:color w:val="FF0000"/>
          <w:sz w:val="28"/>
          <w:szCs w:val="24"/>
        </w:rPr>
      </w:pPr>
    </w:p>
    <w:p w14:paraId="4D50839B" w14:textId="151E6EF6" w:rsidR="00DE6EA1" w:rsidRDefault="00DE6EA1" w:rsidP="00D11F1A">
      <w:pPr>
        <w:jc w:val="center"/>
        <w:rPr>
          <w:rFonts w:ascii="Times New Roman" w:hAnsi="Times New Roman" w:cs="Times New Roman"/>
          <w:b/>
          <w:color w:val="FF0000"/>
          <w:sz w:val="28"/>
          <w:szCs w:val="24"/>
        </w:rPr>
      </w:pPr>
    </w:p>
    <w:p w14:paraId="4B939F0B" w14:textId="1A49B282" w:rsidR="00DE6EA1" w:rsidRDefault="00DE6EA1" w:rsidP="00D11F1A">
      <w:pPr>
        <w:jc w:val="center"/>
        <w:rPr>
          <w:rFonts w:ascii="Times New Roman" w:hAnsi="Times New Roman" w:cs="Times New Roman"/>
          <w:b/>
          <w:color w:val="FF0000"/>
          <w:sz w:val="28"/>
          <w:szCs w:val="24"/>
        </w:rPr>
      </w:pPr>
    </w:p>
    <w:p w14:paraId="1851EC1D" w14:textId="71B40EAC" w:rsidR="00DE6EA1" w:rsidRDefault="00DE6EA1" w:rsidP="00D11F1A">
      <w:pPr>
        <w:jc w:val="center"/>
        <w:rPr>
          <w:rFonts w:ascii="Times New Roman" w:hAnsi="Times New Roman" w:cs="Times New Roman"/>
          <w:b/>
          <w:color w:val="FF0000"/>
          <w:sz w:val="28"/>
          <w:szCs w:val="24"/>
        </w:rPr>
      </w:pPr>
    </w:p>
    <w:p w14:paraId="23A3BFD7" w14:textId="3B06B789" w:rsidR="00DE6EA1" w:rsidRDefault="00DE6EA1" w:rsidP="00D11F1A">
      <w:pPr>
        <w:jc w:val="center"/>
        <w:rPr>
          <w:rFonts w:ascii="Times New Roman" w:hAnsi="Times New Roman" w:cs="Times New Roman"/>
          <w:b/>
          <w:color w:val="FF0000"/>
          <w:sz w:val="28"/>
          <w:szCs w:val="24"/>
        </w:rPr>
      </w:pPr>
    </w:p>
    <w:p w14:paraId="0BBBDCC3" w14:textId="383E434E" w:rsidR="00DE6EA1" w:rsidRDefault="00DE6EA1" w:rsidP="00D11F1A">
      <w:pPr>
        <w:jc w:val="center"/>
        <w:rPr>
          <w:rFonts w:ascii="Times New Roman" w:hAnsi="Times New Roman" w:cs="Times New Roman"/>
          <w:b/>
          <w:color w:val="FF0000"/>
          <w:sz w:val="28"/>
          <w:szCs w:val="24"/>
        </w:rPr>
      </w:pPr>
    </w:p>
    <w:p w14:paraId="47A8DE1A" w14:textId="07859B7D" w:rsidR="00DE6EA1" w:rsidRDefault="00DE6EA1" w:rsidP="00D11F1A">
      <w:pPr>
        <w:jc w:val="center"/>
        <w:rPr>
          <w:rFonts w:ascii="Times New Roman" w:hAnsi="Times New Roman" w:cs="Times New Roman"/>
          <w:b/>
          <w:color w:val="FF0000"/>
          <w:sz w:val="28"/>
          <w:szCs w:val="24"/>
        </w:rPr>
      </w:pPr>
    </w:p>
    <w:p w14:paraId="2BAAB798" w14:textId="2BF618D0" w:rsidR="00DE6EA1" w:rsidRDefault="00DE6EA1" w:rsidP="00D11F1A">
      <w:pPr>
        <w:jc w:val="center"/>
        <w:rPr>
          <w:rFonts w:ascii="Times New Roman" w:hAnsi="Times New Roman" w:cs="Times New Roman"/>
          <w:b/>
          <w:color w:val="FF0000"/>
          <w:sz w:val="28"/>
          <w:szCs w:val="24"/>
        </w:rPr>
      </w:pPr>
    </w:p>
    <w:p w14:paraId="1B22ADF8" w14:textId="58B62414" w:rsidR="00DE6EA1" w:rsidRDefault="00DE6EA1" w:rsidP="00D11F1A">
      <w:pPr>
        <w:jc w:val="center"/>
        <w:rPr>
          <w:rFonts w:ascii="Times New Roman" w:hAnsi="Times New Roman" w:cs="Times New Roman"/>
          <w:b/>
          <w:color w:val="FF0000"/>
          <w:sz w:val="28"/>
          <w:szCs w:val="24"/>
        </w:rPr>
      </w:pPr>
    </w:p>
    <w:p w14:paraId="5E930322" w14:textId="76EB20F1" w:rsidR="00DE6EA1" w:rsidRDefault="00DE6EA1" w:rsidP="00D11F1A">
      <w:pPr>
        <w:jc w:val="center"/>
        <w:rPr>
          <w:rFonts w:ascii="Times New Roman" w:hAnsi="Times New Roman" w:cs="Times New Roman"/>
          <w:b/>
          <w:color w:val="FF0000"/>
          <w:sz w:val="28"/>
          <w:szCs w:val="24"/>
        </w:rPr>
      </w:pPr>
    </w:p>
    <w:p w14:paraId="355BA7F3" w14:textId="04000CD2" w:rsidR="00DE6EA1" w:rsidRDefault="00DE6EA1" w:rsidP="00D11F1A">
      <w:pPr>
        <w:jc w:val="center"/>
        <w:rPr>
          <w:rFonts w:ascii="Times New Roman" w:hAnsi="Times New Roman" w:cs="Times New Roman"/>
          <w:b/>
          <w:color w:val="FF0000"/>
          <w:sz w:val="28"/>
          <w:szCs w:val="24"/>
        </w:rPr>
      </w:pPr>
    </w:p>
    <w:p w14:paraId="10F89302" w14:textId="6C4E3D95" w:rsidR="00DE6EA1" w:rsidRDefault="00DE6EA1" w:rsidP="00D11F1A">
      <w:pPr>
        <w:jc w:val="center"/>
        <w:rPr>
          <w:rFonts w:ascii="Times New Roman" w:hAnsi="Times New Roman" w:cs="Times New Roman"/>
          <w:b/>
          <w:color w:val="FF0000"/>
          <w:sz w:val="28"/>
          <w:szCs w:val="24"/>
        </w:rPr>
      </w:pPr>
    </w:p>
    <w:p w14:paraId="109D68CE" w14:textId="30DA89DA" w:rsidR="00DE6EA1" w:rsidRDefault="00DE6EA1" w:rsidP="00D11F1A">
      <w:pPr>
        <w:jc w:val="center"/>
        <w:rPr>
          <w:rFonts w:ascii="Times New Roman" w:hAnsi="Times New Roman" w:cs="Times New Roman"/>
          <w:b/>
          <w:color w:val="FF0000"/>
          <w:sz w:val="28"/>
          <w:szCs w:val="24"/>
        </w:rPr>
      </w:pPr>
    </w:p>
    <w:p w14:paraId="4AE74D7B" w14:textId="7EBEB368" w:rsidR="00DE6EA1" w:rsidRDefault="00DE6EA1" w:rsidP="00D11F1A">
      <w:pPr>
        <w:jc w:val="center"/>
        <w:rPr>
          <w:rFonts w:ascii="Times New Roman" w:hAnsi="Times New Roman" w:cs="Times New Roman"/>
          <w:b/>
          <w:color w:val="FF0000"/>
          <w:sz w:val="28"/>
          <w:szCs w:val="24"/>
        </w:rPr>
      </w:pPr>
    </w:p>
    <w:p w14:paraId="74F5A586" w14:textId="15C641F9" w:rsidR="00DE6EA1" w:rsidRDefault="00DE6EA1" w:rsidP="00D11F1A">
      <w:pPr>
        <w:jc w:val="center"/>
        <w:rPr>
          <w:rFonts w:ascii="Times New Roman" w:hAnsi="Times New Roman" w:cs="Times New Roman"/>
          <w:b/>
          <w:color w:val="FF0000"/>
          <w:sz w:val="28"/>
          <w:szCs w:val="24"/>
        </w:rPr>
      </w:pPr>
    </w:p>
    <w:p w14:paraId="71DDA700" w14:textId="77777777" w:rsidR="00DE6EA1" w:rsidRPr="00DC3A9A" w:rsidRDefault="00DE6EA1" w:rsidP="00D11F1A">
      <w:pPr>
        <w:jc w:val="center"/>
        <w:rPr>
          <w:rFonts w:ascii="Times New Roman" w:hAnsi="Times New Roman" w:cs="Times New Roman"/>
          <w:b/>
          <w:color w:val="FF0000"/>
          <w:sz w:val="28"/>
          <w:szCs w:val="24"/>
        </w:rPr>
      </w:pPr>
    </w:p>
    <w:p w14:paraId="401B61DB" w14:textId="61DC4CD7" w:rsidR="00924BDF" w:rsidRPr="00DC3A9A" w:rsidRDefault="00924BDF" w:rsidP="00152744">
      <w:pPr>
        <w:rPr>
          <w:rFonts w:ascii="Times New Roman" w:hAnsi="Times New Roman" w:cs="Times New Roman"/>
          <w:b/>
          <w:bCs/>
          <w:sz w:val="28"/>
          <w:szCs w:val="24"/>
        </w:rPr>
      </w:pPr>
    </w:p>
    <w:p w14:paraId="32D1A4A9" w14:textId="6A7F0753" w:rsidR="008D2B36" w:rsidRPr="00DE6EA1" w:rsidRDefault="00393E06" w:rsidP="00DE6EA1">
      <w:pPr>
        <w:pStyle w:val="1"/>
        <w:jc w:val="center"/>
        <w:rPr>
          <w:rFonts w:ascii="Times New Roman" w:hAnsi="Times New Roman" w:cs="Times New Roman"/>
          <w:color w:val="auto"/>
        </w:rPr>
      </w:pPr>
      <w:bookmarkStart w:id="19" w:name="_Toc104173388"/>
      <w:r w:rsidRPr="00DE6EA1">
        <w:rPr>
          <w:rFonts w:ascii="Times New Roman" w:hAnsi="Times New Roman" w:cs="Times New Roman"/>
          <w:color w:val="auto"/>
        </w:rPr>
        <w:lastRenderedPageBreak/>
        <w:t>Глава 3</w:t>
      </w:r>
      <w:r w:rsidR="00D11F1A" w:rsidRPr="00DE6EA1">
        <w:rPr>
          <w:rFonts w:ascii="Times New Roman" w:hAnsi="Times New Roman" w:cs="Times New Roman"/>
          <w:color w:val="auto"/>
        </w:rPr>
        <w:t>. Этно-территориальные особенности социального неравенства в США</w:t>
      </w:r>
      <w:bookmarkEnd w:id="19"/>
    </w:p>
    <w:p w14:paraId="3D6CB119" w14:textId="43C8A37B" w:rsidR="002803A2" w:rsidRPr="00DC3A9A" w:rsidRDefault="00F70B1A" w:rsidP="00F70B1A">
      <w:pPr>
        <w:spacing w:after="0" w:line="360" w:lineRule="auto"/>
        <w:ind w:firstLine="709"/>
        <w:contextualSpacing/>
        <w:jc w:val="both"/>
        <w:rPr>
          <w:rFonts w:ascii="Times New Roman" w:hAnsi="Times New Roman" w:cs="Times New Roman"/>
          <w:bCs/>
          <w:sz w:val="24"/>
          <w:szCs w:val="24"/>
        </w:rPr>
      </w:pPr>
      <w:r w:rsidRPr="00DC3A9A">
        <w:rPr>
          <w:rFonts w:ascii="Times New Roman" w:hAnsi="Times New Roman" w:cs="Times New Roman"/>
          <w:bCs/>
          <w:sz w:val="24"/>
          <w:szCs w:val="24"/>
        </w:rPr>
        <w:t xml:space="preserve">Как уже было сказано ранее, </w:t>
      </w:r>
      <w:r w:rsidR="002803A2" w:rsidRPr="00DC3A9A">
        <w:rPr>
          <w:rFonts w:ascii="Times New Roman" w:hAnsi="Times New Roman" w:cs="Times New Roman"/>
          <w:bCs/>
          <w:sz w:val="24"/>
          <w:szCs w:val="24"/>
        </w:rPr>
        <w:t>социальное неравенство является сложной категорией и его можно измерять разными способами. Эти способы</w:t>
      </w:r>
      <w:r w:rsidR="00386E0D" w:rsidRPr="00DC3A9A">
        <w:rPr>
          <w:rFonts w:ascii="Times New Roman" w:hAnsi="Times New Roman" w:cs="Times New Roman"/>
          <w:bCs/>
          <w:sz w:val="24"/>
          <w:szCs w:val="24"/>
        </w:rPr>
        <w:t>,</w:t>
      </w:r>
      <w:r w:rsidR="002803A2" w:rsidRPr="00DC3A9A">
        <w:rPr>
          <w:rFonts w:ascii="Times New Roman" w:hAnsi="Times New Roman" w:cs="Times New Roman"/>
          <w:bCs/>
          <w:sz w:val="24"/>
          <w:szCs w:val="24"/>
        </w:rPr>
        <w:t xml:space="preserve"> прежде всего</w:t>
      </w:r>
      <w:r w:rsidR="00386E0D" w:rsidRPr="00DC3A9A">
        <w:rPr>
          <w:rFonts w:ascii="Times New Roman" w:hAnsi="Times New Roman" w:cs="Times New Roman"/>
          <w:bCs/>
          <w:sz w:val="24"/>
          <w:szCs w:val="24"/>
        </w:rPr>
        <w:t>,</w:t>
      </w:r>
      <w:r w:rsidR="002803A2" w:rsidRPr="00DC3A9A">
        <w:rPr>
          <w:rFonts w:ascii="Times New Roman" w:hAnsi="Times New Roman" w:cs="Times New Roman"/>
          <w:bCs/>
          <w:sz w:val="24"/>
          <w:szCs w:val="24"/>
        </w:rPr>
        <w:t xml:space="preserve"> выбираются исходя из </w:t>
      </w:r>
      <w:r w:rsidR="000845A3" w:rsidRPr="00DC3A9A">
        <w:rPr>
          <w:rFonts w:ascii="Times New Roman" w:hAnsi="Times New Roman" w:cs="Times New Roman"/>
          <w:bCs/>
          <w:sz w:val="24"/>
          <w:szCs w:val="24"/>
        </w:rPr>
        <w:t xml:space="preserve">поставленных целей исследования и </w:t>
      </w:r>
      <w:r w:rsidR="002803A2" w:rsidRPr="00DC3A9A">
        <w:rPr>
          <w:rFonts w:ascii="Times New Roman" w:hAnsi="Times New Roman" w:cs="Times New Roman"/>
          <w:bCs/>
          <w:sz w:val="24"/>
          <w:szCs w:val="24"/>
        </w:rPr>
        <w:t xml:space="preserve">возможности получения необходимых данных. </w:t>
      </w:r>
    </w:p>
    <w:p w14:paraId="07D24CA3" w14:textId="1889C536" w:rsidR="00F70B1A" w:rsidRPr="00DC3A9A" w:rsidRDefault="002803A2" w:rsidP="0040521D">
      <w:pPr>
        <w:spacing w:after="0" w:line="360" w:lineRule="auto"/>
        <w:ind w:firstLine="709"/>
        <w:contextualSpacing/>
        <w:jc w:val="both"/>
        <w:rPr>
          <w:rFonts w:ascii="Times New Roman" w:hAnsi="Times New Roman" w:cs="Times New Roman"/>
          <w:bCs/>
          <w:sz w:val="24"/>
          <w:szCs w:val="24"/>
        </w:rPr>
      </w:pPr>
      <w:r w:rsidRPr="00DC3A9A">
        <w:rPr>
          <w:rFonts w:ascii="Times New Roman" w:hAnsi="Times New Roman" w:cs="Times New Roman"/>
          <w:bCs/>
          <w:sz w:val="24"/>
          <w:szCs w:val="24"/>
        </w:rPr>
        <w:t>Для определения уровня</w:t>
      </w:r>
      <w:r w:rsidR="00F70B1A" w:rsidRPr="00DC3A9A">
        <w:rPr>
          <w:rFonts w:ascii="Times New Roman" w:hAnsi="Times New Roman" w:cs="Times New Roman"/>
          <w:bCs/>
          <w:sz w:val="24"/>
          <w:szCs w:val="24"/>
        </w:rPr>
        <w:t xml:space="preserve"> социального благополучия</w:t>
      </w:r>
      <w:r w:rsidR="00386E0D" w:rsidRPr="00DC3A9A">
        <w:rPr>
          <w:rFonts w:ascii="Times New Roman" w:hAnsi="Times New Roman" w:cs="Times New Roman"/>
          <w:bCs/>
          <w:sz w:val="24"/>
          <w:szCs w:val="24"/>
        </w:rPr>
        <w:t>,</w:t>
      </w:r>
      <w:r w:rsidR="00F70B1A" w:rsidRPr="00DC3A9A">
        <w:rPr>
          <w:rFonts w:ascii="Times New Roman" w:hAnsi="Times New Roman" w:cs="Times New Roman"/>
          <w:bCs/>
          <w:sz w:val="24"/>
          <w:szCs w:val="24"/>
        </w:rPr>
        <w:t xml:space="preserve"> как </w:t>
      </w:r>
      <w:r w:rsidR="00DA2CC7" w:rsidRPr="00DC3A9A">
        <w:rPr>
          <w:rFonts w:ascii="Times New Roman" w:hAnsi="Times New Roman" w:cs="Times New Roman"/>
          <w:bCs/>
          <w:sz w:val="24"/>
          <w:szCs w:val="24"/>
        </w:rPr>
        <w:t xml:space="preserve">для </w:t>
      </w:r>
      <w:r w:rsidR="00F70B1A" w:rsidRPr="00DC3A9A">
        <w:rPr>
          <w:rFonts w:ascii="Times New Roman" w:hAnsi="Times New Roman" w:cs="Times New Roman"/>
          <w:bCs/>
          <w:sz w:val="24"/>
          <w:szCs w:val="24"/>
        </w:rPr>
        <w:t xml:space="preserve">всего </w:t>
      </w:r>
      <w:r w:rsidR="00F83532" w:rsidRPr="00DC3A9A">
        <w:rPr>
          <w:rFonts w:ascii="Times New Roman" w:hAnsi="Times New Roman" w:cs="Times New Roman"/>
          <w:bCs/>
          <w:sz w:val="24"/>
          <w:szCs w:val="24"/>
        </w:rPr>
        <w:t xml:space="preserve">постоянного населения США, так и </w:t>
      </w:r>
      <w:r w:rsidR="00DA2CC7" w:rsidRPr="00DC3A9A">
        <w:rPr>
          <w:rFonts w:ascii="Times New Roman" w:hAnsi="Times New Roman" w:cs="Times New Roman"/>
          <w:bCs/>
          <w:sz w:val="24"/>
          <w:szCs w:val="24"/>
        </w:rPr>
        <w:t xml:space="preserve">для </w:t>
      </w:r>
      <w:r w:rsidR="00F83532" w:rsidRPr="00DC3A9A">
        <w:rPr>
          <w:rFonts w:ascii="Times New Roman" w:hAnsi="Times New Roman" w:cs="Times New Roman"/>
          <w:bCs/>
          <w:sz w:val="24"/>
          <w:szCs w:val="24"/>
        </w:rPr>
        <w:t>восемнадцати рассматриваемых этнических групп,</w:t>
      </w:r>
      <w:r w:rsidRPr="00DC3A9A">
        <w:rPr>
          <w:rFonts w:ascii="Times New Roman" w:hAnsi="Times New Roman" w:cs="Times New Roman"/>
          <w:bCs/>
          <w:sz w:val="24"/>
          <w:szCs w:val="24"/>
        </w:rPr>
        <w:t xml:space="preserve"> в данном исследовании были </w:t>
      </w:r>
      <w:r w:rsidR="00386E0D" w:rsidRPr="00DC3A9A">
        <w:rPr>
          <w:rFonts w:ascii="Times New Roman" w:hAnsi="Times New Roman" w:cs="Times New Roman"/>
          <w:bCs/>
          <w:color w:val="000000" w:themeColor="text1"/>
          <w:sz w:val="24"/>
          <w:szCs w:val="24"/>
        </w:rPr>
        <w:t>использованы</w:t>
      </w:r>
      <w:r w:rsidRPr="00DC3A9A">
        <w:rPr>
          <w:rFonts w:ascii="Times New Roman" w:hAnsi="Times New Roman" w:cs="Times New Roman"/>
          <w:bCs/>
          <w:color w:val="000000" w:themeColor="text1"/>
          <w:sz w:val="24"/>
          <w:szCs w:val="24"/>
        </w:rPr>
        <w:t xml:space="preserve"> шесть </w:t>
      </w:r>
      <w:r w:rsidRPr="00DC3A9A">
        <w:rPr>
          <w:rFonts w:ascii="Times New Roman" w:hAnsi="Times New Roman" w:cs="Times New Roman"/>
          <w:bCs/>
          <w:sz w:val="24"/>
          <w:szCs w:val="24"/>
        </w:rPr>
        <w:t>показателей</w:t>
      </w:r>
      <w:r w:rsidR="00F83532" w:rsidRPr="00DC3A9A">
        <w:rPr>
          <w:rFonts w:ascii="Times New Roman" w:hAnsi="Times New Roman" w:cs="Times New Roman"/>
          <w:bCs/>
          <w:sz w:val="24"/>
          <w:szCs w:val="24"/>
        </w:rPr>
        <w:t xml:space="preserve">. Эти показатели можно разделить на три группы, которые отражают различные стороны жизни американцев: </w:t>
      </w:r>
    </w:p>
    <w:p w14:paraId="3771E6E2" w14:textId="1E1CD233" w:rsidR="00EA1BE2" w:rsidRPr="00DC3A9A" w:rsidRDefault="00EA1BE2" w:rsidP="0040521D">
      <w:pPr>
        <w:spacing w:after="0" w:line="360" w:lineRule="auto"/>
        <w:ind w:firstLine="709"/>
        <w:contextualSpacing/>
        <w:jc w:val="both"/>
        <w:rPr>
          <w:rFonts w:ascii="Times New Roman" w:hAnsi="Times New Roman"/>
          <w:bCs/>
          <w:sz w:val="24"/>
          <w:szCs w:val="24"/>
        </w:rPr>
      </w:pPr>
      <w:r w:rsidRPr="00DC3A9A">
        <w:rPr>
          <w:rFonts w:ascii="Times New Roman" w:hAnsi="Times New Roman" w:cs="Times New Roman"/>
          <w:bCs/>
          <w:sz w:val="24"/>
          <w:szCs w:val="24"/>
        </w:rPr>
        <w:t>1) У</w:t>
      </w:r>
      <w:r w:rsidRPr="00DC3A9A">
        <w:rPr>
          <w:rFonts w:ascii="Times New Roman" w:hAnsi="Times New Roman"/>
          <w:bCs/>
          <w:sz w:val="24"/>
          <w:szCs w:val="24"/>
        </w:rPr>
        <w:t>ровень образования жителей США старше 25 лет:</w:t>
      </w:r>
    </w:p>
    <w:p w14:paraId="52B8B230" w14:textId="0F7CA4BB" w:rsidR="00EA1BE2" w:rsidRPr="00DC3A9A" w:rsidRDefault="00EA1BE2" w:rsidP="0040521D">
      <w:pPr>
        <w:spacing w:after="0" w:line="360" w:lineRule="auto"/>
        <w:ind w:firstLine="709"/>
        <w:contextualSpacing/>
        <w:jc w:val="both"/>
        <w:rPr>
          <w:rFonts w:ascii="Times New Roman" w:hAnsi="Times New Roman"/>
          <w:bCs/>
          <w:sz w:val="24"/>
          <w:szCs w:val="24"/>
        </w:rPr>
      </w:pPr>
      <w:r w:rsidRPr="00DC3A9A">
        <w:rPr>
          <w:rFonts w:ascii="Times New Roman" w:hAnsi="Times New Roman"/>
          <w:bCs/>
          <w:sz w:val="24"/>
          <w:szCs w:val="24"/>
        </w:rPr>
        <w:t>1.1 доля лиц, не имеющих диплома об окончании «старшей» школы</w:t>
      </w:r>
    </w:p>
    <w:p w14:paraId="11FBF7BF" w14:textId="0234C760" w:rsidR="00EA1BE2" w:rsidRPr="00DC3A9A" w:rsidRDefault="00EA1BE2" w:rsidP="0040521D">
      <w:pPr>
        <w:spacing w:after="0" w:line="360" w:lineRule="auto"/>
        <w:ind w:firstLine="709"/>
        <w:contextualSpacing/>
        <w:jc w:val="both"/>
        <w:rPr>
          <w:rFonts w:ascii="Times New Roman" w:hAnsi="Times New Roman"/>
          <w:bCs/>
          <w:sz w:val="24"/>
          <w:szCs w:val="24"/>
        </w:rPr>
      </w:pPr>
      <w:r w:rsidRPr="00DC3A9A">
        <w:rPr>
          <w:rFonts w:ascii="Times New Roman" w:hAnsi="Times New Roman"/>
          <w:bCs/>
          <w:sz w:val="24"/>
          <w:szCs w:val="24"/>
        </w:rPr>
        <w:t>1.2 доля лиц, имеющих степень бакалавра и выше, т.е. получивших высшее образование</w:t>
      </w:r>
      <w:r w:rsidR="00BF29A3" w:rsidRPr="00DC3A9A">
        <w:rPr>
          <w:rFonts w:ascii="Times New Roman" w:hAnsi="Times New Roman"/>
          <w:bCs/>
          <w:sz w:val="24"/>
          <w:szCs w:val="24"/>
        </w:rPr>
        <w:t>.</w:t>
      </w:r>
    </w:p>
    <w:p w14:paraId="7239ACBC" w14:textId="5A956BF9" w:rsidR="00EA1BE2" w:rsidRPr="00DC3A9A" w:rsidRDefault="00EA1BE2" w:rsidP="0040521D">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bCs/>
          <w:sz w:val="24"/>
          <w:szCs w:val="24"/>
        </w:rPr>
        <w:t xml:space="preserve">2) </w:t>
      </w:r>
      <w:r w:rsidRPr="00DC3A9A">
        <w:rPr>
          <w:rFonts w:ascii="Times New Roman" w:hAnsi="Times New Roman" w:cs="Times New Roman"/>
          <w:sz w:val="24"/>
          <w:szCs w:val="24"/>
        </w:rPr>
        <w:t xml:space="preserve">Уровень занятости населения </w:t>
      </w:r>
      <w:r w:rsidR="008E69CE" w:rsidRPr="00DC3A9A">
        <w:rPr>
          <w:rFonts w:ascii="Times New Roman" w:hAnsi="Times New Roman" w:cs="Times New Roman"/>
          <w:sz w:val="24"/>
          <w:szCs w:val="24"/>
        </w:rPr>
        <w:t xml:space="preserve">США </w:t>
      </w:r>
      <w:r w:rsidRPr="00DC3A9A">
        <w:rPr>
          <w:rFonts w:ascii="Times New Roman" w:hAnsi="Times New Roman" w:cs="Times New Roman"/>
          <w:sz w:val="24"/>
          <w:szCs w:val="24"/>
        </w:rPr>
        <w:t>старше 16 лет:</w:t>
      </w:r>
    </w:p>
    <w:p w14:paraId="06284F16" w14:textId="62E41C60" w:rsidR="00FB4BC1" w:rsidRPr="00DC3A9A" w:rsidRDefault="00FB4BC1" w:rsidP="00FB4BC1">
      <w:pPr>
        <w:spacing w:after="0" w:line="360" w:lineRule="auto"/>
        <w:ind w:firstLine="709"/>
        <w:contextualSpacing/>
        <w:jc w:val="both"/>
        <w:rPr>
          <w:rFonts w:ascii="Times New Roman" w:hAnsi="Times New Roman" w:cs="Times New Roman"/>
          <w:sz w:val="24"/>
          <w:szCs w:val="24"/>
          <w:lang w:val="en-US"/>
        </w:rPr>
      </w:pPr>
      <w:r w:rsidRPr="00DC3A9A">
        <w:rPr>
          <w:rFonts w:ascii="Times New Roman" w:hAnsi="Times New Roman" w:cs="Times New Roman"/>
          <w:sz w:val="24"/>
          <w:szCs w:val="24"/>
        </w:rPr>
        <w:t xml:space="preserve">2.1 доля лиц, не относящихся к экономически активному населению </w:t>
      </w:r>
      <w:r w:rsidRPr="00DC3A9A">
        <w:rPr>
          <w:rFonts w:ascii="Times New Roman" w:hAnsi="Times New Roman" w:cs="Times New Roman"/>
          <w:sz w:val="24"/>
          <w:szCs w:val="24"/>
          <w:lang w:val="en-US"/>
        </w:rPr>
        <w:t>(</w:t>
      </w:r>
      <w:r w:rsidRPr="00DC3A9A">
        <w:rPr>
          <w:rFonts w:ascii="Times New Roman" w:hAnsi="Times New Roman" w:cs="Times New Roman"/>
          <w:i/>
          <w:sz w:val="24"/>
          <w:szCs w:val="24"/>
          <w:lang w:val="en-US"/>
        </w:rPr>
        <w:t>not in labor force</w:t>
      </w:r>
      <w:r w:rsidRPr="00DC3A9A">
        <w:rPr>
          <w:rFonts w:ascii="Times New Roman" w:hAnsi="Times New Roman" w:cs="Times New Roman"/>
          <w:sz w:val="24"/>
          <w:szCs w:val="24"/>
          <w:lang w:val="en-US"/>
        </w:rPr>
        <w:t>)</w:t>
      </w:r>
    </w:p>
    <w:p w14:paraId="6C4A93DD" w14:textId="3DD16F10" w:rsidR="00FB4BC1" w:rsidRPr="00477FF1" w:rsidRDefault="00FB4BC1" w:rsidP="00FB4BC1">
      <w:pPr>
        <w:spacing w:after="0" w:line="360" w:lineRule="auto"/>
        <w:ind w:firstLine="709"/>
        <w:contextualSpacing/>
        <w:jc w:val="both"/>
        <w:rPr>
          <w:rFonts w:ascii="Times New Roman" w:hAnsi="Times New Roman" w:cs="Times New Roman"/>
          <w:sz w:val="24"/>
          <w:szCs w:val="24"/>
        </w:rPr>
      </w:pPr>
      <w:r w:rsidRPr="00477FF1">
        <w:rPr>
          <w:rFonts w:ascii="Times New Roman" w:hAnsi="Times New Roman" w:cs="Times New Roman"/>
          <w:sz w:val="24"/>
          <w:szCs w:val="24"/>
        </w:rPr>
        <w:t xml:space="preserve">2.2 </w:t>
      </w:r>
      <w:r w:rsidRPr="00DC3A9A">
        <w:rPr>
          <w:rFonts w:ascii="Times New Roman" w:hAnsi="Times New Roman" w:cs="Times New Roman"/>
          <w:sz w:val="24"/>
          <w:szCs w:val="24"/>
        </w:rPr>
        <w:t>уровень</w:t>
      </w:r>
      <w:r w:rsidRPr="00477FF1">
        <w:rPr>
          <w:rFonts w:ascii="Times New Roman" w:hAnsi="Times New Roman" w:cs="Times New Roman"/>
          <w:sz w:val="24"/>
          <w:szCs w:val="24"/>
        </w:rPr>
        <w:t xml:space="preserve"> </w:t>
      </w:r>
      <w:r w:rsidRPr="00DC3A9A">
        <w:rPr>
          <w:rFonts w:ascii="Times New Roman" w:hAnsi="Times New Roman" w:cs="Times New Roman"/>
          <w:sz w:val="24"/>
          <w:szCs w:val="24"/>
        </w:rPr>
        <w:t>безработицы</w:t>
      </w:r>
      <w:r w:rsidR="00BF29A3" w:rsidRPr="00477FF1">
        <w:rPr>
          <w:rFonts w:ascii="Times New Roman" w:hAnsi="Times New Roman" w:cs="Times New Roman"/>
          <w:sz w:val="24"/>
          <w:szCs w:val="24"/>
        </w:rPr>
        <w:t>.</w:t>
      </w:r>
    </w:p>
    <w:p w14:paraId="30EE185C" w14:textId="7674ECD0" w:rsidR="00EA1BE2" w:rsidRPr="00DC3A9A" w:rsidRDefault="00EC0C04" w:rsidP="0040521D">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3) Доходы</w:t>
      </w:r>
      <w:r w:rsidR="009A7E3E" w:rsidRPr="00DC3A9A">
        <w:rPr>
          <w:rFonts w:ascii="Times New Roman" w:hAnsi="Times New Roman" w:cs="Times New Roman"/>
          <w:sz w:val="24"/>
          <w:szCs w:val="24"/>
        </w:rPr>
        <w:t xml:space="preserve"> (экономическое </w:t>
      </w:r>
      <w:r w:rsidR="00FB4BC1" w:rsidRPr="00DC3A9A">
        <w:rPr>
          <w:rFonts w:ascii="Times New Roman" w:hAnsi="Times New Roman" w:cs="Times New Roman"/>
          <w:sz w:val="24"/>
          <w:szCs w:val="24"/>
        </w:rPr>
        <w:t>неравенство</w:t>
      </w:r>
      <w:r w:rsidR="009A7E3E" w:rsidRPr="00DC3A9A">
        <w:rPr>
          <w:rFonts w:ascii="Times New Roman" w:hAnsi="Times New Roman" w:cs="Times New Roman"/>
          <w:sz w:val="24"/>
          <w:szCs w:val="24"/>
        </w:rPr>
        <w:t>)</w:t>
      </w:r>
      <w:r w:rsidR="00EA1BE2" w:rsidRPr="00DC3A9A">
        <w:rPr>
          <w:rFonts w:ascii="Times New Roman" w:hAnsi="Times New Roman" w:cs="Times New Roman"/>
          <w:sz w:val="24"/>
          <w:szCs w:val="24"/>
        </w:rPr>
        <w:t xml:space="preserve"> жителей Соединенных Штатов, старше 16 лет</w:t>
      </w:r>
      <w:r w:rsidR="00FB4BC1" w:rsidRPr="00DC3A9A">
        <w:rPr>
          <w:rFonts w:ascii="Times New Roman" w:hAnsi="Times New Roman" w:cs="Times New Roman"/>
          <w:sz w:val="24"/>
          <w:szCs w:val="24"/>
        </w:rPr>
        <w:t>:</w:t>
      </w:r>
    </w:p>
    <w:p w14:paraId="7EADD34E" w14:textId="68D99F04" w:rsidR="00FB4BC1" w:rsidRPr="00DC3A9A" w:rsidRDefault="00FB4BC1" w:rsidP="0040521D">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3.1 медианный годовой доход</w:t>
      </w:r>
    </w:p>
    <w:p w14:paraId="3F6877AF" w14:textId="269E93B4" w:rsidR="00F70B1A" w:rsidRPr="00DC3A9A" w:rsidRDefault="00FB4BC1" w:rsidP="00FB4BC1">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3.2 доля лиц, имеющих доход ниже уровня бедности</w:t>
      </w:r>
      <w:r w:rsidR="00BF29A3" w:rsidRPr="00DC3A9A">
        <w:rPr>
          <w:rFonts w:ascii="Times New Roman" w:hAnsi="Times New Roman" w:cs="Times New Roman"/>
          <w:sz w:val="24"/>
          <w:szCs w:val="24"/>
        </w:rPr>
        <w:t>.</w:t>
      </w:r>
    </w:p>
    <w:p w14:paraId="254D7A7F" w14:textId="3200076B" w:rsidR="00386E0D" w:rsidRPr="00DC3A9A" w:rsidRDefault="00386E0D" w:rsidP="00FB4BC1">
      <w:pPr>
        <w:spacing w:after="0" w:line="360" w:lineRule="auto"/>
        <w:ind w:firstLine="709"/>
        <w:contextualSpacing/>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Рассмотрим вышеперечисленные показатели социального неравенства.</w:t>
      </w:r>
    </w:p>
    <w:p w14:paraId="24A88D38" w14:textId="77777777" w:rsidR="00FB4BC1" w:rsidRPr="00DC3A9A" w:rsidRDefault="00FB4BC1" w:rsidP="00FB4BC1">
      <w:pPr>
        <w:spacing w:after="0" w:line="360" w:lineRule="auto"/>
        <w:ind w:firstLine="709"/>
        <w:jc w:val="both"/>
        <w:rPr>
          <w:rFonts w:ascii="Times New Roman" w:hAnsi="Times New Roman" w:cs="Times New Roman"/>
          <w:sz w:val="24"/>
          <w:szCs w:val="24"/>
        </w:rPr>
      </w:pPr>
    </w:p>
    <w:p w14:paraId="2FA6AF67" w14:textId="6190936A" w:rsidR="008577AA" w:rsidRPr="00DE6EA1" w:rsidRDefault="00393E06" w:rsidP="00DE6EA1">
      <w:pPr>
        <w:pStyle w:val="2"/>
        <w:jc w:val="center"/>
        <w:rPr>
          <w:rFonts w:ascii="Times New Roman" w:hAnsi="Times New Roman" w:cs="Times New Roman"/>
          <w:b/>
          <w:color w:val="auto"/>
          <w:sz w:val="24"/>
          <w:szCs w:val="24"/>
        </w:rPr>
      </w:pPr>
      <w:bookmarkStart w:id="20" w:name="_Toc104173389"/>
      <w:r w:rsidRPr="00DE6EA1">
        <w:rPr>
          <w:rFonts w:ascii="Times New Roman" w:hAnsi="Times New Roman" w:cs="Times New Roman"/>
          <w:b/>
          <w:color w:val="auto"/>
          <w:sz w:val="24"/>
          <w:szCs w:val="24"/>
        </w:rPr>
        <w:t>3</w:t>
      </w:r>
      <w:r w:rsidR="008577AA" w:rsidRPr="00DE6EA1">
        <w:rPr>
          <w:rFonts w:ascii="Times New Roman" w:hAnsi="Times New Roman" w:cs="Times New Roman"/>
          <w:b/>
          <w:color w:val="auto"/>
          <w:sz w:val="24"/>
          <w:szCs w:val="24"/>
        </w:rPr>
        <w:t>.1 Уровень образования</w:t>
      </w:r>
      <w:bookmarkEnd w:id="20"/>
    </w:p>
    <w:p w14:paraId="28A3CB40" w14:textId="6D8F7830" w:rsidR="00495430" w:rsidRPr="00DE6EA1" w:rsidRDefault="00393E06" w:rsidP="00DE6EA1">
      <w:pPr>
        <w:pStyle w:val="3"/>
        <w:jc w:val="center"/>
        <w:rPr>
          <w:rFonts w:ascii="Times New Roman" w:hAnsi="Times New Roman" w:cs="Times New Roman"/>
          <w:i/>
          <w:color w:val="auto"/>
        </w:rPr>
      </w:pPr>
      <w:bookmarkStart w:id="21" w:name="_Toc104173390"/>
      <w:r w:rsidRPr="00DE6EA1">
        <w:rPr>
          <w:rFonts w:ascii="Times New Roman" w:hAnsi="Times New Roman" w:cs="Times New Roman"/>
          <w:i/>
          <w:iCs/>
          <w:color w:val="auto"/>
        </w:rPr>
        <w:t>3</w:t>
      </w:r>
      <w:r w:rsidR="00E65CC4" w:rsidRPr="00DE6EA1">
        <w:rPr>
          <w:rFonts w:ascii="Times New Roman" w:hAnsi="Times New Roman" w:cs="Times New Roman"/>
          <w:i/>
          <w:iCs/>
          <w:color w:val="auto"/>
        </w:rPr>
        <w:t xml:space="preserve">.1.1 </w:t>
      </w:r>
      <w:r w:rsidR="00CB6F2A" w:rsidRPr="00DE6EA1">
        <w:rPr>
          <w:rFonts w:ascii="Times New Roman" w:hAnsi="Times New Roman" w:cs="Times New Roman"/>
          <w:i/>
          <w:color w:val="auto"/>
        </w:rPr>
        <w:t>Доля лиц, не имеющих диплома об окончании школы.</w:t>
      </w:r>
      <w:bookmarkEnd w:id="21"/>
    </w:p>
    <w:p w14:paraId="2EB91F02" w14:textId="77F4F27A" w:rsidR="00A52162" w:rsidRPr="00DC3A9A" w:rsidRDefault="005277E4" w:rsidP="00B20FA0">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Первым рассматриваемым показателем, характеризующим уровень образования населения США, является доля лиц, не имеющих диплома об окончании </w:t>
      </w:r>
      <w:r w:rsidR="00AB13B8" w:rsidRPr="00DC3A9A">
        <w:rPr>
          <w:rFonts w:ascii="Times New Roman" w:hAnsi="Times New Roman" w:cs="Times New Roman"/>
          <w:sz w:val="24"/>
          <w:szCs w:val="24"/>
        </w:rPr>
        <w:t>«</w:t>
      </w:r>
      <w:r w:rsidRPr="00DC3A9A">
        <w:rPr>
          <w:rFonts w:ascii="Times New Roman" w:hAnsi="Times New Roman" w:cs="Times New Roman"/>
          <w:sz w:val="24"/>
          <w:szCs w:val="24"/>
        </w:rPr>
        <w:t>старшей</w:t>
      </w:r>
      <w:r w:rsidR="00AB13B8" w:rsidRPr="00DC3A9A">
        <w:rPr>
          <w:rFonts w:ascii="Times New Roman" w:hAnsi="Times New Roman" w:cs="Times New Roman"/>
          <w:sz w:val="24"/>
          <w:szCs w:val="24"/>
        </w:rPr>
        <w:t>»</w:t>
      </w:r>
      <w:r w:rsidRPr="00DC3A9A">
        <w:rPr>
          <w:rFonts w:ascii="Times New Roman" w:hAnsi="Times New Roman" w:cs="Times New Roman"/>
          <w:sz w:val="24"/>
          <w:szCs w:val="24"/>
        </w:rPr>
        <w:t xml:space="preserve"> школы, другими словами, не имеющих среднего образования</w:t>
      </w:r>
      <w:r w:rsidR="00AB13B8" w:rsidRPr="00DC3A9A">
        <w:rPr>
          <w:rFonts w:ascii="Times New Roman" w:hAnsi="Times New Roman" w:cs="Times New Roman"/>
          <w:sz w:val="24"/>
          <w:szCs w:val="24"/>
        </w:rPr>
        <w:t>, так как «старшая» школа</w:t>
      </w:r>
      <w:r w:rsidR="005B3D86" w:rsidRPr="00DC3A9A">
        <w:rPr>
          <w:rStyle w:val="aa"/>
          <w:rFonts w:ascii="Times New Roman" w:hAnsi="Times New Roman" w:cs="Times New Roman"/>
          <w:sz w:val="24"/>
          <w:szCs w:val="24"/>
        </w:rPr>
        <w:footnoteReference w:id="24"/>
      </w:r>
      <w:r w:rsidR="00AB13B8" w:rsidRPr="00DC3A9A">
        <w:rPr>
          <w:rFonts w:ascii="Times New Roman" w:hAnsi="Times New Roman" w:cs="Times New Roman"/>
          <w:sz w:val="24"/>
          <w:szCs w:val="24"/>
        </w:rPr>
        <w:t xml:space="preserve"> в США является его последним этапом</w:t>
      </w:r>
      <w:r w:rsidRPr="00DC3A9A">
        <w:rPr>
          <w:rFonts w:ascii="Times New Roman" w:hAnsi="Times New Roman" w:cs="Times New Roman"/>
          <w:sz w:val="24"/>
          <w:szCs w:val="24"/>
        </w:rPr>
        <w:t xml:space="preserve">. </w:t>
      </w:r>
      <w:r w:rsidR="001C7F9F" w:rsidRPr="00DC3A9A">
        <w:rPr>
          <w:rFonts w:ascii="Times New Roman" w:hAnsi="Times New Roman" w:cs="Times New Roman"/>
          <w:sz w:val="24"/>
          <w:szCs w:val="24"/>
        </w:rPr>
        <w:t xml:space="preserve">Это может показаться странным, но </w:t>
      </w:r>
      <w:r w:rsidR="001C7F9F" w:rsidRPr="00DC3A9A">
        <w:rPr>
          <w:rFonts w:ascii="Times New Roman" w:hAnsi="Times New Roman" w:cs="Times New Roman"/>
          <w:sz w:val="24"/>
          <w:szCs w:val="24"/>
        </w:rPr>
        <w:lastRenderedPageBreak/>
        <w:t xml:space="preserve">далеко не все американцы заканчивают «старшую» школу, при том, что формально среднее образование в США является обязательным. По данным </w:t>
      </w:r>
      <w:r w:rsidR="001C7F9F" w:rsidRPr="00DC3A9A">
        <w:rPr>
          <w:rFonts w:ascii="Times New Roman" w:hAnsi="Times New Roman" w:cs="Times New Roman"/>
          <w:i/>
          <w:sz w:val="24"/>
          <w:szCs w:val="24"/>
          <w:lang w:val="en-US"/>
        </w:rPr>
        <w:t>The</w:t>
      </w:r>
      <w:r w:rsidR="001C7F9F" w:rsidRPr="00DC3A9A">
        <w:rPr>
          <w:rFonts w:ascii="Times New Roman" w:hAnsi="Times New Roman" w:cs="Times New Roman"/>
          <w:i/>
          <w:sz w:val="24"/>
          <w:szCs w:val="24"/>
        </w:rPr>
        <w:t xml:space="preserve"> </w:t>
      </w:r>
      <w:r w:rsidR="001C7F9F" w:rsidRPr="00DC3A9A">
        <w:rPr>
          <w:rFonts w:ascii="Times New Roman" w:hAnsi="Times New Roman" w:cs="Times New Roman"/>
          <w:i/>
          <w:sz w:val="24"/>
          <w:szCs w:val="24"/>
          <w:lang w:val="en-US"/>
        </w:rPr>
        <w:t>American</w:t>
      </w:r>
      <w:r w:rsidR="001C7F9F" w:rsidRPr="00DC3A9A">
        <w:rPr>
          <w:rFonts w:ascii="Times New Roman" w:hAnsi="Times New Roman" w:cs="Times New Roman"/>
          <w:i/>
          <w:sz w:val="24"/>
          <w:szCs w:val="24"/>
        </w:rPr>
        <w:t xml:space="preserve"> </w:t>
      </w:r>
      <w:r w:rsidR="001C7F9F" w:rsidRPr="00DC3A9A">
        <w:rPr>
          <w:rFonts w:ascii="Times New Roman" w:hAnsi="Times New Roman" w:cs="Times New Roman"/>
          <w:i/>
          <w:sz w:val="24"/>
          <w:szCs w:val="24"/>
          <w:lang w:val="en-US"/>
        </w:rPr>
        <w:t>Community</w:t>
      </w:r>
      <w:r w:rsidR="001C7F9F" w:rsidRPr="00DC3A9A">
        <w:rPr>
          <w:rFonts w:ascii="Times New Roman" w:hAnsi="Times New Roman" w:cs="Times New Roman"/>
          <w:i/>
          <w:sz w:val="24"/>
          <w:szCs w:val="24"/>
        </w:rPr>
        <w:t xml:space="preserve"> </w:t>
      </w:r>
      <w:r w:rsidR="001C7F9F" w:rsidRPr="00DC3A9A">
        <w:rPr>
          <w:rFonts w:ascii="Times New Roman" w:hAnsi="Times New Roman" w:cs="Times New Roman"/>
          <w:i/>
          <w:sz w:val="24"/>
          <w:szCs w:val="24"/>
          <w:lang w:val="en-US"/>
        </w:rPr>
        <w:t>Survey</w:t>
      </w:r>
      <w:r w:rsidR="001C7F9F" w:rsidRPr="00DC3A9A">
        <w:rPr>
          <w:rFonts w:ascii="Times New Roman" w:hAnsi="Times New Roman" w:cs="Times New Roman"/>
          <w:i/>
          <w:sz w:val="24"/>
          <w:szCs w:val="24"/>
        </w:rPr>
        <w:t xml:space="preserve"> (</w:t>
      </w:r>
      <w:r w:rsidR="001C7F9F" w:rsidRPr="00DC3A9A">
        <w:rPr>
          <w:rFonts w:ascii="Times New Roman" w:hAnsi="Times New Roman" w:cs="Times New Roman"/>
          <w:i/>
          <w:sz w:val="24"/>
          <w:szCs w:val="24"/>
          <w:lang w:val="en-US"/>
        </w:rPr>
        <w:t>ACS</w:t>
      </w:r>
      <w:r w:rsidR="001C7F9F" w:rsidRPr="00DC3A9A">
        <w:rPr>
          <w:rFonts w:ascii="Times New Roman" w:hAnsi="Times New Roman" w:cs="Times New Roman"/>
          <w:i/>
          <w:sz w:val="24"/>
          <w:szCs w:val="24"/>
        </w:rPr>
        <w:t>)</w:t>
      </w:r>
      <w:r w:rsidR="001C7F9F" w:rsidRPr="00DC3A9A">
        <w:rPr>
          <w:rFonts w:ascii="Times New Roman" w:hAnsi="Times New Roman" w:cs="Times New Roman"/>
          <w:sz w:val="24"/>
          <w:szCs w:val="24"/>
        </w:rPr>
        <w:t xml:space="preserve">) за 2015 13,3% </w:t>
      </w:r>
      <w:r w:rsidR="007C6919" w:rsidRPr="00DC3A9A">
        <w:rPr>
          <w:rFonts w:ascii="Times New Roman" w:hAnsi="Times New Roman" w:cs="Times New Roman"/>
          <w:sz w:val="24"/>
          <w:szCs w:val="24"/>
        </w:rPr>
        <w:t xml:space="preserve">взрослых </w:t>
      </w:r>
      <w:r w:rsidR="001C7F9F" w:rsidRPr="00DC3A9A">
        <w:rPr>
          <w:rFonts w:ascii="Times New Roman" w:hAnsi="Times New Roman" w:cs="Times New Roman"/>
          <w:sz w:val="24"/>
          <w:szCs w:val="24"/>
        </w:rPr>
        <w:t xml:space="preserve">американцев не имеют диплома об окончании школы. На уровне отдельных штатов этот показатель варьируется от 7,2% в Монтане, до 18,2% в Калифорнии. </w:t>
      </w:r>
      <w:r w:rsidR="00CB6F2A" w:rsidRPr="00DC3A9A">
        <w:rPr>
          <w:rFonts w:ascii="Times New Roman" w:hAnsi="Times New Roman" w:cs="Times New Roman"/>
          <w:sz w:val="24"/>
          <w:szCs w:val="24"/>
        </w:rPr>
        <w:t>Именно «Золотой</w:t>
      </w:r>
      <w:r w:rsidR="001C7F9F" w:rsidRPr="00DC3A9A">
        <w:rPr>
          <w:rFonts w:ascii="Times New Roman" w:hAnsi="Times New Roman" w:cs="Times New Roman"/>
          <w:sz w:val="24"/>
          <w:szCs w:val="24"/>
        </w:rPr>
        <w:t xml:space="preserve"> штат»</w:t>
      </w:r>
      <w:r w:rsidR="00181CC4" w:rsidRPr="00DC3A9A">
        <w:rPr>
          <w:rFonts w:ascii="Times New Roman" w:hAnsi="Times New Roman" w:cs="Times New Roman"/>
          <w:sz w:val="24"/>
          <w:szCs w:val="24"/>
        </w:rPr>
        <w:t>,</w:t>
      </w:r>
      <w:r w:rsidR="001C7F9F" w:rsidRPr="00DC3A9A">
        <w:rPr>
          <w:rFonts w:ascii="Times New Roman" w:hAnsi="Times New Roman" w:cs="Times New Roman"/>
          <w:sz w:val="24"/>
          <w:szCs w:val="24"/>
        </w:rPr>
        <w:t xml:space="preserve"> крупнейший по численности населения и экономическому потенциалу, лидирующий по количеству миллионеров, занимает, в то же время, последнее место в списке территорий США по удельному весу лиц, закончивших школу. </w:t>
      </w:r>
      <w:r w:rsidR="00FA53E1" w:rsidRPr="00DC3A9A">
        <w:rPr>
          <w:rFonts w:ascii="Times New Roman" w:hAnsi="Times New Roman" w:cs="Times New Roman"/>
          <w:sz w:val="24"/>
          <w:szCs w:val="24"/>
        </w:rPr>
        <w:t xml:space="preserve">Возможно, некоторую лепту здесь внесли и достаточно многочисленные голливудские «звёзды», бросившие школу ради карьеры. </w:t>
      </w:r>
      <w:r w:rsidR="009E7625" w:rsidRPr="00DC3A9A">
        <w:rPr>
          <w:rFonts w:ascii="Times New Roman" w:hAnsi="Times New Roman" w:cs="Times New Roman"/>
          <w:sz w:val="24"/>
          <w:szCs w:val="24"/>
        </w:rPr>
        <w:t xml:space="preserve">Так, например, бывший губернатор штата Калифорния, Арнольд Шварценеггер не имеет диплома об окончании «старшей» школы. Но, всё же, высокая доля лиц без среднего образования в штате обусловлена преимущественно большим количеством иммигрантов из стран Латинской Америки. </w:t>
      </w:r>
      <w:r w:rsidR="001C7F9F" w:rsidRPr="00DC3A9A">
        <w:rPr>
          <w:rFonts w:ascii="Times New Roman" w:hAnsi="Times New Roman" w:cs="Times New Roman"/>
          <w:sz w:val="24"/>
          <w:szCs w:val="24"/>
        </w:rPr>
        <w:t xml:space="preserve">В числе наиболее «малограмотных» штатов входит и другой богатейший штат Америки – Техас (18,1% лиц, не закончивших школу), а также - Миссисипи (17,7) и Луизиана (16,6) </w:t>
      </w:r>
      <w:r w:rsidR="001A47A3" w:rsidRPr="00DC3A9A">
        <w:rPr>
          <w:rFonts w:ascii="Times New Roman" w:hAnsi="Times New Roman" w:cs="Times New Roman"/>
          <w:b/>
          <w:sz w:val="24"/>
          <w:szCs w:val="24"/>
        </w:rPr>
        <w:t>(р</w:t>
      </w:r>
      <w:r w:rsidR="009E133D" w:rsidRPr="00DC3A9A">
        <w:rPr>
          <w:rFonts w:ascii="Times New Roman" w:hAnsi="Times New Roman" w:cs="Times New Roman"/>
          <w:b/>
          <w:sz w:val="24"/>
          <w:szCs w:val="24"/>
        </w:rPr>
        <w:t xml:space="preserve">ис. </w:t>
      </w:r>
      <w:r w:rsidR="001A47A3" w:rsidRPr="00DC3A9A">
        <w:rPr>
          <w:rFonts w:ascii="Times New Roman" w:hAnsi="Times New Roman" w:cs="Times New Roman"/>
          <w:b/>
          <w:sz w:val="24"/>
          <w:szCs w:val="24"/>
        </w:rPr>
        <w:t>47</w:t>
      </w:r>
      <w:r w:rsidR="001C7F9F" w:rsidRPr="00DC3A9A">
        <w:rPr>
          <w:rFonts w:ascii="Times New Roman" w:hAnsi="Times New Roman" w:cs="Times New Roman"/>
          <w:b/>
          <w:sz w:val="24"/>
          <w:szCs w:val="24"/>
        </w:rPr>
        <w:t>)</w:t>
      </w:r>
      <w:r w:rsidR="001C7F9F" w:rsidRPr="00DC3A9A">
        <w:rPr>
          <w:rFonts w:ascii="Times New Roman" w:hAnsi="Times New Roman" w:cs="Times New Roman"/>
          <w:sz w:val="24"/>
          <w:szCs w:val="24"/>
        </w:rPr>
        <w:t xml:space="preserve">. </w:t>
      </w:r>
    </w:p>
    <w:p w14:paraId="0EE75184" w14:textId="77777777" w:rsidR="009E133D" w:rsidRPr="00DC3A9A" w:rsidRDefault="00234D46" w:rsidP="009E133D">
      <w:pPr>
        <w:spacing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381F8854" wp14:editId="66F2B231">
            <wp:extent cx="5089585" cy="3190106"/>
            <wp:effectExtent l="0" t="0" r="0" b="0"/>
            <wp:docPr id="5" name="Рисунок 5" descr="C:\Users\user\Desktop\Статья\Карты для известий СПбГУ\Готовые рисунки\Прил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татья\Карты для известий СПбГУ\Готовые рисунки\Прил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88052" cy="3189145"/>
                    </a:xfrm>
                    <a:prstGeom prst="rect">
                      <a:avLst/>
                    </a:prstGeom>
                    <a:noFill/>
                    <a:ln>
                      <a:noFill/>
                    </a:ln>
                  </pic:spPr>
                </pic:pic>
              </a:graphicData>
            </a:graphic>
          </wp:inline>
        </w:drawing>
      </w:r>
    </w:p>
    <w:p w14:paraId="5B2EFADC" w14:textId="7EF74F6A" w:rsidR="00631965" w:rsidRPr="00DC3A9A" w:rsidRDefault="000929A7" w:rsidP="00631965">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631965" w:rsidRPr="00DC3A9A">
        <w:rPr>
          <w:rFonts w:ascii="Times New Roman" w:hAnsi="Times New Roman" w:cs="Times New Roman"/>
          <w:b/>
          <w:i/>
          <w:sz w:val="24"/>
          <w:szCs w:val="24"/>
        </w:rPr>
        <w:t xml:space="preserve"> </w:t>
      </w:r>
      <w:r w:rsidR="001A47A3" w:rsidRPr="00DC3A9A">
        <w:rPr>
          <w:rFonts w:ascii="Times New Roman" w:hAnsi="Times New Roman" w:cs="Times New Roman"/>
          <w:b/>
          <w:i/>
          <w:sz w:val="24"/>
          <w:szCs w:val="24"/>
        </w:rPr>
        <w:t>47.</w:t>
      </w:r>
      <w:r w:rsidR="00631965" w:rsidRPr="00DC3A9A">
        <w:rPr>
          <w:rFonts w:ascii="Times New Roman" w:hAnsi="Times New Roman" w:cs="Times New Roman"/>
          <w:b/>
          <w:i/>
          <w:sz w:val="24"/>
          <w:szCs w:val="24"/>
        </w:rPr>
        <w:t xml:space="preserve"> Доля лиц, не имеющих среднего образования (среди лиц старше 25 лет)</w:t>
      </w:r>
      <w:r w:rsidR="00622940" w:rsidRPr="00DC3A9A">
        <w:rPr>
          <w:rFonts w:ascii="Times New Roman" w:hAnsi="Times New Roman" w:cs="Times New Roman"/>
          <w:b/>
          <w:i/>
          <w:sz w:val="24"/>
          <w:szCs w:val="24"/>
        </w:rPr>
        <w:t xml:space="preserve"> (составлено автором по данным (ACS data)).</w:t>
      </w:r>
    </w:p>
    <w:p w14:paraId="16FE0259" w14:textId="0F2CC2E3" w:rsidR="001C7F9F" w:rsidRPr="00DC3A9A" w:rsidRDefault="001C7F9F" w:rsidP="00D551B5">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lastRenderedPageBreak/>
        <w:t>В целом, можно сказать, что наиболее высокий удельный вес жителей, не имеющих среднего образования, характерен для штатов с высокой долей латиноамериканцев. Так, проведённый анализ показал, что коэффициент корреляции Пирсона между долей латиноамериканцев в общей численности населения штата и удельным весом лиц, не окончивших школу, составляет 0,42 (</w:t>
      </w:r>
      <w:r w:rsidRPr="00DC3A9A">
        <w:rPr>
          <w:rFonts w:ascii="Times New Roman" w:eastAsia="Times New Roman" w:hAnsi="Times New Roman" w:cs="Times New Roman"/>
          <w:color w:val="333333"/>
          <w:sz w:val="24"/>
          <w:szCs w:val="23"/>
          <w:lang w:val="en-US" w:eastAsia="ru-RU"/>
        </w:rPr>
        <w:t>p</w:t>
      </w:r>
      <w:r w:rsidRPr="00DC3A9A">
        <w:rPr>
          <w:rFonts w:ascii="Times New Roman" w:eastAsia="Times New Roman" w:hAnsi="Times New Roman" w:cs="Times New Roman"/>
          <w:color w:val="333333"/>
          <w:sz w:val="24"/>
          <w:szCs w:val="23"/>
          <w:lang w:eastAsia="ru-RU"/>
        </w:rPr>
        <w:t>-</w:t>
      </w:r>
      <w:r w:rsidRPr="00DC3A9A">
        <w:rPr>
          <w:rFonts w:ascii="Times New Roman" w:eastAsia="Times New Roman" w:hAnsi="Times New Roman" w:cs="Times New Roman"/>
          <w:color w:val="333333"/>
          <w:sz w:val="24"/>
          <w:szCs w:val="23"/>
          <w:lang w:val="en-US" w:eastAsia="ru-RU"/>
        </w:rPr>
        <w:t>value</w:t>
      </w:r>
      <w:r w:rsidRPr="00DC3A9A">
        <w:rPr>
          <w:rFonts w:ascii="Times New Roman" w:eastAsia="Times New Roman" w:hAnsi="Times New Roman" w:cs="Times New Roman"/>
          <w:color w:val="333333"/>
          <w:sz w:val="24"/>
          <w:szCs w:val="23"/>
          <w:lang w:eastAsia="ru-RU"/>
        </w:rPr>
        <w:t xml:space="preserve"> – 0.001). В тоже время корреляция между удельным весом иммигрантов, в целом, и долей лиц, не закончивших старшую школу не является статистически значимой (коэф. корреляции = 0,25 (</w:t>
      </w:r>
      <w:r w:rsidRPr="00DC3A9A">
        <w:rPr>
          <w:rFonts w:ascii="Times New Roman" w:eastAsia="Times New Roman" w:hAnsi="Times New Roman" w:cs="Times New Roman"/>
          <w:color w:val="333333"/>
          <w:sz w:val="24"/>
          <w:szCs w:val="23"/>
          <w:lang w:val="en-US" w:eastAsia="ru-RU"/>
        </w:rPr>
        <w:t>p</w:t>
      </w:r>
      <w:r w:rsidRPr="00DC3A9A">
        <w:rPr>
          <w:rFonts w:ascii="Times New Roman" w:eastAsia="Times New Roman" w:hAnsi="Times New Roman" w:cs="Times New Roman"/>
          <w:color w:val="333333"/>
          <w:sz w:val="24"/>
          <w:szCs w:val="23"/>
          <w:lang w:eastAsia="ru-RU"/>
        </w:rPr>
        <w:t>-</w:t>
      </w:r>
      <w:r w:rsidRPr="00DC3A9A">
        <w:rPr>
          <w:rFonts w:ascii="Times New Roman" w:eastAsia="Times New Roman" w:hAnsi="Times New Roman" w:cs="Times New Roman"/>
          <w:color w:val="333333"/>
          <w:sz w:val="24"/>
          <w:szCs w:val="23"/>
          <w:lang w:val="en-US" w:eastAsia="ru-RU"/>
        </w:rPr>
        <w:t>value</w:t>
      </w:r>
      <w:r w:rsidRPr="00DC3A9A">
        <w:rPr>
          <w:rFonts w:ascii="Times New Roman" w:eastAsia="Times New Roman" w:hAnsi="Times New Roman" w:cs="Times New Roman"/>
          <w:color w:val="333333"/>
          <w:sz w:val="24"/>
          <w:szCs w:val="23"/>
          <w:lang w:eastAsia="ru-RU"/>
        </w:rPr>
        <w:t xml:space="preserve"> – 0.079)).</w:t>
      </w:r>
      <w:r w:rsidRPr="00DC3A9A">
        <w:rPr>
          <w:rFonts w:ascii="Times New Roman" w:hAnsi="Times New Roman" w:cs="Times New Roman"/>
          <w:sz w:val="24"/>
          <w:szCs w:val="24"/>
        </w:rPr>
        <w:t xml:space="preserve">    </w:t>
      </w:r>
    </w:p>
    <w:p w14:paraId="29ACC7A1" w14:textId="44B988F4" w:rsidR="00F5562B" w:rsidRPr="00DC3A9A" w:rsidRDefault="00F5562B" w:rsidP="00D551B5">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Структура </w:t>
      </w:r>
      <w:r w:rsidR="007D597B" w:rsidRPr="00DC3A9A">
        <w:rPr>
          <w:rFonts w:ascii="Times New Roman" w:hAnsi="Times New Roman" w:cs="Times New Roman"/>
          <w:sz w:val="24"/>
          <w:szCs w:val="24"/>
        </w:rPr>
        <w:t>рассматриваемых этнических групп по доле не закончивших «старшу</w:t>
      </w:r>
      <w:r w:rsidR="00D257E6" w:rsidRPr="00DC3A9A">
        <w:rPr>
          <w:rFonts w:ascii="Times New Roman" w:hAnsi="Times New Roman" w:cs="Times New Roman"/>
          <w:sz w:val="24"/>
          <w:szCs w:val="24"/>
        </w:rPr>
        <w:t>ю» школу представлена в</w:t>
      </w:r>
      <w:r w:rsidR="004F0D90" w:rsidRPr="00DC3A9A">
        <w:rPr>
          <w:rFonts w:ascii="Times New Roman" w:hAnsi="Times New Roman" w:cs="Times New Roman"/>
          <w:sz w:val="24"/>
          <w:szCs w:val="24"/>
        </w:rPr>
        <w:t xml:space="preserve"> таблице</w:t>
      </w:r>
      <w:r w:rsidR="004F0D90" w:rsidRPr="00DC3A9A">
        <w:rPr>
          <w:rFonts w:ascii="Times New Roman" w:hAnsi="Times New Roman" w:cs="Times New Roman"/>
          <w:b/>
          <w:sz w:val="24"/>
          <w:szCs w:val="24"/>
        </w:rPr>
        <w:t xml:space="preserve"> </w:t>
      </w:r>
      <w:r w:rsidR="004F0D90" w:rsidRPr="00DC3A9A">
        <w:rPr>
          <w:rFonts w:ascii="Times New Roman" w:hAnsi="Times New Roman" w:cs="Times New Roman"/>
          <w:sz w:val="24"/>
          <w:szCs w:val="24"/>
        </w:rPr>
        <w:t>4</w:t>
      </w:r>
      <w:r w:rsidR="00232564" w:rsidRPr="00DC3A9A">
        <w:rPr>
          <w:rFonts w:ascii="Times New Roman" w:hAnsi="Times New Roman" w:cs="Times New Roman"/>
          <w:sz w:val="24"/>
          <w:szCs w:val="24"/>
        </w:rPr>
        <w:t>.</w:t>
      </w:r>
      <w:r w:rsidR="00EB12AB" w:rsidRPr="00DC3A9A">
        <w:rPr>
          <w:rFonts w:ascii="Times New Roman" w:hAnsi="Times New Roman" w:cs="Times New Roman"/>
          <w:sz w:val="24"/>
          <w:szCs w:val="24"/>
        </w:rPr>
        <w:t xml:space="preserve"> Самую низкую долю </w:t>
      </w:r>
      <w:r w:rsidR="00232564" w:rsidRPr="00DC3A9A">
        <w:rPr>
          <w:rFonts w:ascii="Times New Roman" w:hAnsi="Times New Roman" w:cs="Times New Roman"/>
          <w:sz w:val="24"/>
          <w:szCs w:val="24"/>
        </w:rPr>
        <w:t xml:space="preserve">лиц, </w:t>
      </w:r>
      <w:r w:rsidR="00EB12AB" w:rsidRPr="00DC3A9A">
        <w:rPr>
          <w:rFonts w:ascii="Times New Roman" w:hAnsi="Times New Roman" w:cs="Times New Roman"/>
          <w:sz w:val="24"/>
          <w:szCs w:val="24"/>
        </w:rPr>
        <w:t>не закончивших среднюю школу</w:t>
      </w:r>
      <w:r w:rsidR="00232564" w:rsidRPr="00DC3A9A">
        <w:rPr>
          <w:rFonts w:ascii="Times New Roman" w:hAnsi="Times New Roman" w:cs="Times New Roman"/>
          <w:sz w:val="24"/>
          <w:szCs w:val="24"/>
        </w:rPr>
        <w:t>,</w:t>
      </w:r>
      <w:r w:rsidR="00EB12AB" w:rsidRPr="00DC3A9A">
        <w:rPr>
          <w:rFonts w:ascii="Times New Roman" w:hAnsi="Times New Roman" w:cs="Times New Roman"/>
          <w:sz w:val="24"/>
          <w:szCs w:val="24"/>
        </w:rPr>
        <w:t xml:space="preserve"> имеют американцы русского происхождения</w:t>
      </w:r>
      <w:r w:rsidR="00CE228C" w:rsidRPr="00DC3A9A">
        <w:rPr>
          <w:rFonts w:ascii="Times New Roman" w:hAnsi="Times New Roman" w:cs="Times New Roman"/>
          <w:sz w:val="24"/>
          <w:szCs w:val="24"/>
        </w:rPr>
        <w:t xml:space="preserve"> (3,2%), за ними следуют японцы (4,4%) и украинцы (5,2%). В целом, низкая доля лиц, не имеющих диплома об окончании «старшей» школы характерна для американцев европейского происхождения, в особенности для </w:t>
      </w:r>
      <w:r w:rsidR="003E7522" w:rsidRPr="00DC3A9A">
        <w:rPr>
          <w:rFonts w:ascii="Times New Roman" w:hAnsi="Times New Roman" w:cs="Times New Roman"/>
          <w:sz w:val="24"/>
          <w:szCs w:val="24"/>
        </w:rPr>
        <w:t xml:space="preserve">этнических групп </w:t>
      </w:r>
      <w:r w:rsidR="00CE228C" w:rsidRPr="00DC3A9A">
        <w:rPr>
          <w:rFonts w:ascii="Times New Roman" w:hAnsi="Times New Roman" w:cs="Times New Roman"/>
          <w:sz w:val="24"/>
          <w:szCs w:val="24"/>
        </w:rPr>
        <w:t xml:space="preserve">из Восточной Европы. У всех рассматриваемых европейских этнических групп доля </w:t>
      </w:r>
      <w:r w:rsidR="00662D29" w:rsidRPr="00DC3A9A">
        <w:rPr>
          <w:rFonts w:ascii="Times New Roman" w:hAnsi="Times New Roman" w:cs="Times New Roman"/>
          <w:sz w:val="24"/>
          <w:szCs w:val="24"/>
        </w:rPr>
        <w:t xml:space="preserve">представителей без среднего образования </w:t>
      </w:r>
      <w:r w:rsidR="00D35D14" w:rsidRPr="00DC3A9A">
        <w:rPr>
          <w:rFonts w:ascii="Times New Roman" w:hAnsi="Times New Roman" w:cs="Times New Roman"/>
          <w:sz w:val="24"/>
          <w:szCs w:val="24"/>
        </w:rPr>
        <w:t xml:space="preserve">более чем в два раза </w:t>
      </w:r>
      <w:r w:rsidR="00662D29" w:rsidRPr="00DC3A9A">
        <w:rPr>
          <w:rFonts w:ascii="Times New Roman" w:hAnsi="Times New Roman" w:cs="Times New Roman"/>
          <w:sz w:val="24"/>
          <w:szCs w:val="24"/>
        </w:rPr>
        <w:t>ниже чем в среднем по США. Отдельно стоит отметить японцев, у которых низкие значения</w:t>
      </w:r>
      <w:r w:rsidR="00CE228C" w:rsidRPr="00DC3A9A">
        <w:rPr>
          <w:rFonts w:ascii="Times New Roman" w:hAnsi="Times New Roman" w:cs="Times New Roman"/>
          <w:sz w:val="24"/>
          <w:szCs w:val="24"/>
        </w:rPr>
        <w:t xml:space="preserve"> </w:t>
      </w:r>
      <w:r w:rsidR="00662D29" w:rsidRPr="00DC3A9A">
        <w:rPr>
          <w:rFonts w:ascii="Times New Roman" w:hAnsi="Times New Roman" w:cs="Times New Roman"/>
          <w:sz w:val="24"/>
          <w:szCs w:val="24"/>
        </w:rPr>
        <w:t xml:space="preserve">рассматриваемого показателя могут быть связаны как с высоким уровнем укоренённости группы – 75,4% японцев родилось в США, что позволило им получить американское школьное образование, так и с высоким уровнем социально-экономического развития Японии, </w:t>
      </w:r>
      <w:r w:rsidR="00232564" w:rsidRPr="00DC3A9A">
        <w:rPr>
          <w:rFonts w:ascii="Times New Roman" w:hAnsi="Times New Roman" w:cs="Times New Roman"/>
          <w:sz w:val="24"/>
          <w:szCs w:val="24"/>
        </w:rPr>
        <w:t>население которой имеет</w:t>
      </w:r>
      <w:r w:rsidR="00662D29" w:rsidRPr="00DC3A9A">
        <w:rPr>
          <w:rFonts w:ascii="Times New Roman" w:hAnsi="Times New Roman" w:cs="Times New Roman"/>
          <w:strike/>
          <w:sz w:val="24"/>
          <w:szCs w:val="24"/>
        </w:rPr>
        <w:t xml:space="preserve"> </w:t>
      </w:r>
      <w:r w:rsidR="00662D29" w:rsidRPr="00DC3A9A">
        <w:rPr>
          <w:rFonts w:ascii="Times New Roman" w:hAnsi="Times New Roman" w:cs="Times New Roman"/>
          <w:sz w:val="24"/>
          <w:szCs w:val="24"/>
        </w:rPr>
        <w:t xml:space="preserve">высокий уровень образования. </w:t>
      </w:r>
    </w:p>
    <w:p w14:paraId="38ABECD0" w14:textId="77777777" w:rsidR="00403A3A" w:rsidRPr="00DC3A9A" w:rsidRDefault="00403A3A" w:rsidP="00403A3A">
      <w:pPr>
        <w:rPr>
          <w:rFonts w:ascii="Times New Roman" w:hAnsi="Times New Roman" w:cs="Times New Roman"/>
          <w:b/>
          <w:sz w:val="24"/>
          <w:szCs w:val="24"/>
        </w:rPr>
      </w:pPr>
    </w:p>
    <w:p w14:paraId="36A8C287" w14:textId="674670E1" w:rsidR="00403A3A" w:rsidRPr="00DC3A9A" w:rsidRDefault="00403A3A" w:rsidP="00AB28E1">
      <w:pPr>
        <w:spacing w:after="0" w:line="360" w:lineRule="auto"/>
        <w:ind w:firstLine="709"/>
        <w:jc w:val="both"/>
        <w:rPr>
          <w:rFonts w:ascii="Times New Roman" w:hAnsi="Times New Roman" w:cs="Times New Roman"/>
          <w:b/>
          <w:i/>
          <w:sz w:val="24"/>
          <w:szCs w:val="24"/>
        </w:rPr>
      </w:pPr>
      <w:r w:rsidRPr="00DC3A9A">
        <w:rPr>
          <w:rFonts w:ascii="Times New Roman" w:hAnsi="Times New Roman" w:cs="Times New Roman"/>
          <w:b/>
          <w:i/>
          <w:sz w:val="24"/>
          <w:szCs w:val="24"/>
        </w:rPr>
        <w:t>Таблица 4.  Распределение этнических групп населения США по показателям социального благополучия</w:t>
      </w:r>
      <w:r w:rsidR="00622940" w:rsidRPr="00DC3A9A">
        <w:rPr>
          <w:rFonts w:ascii="Times New Roman" w:hAnsi="Times New Roman" w:cs="Times New Roman"/>
          <w:b/>
          <w:i/>
          <w:sz w:val="24"/>
          <w:szCs w:val="24"/>
        </w:rPr>
        <w:t xml:space="preserve"> (составлено автором по данным (ACS data)).</w:t>
      </w:r>
    </w:p>
    <w:tbl>
      <w:tblPr>
        <w:tblW w:w="5079" w:type="pct"/>
        <w:jc w:val="center"/>
        <w:tblLayout w:type="fixed"/>
        <w:tblLook w:val="04A0" w:firstRow="1" w:lastRow="0" w:firstColumn="1" w:lastColumn="0" w:noHBand="0" w:noVBand="1"/>
      </w:tblPr>
      <w:tblGrid>
        <w:gridCol w:w="1273"/>
        <w:gridCol w:w="553"/>
        <w:gridCol w:w="706"/>
        <w:gridCol w:w="564"/>
        <w:gridCol w:w="704"/>
        <w:gridCol w:w="564"/>
        <w:gridCol w:w="702"/>
        <w:gridCol w:w="564"/>
        <w:gridCol w:w="704"/>
        <w:gridCol w:w="704"/>
        <w:gridCol w:w="700"/>
        <w:gridCol w:w="566"/>
        <w:gridCol w:w="715"/>
        <w:gridCol w:w="415"/>
      </w:tblGrid>
      <w:tr w:rsidR="00403A3A" w:rsidRPr="00DC3A9A" w14:paraId="11B75A54" w14:textId="77777777" w:rsidTr="00622940">
        <w:trPr>
          <w:trHeight w:val="20"/>
          <w:jc w:val="center"/>
        </w:trPr>
        <w:tc>
          <w:tcPr>
            <w:tcW w:w="6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3B7C27" w14:textId="77777777" w:rsidR="00403A3A" w:rsidRPr="00DC3A9A" w:rsidRDefault="00403A3A" w:rsidP="00622940">
            <w:pPr>
              <w:spacing w:after="0" w:line="240" w:lineRule="auto"/>
              <w:jc w:val="center"/>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Этническая группа</w:t>
            </w:r>
          </w:p>
        </w:tc>
        <w:tc>
          <w:tcPr>
            <w:tcW w:w="4105" w:type="pct"/>
            <w:gridSpan w:val="12"/>
            <w:tcBorders>
              <w:top w:val="single" w:sz="4" w:space="0" w:color="auto"/>
              <w:left w:val="nil"/>
              <w:bottom w:val="single" w:sz="4" w:space="0" w:color="auto"/>
              <w:right w:val="single" w:sz="4" w:space="0" w:color="auto"/>
            </w:tcBorders>
            <w:shd w:val="clear" w:color="auto" w:fill="auto"/>
            <w:noWrap/>
            <w:vAlign w:val="bottom"/>
            <w:hideMark/>
          </w:tcPr>
          <w:p w14:paraId="1C16A61B" w14:textId="77777777" w:rsidR="00403A3A" w:rsidRPr="00DC3A9A" w:rsidRDefault="00403A3A" w:rsidP="00622940">
            <w:pPr>
              <w:spacing w:after="0" w:line="240" w:lineRule="auto"/>
              <w:jc w:val="center"/>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Показатели</w:t>
            </w:r>
          </w:p>
        </w:tc>
        <w:tc>
          <w:tcPr>
            <w:tcW w:w="22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BEF2DA8" w14:textId="77777777" w:rsidR="00403A3A" w:rsidRPr="00DC3A9A" w:rsidRDefault="00403A3A" w:rsidP="00622940">
            <w:pPr>
              <w:spacing w:after="0" w:line="240" w:lineRule="auto"/>
              <w:ind w:left="113" w:right="113"/>
              <w:jc w:val="center"/>
              <w:rPr>
                <w:rFonts w:ascii="Times New Roman" w:eastAsia="Times New Roman" w:hAnsi="Times New Roman" w:cs="Times New Roman"/>
                <w:sz w:val="18"/>
                <w:szCs w:val="18"/>
                <w:lang w:eastAsia="ru-RU"/>
              </w:rPr>
            </w:pPr>
            <w:r w:rsidRPr="00DC3A9A">
              <w:rPr>
                <w:rFonts w:ascii="Times New Roman" w:hAnsi="Times New Roman" w:cs="Times New Roman"/>
                <w:sz w:val="20"/>
                <w:szCs w:val="20"/>
              </w:rPr>
              <w:t>Сумма баллов</w:t>
            </w:r>
          </w:p>
        </w:tc>
      </w:tr>
      <w:tr w:rsidR="00403A3A" w:rsidRPr="00DC3A9A" w14:paraId="0B8148C1" w14:textId="77777777" w:rsidTr="00622940">
        <w:trPr>
          <w:trHeight w:val="20"/>
          <w:jc w:val="center"/>
        </w:trPr>
        <w:tc>
          <w:tcPr>
            <w:tcW w:w="675" w:type="pct"/>
            <w:vMerge/>
            <w:tcBorders>
              <w:top w:val="single" w:sz="4" w:space="0" w:color="auto"/>
              <w:left w:val="single" w:sz="4" w:space="0" w:color="auto"/>
              <w:bottom w:val="single" w:sz="4" w:space="0" w:color="auto"/>
              <w:right w:val="single" w:sz="4" w:space="0" w:color="auto"/>
            </w:tcBorders>
            <w:vAlign w:val="center"/>
            <w:hideMark/>
          </w:tcPr>
          <w:p w14:paraId="42110941"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p>
        </w:tc>
        <w:tc>
          <w:tcPr>
            <w:tcW w:w="667" w:type="pct"/>
            <w:gridSpan w:val="2"/>
            <w:tcBorders>
              <w:top w:val="single" w:sz="4" w:space="0" w:color="auto"/>
              <w:left w:val="nil"/>
              <w:bottom w:val="single" w:sz="4" w:space="0" w:color="auto"/>
              <w:right w:val="single" w:sz="4" w:space="0" w:color="auto"/>
            </w:tcBorders>
            <w:shd w:val="clear" w:color="auto" w:fill="auto"/>
            <w:vAlign w:val="center"/>
            <w:hideMark/>
          </w:tcPr>
          <w:p w14:paraId="229CDA0F" w14:textId="77777777" w:rsidR="00403A3A" w:rsidRPr="00DC3A9A" w:rsidRDefault="00403A3A" w:rsidP="00622940">
            <w:pPr>
              <w:spacing w:after="0" w:line="240" w:lineRule="auto"/>
              <w:jc w:val="center"/>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 xml:space="preserve">Доля лиц, не имеющих диплома средней школы </w:t>
            </w:r>
          </w:p>
        </w:tc>
        <w:tc>
          <w:tcPr>
            <w:tcW w:w="672" w:type="pct"/>
            <w:gridSpan w:val="2"/>
            <w:tcBorders>
              <w:top w:val="single" w:sz="4" w:space="0" w:color="auto"/>
              <w:left w:val="nil"/>
              <w:bottom w:val="single" w:sz="4" w:space="0" w:color="auto"/>
              <w:right w:val="single" w:sz="4" w:space="0" w:color="auto"/>
            </w:tcBorders>
            <w:shd w:val="clear" w:color="auto" w:fill="auto"/>
            <w:vAlign w:val="center"/>
            <w:hideMark/>
          </w:tcPr>
          <w:p w14:paraId="766623F3" w14:textId="77777777" w:rsidR="00403A3A" w:rsidRPr="00DC3A9A" w:rsidRDefault="00403A3A" w:rsidP="00622940">
            <w:pPr>
              <w:spacing w:after="0" w:line="240" w:lineRule="auto"/>
              <w:jc w:val="center"/>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 xml:space="preserve">Доля лиц, имеющих степень бакалавра  </w:t>
            </w:r>
          </w:p>
        </w:tc>
        <w:tc>
          <w:tcPr>
            <w:tcW w:w="671" w:type="pct"/>
            <w:gridSpan w:val="2"/>
            <w:tcBorders>
              <w:top w:val="single" w:sz="4" w:space="0" w:color="auto"/>
              <w:left w:val="nil"/>
              <w:bottom w:val="single" w:sz="4" w:space="0" w:color="auto"/>
              <w:right w:val="single" w:sz="4" w:space="0" w:color="auto"/>
            </w:tcBorders>
            <w:shd w:val="clear" w:color="auto" w:fill="auto"/>
            <w:vAlign w:val="center"/>
            <w:hideMark/>
          </w:tcPr>
          <w:p w14:paraId="477E0B73" w14:textId="77777777" w:rsidR="00403A3A" w:rsidRPr="00DC3A9A" w:rsidRDefault="00403A3A" w:rsidP="00622940">
            <w:pPr>
              <w:spacing w:after="0" w:line="240" w:lineRule="auto"/>
              <w:jc w:val="center"/>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 xml:space="preserve">Доля людей вне рабочей силы </w:t>
            </w:r>
          </w:p>
        </w:tc>
        <w:tc>
          <w:tcPr>
            <w:tcW w:w="672" w:type="pct"/>
            <w:gridSpan w:val="2"/>
            <w:tcBorders>
              <w:top w:val="single" w:sz="4" w:space="0" w:color="auto"/>
              <w:left w:val="nil"/>
              <w:bottom w:val="single" w:sz="4" w:space="0" w:color="auto"/>
              <w:right w:val="single" w:sz="4" w:space="0" w:color="auto"/>
            </w:tcBorders>
            <w:shd w:val="clear" w:color="auto" w:fill="auto"/>
            <w:vAlign w:val="center"/>
            <w:hideMark/>
          </w:tcPr>
          <w:p w14:paraId="498A2374" w14:textId="77777777" w:rsidR="00403A3A" w:rsidRPr="00DC3A9A" w:rsidRDefault="00403A3A" w:rsidP="00622940">
            <w:pPr>
              <w:spacing w:after="0" w:line="240" w:lineRule="auto"/>
              <w:jc w:val="center"/>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Уровень безработицы</w:t>
            </w:r>
          </w:p>
        </w:tc>
        <w:tc>
          <w:tcPr>
            <w:tcW w:w="744" w:type="pct"/>
            <w:gridSpan w:val="2"/>
            <w:tcBorders>
              <w:top w:val="single" w:sz="4" w:space="0" w:color="auto"/>
              <w:left w:val="nil"/>
              <w:bottom w:val="single" w:sz="4" w:space="0" w:color="auto"/>
              <w:right w:val="single" w:sz="4" w:space="0" w:color="auto"/>
            </w:tcBorders>
            <w:shd w:val="clear" w:color="auto" w:fill="auto"/>
            <w:vAlign w:val="center"/>
            <w:hideMark/>
          </w:tcPr>
          <w:p w14:paraId="537EE977" w14:textId="77777777" w:rsidR="00403A3A" w:rsidRPr="00DC3A9A" w:rsidRDefault="00403A3A" w:rsidP="00622940">
            <w:pPr>
              <w:spacing w:after="0" w:line="240" w:lineRule="auto"/>
              <w:jc w:val="center"/>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Медианный годовой доход</w:t>
            </w:r>
          </w:p>
        </w:tc>
        <w:tc>
          <w:tcPr>
            <w:tcW w:w="679" w:type="pct"/>
            <w:gridSpan w:val="2"/>
            <w:tcBorders>
              <w:top w:val="single" w:sz="4" w:space="0" w:color="auto"/>
              <w:left w:val="nil"/>
              <w:bottom w:val="single" w:sz="4" w:space="0" w:color="auto"/>
              <w:right w:val="single" w:sz="4" w:space="0" w:color="auto"/>
            </w:tcBorders>
            <w:shd w:val="clear" w:color="auto" w:fill="auto"/>
            <w:vAlign w:val="center"/>
            <w:hideMark/>
          </w:tcPr>
          <w:p w14:paraId="46CF4948" w14:textId="77777777" w:rsidR="00403A3A" w:rsidRPr="00DC3A9A" w:rsidRDefault="00403A3A" w:rsidP="00622940">
            <w:pPr>
              <w:spacing w:after="0" w:line="240" w:lineRule="auto"/>
              <w:jc w:val="center"/>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Доля лиц, имеющих доход ниже уровня бедности</w:t>
            </w:r>
          </w:p>
        </w:tc>
        <w:tc>
          <w:tcPr>
            <w:tcW w:w="220" w:type="pct"/>
            <w:vMerge/>
            <w:tcBorders>
              <w:top w:val="single" w:sz="4" w:space="0" w:color="auto"/>
              <w:left w:val="single" w:sz="4" w:space="0" w:color="auto"/>
              <w:bottom w:val="single" w:sz="4" w:space="0" w:color="auto"/>
              <w:right w:val="single" w:sz="4" w:space="0" w:color="auto"/>
            </w:tcBorders>
            <w:vAlign w:val="center"/>
            <w:hideMark/>
          </w:tcPr>
          <w:p w14:paraId="193B1AD6"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p>
        </w:tc>
      </w:tr>
      <w:tr w:rsidR="00403A3A" w:rsidRPr="00DC3A9A" w14:paraId="34DABAF5" w14:textId="77777777" w:rsidTr="00622940">
        <w:trPr>
          <w:trHeight w:val="20"/>
          <w:jc w:val="center"/>
        </w:trPr>
        <w:tc>
          <w:tcPr>
            <w:tcW w:w="675" w:type="pct"/>
            <w:vMerge/>
            <w:tcBorders>
              <w:top w:val="single" w:sz="4" w:space="0" w:color="auto"/>
              <w:left w:val="single" w:sz="4" w:space="0" w:color="auto"/>
              <w:bottom w:val="single" w:sz="4" w:space="0" w:color="auto"/>
              <w:right w:val="single" w:sz="4" w:space="0" w:color="auto"/>
            </w:tcBorders>
            <w:vAlign w:val="center"/>
            <w:hideMark/>
          </w:tcPr>
          <w:p w14:paraId="79D0D2C0"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p>
        </w:tc>
        <w:tc>
          <w:tcPr>
            <w:tcW w:w="293" w:type="pct"/>
            <w:tcBorders>
              <w:top w:val="nil"/>
              <w:left w:val="nil"/>
              <w:bottom w:val="single" w:sz="4" w:space="0" w:color="auto"/>
              <w:right w:val="single" w:sz="4" w:space="0" w:color="auto"/>
            </w:tcBorders>
            <w:shd w:val="clear" w:color="auto" w:fill="auto"/>
            <w:vAlign w:val="bottom"/>
            <w:hideMark/>
          </w:tcPr>
          <w:p w14:paraId="5B320A42"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w:t>
            </w:r>
          </w:p>
        </w:tc>
        <w:tc>
          <w:tcPr>
            <w:tcW w:w="373" w:type="pct"/>
            <w:tcBorders>
              <w:top w:val="nil"/>
              <w:left w:val="nil"/>
              <w:bottom w:val="single" w:sz="4" w:space="0" w:color="auto"/>
              <w:right w:val="single" w:sz="4" w:space="0" w:color="auto"/>
            </w:tcBorders>
            <w:shd w:val="clear" w:color="auto" w:fill="auto"/>
            <w:noWrap/>
            <w:vAlign w:val="bottom"/>
            <w:hideMark/>
          </w:tcPr>
          <w:p w14:paraId="29C05F38"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баллы</w:t>
            </w:r>
          </w:p>
        </w:tc>
        <w:tc>
          <w:tcPr>
            <w:tcW w:w="299" w:type="pct"/>
            <w:tcBorders>
              <w:top w:val="nil"/>
              <w:left w:val="nil"/>
              <w:bottom w:val="single" w:sz="4" w:space="0" w:color="auto"/>
              <w:right w:val="single" w:sz="4" w:space="0" w:color="auto"/>
            </w:tcBorders>
            <w:shd w:val="clear" w:color="auto" w:fill="auto"/>
            <w:vAlign w:val="bottom"/>
            <w:hideMark/>
          </w:tcPr>
          <w:p w14:paraId="5411A7A2"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w:t>
            </w:r>
          </w:p>
        </w:tc>
        <w:tc>
          <w:tcPr>
            <w:tcW w:w="373" w:type="pct"/>
            <w:tcBorders>
              <w:top w:val="nil"/>
              <w:left w:val="nil"/>
              <w:bottom w:val="single" w:sz="4" w:space="0" w:color="auto"/>
              <w:right w:val="single" w:sz="4" w:space="0" w:color="auto"/>
            </w:tcBorders>
            <w:shd w:val="clear" w:color="auto" w:fill="auto"/>
            <w:noWrap/>
            <w:vAlign w:val="bottom"/>
            <w:hideMark/>
          </w:tcPr>
          <w:p w14:paraId="4458C5D9"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баллы</w:t>
            </w:r>
          </w:p>
        </w:tc>
        <w:tc>
          <w:tcPr>
            <w:tcW w:w="299" w:type="pct"/>
            <w:tcBorders>
              <w:top w:val="nil"/>
              <w:left w:val="nil"/>
              <w:bottom w:val="single" w:sz="4" w:space="0" w:color="auto"/>
              <w:right w:val="single" w:sz="4" w:space="0" w:color="auto"/>
            </w:tcBorders>
            <w:shd w:val="clear" w:color="auto" w:fill="auto"/>
            <w:vAlign w:val="bottom"/>
            <w:hideMark/>
          </w:tcPr>
          <w:p w14:paraId="1CAAE110"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w:t>
            </w:r>
          </w:p>
        </w:tc>
        <w:tc>
          <w:tcPr>
            <w:tcW w:w="372" w:type="pct"/>
            <w:tcBorders>
              <w:top w:val="nil"/>
              <w:left w:val="nil"/>
              <w:bottom w:val="single" w:sz="4" w:space="0" w:color="auto"/>
              <w:right w:val="single" w:sz="4" w:space="0" w:color="auto"/>
            </w:tcBorders>
            <w:shd w:val="clear" w:color="auto" w:fill="auto"/>
            <w:noWrap/>
            <w:vAlign w:val="bottom"/>
            <w:hideMark/>
          </w:tcPr>
          <w:p w14:paraId="6288E45F"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баллы</w:t>
            </w:r>
          </w:p>
        </w:tc>
        <w:tc>
          <w:tcPr>
            <w:tcW w:w="299" w:type="pct"/>
            <w:tcBorders>
              <w:top w:val="nil"/>
              <w:left w:val="nil"/>
              <w:bottom w:val="single" w:sz="4" w:space="0" w:color="auto"/>
              <w:right w:val="single" w:sz="4" w:space="0" w:color="auto"/>
            </w:tcBorders>
            <w:shd w:val="clear" w:color="auto" w:fill="auto"/>
            <w:vAlign w:val="bottom"/>
            <w:hideMark/>
          </w:tcPr>
          <w:p w14:paraId="38AE0E3E"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w:t>
            </w:r>
          </w:p>
        </w:tc>
        <w:tc>
          <w:tcPr>
            <w:tcW w:w="373" w:type="pct"/>
            <w:tcBorders>
              <w:top w:val="nil"/>
              <w:left w:val="nil"/>
              <w:bottom w:val="single" w:sz="4" w:space="0" w:color="auto"/>
              <w:right w:val="single" w:sz="4" w:space="0" w:color="auto"/>
            </w:tcBorders>
            <w:shd w:val="clear" w:color="auto" w:fill="auto"/>
            <w:noWrap/>
            <w:vAlign w:val="bottom"/>
            <w:hideMark/>
          </w:tcPr>
          <w:p w14:paraId="0865326C"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баллы</w:t>
            </w:r>
          </w:p>
        </w:tc>
        <w:tc>
          <w:tcPr>
            <w:tcW w:w="373" w:type="pct"/>
            <w:tcBorders>
              <w:top w:val="nil"/>
              <w:left w:val="nil"/>
              <w:bottom w:val="single" w:sz="4" w:space="0" w:color="auto"/>
              <w:right w:val="single" w:sz="4" w:space="0" w:color="auto"/>
            </w:tcBorders>
            <w:shd w:val="clear" w:color="auto" w:fill="auto"/>
            <w:vAlign w:val="bottom"/>
            <w:hideMark/>
          </w:tcPr>
          <w:p w14:paraId="2D4C212B"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w:t>
            </w:r>
          </w:p>
        </w:tc>
        <w:tc>
          <w:tcPr>
            <w:tcW w:w="371" w:type="pct"/>
            <w:tcBorders>
              <w:top w:val="nil"/>
              <w:left w:val="nil"/>
              <w:bottom w:val="single" w:sz="4" w:space="0" w:color="auto"/>
              <w:right w:val="single" w:sz="4" w:space="0" w:color="auto"/>
            </w:tcBorders>
            <w:shd w:val="clear" w:color="auto" w:fill="auto"/>
            <w:noWrap/>
            <w:vAlign w:val="bottom"/>
            <w:hideMark/>
          </w:tcPr>
          <w:p w14:paraId="5CA1307B"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баллы</w:t>
            </w:r>
          </w:p>
        </w:tc>
        <w:tc>
          <w:tcPr>
            <w:tcW w:w="300" w:type="pct"/>
            <w:tcBorders>
              <w:top w:val="nil"/>
              <w:left w:val="nil"/>
              <w:bottom w:val="single" w:sz="4" w:space="0" w:color="auto"/>
              <w:right w:val="single" w:sz="4" w:space="0" w:color="auto"/>
            </w:tcBorders>
            <w:shd w:val="clear" w:color="auto" w:fill="auto"/>
            <w:vAlign w:val="bottom"/>
            <w:hideMark/>
          </w:tcPr>
          <w:p w14:paraId="2ECDD1ED"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w:t>
            </w:r>
          </w:p>
        </w:tc>
        <w:tc>
          <w:tcPr>
            <w:tcW w:w="379" w:type="pct"/>
            <w:tcBorders>
              <w:top w:val="nil"/>
              <w:left w:val="nil"/>
              <w:bottom w:val="single" w:sz="4" w:space="0" w:color="auto"/>
              <w:right w:val="single" w:sz="4" w:space="0" w:color="auto"/>
            </w:tcBorders>
            <w:shd w:val="clear" w:color="auto" w:fill="auto"/>
            <w:noWrap/>
            <w:vAlign w:val="bottom"/>
            <w:hideMark/>
          </w:tcPr>
          <w:p w14:paraId="28FB3283"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баллы</w:t>
            </w:r>
          </w:p>
        </w:tc>
        <w:tc>
          <w:tcPr>
            <w:tcW w:w="220" w:type="pct"/>
            <w:vMerge/>
            <w:tcBorders>
              <w:top w:val="single" w:sz="4" w:space="0" w:color="auto"/>
              <w:left w:val="single" w:sz="4" w:space="0" w:color="auto"/>
              <w:bottom w:val="single" w:sz="4" w:space="0" w:color="auto"/>
              <w:right w:val="single" w:sz="4" w:space="0" w:color="auto"/>
            </w:tcBorders>
            <w:vAlign w:val="center"/>
            <w:hideMark/>
          </w:tcPr>
          <w:p w14:paraId="47CD9505"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p>
        </w:tc>
      </w:tr>
      <w:tr w:rsidR="00403A3A" w:rsidRPr="00DC3A9A" w14:paraId="651528B3"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46431030"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Немцы</w:t>
            </w:r>
          </w:p>
        </w:tc>
        <w:tc>
          <w:tcPr>
            <w:tcW w:w="293" w:type="pct"/>
            <w:tcBorders>
              <w:top w:val="nil"/>
              <w:left w:val="nil"/>
              <w:bottom w:val="single" w:sz="4" w:space="0" w:color="auto"/>
              <w:right w:val="single" w:sz="4" w:space="0" w:color="auto"/>
            </w:tcBorders>
            <w:shd w:val="clear" w:color="auto" w:fill="auto"/>
            <w:noWrap/>
            <w:vAlign w:val="bottom"/>
            <w:hideMark/>
          </w:tcPr>
          <w:p w14:paraId="15D0CA5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5,6</w:t>
            </w:r>
          </w:p>
        </w:tc>
        <w:tc>
          <w:tcPr>
            <w:tcW w:w="373" w:type="pct"/>
            <w:tcBorders>
              <w:top w:val="nil"/>
              <w:left w:val="nil"/>
              <w:bottom w:val="single" w:sz="4" w:space="0" w:color="auto"/>
              <w:right w:val="single" w:sz="4" w:space="0" w:color="auto"/>
            </w:tcBorders>
            <w:shd w:val="clear" w:color="auto" w:fill="auto"/>
            <w:noWrap/>
            <w:vAlign w:val="bottom"/>
            <w:hideMark/>
          </w:tcPr>
          <w:p w14:paraId="05EF61B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14</w:t>
            </w:r>
          </w:p>
        </w:tc>
        <w:tc>
          <w:tcPr>
            <w:tcW w:w="299" w:type="pct"/>
            <w:tcBorders>
              <w:top w:val="nil"/>
              <w:left w:val="nil"/>
              <w:bottom w:val="single" w:sz="4" w:space="0" w:color="auto"/>
              <w:right w:val="single" w:sz="4" w:space="0" w:color="auto"/>
            </w:tcBorders>
            <w:shd w:val="clear" w:color="auto" w:fill="auto"/>
            <w:noWrap/>
            <w:vAlign w:val="bottom"/>
            <w:hideMark/>
          </w:tcPr>
          <w:p w14:paraId="4B83A75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35,7</w:t>
            </w:r>
          </w:p>
        </w:tc>
        <w:tc>
          <w:tcPr>
            <w:tcW w:w="373" w:type="pct"/>
            <w:tcBorders>
              <w:top w:val="nil"/>
              <w:left w:val="nil"/>
              <w:bottom w:val="single" w:sz="4" w:space="0" w:color="auto"/>
              <w:right w:val="single" w:sz="4" w:space="0" w:color="auto"/>
            </w:tcBorders>
            <w:shd w:val="clear" w:color="auto" w:fill="auto"/>
            <w:noWrap/>
            <w:vAlign w:val="bottom"/>
            <w:hideMark/>
          </w:tcPr>
          <w:p w14:paraId="14B72E2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w:t>
            </w:r>
          </w:p>
        </w:tc>
        <w:tc>
          <w:tcPr>
            <w:tcW w:w="299" w:type="pct"/>
            <w:tcBorders>
              <w:top w:val="nil"/>
              <w:left w:val="nil"/>
              <w:bottom w:val="single" w:sz="4" w:space="0" w:color="auto"/>
              <w:right w:val="single" w:sz="4" w:space="0" w:color="auto"/>
            </w:tcBorders>
            <w:shd w:val="clear" w:color="auto" w:fill="auto"/>
            <w:noWrap/>
            <w:vAlign w:val="bottom"/>
            <w:hideMark/>
          </w:tcPr>
          <w:p w14:paraId="5272C34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33,6</w:t>
            </w:r>
          </w:p>
        </w:tc>
        <w:tc>
          <w:tcPr>
            <w:tcW w:w="372" w:type="pct"/>
            <w:tcBorders>
              <w:top w:val="nil"/>
              <w:left w:val="nil"/>
              <w:bottom w:val="single" w:sz="4" w:space="0" w:color="auto"/>
              <w:right w:val="single" w:sz="4" w:space="0" w:color="auto"/>
            </w:tcBorders>
            <w:shd w:val="clear" w:color="auto" w:fill="auto"/>
            <w:noWrap/>
            <w:vAlign w:val="bottom"/>
            <w:hideMark/>
          </w:tcPr>
          <w:p w14:paraId="17BA08E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w:t>
            </w:r>
          </w:p>
        </w:tc>
        <w:tc>
          <w:tcPr>
            <w:tcW w:w="299" w:type="pct"/>
            <w:tcBorders>
              <w:top w:val="nil"/>
              <w:left w:val="nil"/>
              <w:bottom w:val="single" w:sz="4" w:space="0" w:color="auto"/>
              <w:right w:val="single" w:sz="4" w:space="0" w:color="auto"/>
            </w:tcBorders>
            <w:shd w:val="clear" w:color="auto" w:fill="auto"/>
            <w:noWrap/>
            <w:vAlign w:val="bottom"/>
            <w:hideMark/>
          </w:tcPr>
          <w:p w14:paraId="56F37F4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6,3</w:t>
            </w:r>
          </w:p>
        </w:tc>
        <w:tc>
          <w:tcPr>
            <w:tcW w:w="373" w:type="pct"/>
            <w:tcBorders>
              <w:top w:val="nil"/>
              <w:left w:val="nil"/>
              <w:bottom w:val="single" w:sz="4" w:space="0" w:color="auto"/>
              <w:right w:val="single" w:sz="4" w:space="0" w:color="auto"/>
            </w:tcBorders>
            <w:shd w:val="clear" w:color="auto" w:fill="auto"/>
            <w:noWrap/>
            <w:vAlign w:val="bottom"/>
            <w:hideMark/>
          </w:tcPr>
          <w:p w14:paraId="56666A9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16</w:t>
            </w:r>
          </w:p>
        </w:tc>
        <w:tc>
          <w:tcPr>
            <w:tcW w:w="373" w:type="pct"/>
            <w:tcBorders>
              <w:top w:val="nil"/>
              <w:left w:val="nil"/>
              <w:bottom w:val="single" w:sz="4" w:space="0" w:color="auto"/>
              <w:right w:val="single" w:sz="4" w:space="0" w:color="auto"/>
            </w:tcBorders>
            <w:shd w:val="clear" w:color="auto" w:fill="auto"/>
            <w:noWrap/>
            <w:vAlign w:val="bottom"/>
            <w:hideMark/>
          </w:tcPr>
          <w:p w14:paraId="3214B5C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35185</w:t>
            </w:r>
          </w:p>
        </w:tc>
        <w:tc>
          <w:tcPr>
            <w:tcW w:w="371" w:type="pct"/>
            <w:tcBorders>
              <w:top w:val="nil"/>
              <w:left w:val="nil"/>
              <w:bottom w:val="single" w:sz="4" w:space="0" w:color="auto"/>
              <w:right w:val="single" w:sz="4" w:space="0" w:color="auto"/>
            </w:tcBorders>
            <w:shd w:val="clear" w:color="auto" w:fill="auto"/>
            <w:noWrap/>
            <w:vAlign w:val="bottom"/>
            <w:hideMark/>
          </w:tcPr>
          <w:p w14:paraId="5F8E0AE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11</w:t>
            </w:r>
          </w:p>
        </w:tc>
        <w:tc>
          <w:tcPr>
            <w:tcW w:w="300" w:type="pct"/>
            <w:tcBorders>
              <w:top w:val="nil"/>
              <w:left w:val="nil"/>
              <w:bottom w:val="single" w:sz="4" w:space="0" w:color="auto"/>
              <w:right w:val="single" w:sz="4" w:space="0" w:color="auto"/>
            </w:tcBorders>
            <w:shd w:val="clear" w:color="auto" w:fill="auto"/>
            <w:noWrap/>
            <w:vAlign w:val="bottom"/>
            <w:hideMark/>
          </w:tcPr>
          <w:p w14:paraId="67450C91" w14:textId="77777777" w:rsidR="00403A3A" w:rsidRPr="00DC3A9A" w:rsidRDefault="00403A3A" w:rsidP="00622940">
            <w:pPr>
              <w:spacing w:after="0" w:line="240" w:lineRule="auto"/>
              <w:jc w:val="right"/>
              <w:rPr>
                <w:rFonts w:ascii="Times New Roman" w:eastAsia="Times New Roman" w:hAnsi="Times New Roman" w:cs="Times New Roman"/>
                <w:bCs/>
                <w:sz w:val="18"/>
                <w:szCs w:val="18"/>
                <w:lang w:eastAsia="ru-RU"/>
              </w:rPr>
            </w:pPr>
            <w:r w:rsidRPr="00DC3A9A">
              <w:rPr>
                <w:rFonts w:ascii="Times New Roman" w:eastAsia="Times New Roman" w:hAnsi="Times New Roman" w:cs="Times New Roman"/>
                <w:bCs/>
                <w:sz w:val="18"/>
                <w:szCs w:val="18"/>
                <w:lang w:eastAsia="ru-RU"/>
              </w:rPr>
              <w:t>9,0</w:t>
            </w:r>
          </w:p>
        </w:tc>
        <w:tc>
          <w:tcPr>
            <w:tcW w:w="379" w:type="pct"/>
            <w:tcBorders>
              <w:top w:val="nil"/>
              <w:left w:val="nil"/>
              <w:bottom w:val="single" w:sz="4" w:space="0" w:color="auto"/>
              <w:right w:val="single" w:sz="4" w:space="0" w:color="auto"/>
            </w:tcBorders>
            <w:shd w:val="clear" w:color="auto" w:fill="auto"/>
            <w:noWrap/>
            <w:vAlign w:val="bottom"/>
            <w:hideMark/>
          </w:tcPr>
          <w:p w14:paraId="5F000FE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14</w:t>
            </w:r>
          </w:p>
        </w:tc>
        <w:tc>
          <w:tcPr>
            <w:tcW w:w="220" w:type="pct"/>
            <w:tcBorders>
              <w:top w:val="nil"/>
              <w:left w:val="nil"/>
              <w:bottom w:val="single" w:sz="4" w:space="0" w:color="auto"/>
              <w:right w:val="single" w:sz="4" w:space="0" w:color="auto"/>
            </w:tcBorders>
            <w:shd w:val="clear" w:color="auto" w:fill="auto"/>
            <w:noWrap/>
            <w:vAlign w:val="bottom"/>
            <w:hideMark/>
          </w:tcPr>
          <w:p w14:paraId="206F337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72</w:t>
            </w:r>
          </w:p>
        </w:tc>
      </w:tr>
      <w:tr w:rsidR="00403A3A" w:rsidRPr="00DC3A9A" w14:paraId="676873C4"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77C75322"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Ирландцы</w:t>
            </w:r>
          </w:p>
        </w:tc>
        <w:tc>
          <w:tcPr>
            <w:tcW w:w="293" w:type="pct"/>
            <w:tcBorders>
              <w:top w:val="nil"/>
              <w:left w:val="nil"/>
              <w:bottom w:val="single" w:sz="4" w:space="0" w:color="auto"/>
              <w:right w:val="single" w:sz="4" w:space="0" w:color="auto"/>
            </w:tcBorders>
            <w:shd w:val="clear" w:color="auto" w:fill="auto"/>
            <w:noWrap/>
            <w:vAlign w:val="bottom"/>
            <w:hideMark/>
          </w:tcPr>
          <w:p w14:paraId="34CD461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6,4</w:t>
            </w:r>
          </w:p>
        </w:tc>
        <w:tc>
          <w:tcPr>
            <w:tcW w:w="373" w:type="pct"/>
            <w:tcBorders>
              <w:top w:val="nil"/>
              <w:left w:val="nil"/>
              <w:bottom w:val="single" w:sz="4" w:space="0" w:color="auto"/>
              <w:right w:val="single" w:sz="4" w:space="0" w:color="auto"/>
            </w:tcBorders>
            <w:shd w:val="clear" w:color="auto" w:fill="auto"/>
            <w:noWrap/>
            <w:vAlign w:val="bottom"/>
            <w:hideMark/>
          </w:tcPr>
          <w:p w14:paraId="4206112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13</w:t>
            </w:r>
          </w:p>
        </w:tc>
        <w:tc>
          <w:tcPr>
            <w:tcW w:w="299" w:type="pct"/>
            <w:tcBorders>
              <w:top w:val="nil"/>
              <w:left w:val="nil"/>
              <w:bottom w:val="single" w:sz="4" w:space="0" w:color="auto"/>
              <w:right w:val="single" w:sz="4" w:space="0" w:color="auto"/>
            </w:tcBorders>
            <w:shd w:val="clear" w:color="auto" w:fill="auto"/>
            <w:noWrap/>
            <w:vAlign w:val="bottom"/>
            <w:hideMark/>
          </w:tcPr>
          <w:p w14:paraId="7DCD059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35,0</w:t>
            </w:r>
          </w:p>
        </w:tc>
        <w:tc>
          <w:tcPr>
            <w:tcW w:w="373" w:type="pct"/>
            <w:tcBorders>
              <w:top w:val="nil"/>
              <w:left w:val="nil"/>
              <w:bottom w:val="single" w:sz="4" w:space="0" w:color="auto"/>
              <w:right w:val="single" w:sz="4" w:space="0" w:color="auto"/>
            </w:tcBorders>
            <w:shd w:val="clear" w:color="auto" w:fill="auto"/>
            <w:noWrap/>
            <w:vAlign w:val="bottom"/>
            <w:hideMark/>
          </w:tcPr>
          <w:p w14:paraId="3D5C7EC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w:t>
            </w:r>
          </w:p>
        </w:tc>
        <w:tc>
          <w:tcPr>
            <w:tcW w:w="299" w:type="pct"/>
            <w:tcBorders>
              <w:top w:val="nil"/>
              <w:left w:val="nil"/>
              <w:bottom w:val="single" w:sz="4" w:space="0" w:color="auto"/>
              <w:right w:val="single" w:sz="4" w:space="0" w:color="auto"/>
            </w:tcBorders>
            <w:shd w:val="clear" w:color="auto" w:fill="auto"/>
            <w:noWrap/>
            <w:vAlign w:val="bottom"/>
            <w:hideMark/>
          </w:tcPr>
          <w:p w14:paraId="2079253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34,4</w:t>
            </w:r>
          </w:p>
        </w:tc>
        <w:tc>
          <w:tcPr>
            <w:tcW w:w="372" w:type="pct"/>
            <w:tcBorders>
              <w:top w:val="nil"/>
              <w:left w:val="nil"/>
              <w:bottom w:val="single" w:sz="4" w:space="0" w:color="auto"/>
              <w:right w:val="single" w:sz="4" w:space="0" w:color="auto"/>
            </w:tcBorders>
            <w:shd w:val="clear" w:color="auto" w:fill="auto"/>
            <w:noWrap/>
            <w:vAlign w:val="bottom"/>
            <w:hideMark/>
          </w:tcPr>
          <w:p w14:paraId="62955EE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w:t>
            </w:r>
          </w:p>
        </w:tc>
        <w:tc>
          <w:tcPr>
            <w:tcW w:w="299" w:type="pct"/>
            <w:tcBorders>
              <w:top w:val="nil"/>
              <w:left w:val="nil"/>
              <w:bottom w:val="single" w:sz="4" w:space="0" w:color="auto"/>
              <w:right w:val="single" w:sz="4" w:space="0" w:color="auto"/>
            </w:tcBorders>
            <w:shd w:val="clear" w:color="auto" w:fill="auto"/>
            <w:noWrap/>
            <w:vAlign w:val="bottom"/>
            <w:hideMark/>
          </w:tcPr>
          <w:p w14:paraId="1767DA4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7,5</w:t>
            </w:r>
          </w:p>
        </w:tc>
        <w:tc>
          <w:tcPr>
            <w:tcW w:w="373" w:type="pct"/>
            <w:tcBorders>
              <w:top w:val="nil"/>
              <w:left w:val="nil"/>
              <w:bottom w:val="single" w:sz="4" w:space="0" w:color="auto"/>
              <w:right w:val="single" w:sz="4" w:space="0" w:color="auto"/>
            </w:tcBorders>
            <w:shd w:val="clear" w:color="auto" w:fill="auto"/>
            <w:noWrap/>
            <w:vAlign w:val="bottom"/>
            <w:hideMark/>
          </w:tcPr>
          <w:p w14:paraId="062CCAE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w:t>
            </w:r>
          </w:p>
        </w:tc>
        <w:tc>
          <w:tcPr>
            <w:tcW w:w="373" w:type="pct"/>
            <w:tcBorders>
              <w:top w:val="nil"/>
              <w:left w:val="nil"/>
              <w:bottom w:val="single" w:sz="4" w:space="0" w:color="auto"/>
              <w:right w:val="single" w:sz="4" w:space="0" w:color="auto"/>
            </w:tcBorders>
            <w:shd w:val="clear" w:color="auto" w:fill="auto"/>
            <w:noWrap/>
            <w:vAlign w:val="bottom"/>
            <w:hideMark/>
          </w:tcPr>
          <w:p w14:paraId="7F6FD65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34803</w:t>
            </w:r>
          </w:p>
        </w:tc>
        <w:tc>
          <w:tcPr>
            <w:tcW w:w="371" w:type="pct"/>
            <w:tcBorders>
              <w:top w:val="nil"/>
              <w:left w:val="nil"/>
              <w:bottom w:val="single" w:sz="4" w:space="0" w:color="auto"/>
              <w:right w:val="single" w:sz="4" w:space="0" w:color="auto"/>
            </w:tcBorders>
            <w:shd w:val="clear" w:color="auto" w:fill="auto"/>
            <w:noWrap/>
            <w:vAlign w:val="bottom"/>
            <w:hideMark/>
          </w:tcPr>
          <w:p w14:paraId="007F38E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w:t>
            </w:r>
          </w:p>
        </w:tc>
        <w:tc>
          <w:tcPr>
            <w:tcW w:w="300" w:type="pct"/>
            <w:tcBorders>
              <w:top w:val="nil"/>
              <w:left w:val="nil"/>
              <w:bottom w:val="single" w:sz="4" w:space="0" w:color="auto"/>
              <w:right w:val="single" w:sz="4" w:space="0" w:color="auto"/>
            </w:tcBorders>
            <w:shd w:val="clear" w:color="auto" w:fill="auto"/>
            <w:noWrap/>
            <w:vAlign w:val="bottom"/>
            <w:hideMark/>
          </w:tcPr>
          <w:p w14:paraId="2BB5BEB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10,2</w:t>
            </w:r>
          </w:p>
        </w:tc>
        <w:tc>
          <w:tcPr>
            <w:tcW w:w="379" w:type="pct"/>
            <w:tcBorders>
              <w:top w:val="nil"/>
              <w:left w:val="nil"/>
              <w:bottom w:val="single" w:sz="4" w:space="0" w:color="auto"/>
              <w:right w:val="single" w:sz="4" w:space="0" w:color="auto"/>
            </w:tcBorders>
            <w:shd w:val="clear" w:color="auto" w:fill="auto"/>
            <w:noWrap/>
            <w:vAlign w:val="bottom"/>
            <w:hideMark/>
          </w:tcPr>
          <w:p w14:paraId="76626E6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10</w:t>
            </w:r>
          </w:p>
        </w:tc>
        <w:tc>
          <w:tcPr>
            <w:tcW w:w="220" w:type="pct"/>
            <w:tcBorders>
              <w:top w:val="nil"/>
              <w:left w:val="nil"/>
              <w:bottom w:val="single" w:sz="4" w:space="0" w:color="auto"/>
              <w:right w:val="single" w:sz="4" w:space="0" w:color="auto"/>
            </w:tcBorders>
            <w:shd w:val="clear" w:color="auto" w:fill="auto"/>
            <w:noWrap/>
            <w:vAlign w:val="bottom"/>
            <w:hideMark/>
          </w:tcPr>
          <w:p w14:paraId="3932A81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54</w:t>
            </w:r>
          </w:p>
        </w:tc>
      </w:tr>
      <w:tr w:rsidR="00403A3A" w:rsidRPr="00DC3A9A" w14:paraId="5C635380"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2D2E237C"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Итальянцы</w:t>
            </w:r>
          </w:p>
        </w:tc>
        <w:tc>
          <w:tcPr>
            <w:tcW w:w="293" w:type="pct"/>
            <w:tcBorders>
              <w:top w:val="nil"/>
              <w:left w:val="nil"/>
              <w:bottom w:val="single" w:sz="4" w:space="0" w:color="auto"/>
              <w:right w:val="single" w:sz="4" w:space="0" w:color="auto"/>
            </w:tcBorders>
            <w:shd w:val="clear" w:color="auto" w:fill="auto"/>
            <w:noWrap/>
            <w:vAlign w:val="bottom"/>
            <w:hideMark/>
          </w:tcPr>
          <w:p w14:paraId="5E141A7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6,5</w:t>
            </w:r>
          </w:p>
        </w:tc>
        <w:tc>
          <w:tcPr>
            <w:tcW w:w="373" w:type="pct"/>
            <w:tcBorders>
              <w:top w:val="nil"/>
              <w:left w:val="nil"/>
              <w:bottom w:val="single" w:sz="4" w:space="0" w:color="auto"/>
              <w:right w:val="single" w:sz="4" w:space="0" w:color="auto"/>
            </w:tcBorders>
            <w:shd w:val="clear" w:color="auto" w:fill="auto"/>
            <w:noWrap/>
            <w:vAlign w:val="bottom"/>
            <w:hideMark/>
          </w:tcPr>
          <w:p w14:paraId="44495AC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12</w:t>
            </w:r>
          </w:p>
        </w:tc>
        <w:tc>
          <w:tcPr>
            <w:tcW w:w="299" w:type="pct"/>
            <w:tcBorders>
              <w:top w:val="nil"/>
              <w:left w:val="nil"/>
              <w:bottom w:val="single" w:sz="4" w:space="0" w:color="auto"/>
              <w:right w:val="single" w:sz="4" w:space="0" w:color="auto"/>
            </w:tcBorders>
            <w:shd w:val="clear" w:color="auto" w:fill="auto"/>
            <w:noWrap/>
            <w:vAlign w:val="bottom"/>
            <w:hideMark/>
          </w:tcPr>
          <w:p w14:paraId="4D2D03B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37,1</w:t>
            </w:r>
          </w:p>
        </w:tc>
        <w:tc>
          <w:tcPr>
            <w:tcW w:w="373" w:type="pct"/>
            <w:tcBorders>
              <w:top w:val="nil"/>
              <w:left w:val="nil"/>
              <w:bottom w:val="single" w:sz="4" w:space="0" w:color="auto"/>
              <w:right w:val="single" w:sz="4" w:space="0" w:color="auto"/>
            </w:tcBorders>
            <w:shd w:val="clear" w:color="auto" w:fill="auto"/>
            <w:noWrap/>
            <w:vAlign w:val="bottom"/>
            <w:hideMark/>
          </w:tcPr>
          <w:p w14:paraId="52F4B23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10</w:t>
            </w:r>
          </w:p>
        </w:tc>
        <w:tc>
          <w:tcPr>
            <w:tcW w:w="299" w:type="pct"/>
            <w:tcBorders>
              <w:top w:val="nil"/>
              <w:left w:val="nil"/>
              <w:bottom w:val="single" w:sz="4" w:space="0" w:color="auto"/>
              <w:right w:val="single" w:sz="4" w:space="0" w:color="auto"/>
            </w:tcBorders>
            <w:shd w:val="clear" w:color="auto" w:fill="auto"/>
            <w:noWrap/>
            <w:vAlign w:val="bottom"/>
            <w:hideMark/>
          </w:tcPr>
          <w:p w14:paraId="1065B1F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32,0</w:t>
            </w:r>
          </w:p>
        </w:tc>
        <w:tc>
          <w:tcPr>
            <w:tcW w:w="372" w:type="pct"/>
            <w:tcBorders>
              <w:top w:val="nil"/>
              <w:left w:val="nil"/>
              <w:bottom w:val="single" w:sz="4" w:space="0" w:color="auto"/>
              <w:right w:val="single" w:sz="4" w:space="0" w:color="auto"/>
            </w:tcBorders>
            <w:shd w:val="clear" w:color="auto" w:fill="auto"/>
            <w:noWrap/>
            <w:vAlign w:val="bottom"/>
            <w:hideMark/>
          </w:tcPr>
          <w:p w14:paraId="2868026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12</w:t>
            </w:r>
          </w:p>
        </w:tc>
        <w:tc>
          <w:tcPr>
            <w:tcW w:w="299" w:type="pct"/>
            <w:tcBorders>
              <w:top w:val="nil"/>
              <w:left w:val="nil"/>
              <w:bottom w:val="single" w:sz="4" w:space="0" w:color="auto"/>
              <w:right w:val="single" w:sz="4" w:space="0" w:color="auto"/>
            </w:tcBorders>
            <w:shd w:val="clear" w:color="auto" w:fill="auto"/>
            <w:noWrap/>
            <w:vAlign w:val="bottom"/>
            <w:hideMark/>
          </w:tcPr>
          <w:p w14:paraId="393013F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7,2</w:t>
            </w:r>
          </w:p>
        </w:tc>
        <w:tc>
          <w:tcPr>
            <w:tcW w:w="373" w:type="pct"/>
            <w:tcBorders>
              <w:top w:val="nil"/>
              <w:left w:val="nil"/>
              <w:bottom w:val="single" w:sz="4" w:space="0" w:color="auto"/>
              <w:right w:val="single" w:sz="4" w:space="0" w:color="auto"/>
            </w:tcBorders>
            <w:shd w:val="clear" w:color="auto" w:fill="auto"/>
            <w:noWrap/>
            <w:vAlign w:val="bottom"/>
            <w:hideMark/>
          </w:tcPr>
          <w:p w14:paraId="0479A9B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w:t>
            </w:r>
          </w:p>
        </w:tc>
        <w:tc>
          <w:tcPr>
            <w:tcW w:w="373" w:type="pct"/>
            <w:tcBorders>
              <w:top w:val="nil"/>
              <w:left w:val="nil"/>
              <w:bottom w:val="single" w:sz="4" w:space="0" w:color="auto"/>
              <w:right w:val="single" w:sz="4" w:space="0" w:color="auto"/>
            </w:tcBorders>
            <w:shd w:val="clear" w:color="auto" w:fill="auto"/>
            <w:noWrap/>
            <w:vAlign w:val="bottom"/>
            <w:hideMark/>
          </w:tcPr>
          <w:p w14:paraId="4A70AEE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36883</w:t>
            </w:r>
          </w:p>
        </w:tc>
        <w:tc>
          <w:tcPr>
            <w:tcW w:w="371" w:type="pct"/>
            <w:tcBorders>
              <w:top w:val="nil"/>
              <w:left w:val="nil"/>
              <w:bottom w:val="single" w:sz="4" w:space="0" w:color="auto"/>
              <w:right w:val="single" w:sz="4" w:space="0" w:color="auto"/>
            </w:tcBorders>
            <w:shd w:val="clear" w:color="auto" w:fill="auto"/>
            <w:noWrap/>
            <w:vAlign w:val="bottom"/>
            <w:hideMark/>
          </w:tcPr>
          <w:p w14:paraId="5FF3344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12</w:t>
            </w:r>
          </w:p>
        </w:tc>
        <w:tc>
          <w:tcPr>
            <w:tcW w:w="300" w:type="pct"/>
            <w:tcBorders>
              <w:top w:val="nil"/>
              <w:left w:val="nil"/>
              <w:bottom w:val="single" w:sz="4" w:space="0" w:color="auto"/>
              <w:right w:val="single" w:sz="4" w:space="0" w:color="auto"/>
            </w:tcBorders>
            <w:shd w:val="clear" w:color="auto" w:fill="auto"/>
            <w:noWrap/>
            <w:vAlign w:val="bottom"/>
            <w:hideMark/>
          </w:tcPr>
          <w:p w14:paraId="1028750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9,3</w:t>
            </w:r>
          </w:p>
        </w:tc>
        <w:tc>
          <w:tcPr>
            <w:tcW w:w="379" w:type="pct"/>
            <w:tcBorders>
              <w:top w:val="nil"/>
              <w:left w:val="nil"/>
              <w:bottom w:val="single" w:sz="4" w:space="0" w:color="auto"/>
              <w:right w:val="single" w:sz="4" w:space="0" w:color="auto"/>
            </w:tcBorders>
            <w:shd w:val="clear" w:color="auto" w:fill="auto"/>
            <w:noWrap/>
            <w:vAlign w:val="bottom"/>
            <w:hideMark/>
          </w:tcPr>
          <w:p w14:paraId="7B1DADE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12</w:t>
            </w:r>
          </w:p>
        </w:tc>
        <w:tc>
          <w:tcPr>
            <w:tcW w:w="220" w:type="pct"/>
            <w:tcBorders>
              <w:top w:val="nil"/>
              <w:left w:val="nil"/>
              <w:bottom w:val="single" w:sz="4" w:space="0" w:color="auto"/>
              <w:right w:val="single" w:sz="4" w:space="0" w:color="auto"/>
            </w:tcBorders>
            <w:shd w:val="clear" w:color="auto" w:fill="auto"/>
            <w:noWrap/>
            <w:vAlign w:val="bottom"/>
            <w:hideMark/>
          </w:tcPr>
          <w:p w14:paraId="3CA68C5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67</w:t>
            </w:r>
          </w:p>
        </w:tc>
      </w:tr>
      <w:tr w:rsidR="00403A3A" w:rsidRPr="00DC3A9A" w14:paraId="3FFA3462"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69874A89"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Поляки</w:t>
            </w:r>
          </w:p>
        </w:tc>
        <w:tc>
          <w:tcPr>
            <w:tcW w:w="293" w:type="pct"/>
            <w:tcBorders>
              <w:top w:val="nil"/>
              <w:left w:val="nil"/>
              <w:bottom w:val="single" w:sz="4" w:space="0" w:color="auto"/>
              <w:right w:val="single" w:sz="4" w:space="0" w:color="auto"/>
            </w:tcBorders>
            <w:shd w:val="clear" w:color="auto" w:fill="auto"/>
            <w:noWrap/>
            <w:vAlign w:val="bottom"/>
            <w:hideMark/>
          </w:tcPr>
          <w:p w14:paraId="06435F5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5,3</w:t>
            </w:r>
          </w:p>
        </w:tc>
        <w:tc>
          <w:tcPr>
            <w:tcW w:w="373" w:type="pct"/>
            <w:tcBorders>
              <w:top w:val="nil"/>
              <w:left w:val="nil"/>
              <w:bottom w:val="single" w:sz="4" w:space="0" w:color="auto"/>
              <w:right w:val="single" w:sz="4" w:space="0" w:color="auto"/>
            </w:tcBorders>
            <w:shd w:val="clear" w:color="auto" w:fill="auto"/>
            <w:noWrap/>
            <w:vAlign w:val="bottom"/>
            <w:hideMark/>
          </w:tcPr>
          <w:p w14:paraId="61AD197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15</w:t>
            </w:r>
          </w:p>
        </w:tc>
        <w:tc>
          <w:tcPr>
            <w:tcW w:w="299" w:type="pct"/>
            <w:tcBorders>
              <w:top w:val="nil"/>
              <w:left w:val="nil"/>
              <w:bottom w:val="single" w:sz="4" w:space="0" w:color="auto"/>
              <w:right w:val="single" w:sz="4" w:space="0" w:color="auto"/>
            </w:tcBorders>
            <w:shd w:val="clear" w:color="auto" w:fill="auto"/>
            <w:noWrap/>
            <w:vAlign w:val="bottom"/>
            <w:hideMark/>
          </w:tcPr>
          <w:p w14:paraId="48B7D9E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39,3</w:t>
            </w:r>
          </w:p>
        </w:tc>
        <w:tc>
          <w:tcPr>
            <w:tcW w:w="373" w:type="pct"/>
            <w:tcBorders>
              <w:top w:val="nil"/>
              <w:left w:val="nil"/>
              <w:bottom w:val="single" w:sz="4" w:space="0" w:color="auto"/>
              <w:right w:val="single" w:sz="4" w:space="0" w:color="auto"/>
            </w:tcBorders>
            <w:shd w:val="clear" w:color="auto" w:fill="auto"/>
            <w:noWrap/>
            <w:vAlign w:val="bottom"/>
            <w:hideMark/>
          </w:tcPr>
          <w:p w14:paraId="502F58A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11</w:t>
            </w:r>
          </w:p>
        </w:tc>
        <w:tc>
          <w:tcPr>
            <w:tcW w:w="299" w:type="pct"/>
            <w:tcBorders>
              <w:top w:val="nil"/>
              <w:left w:val="nil"/>
              <w:bottom w:val="single" w:sz="4" w:space="0" w:color="auto"/>
              <w:right w:val="single" w:sz="4" w:space="0" w:color="auto"/>
            </w:tcBorders>
            <w:shd w:val="clear" w:color="auto" w:fill="auto"/>
            <w:noWrap/>
            <w:vAlign w:val="bottom"/>
            <w:hideMark/>
          </w:tcPr>
          <w:p w14:paraId="43698B9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32,4</w:t>
            </w:r>
          </w:p>
        </w:tc>
        <w:tc>
          <w:tcPr>
            <w:tcW w:w="372" w:type="pct"/>
            <w:tcBorders>
              <w:top w:val="nil"/>
              <w:left w:val="nil"/>
              <w:bottom w:val="single" w:sz="4" w:space="0" w:color="auto"/>
              <w:right w:val="single" w:sz="4" w:space="0" w:color="auto"/>
            </w:tcBorders>
            <w:shd w:val="clear" w:color="auto" w:fill="auto"/>
            <w:noWrap/>
            <w:vAlign w:val="bottom"/>
            <w:hideMark/>
          </w:tcPr>
          <w:p w14:paraId="431CCFC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11</w:t>
            </w:r>
          </w:p>
        </w:tc>
        <w:tc>
          <w:tcPr>
            <w:tcW w:w="299" w:type="pct"/>
            <w:tcBorders>
              <w:top w:val="nil"/>
              <w:left w:val="nil"/>
              <w:bottom w:val="single" w:sz="4" w:space="0" w:color="auto"/>
              <w:right w:val="single" w:sz="4" w:space="0" w:color="auto"/>
            </w:tcBorders>
            <w:shd w:val="clear" w:color="auto" w:fill="auto"/>
            <w:noWrap/>
            <w:vAlign w:val="bottom"/>
            <w:hideMark/>
          </w:tcPr>
          <w:p w14:paraId="435D1BA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6,6</w:t>
            </w:r>
          </w:p>
        </w:tc>
        <w:tc>
          <w:tcPr>
            <w:tcW w:w="373" w:type="pct"/>
            <w:tcBorders>
              <w:top w:val="nil"/>
              <w:left w:val="nil"/>
              <w:bottom w:val="single" w:sz="4" w:space="0" w:color="auto"/>
              <w:right w:val="single" w:sz="4" w:space="0" w:color="auto"/>
            </w:tcBorders>
            <w:shd w:val="clear" w:color="auto" w:fill="auto"/>
            <w:noWrap/>
            <w:vAlign w:val="bottom"/>
            <w:hideMark/>
          </w:tcPr>
          <w:p w14:paraId="65F9CAC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12</w:t>
            </w:r>
          </w:p>
        </w:tc>
        <w:tc>
          <w:tcPr>
            <w:tcW w:w="373" w:type="pct"/>
            <w:tcBorders>
              <w:top w:val="nil"/>
              <w:left w:val="nil"/>
              <w:bottom w:val="single" w:sz="4" w:space="0" w:color="auto"/>
              <w:right w:val="single" w:sz="4" w:space="0" w:color="auto"/>
            </w:tcBorders>
            <w:shd w:val="clear" w:color="auto" w:fill="auto"/>
            <w:noWrap/>
            <w:vAlign w:val="bottom"/>
            <w:hideMark/>
          </w:tcPr>
          <w:p w14:paraId="3AE40AB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37292</w:t>
            </w:r>
          </w:p>
        </w:tc>
        <w:tc>
          <w:tcPr>
            <w:tcW w:w="371" w:type="pct"/>
            <w:tcBorders>
              <w:top w:val="nil"/>
              <w:left w:val="nil"/>
              <w:bottom w:val="single" w:sz="4" w:space="0" w:color="auto"/>
              <w:right w:val="single" w:sz="4" w:space="0" w:color="auto"/>
            </w:tcBorders>
            <w:shd w:val="clear" w:color="auto" w:fill="auto"/>
            <w:noWrap/>
            <w:vAlign w:val="bottom"/>
            <w:hideMark/>
          </w:tcPr>
          <w:p w14:paraId="597C7FC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14</w:t>
            </w:r>
          </w:p>
        </w:tc>
        <w:tc>
          <w:tcPr>
            <w:tcW w:w="300" w:type="pct"/>
            <w:tcBorders>
              <w:top w:val="nil"/>
              <w:left w:val="nil"/>
              <w:bottom w:val="single" w:sz="4" w:space="0" w:color="auto"/>
              <w:right w:val="single" w:sz="4" w:space="0" w:color="auto"/>
            </w:tcBorders>
            <w:shd w:val="clear" w:color="auto" w:fill="auto"/>
            <w:noWrap/>
            <w:vAlign w:val="bottom"/>
            <w:hideMark/>
          </w:tcPr>
          <w:p w14:paraId="183DBE1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8,1</w:t>
            </w:r>
          </w:p>
        </w:tc>
        <w:tc>
          <w:tcPr>
            <w:tcW w:w="379" w:type="pct"/>
            <w:tcBorders>
              <w:top w:val="nil"/>
              <w:left w:val="nil"/>
              <w:bottom w:val="single" w:sz="4" w:space="0" w:color="auto"/>
              <w:right w:val="single" w:sz="4" w:space="0" w:color="auto"/>
            </w:tcBorders>
            <w:shd w:val="clear" w:color="auto" w:fill="auto"/>
            <w:noWrap/>
            <w:vAlign w:val="bottom"/>
            <w:hideMark/>
          </w:tcPr>
          <w:p w14:paraId="13B2744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17</w:t>
            </w:r>
          </w:p>
        </w:tc>
        <w:tc>
          <w:tcPr>
            <w:tcW w:w="220" w:type="pct"/>
            <w:tcBorders>
              <w:top w:val="nil"/>
              <w:left w:val="nil"/>
              <w:bottom w:val="single" w:sz="4" w:space="0" w:color="auto"/>
              <w:right w:val="single" w:sz="4" w:space="0" w:color="auto"/>
            </w:tcBorders>
            <w:shd w:val="clear" w:color="auto" w:fill="auto"/>
            <w:noWrap/>
            <w:vAlign w:val="bottom"/>
            <w:hideMark/>
          </w:tcPr>
          <w:p w14:paraId="4023FEF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80</w:t>
            </w:r>
          </w:p>
        </w:tc>
      </w:tr>
      <w:tr w:rsidR="00403A3A" w:rsidRPr="00DC3A9A" w14:paraId="4DC2C9D1"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7CB872D5"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Русские</w:t>
            </w:r>
          </w:p>
        </w:tc>
        <w:tc>
          <w:tcPr>
            <w:tcW w:w="293" w:type="pct"/>
            <w:tcBorders>
              <w:top w:val="nil"/>
              <w:left w:val="nil"/>
              <w:bottom w:val="single" w:sz="4" w:space="0" w:color="auto"/>
              <w:right w:val="single" w:sz="4" w:space="0" w:color="auto"/>
            </w:tcBorders>
            <w:shd w:val="clear" w:color="auto" w:fill="auto"/>
            <w:noWrap/>
            <w:vAlign w:val="bottom"/>
            <w:hideMark/>
          </w:tcPr>
          <w:p w14:paraId="4B1A506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3,2</w:t>
            </w:r>
          </w:p>
        </w:tc>
        <w:tc>
          <w:tcPr>
            <w:tcW w:w="373" w:type="pct"/>
            <w:tcBorders>
              <w:top w:val="nil"/>
              <w:left w:val="nil"/>
              <w:bottom w:val="single" w:sz="4" w:space="0" w:color="auto"/>
              <w:right w:val="single" w:sz="4" w:space="0" w:color="auto"/>
            </w:tcBorders>
            <w:shd w:val="clear" w:color="auto" w:fill="auto"/>
            <w:noWrap/>
            <w:vAlign w:val="bottom"/>
            <w:hideMark/>
          </w:tcPr>
          <w:p w14:paraId="4B8BAFE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18</w:t>
            </w:r>
          </w:p>
        </w:tc>
        <w:tc>
          <w:tcPr>
            <w:tcW w:w="299" w:type="pct"/>
            <w:tcBorders>
              <w:top w:val="nil"/>
              <w:left w:val="nil"/>
              <w:bottom w:val="single" w:sz="4" w:space="0" w:color="auto"/>
              <w:right w:val="single" w:sz="4" w:space="0" w:color="auto"/>
            </w:tcBorders>
            <w:shd w:val="clear" w:color="auto" w:fill="auto"/>
            <w:noWrap/>
            <w:vAlign w:val="bottom"/>
            <w:hideMark/>
          </w:tcPr>
          <w:p w14:paraId="48E6F52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59,2</w:t>
            </w:r>
          </w:p>
        </w:tc>
        <w:tc>
          <w:tcPr>
            <w:tcW w:w="373" w:type="pct"/>
            <w:tcBorders>
              <w:top w:val="nil"/>
              <w:left w:val="nil"/>
              <w:bottom w:val="single" w:sz="4" w:space="0" w:color="auto"/>
              <w:right w:val="single" w:sz="4" w:space="0" w:color="auto"/>
            </w:tcBorders>
            <w:shd w:val="clear" w:color="auto" w:fill="auto"/>
            <w:noWrap/>
            <w:vAlign w:val="bottom"/>
            <w:hideMark/>
          </w:tcPr>
          <w:p w14:paraId="5F57854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17</w:t>
            </w:r>
          </w:p>
        </w:tc>
        <w:tc>
          <w:tcPr>
            <w:tcW w:w="299" w:type="pct"/>
            <w:tcBorders>
              <w:top w:val="nil"/>
              <w:left w:val="nil"/>
              <w:bottom w:val="single" w:sz="4" w:space="0" w:color="auto"/>
              <w:right w:val="single" w:sz="4" w:space="0" w:color="auto"/>
            </w:tcBorders>
            <w:shd w:val="clear" w:color="auto" w:fill="auto"/>
            <w:noWrap/>
            <w:vAlign w:val="bottom"/>
            <w:hideMark/>
          </w:tcPr>
          <w:p w14:paraId="3BA1B44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35,3</w:t>
            </w:r>
          </w:p>
        </w:tc>
        <w:tc>
          <w:tcPr>
            <w:tcW w:w="372" w:type="pct"/>
            <w:tcBorders>
              <w:top w:val="nil"/>
              <w:left w:val="nil"/>
              <w:bottom w:val="single" w:sz="4" w:space="0" w:color="auto"/>
              <w:right w:val="single" w:sz="4" w:space="0" w:color="auto"/>
            </w:tcBorders>
            <w:shd w:val="clear" w:color="auto" w:fill="auto"/>
            <w:noWrap/>
            <w:vAlign w:val="bottom"/>
            <w:hideMark/>
          </w:tcPr>
          <w:p w14:paraId="458E422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w:t>
            </w:r>
          </w:p>
        </w:tc>
        <w:tc>
          <w:tcPr>
            <w:tcW w:w="299" w:type="pct"/>
            <w:tcBorders>
              <w:top w:val="nil"/>
              <w:left w:val="nil"/>
              <w:bottom w:val="single" w:sz="4" w:space="0" w:color="auto"/>
              <w:right w:val="single" w:sz="4" w:space="0" w:color="auto"/>
            </w:tcBorders>
            <w:shd w:val="clear" w:color="auto" w:fill="auto"/>
            <w:noWrap/>
            <w:vAlign w:val="bottom"/>
            <w:hideMark/>
          </w:tcPr>
          <w:p w14:paraId="7D8C2EF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6,3</w:t>
            </w:r>
          </w:p>
        </w:tc>
        <w:tc>
          <w:tcPr>
            <w:tcW w:w="373" w:type="pct"/>
            <w:tcBorders>
              <w:top w:val="nil"/>
              <w:left w:val="nil"/>
              <w:bottom w:val="single" w:sz="4" w:space="0" w:color="auto"/>
              <w:right w:val="single" w:sz="4" w:space="0" w:color="auto"/>
            </w:tcBorders>
            <w:shd w:val="clear" w:color="auto" w:fill="auto"/>
            <w:noWrap/>
            <w:vAlign w:val="bottom"/>
            <w:hideMark/>
          </w:tcPr>
          <w:p w14:paraId="05F2123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16</w:t>
            </w:r>
          </w:p>
        </w:tc>
        <w:tc>
          <w:tcPr>
            <w:tcW w:w="373" w:type="pct"/>
            <w:tcBorders>
              <w:top w:val="nil"/>
              <w:left w:val="nil"/>
              <w:bottom w:val="single" w:sz="4" w:space="0" w:color="auto"/>
              <w:right w:val="single" w:sz="4" w:space="0" w:color="auto"/>
            </w:tcBorders>
            <w:shd w:val="clear" w:color="auto" w:fill="auto"/>
            <w:noWrap/>
            <w:vAlign w:val="bottom"/>
            <w:hideMark/>
          </w:tcPr>
          <w:p w14:paraId="32B2B90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42103</w:t>
            </w:r>
          </w:p>
        </w:tc>
        <w:tc>
          <w:tcPr>
            <w:tcW w:w="371" w:type="pct"/>
            <w:tcBorders>
              <w:top w:val="nil"/>
              <w:left w:val="nil"/>
              <w:bottom w:val="single" w:sz="4" w:space="0" w:color="auto"/>
              <w:right w:val="single" w:sz="4" w:space="0" w:color="auto"/>
            </w:tcBorders>
            <w:shd w:val="clear" w:color="auto" w:fill="auto"/>
            <w:noWrap/>
            <w:vAlign w:val="bottom"/>
            <w:hideMark/>
          </w:tcPr>
          <w:p w14:paraId="0D70251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17</w:t>
            </w:r>
          </w:p>
        </w:tc>
        <w:tc>
          <w:tcPr>
            <w:tcW w:w="300" w:type="pct"/>
            <w:tcBorders>
              <w:top w:val="nil"/>
              <w:left w:val="nil"/>
              <w:bottom w:val="single" w:sz="4" w:space="0" w:color="auto"/>
              <w:right w:val="single" w:sz="4" w:space="0" w:color="auto"/>
            </w:tcBorders>
            <w:shd w:val="clear" w:color="auto" w:fill="auto"/>
            <w:noWrap/>
            <w:vAlign w:val="bottom"/>
            <w:hideMark/>
          </w:tcPr>
          <w:p w14:paraId="224BD95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9,0</w:t>
            </w:r>
          </w:p>
        </w:tc>
        <w:tc>
          <w:tcPr>
            <w:tcW w:w="379" w:type="pct"/>
            <w:tcBorders>
              <w:top w:val="nil"/>
              <w:left w:val="nil"/>
              <w:bottom w:val="single" w:sz="4" w:space="0" w:color="auto"/>
              <w:right w:val="single" w:sz="4" w:space="0" w:color="auto"/>
            </w:tcBorders>
            <w:shd w:val="clear" w:color="auto" w:fill="auto"/>
            <w:noWrap/>
            <w:vAlign w:val="bottom"/>
            <w:hideMark/>
          </w:tcPr>
          <w:p w14:paraId="52DEC83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14</w:t>
            </w:r>
          </w:p>
        </w:tc>
        <w:tc>
          <w:tcPr>
            <w:tcW w:w="220" w:type="pct"/>
            <w:tcBorders>
              <w:top w:val="nil"/>
              <w:left w:val="nil"/>
              <w:bottom w:val="single" w:sz="4" w:space="0" w:color="auto"/>
              <w:right w:val="single" w:sz="4" w:space="0" w:color="auto"/>
            </w:tcBorders>
            <w:shd w:val="clear" w:color="auto" w:fill="auto"/>
            <w:noWrap/>
            <w:vAlign w:val="bottom"/>
            <w:hideMark/>
          </w:tcPr>
          <w:p w14:paraId="47B38A0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87</w:t>
            </w:r>
          </w:p>
        </w:tc>
      </w:tr>
      <w:tr w:rsidR="00403A3A" w:rsidRPr="00DC3A9A" w14:paraId="37AE40E7"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44C53543"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Украинцы</w:t>
            </w:r>
          </w:p>
        </w:tc>
        <w:tc>
          <w:tcPr>
            <w:tcW w:w="293" w:type="pct"/>
            <w:tcBorders>
              <w:top w:val="nil"/>
              <w:left w:val="nil"/>
              <w:bottom w:val="single" w:sz="4" w:space="0" w:color="auto"/>
              <w:right w:val="single" w:sz="4" w:space="0" w:color="auto"/>
            </w:tcBorders>
            <w:shd w:val="clear" w:color="auto" w:fill="auto"/>
            <w:noWrap/>
            <w:vAlign w:val="bottom"/>
            <w:hideMark/>
          </w:tcPr>
          <w:p w14:paraId="5C99191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5,2</w:t>
            </w:r>
          </w:p>
        </w:tc>
        <w:tc>
          <w:tcPr>
            <w:tcW w:w="373" w:type="pct"/>
            <w:tcBorders>
              <w:top w:val="nil"/>
              <w:left w:val="nil"/>
              <w:bottom w:val="single" w:sz="4" w:space="0" w:color="auto"/>
              <w:right w:val="single" w:sz="4" w:space="0" w:color="auto"/>
            </w:tcBorders>
            <w:shd w:val="clear" w:color="auto" w:fill="auto"/>
            <w:noWrap/>
            <w:vAlign w:val="bottom"/>
            <w:hideMark/>
          </w:tcPr>
          <w:p w14:paraId="78655C3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16</w:t>
            </w:r>
          </w:p>
        </w:tc>
        <w:tc>
          <w:tcPr>
            <w:tcW w:w="299" w:type="pct"/>
            <w:tcBorders>
              <w:top w:val="nil"/>
              <w:left w:val="nil"/>
              <w:bottom w:val="single" w:sz="4" w:space="0" w:color="auto"/>
              <w:right w:val="single" w:sz="4" w:space="0" w:color="auto"/>
            </w:tcBorders>
            <w:shd w:val="clear" w:color="auto" w:fill="auto"/>
            <w:noWrap/>
            <w:vAlign w:val="bottom"/>
            <w:hideMark/>
          </w:tcPr>
          <w:p w14:paraId="638F1B9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49,3</w:t>
            </w:r>
          </w:p>
        </w:tc>
        <w:tc>
          <w:tcPr>
            <w:tcW w:w="373" w:type="pct"/>
            <w:tcBorders>
              <w:top w:val="nil"/>
              <w:left w:val="nil"/>
              <w:bottom w:val="single" w:sz="4" w:space="0" w:color="auto"/>
              <w:right w:val="single" w:sz="4" w:space="0" w:color="auto"/>
            </w:tcBorders>
            <w:shd w:val="clear" w:color="auto" w:fill="auto"/>
            <w:noWrap/>
            <w:vAlign w:val="bottom"/>
            <w:hideMark/>
          </w:tcPr>
          <w:p w14:paraId="042274D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14</w:t>
            </w:r>
          </w:p>
        </w:tc>
        <w:tc>
          <w:tcPr>
            <w:tcW w:w="299" w:type="pct"/>
            <w:tcBorders>
              <w:top w:val="nil"/>
              <w:left w:val="nil"/>
              <w:bottom w:val="single" w:sz="4" w:space="0" w:color="auto"/>
              <w:right w:val="single" w:sz="4" w:space="0" w:color="auto"/>
            </w:tcBorders>
            <w:shd w:val="clear" w:color="auto" w:fill="auto"/>
            <w:noWrap/>
            <w:vAlign w:val="bottom"/>
            <w:hideMark/>
          </w:tcPr>
          <w:p w14:paraId="38E9B8D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35,2</w:t>
            </w:r>
          </w:p>
        </w:tc>
        <w:tc>
          <w:tcPr>
            <w:tcW w:w="372" w:type="pct"/>
            <w:tcBorders>
              <w:top w:val="nil"/>
              <w:left w:val="nil"/>
              <w:bottom w:val="single" w:sz="4" w:space="0" w:color="auto"/>
              <w:right w:val="single" w:sz="4" w:space="0" w:color="auto"/>
            </w:tcBorders>
            <w:shd w:val="clear" w:color="auto" w:fill="auto"/>
            <w:noWrap/>
            <w:vAlign w:val="bottom"/>
            <w:hideMark/>
          </w:tcPr>
          <w:p w14:paraId="796514A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w:t>
            </w:r>
          </w:p>
        </w:tc>
        <w:tc>
          <w:tcPr>
            <w:tcW w:w="299" w:type="pct"/>
            <w:tcBorders>
              <w:top w:val="nil"/>
              <w:left w:val="nil"/>
              <w:bottom w:val="single" w:sz="4" w:space="0" w:color="auto"/>
              <w:right w:val="single" w:sz="4" w:space="0" w:color="auto"/>
            </w:tcBorders>
            <w:shd w:val="clear" w:color="auto" w:fill="auto"/>
            <w:noWrap/>
            <w:vAlign w:val="bottom"/>
            <w:hideMark/>
          </w:tcPr>
          <w:p w14:paraId="35D630D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6,8</w:t>
            </w:r>
          </w:p>
        </w:tc>
        <w:tc>
          <w:tcPr>
            <w:tcW w:w="373" w:type="pct"/>
            <w:tcBorders>
              <w:top w:val="nil"/>
              <w:left w:val="nil"/>
              <w:bottom w:val="single" w:sz="4" w:space="0" w:color="auto"/>
              <w:right w:val="single" w:sz="4" w:space="0" w:color="auto"/>
            </w:tcBorders>
            <w:shd w:val="clear" w:color="auto" w:fill="auto"/>
            <w:noWrap/>
            <w:vAlign w:val="bottom"/>
            <w:hideMark/>
          </w:tcPr>
          <w:p w14:paraId="751DAB8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10</w:t>
            </w:r>
          </w:p>
        </w:tc>
        <w:tc>
          <w:tcPr>
            <w:tcW w:w="373" w:type="pct"/>
            <w:tcBorders>
              <w:top w:val="nil"/>
              <w:left w:val="nil"/>
              <w:bottom w:val="single" w:sz="4" w:space="0" w:color="auto"/>
              <w:right w:val="single" w:sz="4" w:space="0" w:color="auto"/>
            </w:tcBorders>
            <w:shd w:val="clear" w:color="auto" w:fill="auto"/>
            <w:noWrap/>
            <w:vAlign w:val="bottom"/>
            <w:hideMark/>
          </w:tcPr>
          <w:p w14:paraId="0E4B70E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38867</w:t>
            </w:r>
          </w:p>
        </w:tc>
        <w:tc>
          <w:tcPr>
            <w:tcW w:w="371" w:type="pct"/>
            <w:tcBorders>
              <w:top w:val="nil"/>
              <w:left w:val="nil"/>
              <w:bottom w:val="single" w:sz="4" w:space="0" w:color="auto"/>
              <w:right w:val="single" w:sz="4" w:space="0" w:color="auto"/>
            </w:tcBorders>
            <w:shd w:val="clear" w:color="auto" w:fill="auto"/>
            <w:noWrap/>
            <w:vAlign w:val="bottom"/>
            <w:hideMark/>
          </w:tcPr>
          <w:p w14:paraId="7F3733B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15</w:t>
            </w:r>
          </w:p>
        </w:tc>
        <w:tc>
          <w:tcPr>
            <w:tcW w:w="300" w:type="pct"/>
            <w:tcBorders>
              <w:top w:val="nil"/>
              <w:left w:val="nil"/>
              <w:bottom w:val="single" w:sz="4" w:space="0" w:color="auto"/>
              <w:right w:val="single" w:sz="4" w:space="0" w:color="auto"/>
            </w:tcBorders>
            <w:shd w:val="clear" w:color="auto" w:fill="auto"/>
            <w:noWrap/>
            <w:vAlign w:val="bottom"/>
            <w:hideMark/>
          </w:tcPr>
          <w:p w14:paraId="03C8FA7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9,8</w:t>
            </w:r>
          </w:p>
        </w:tc>
        <w:tc>
          <w:tcPr>
            <w:tcW w:w="379" w:type="pct"/>
            <w:tcBorders>
              <w:top w:val="nil"/>
              <w:left w:val="nil"/>
              <w:bottom w:val="single" w:sz="4" w:space="0" w:color="auto"/>
              <w:right w:val="single" w:sz="4" w:space="0" w:color="auto"/>
            </w:tcBorders>
            <w:shd w:val="clear" w:color="auto" w:fill="auto"/>
            <w:noWrap/>
            <w:vAlign w:val="bottom"/>
            <w:hideMark/>
          </w:tcPr>
          <w:p w14:paraId="503D2CD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11</w:t>
            </w:r>
          </w:p>
        </w:tc>
        <w:tc>
          <w:tcPr>
            <w:tcW w:w="220" w:type="pct"/>
            <w:tcBorders>
              <w:top w:val="nil"/>
              <w:left w:val="nil"/>
              <w:bottom w:val="single" w:sz="4" w:space="0" w:color="auto"/>
              <w:right w:val="single" w:sz="4" w:space="0" w:color="auto"/>
            </w:tcBorders>
            <w:shd w:val="clear" w:color="auto" w:fill="auto"/>
            <w:noWrap/>
            <w:vAlign w:val="bottom"/>
            <w:hideMark/>
          </w:tcPr>
          <w:p w14:paraId="55EE729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72</w:t>
            </w:r>
          </w:p>
        </w:tc>
      </w:tr>
      <w:tr w:rsidR="00403A3A" w:rsidRPr="00DC3A9A" w14:paraId="24D9C271"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32FCAD0B"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Ямайцы</w:t>
            </w:r>
          </w:p>
        </w:tc>
        <w:tc>
          <w:tcPr>
            <w:tcW w:w="293" w:type="pct"/>
            <w:tcBorders>
              <w:top w:val="nil"/>
              <w:left w:val="nil"/>
              <w:bottom w:val="single" w:sz="4" w:space="0" w:color="auto"/>
              <w:right w:val="single" w:sz="4" w:space="0" w:color="auto"/>
            </w:tcBorders>
            <w:shd w:val="clear" w:color="auto" w:fill="auto"/>
            <w:noWrap/>
            <w:vAlign w:val="bottom"/>
            <w:hideMark/>
          </w:tcPr>
          <w:p w14:paraId="228751A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14,6</w:t>
            </w:r>
          </w:p>
        </w:tc>
        <w:tc>
          <w:tcPr>
            <w:tcW w:w="373" w:type="pct"/>
            <w:tcBorders>
              <w:top w:val="nil"/>
              <w:left w:val="nil"/>
              <w:bottom w:val="single" w:sz="4" w:space="0" w:color="auto"/>
              <w:right w:val="single" w:sz="4" w:space="0" w:color="auto"/>
            </w:tcBorders>
            <w:shd w:val="clear" w:color="auto" w:fill="auto"/>
            <w:noWrap/>
            <w:vAlign w:val="bottom"/>
            <w:hideMark/>
          </w:tcPr>
          <w:p w14:paraId="3C53E7D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w:t>
            </w:r>
          </w:p>
        </w:tc>
        <w:tc>
          <w:tcPr>
            <w:tcW w:w="299" w:type="pct"/>
            <w:tcBorders>
              <w:top w:val="nil"/>
              <w:left w:val="nil"/>
              <w:bottom w:val="single" w:sz="4" w:space="0" w:color="auto"/>
              <w:right w:val="single" w:sz="4" w:space="0" w:color="auto"/>
            </w:tcBorders>
            <w:shd w:val="clear" w:color="auto" w:fill="auto"/>
            <w:noWrap/>
            <w:vAlign w:val="bottom"/>
            <w:hideMark/>
          </w:tcPr>
          <w:p w14:paraId="79F1956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26,2</w:t>
            </w:r>
          </w:p>
        </w:tc>
        <w:tc>
          <w:tcPr>
            <w:tcW w:w="373" w:type="pct"/>
            <w:tcBorders>
              <w:top w:val="nil"/>
              <w:left w:val="nil"/>
              <w:bottom w:val="single" w:sz="4" w:space="0" w:color="auto"/>
              <w:right w:val="single" w:sz="4" w:space="0" w:color="auto"/>
            </w:tcBorders>
            <w:shd w:val="clear" w:color="auto" w:fill="auto"/>
            <w:noWrap/>
            <w:vAlign w:val="bottom"/>
            <w:hideMark/>
          </w:tcPr>
          <w:p w14:paraId="43FD145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w:t>
            </w:r>
          </w:p>
        </w:tc>
        <w:tc>
          <w:tcPr>
            <w:tcW w:w="299" w:type="pct"/>
            <w:tcBorders>
              <w:top w:val="nil"/>
              <w:left w:val="nil"/>
              <w:bottom w:val="single" w:sz="4" w:space="0" w:color="auto"/>
              <w:right w:val="single" w:sz="4" w:space="0" w:color="auto"/>
            </w:tcBorders>
            <w:shd w:val="clear" w:color="auto" w:fill="auto"/>
            <w:noWrap/>
            <w:vAlign w:val="bottom"/>
            <w:hideMark/>
          </w:tcPr>
          <w:p w14:paraId="5F012BF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28,5</w:t>
            </w:r>
          </w:p>
        </w:tc>
        <w:tc>
          <w:tcPr>
            <w:tcW w:w="372" w:type="pct"/>
            <w:tcBorders>
              <w:top w:val="nil"/>
              <w:left w:val="nil"/>
              <w:bottom w:val="single" w:sz="4" w:space="0" w:color="auto"/>
              <w:right w:val="single" w:sz="4" w:space="0" w:color="auto"/>
            </w:tcBorders>
            <w:shd w:val="clear" w:color="auto" w:fill="auto"/>
            <w:noWrap/>
            <w:vAlign w:val="bottom"/>
            <w:hideMark/>
          </w:tcPr>
          <w:p w14:paraId="4B01441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17</w:t>
            </w:r>
          </w:p>
        </w:tc>
        <w:tc>
          <w:tcPr>
            <w:tcW w:w="299" w:type="pct"/>
            <w:tcBorders>
              <w:top w:val="nil"/>
              <w:left w:val="nil"/>
              <w:bottom w:val="single" w:sz="4" w:space="0" w:color="auto"/>
              <w:right w:val="single" w:sz="4" w:space="0" w:color="auto"/>
            </w:tcBorders>
            <w:shd w:val="clear" w:color="auto" w:fill="auto"/>
            <w:noWrap/>
            <w:vAlign w:val="bottom"/>
            <w:hideMark/>
          </w:tcPr>
          <w:p w14:paraId="0A9E865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11,9</w:t>
            </w:r>
          </w:p>
        </w:tc>
        <w:tc>
          <w:tcPr>
            <w:tcW w:w="373" w:type="pct"/>
            <w:tcBorders>
              <w:top w:val="nil"/>
              <w:left w:val="nil"/>
              <w:bottom w:val="single" w:sz="4" w:space="0" w:color="auto"/>
              <w:right w:val="single" w:sz="4" w:space="0" w:color="auto"/>
            </w:tcBorders>
            <w:shd w:val="clear" w:color="auto" w:fill="auto"/>
            <w:noWrap/>
            <w:vAlign w:val="bottom"/>
            <w:hideMark/>
          </w:tcPr>
          <w:p w14:paraId="7E93A85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w:t>
            </w:r>
          </w:p>
        </w:tc>
        <w:tc>
          <w:tcPr>
            <w:tcW w:w="373" w:type="pct"/>
            <w:tcBorders>
              <w:top w:val="nil"/>
              <w:left w:val="nil"/>
              <w:bottom w:val="single" w:sz="4" w:space="0" w:color="auto"/>
              <w:right w:val="single" w:sz="4" w:space="0" w:color="auto"/>
            </w:tcBorders>
            <w:shd w:val="clear" w:color="auto" w:fill="auto"/>
            <w:noWrap/>
            <w:vAlign w:val="bottom"/>
            <w:hideMark/>
          </w:tcPr>
          <w:p w14:paraId="01AE066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30159</w:t>
            </w:r>
          </w:p>
        </w:tc>
        <w:tc>
          <w:tcPr>
            <w:tcW w:w="371" w:type="pct"/>
            <w:tcBorders>
              <w:top w:val="nil"/>
              <w:left w:val="nil"/>
              <w:bottom w:val="single" w:sz="4" w:space="0" w:color="auto"/>
              <w:right w:val="single" w:sz="4" w:space="0" w:color="auto"/>
            </w:tcBorders>
            <w:shd w:val="clear" w:color="auto" w:fill="auto"/>
            <w:noWrap/>
            <w:vAlign w:val="bottom"/>
            <w:hideMark/>
          </w:tcPr>
          <w:p w14:paraId="0C39179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w:t>
            </w:r>
          </w:p>
        </w:tc>
        <w:tc>
          <w:tcPr>
            <w:tcW w:w="300" w:type="pct"/>
            <w:tcBorders>
              <w:top w:val="nil"/>
              <w:left w:val="nil"/>
              <w:bottom w:val="single" w:sz="4" w:space="0" w:color="auto"/>
              <w:right w:val="single" w:sz="4" w:space="0" w:color="auto"/>
            </w:tcBorders>
            <w:shd w:val="clear" w:color="auto" w:fill="auto"/>
            <w:noWrap/>
            <w:vAlign w:val="bottom"/>
            <w:hideMark/>
          </w:tcPr>
          <w:p w14:paraId="054B5BE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15,9</w:t>
            </w:r>
          </w:p>
        </w:tc>
        <w:tc>
          <w:tcPr>
            <w:tcW w:w="379" w:type="pct"/>
            <w:tcBorders>
              <w:top w:val="nil"/>
              <w:left w:val="nil"/>
              <w:bottom w:val="single" w:sz="4" w:space="0" w:color="auto"/>
              <w:right w:val="single" w:sz="4" w:space="0" w:color="auto"/>
            </w:tcBorders>
            <w:shd w:val="clear" w:color="auto" w:fill="auto"/>
            <w:noWrap/>
            <w:vAlign w:val="bottom"/>
            <w:hideMark/>
          </w:tcPr>
          <w:p w14:paraId="37112EB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w:t>
            </w:r>
          </w:p>
        </w:tc>
        <w:tc>
          <w:tcPr>
            <w:tcW w:w="220" w:type="pct"/>
            <w:tcBorders>
              <w:top w:val="nil"/>
              <w:left w:val="nil"/>
              <w:bottom w:val="single" w:sz="4" w:space="0" w:color="auto"/>
              <w:right w:val="single" w:sz="4" w:space="0" w:color="auto"/>
            </w:tcBorders>
            <w:shd w:val="clear" w:color="auto" w:fill="auto"/>
            <w:noWrap/>
            <w:vAlign w:val="bottom"/>
            <w:hideMark/>
          </w:tcPr>
          <w:p w14:paraId="2939AE2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43</w:t>
            </w:r>
          </w:p>
        </w:tc>
      </w:tr>
      <w:tr w:rsidR="00403A3A" w:rsidRPr="00DC3A9A" w14:paraId="7B777888"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51052119"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Гаитяне</w:t>
            </w:r>
          </w:p>
        </w:tc>
        <w:tc>
          <w:tcPr>
            <w:tcW w:w="293" w:type="pct"/>
            <w:tcBorders>
              <w:top w:val="nil"/>
              <w:left w:val="nil"/>
              <w:bottom w:val="single" w:sz="4" w:space="0" w:color="auto"/>
              <w:right w:val="single" w:sz="4" w:space="0" w:color="auto"/>
            </w:tcBorders>
            <w:shd w:val="clear" w:color="auto" w:fill="auto"/>
            <w:noWrap/>
            <w:vAlign w:val="bottom"/>
            <w:hideMark/>
          </w:tcPr>
          <w:p w14:paraId="4CD390D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21,6</w:t>
            </w:r>
          </w:p>
        </w:tc>
        <w:tc>
          <w:tcPr>
            <w:tcW w:w="373" w:type="pct"/>
            <w:tcBorders>
              <w:top w:val="nil"/>
              <w:left w:val="nil"/>
              <w:bottom w:val="single" w:sz="4" w:space="0" w:color="auto"/>
              <w:right w:val="single" w:sz="4" w:space="0" w:color="auto"/>
            </w:tcBorders>
            <w:shd w:val="clear" w:color="auto" w:fill="auto"/>
            <w:noWrap/>
            <w:vAlign w:val="bottom"/>
            <w:hideMark/>
          </w:tcPr>
          <w:p w14:paraId="6B67D93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w:t>
            </w:r>
          </w:p>
        </w:tc>
        <w:tc>
          <w:tcPr>
            <w:tcW w:w="299" w:type="pct"/>
            <w:tcBorders>
              <w:top w:val="nil"/>
              <w:left w:val="nil"/>
              <w:bottom w:val="single" w:sz="4" w:space="0" w:color="auto"/>
              <w:right w:val="single" w:sz="4" w:space="0" w:color="auto"/>
            </w:tcBorders>
            <w:shd w:val="clear" w:color="auto" w:fill="auto"/>
            <w:noWrap/>
            <w:vAlign w:val="bottom"/>
            <w:hideMark/>
          </w:tcPr>
          <w:p w14:paraId="0A045E9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20,2</w:t>
            </w:r>
          </w:p>
        </w:tc>
        <w:tc>
          <w:tcPr>
            <w:tcW w:w="373" w:type="pct"/>
            <w:tcBorders>
              <w:top w:val="nil"/>
              <w:left w:val="nil"/>
              <w:bottom w:val="single" w:sz="4" w:space="0" w:color="auto"/>
              <w:right w:val="single" w:sz="4" w:space="0" w:color="auto"/>
            </w:tcBorders>
            <w:shd w:val="clear" w:color="auto" w:fill="auto"/>
            <w:noWrap/>
            <w:vAlign w:val="bottom"/>
            <w:hideMark/>
          </w:tcPr>
          <w:p w14:paraId="64AE3B7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w:t>
            </w:r>
          </w:p>
        </w:tc>
        <w:tc>
          <w:tcPr>
            <w:tcW w:w="299" w:type="pct"/>
            <w:tcBorders>
              <w:top w:val="nil"/>
              <w:left w:val="nil"/>
              <w:bottom w:val="single" w:sz="4" w:space="0" w:color="auto"/>
              <w:right w:val="single" w:sz="4" w:space="0" w:color="auto"/>
            </w:tcBorders>
            <w:shd w:val="clear" w:color="auto" w:fill="auto"/>
            <w:noWrap/>
            <w:vAlign w:val="bottom"/>
            <w:hideMark/>
          </w:tcPr>
          <w:p w14:paraId="0B2D532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29,0</w:t>
            </w:r>
          </w:p>
        </w:tc>
        <w:tc>
          <w:tcPr>
            <w:tcW w:w="372" w:type="pct"/>
            <w:tcBorders>
              <w:top w:val="nil"/>
              <w:left w:val="nil"/>
              <w:bottom w:val="single" w:sz="4" w:space="0" w:color="auto"/>
              <w:right w:val="single" w:sz="4" w:space="0" w:color="auto"/>
            </w:tcBorders>
            <w:shd w:val="clear" w:color="auto" w:fill="auto"/>
            <w:noWrap/>
            <w:vAlign w:val="bottom"/>
            <w:hideMark/>
          </w:tcPr>
          <w:p w14:paraId="64DBB4B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16</w:t>
            </w:r>
          </w:p>
        </w:tc>
        <w:tc>
          <w:tcPr>
            <w:tcW w:w="299" w:type="pct"/>
            <w:tcBorders>
              <w:top w:val="nil"/>
              <w:left w:val="nil"/>
              <w:bottom w:val="single" w:sz="4" w:space="0" w:color="auto"/>
              <w:right w:val="single" w:sz="4" w:space="0" w:color="auto"/>
            </w:tcBorders>
            <w:shd w:val="clear" w:color="auto" w:fill="auto"/>
            <w:noWrap/>
            <w:vAlign w:val="bottom"/>
            <w:hideMark/>
          </w:tcPr>
          <w:p w14:paraId="5BB1B1F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13,6</w:t>
            </w:r>
          </w:p>
        </w:tc>
        <w:tc>
          <w:tcPr>
            <w:tcW w:w="373" w:type="pct"/>
            <w:tcBorders>
              <w:top w:val="nil"/>
              <w:left w:val="nil"/>
              <w:bottom w:val="single" w:sz="4" w:space="0" w:color="auto"/>
              <w:right w:val="single" w:sz="4" w:space="0" w:color="auto"/>
            </w:tcBorders>
            <w:shd w:val="clear" w:color="auto" w:fill="auto"/>
            <w:noWrap/>
            <w:vAlign w:val="bottom"/>
            <w:hideMark/>
          </w:tcPr>
          <w:p w14:paraId="4B06365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w:t>
            </w:r>
          </w:p>
        </w:tc>
        <w:tc>
          <w:tcPr>
            <w:tcW w:w="373" w:type="pct"/>
            <w:tcBorders>
              <w:top w:val="nil"/>
              <w:left w:val="nil"/>
              <w:bottom w:val="single" w:sz="4" w:space="0" w:color="auto"/>
              <w:right w:val="single" w:sz="4" w:space="0" w:color="auto"/>
            </w:tcBorders>
            <w:shd w:val="clear" w:color="auto" w:fill="auto"/>
            <w:noWrap/>
            <w:vAlign w:val="bottom"/>
            <w:hideMark/>
          </w:tcPr>
          <w:p w14:paraId="4860668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23456</w:t>
            </w:r>
          </w:p>
        </w:tc>
        <w:tc>
          <w:tcPr>
            <w:tcW w:w="371" w:type="pct"/>
            <w:tcBorders>
              <w:top w:val="nil"/>
              <w:left w:val="nil"/>
              <w:bottom w:val="single" w:sz="4" w:space="0" w:color="auto"/>
              <w:right w:val="single" w:sz="4" w:space="0" w:color="auto"/>
            </w:tcBorders>
            <w:shd w:val="clear" w:color="auto" w:fill="auto"/>
            <w:noWrap/>
            <w:vAlign w:val="bottom"/>
            <w:hideMark/>
          </w:tcPr>
          <w:p w14:paraId="354918B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w:t>
            </w:r>
          </w:p>
        </w:tc>
        <w:tc>
          <w:tcPr>
            <w:tcW w:w="300" w:type="pct"/>
            <w:tcBorders>
              <w:top w:val="nil"/>
              <w:left w:val="nil"/>
              <w:bottom w:val="single" w:sz="4" w:space="0" w:color="auto"/>
              <w:right w:val="single" w:sz="4" w:space="0" w:color="auto"/>
            </w:tcBorders>
            <w:shd w:val="clear" w:color="auto" w:fill="auto"/>
            <w:noWrap/>
            <w:vAlign w:val="bottom"/>
            <w:hideMark/>
          </w:tcPr>
          <w:p w14:paraId="5046D52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21,0</w:t>
            </w:r>
          </w:p>
        </w:tc>
        <w:tc>
          <w:tcPr>
            <w:tcW w:w="379" w:type="pct"/>
            <w:tcBorders>
              <w:top w:val="nil"/>
              <w:left w:val="nil"/>
              <w:bottom w:val="single" w:sz="4" w:space="0" w:color="auto"/>
              <w:right w:val="single" w:sz="4" w:space="0" w:color="auto"/>
            </w:tcBorders>
            <w:shd w:val="clear" w:color="auto" w:fill="auto"/>
            <w:noWrap/>
            <w:vAlign w:val="bottom"/>
            <w:hideMark/>
          </w:tcPr>
          <w:p w14:paraId="486B8EA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w:t>
            </w:r>
          </w:p>
        </w:tc>
        <w:tc>
          <w:tcPr>
            <w:tcW w:w="220" w:type="pct"/>
            <w:tcBorders>
              <w:top w:val="nil"/>
              <w:left w:val="nil"/>
              <w:bottom w:val="single" w:sz="4" w:space="0" w:color="auto"/>
              <w:right w:val="single" w:sz="4" w:space="0" w:color="auto"/>
            </w:tcBorders>
            <w:shd w:val="clear" w:color="auto" w:fill="auto"/>
            <w:noWrap/>
            <w:vAlign w:val="bottom"/>
            <w:hideMark/>
          </w:tcPr>
          <w:p w14:paraId="614DA9C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30</w:t>
            </w:r>
          </w:p>
        </w:tc>
      </w:tr>
      <w:tr w:rsidR="00403A3A" w:rsidRPr="00DC3A9A" w14:paraId="64003CDB"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3157E48E"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Мексиканцы</w:t>
            </w:r>
          </w:p>
        </w:tc>
        <w:tc>
          <w:tcPr>
            <w:tcW w:w="293" w:type="pct"/>
            <w:tcBorders>
              <w:top w:val="nil"/>
              <w:left w:val="nil"/>
              <w:bottom w:val="single" w:sz="4" w:space="0" w:color="auto"/>
              <w:right w:val="single" w:sz="4" w:space="0" w:color="auto"/>
            </w:tcBorders>
            <w:shd w:val="clear" w:color="auto" w:fill="auto"/>
            <w:noWrap/>
            <w:vAlign w:val="bottom"/>
            <w:hideMark/>
          </w:tcPr>
          <w:p w14:paraId="13E7EBD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40,5</w:t>
            </w:r>
          </w:p>
        </w:tc>
        <w:tc>
          <w:tcPr>
            <w:tcW w:w="373" w:type="pct"/>
            <w:tcBorders>
              <w:top w:val="nil"/>
              <w:left w:val="nil"/>
              <w:bottom w:val="single" w:sz="4" w:space="0" w:color="auto"/>
              <w:right w:val="single" w:sz="4" w:space="0" w:color="auto"/>
            </w:tcBorders>
            <w:shd w:val="clear" w:color="auto" w:fill="auto"/>
            <w:noWrap/>
            <w:vAlign w:val="bottom"/>
            <w:hideMark/>
          </w:tcPr>
          <w:p w14:paraId="434F38D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w:t>
            </w:r>
          </w:p>
        </w:tc>
        <w:tc>
          <w:tcPr>
            <w:tcW w:w="299" w:type="pct"/>
            <w:tcBorders>
              <w:top w:val="nil"/>
              <w:left w:val="nil"/>
              <w:bottom w:val="single" w:sz="4" w:space="0" w:color="auto"/>
              <w:right w:val="single" w:sz="4" w:space="0" w:color="auto"/>
            </w:tcBorders>
            <w:shd w:val="clear" w:color="auto" w:fill="auto"/>
            <w:noWrap/>
            <w:vAlign w:val="bottom"/>
            <w:hideMark/>
          </w:tcPr>
          <w:p w14:paraId="5143C67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10,4</w:t>
            </w:r>
          </w:p>
        </w:tc>
        <w:tc>
          <w:tcPr>
            <w:tcW w:w="373" w:type="pct"/>
            <w:tcBorders>
              <w:top w:val="nil"/>
              <w:left w:val="nil"/>
              <w:bottom w:val="single" w:sz="4" w:space="0" w:color="auto"/>
              <w:right w:val="single" w:sz="4" w:space="0" w:color="auto"/>
            </w:tcBorders>
            <w:shd w:val="clear" w:color="auto" w:fill="auto"/>
            <w:noWrap/>
            <w:vAlign w:val="bottom"/>
            <w:hideMark/>
          </w:tcPr>
          <w:p w14:paraId="302114C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w:t>
            </w:r>
          </w:p>
        </w:tc>
        <w:tc>
          <w:tcPr>
            <w:tcW w:w="299" w:type="pct"/>
            <w:tcBorders>
              <w:top w:val="nil"/>
              <w:left w:val="nil"/>
              <w:bottom w:val="single" w:sz="4" w:space="0" w:color="auto"/>
              <w:right w:val="single" w:sz="4" w:space="0" w:color="auto"/>
            </w:tcBorders>
            <w:shd w:val="clear" w:color="auto" w:fill="auto"/>
            <w:noWrap/>
            <w:vAlign w:val="bottom"/>
            <w:hideMark/>
          </w:tcPr>
          <w:p w14:paraId="0026D87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32,6</w:t>
            </w:r>
          </w:p>
        </w:tc>
        <w:tc>
          <w:tcPr>
            <w:tcW w:w="372" w:type="pct"/>
            <w:tcBorders>
              <w:top w:val="nil"/>
              <w:left w:val="nil"/>
              <w:bottom w:val="single" w:sz="4" w:space="0" w:color="auto"/>
              <w:right w:val="single" w:sz="4" w:space="0" w:color="auto"/>
            </w:tcBorders>
            <w:shd w:val="clear" w:color="auto" w:fill="auto"/>
            <w:noWrap/>
            <w:vAlign w:val="bottom"/>
            <w:hideMark/>
          </w:tcPr>
          <w:p w14:paraId="6D4AC2E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10</w:t>
            </w:r>
          </w:p>
        </w:tc>
        <w:tc>
          <w:tcPr>
            <w:tcW w:w="299" w:type="pct"/>
            <w:tcBorders>
              <w:top w:val="nil"/>
              <w:left w:val="nil"/>
              <w:bottom w:val="single" w:sz="4" w:space="0" w:color="auto"/>
              <w:right w:val="single" w:sz="4" w:space="0" w:color="auto"/>
            </w:tcBorders>
            <w:shd w:val="clear" w:color="auto" w:fill="auto"/>
            <w:noWrap/>
            <w:vAlign w:val="bottom"/>
            <w:hideMark/>
          </w:tcPr>
          <w:p w14:paraId="68237C1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9,7</w:t>
            </w:r>
          </w:p>
        </w:tc>
        <w:tc>
          <w:tcPr>
            <w:tcW w:w="373" w:type="pct"/>
            <w:tcBorders>
              <w:top w:val="nil"/>
              <w:left w:val="nil"/>
              <w:bottom w:val="single" w:sz="4" w:space="0" w:color="auto"/>
              <w:right w:val="single" w:sz="4" w:space="0" w:color="auto"/>
            </w:tcBorders>
            <w:shd w:val="clear" w:color="auto" w:fill="auto"/>
            <w:noWrap/>
            <w:vAlign w:val="bottom"/>
            <w:hideMark/>
          </w:tcPr>
          <w:p w14:paraId="345D8AA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w:t>
            </w:r>
          </w:p>
        </w:tc>
        <w:tc>
          <w:tcPr>
            <w:tcW w:w="373" w:type="pct"/>
            <w:tcBorders>
              <w:top w:val="nil"/>
              <w:left w:val="nil"/>
              <w:bottom w:val="single" w:sz="4" w:space="0" w:color="auto"/>
              <w:right w:val="single" w:sz="4" w:space="0" w:color="auto"/>
            </w:tcBorders>
            <w:shd w:val="clear" w:color="auto" w:fill="auto"/>
            <w:noWrap/>
            <w:vAlign w:val="bottom"/>
            <w:hideMark/>
          </w:tcPr>
          <w:p w14:paraId="039CF6E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21816</w:t>
            </w:r>
          </w:p>
        </w:tc>
        <w:tc>
          <w:tcPr>
            <w:tcW w:w="371" w:type="pct"/>
            <w:tcBorders>
              <w:top w:val="nil"/>
              <w:left w:val="nil"/>
              <w:bottom w:val="single" w:sz="4" w:space="0" w:color="auto"/>
              <w:right w:val="single" w:sz="4" w:space="0" w:color="auto"/>
            </w:tcBorders>
            <w:shd w:val="clear" w:color="auto" w:fill="auto"/>
            <w:noWrap/>
            <w:vAlign w:val="bottom"/>
            <w:hideMark/>
          </w:tcPr>
          <w:p w14:paraId="37B87AF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w:t>
            </w:r>
          </w:p>
        </w:tc>
        <w:tc>
          <w:tcPr>
            <w:tcW w:w="300" w:type="pct"/>
            <w:tcBorders>
              <w:top w:val="nil"/>
              <w:left w:val="nil"/>
              <w:bottom w:val="single" w:sz="4" w:space="0" w:color="auto"/>
              <w:right w:val="single" w:sz="4" w:space="0" w:color="auto"/>
            </w:tcBorders>
            <w:shd w:val="clear" w:color="auto" w:fill="auto"/>
            <w:noWrap/>
            <w:vAlign w:val="bottom"/>
            <w:hideMark/>
          </w:tcPr>
          <w:p w14:paraId="3B5161E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25,7</w:t>
            </w:r>
          </w:p>
        </w:tc>
        <w:tc>
          <w:tcPr>
            <w:tcW w:w="379" w:type="pct"/>
            <w:tcBorders>
              <w:top w:val="nil"/>
              <w:left w:val="nil"/>
              <w:bottom w:val="single" w:sz="4" w:space="0" w:color="auto"/>
              <w:right w:val="single" w:sz="4" w:space="0" w:color="auto"/>
            </w:tcBorders>
            <w:shd w:val="clear" w:color="auto" w:fill="auto"/>
            <w:noWrap/>
            <w:vAlign w:val="bottom"/>
            <w:hideMark/>
          </w:tcPr>
          <w:p w14:paraId="3C2548B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w:t>
            </w:r>
          </w:p>
        </w:tc>
        <w:tc>
          <w:tcPr>
            <w:tcW w:w="220" w:type="pct"/>
            <w:tcBorders>
              <w:top w:val="nil"/>
              <w:left w:val="nil"/>
              <w:bottom w:val="single" w:sz="4" w:space="0" w:color="auto"/>
              <w:right w:val="single" w:sz="4" w:space="0" w:color="auto"/>
            </w:tcBorders>
            <w:shd w:val="clear" w:color="auto" w:fill="auto"/>
            <w:noWrap/>
            <w:vAlign w:val="bottom"/>
            <w:hideMark/>
          </w:tcPr>
          <w:p w14:paraId="7D6342A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20</w:t>
            </w:r>
          </w:p>
        </w:tc>
      </w:tr>
      <w:tr w:rsidR="00403A3A" w:rsidRPr="00DC3A9A" w14:paraId="29025572"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782B8F12"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Сальвадорцы</w:t>
            </w:r>
          </w:p>
        </w:tc>
        <w:tc>
          <w:tcPr>
            <w:tcW w:w="293" w:type="pct"/>
            <w:tcBorders>
              <w:top w:val="nil"/>
              <w:left w:val="nil"/>
              <w:bottom w:val="single" w:sz="4" w:space="0" w:color="auto"/>
              <w:right w:val="single" w:sz="4" w:space="0" w:color="auto"/>
            </w:tcBorders>
            <w:shd w:val="clear" w:color="auto" w:fill="auto"/>
            <w:noWrap/>
            <w:vAlign w:val="bottom"/>
            <w:hideMark/>
          </w:tcPr>
          <w:p w14:paraId="3A1CACD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48,9</w:t>
            </w:r>
          </w:p>
        </w:tc>
        <w:tc>
          <w:tcPr>
            <w:tcW w:w="373" w:type="pct"/>
            <w:tcBorders>
              <w:top w:val="nil"/>
              <w:left w:val="nil"/>
              <w:bottom w:val="single" w:sz="4" w:space="0" w:color="auto"/>
              <w:right w:val="single" w:sz="4" w:space="0" w:color="auto"/>
            </w:tcBorders>
            <w:shd w:val="clear" w:color="auto" w:fill="auto"/>
            <w:noWrap/>
            <w:vAlign w:val="bottom"/>
            <w:hideMark/>
          </w:tcPr>
          <w:p w14:paraId="79204F8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w:t>
            </w:r>
          </w:p>
        </w:tc>
        <w:tc>
          <w:tcPr>
            <w:tcW w:w="299" w:type="pct"/>
            <w:tcBorders>
              <w:top w:val="nil"/>
              <w:left w:val="nil"/>
              <w:bottom w:val="single" w:sz="4" w:space="0" w:color="auto"/>
              <w:right w:val="single" w:sz="4" w:space="0" w:color="auto"/>
            </w:tcBorders>
            <w:shd w:val="clear" w:color="auto" w:fill="auto"/>
            <w:noWrap/>
            <w:vAlign w:val="bottom"/>
            <w:hideMark/>
          </w:tcPr>
          <w:p w14:paraId="6799006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8,6</w:t>
            </w:r>
          </w:p>
        </w:tc>
        <w:tc>
          <w:tcPr>
            <w:tcW w:w="373" w:type="pct"/>
            <w:tcBorders>
              <w:top w:val="nil"/>
              <w:left w:val="nil"/>
              <w:bottom w:val="single" w:sz="4" w:space="0" w:color="auto"/>
              <w:right w:val="single" w:sz="4" w:space="0" w:color="auto"/>
            </w:tcBorders>
            <w:shd w:val="clear" w:color="auto" w:fill="auto"/>
            <w:noWrap/>
            <w:vAlign w:val="bottom"/>
            <w:hideMark/>
          </w:tcPr>
          <w:p w14:paraId="73B17F8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w:t>
            </w:r>
          </w:p>
        </w:tc>
        <w:tc>
          <w:tcPr>
            <w:tcW w:w="299" w:type="pct"/>
            <w:tcBorders>
              <w:top w:val="nil"/>
              <w:left w:val="nil"/>
              <w:bottom w:val="single" w:sz="4" w:space="0" w:color="auto"/>
              <w:right w:val="single" w:sz="4" w:space="0" w:color="auto"/>
            </w:tcBorders>
            <w:shd w:val="clear" w:color="auto" w:fill="auto"/>
            <w:noWrap/>
            <w:vAlign w:val="bottom"/>
            <w:hideMark/>
          </w:tcPr>
          <w:p w14:paraId="7B755D0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25,1</w:t>
            </w:r>
          </w:p>
        </w:tc>
        <w:tc>
          <w:tcPr>
            <w:tcW w:w="372" w:type="pct"/>
            <w:tcBorders>
              <w:top w:val="nil"/>
              <w:left w:val="nil"/>
              <w:bottom w:val="single" w:sz="4" w:space="0" w:color="auto"/>
              <w:right w:val="single" w:sz="4" w:space="0" w:color="auto"/>
            </w:tcBorders>
            <w:shd w:val="clear" w:color="auto" w:fill="auto"/>
            <w:noWrap/>
            <w:vAlign w:val="bottom"/>
            <w:hideMark/>
          </w:tcPr>
          <w:p w14:paraId="607E44A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18</w:t>
            </w:r>
          </w:p>
        </w:tc>
        <w:tc>
          <w:tcPr>
            <w:tcW w:w="299" w:type="pct"/>
            <w:tcBorders>
              <w:top w:val="nil"/>
              <w:left w:val="nil"/>
              <w:bottom w:val="single" w:sz="4" w:space="0" w:color="auto"/>
              <w:right w:val="single" w:sz="4" w:space="0" w:color="auto"/>
            </w:tcBorders>
            <w:shd w:val="clear" w:color="auto" w:fill="auto"/>
            <w:noWrap/>
            <w:vAlign w:val="bottom"/>
            <w:hideMark/>
          </w:tcPr>
          <w:p w14:paraId="671DCC8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8,5</w:t>
            </w:r>
          </w:p>
        </w:tc>
        <w:tc>
          <w:tcPr>
            <w:tcW w:w="373" w:type="pct"/>
            <w:tcBorders>
              <w:top w:val="nil"/>
              <w:left w:val="nil"/>
              <w:bottom w:val="single" w:sz="4" w:space="0" w:color="auto"/>
              <w:right w:val="single" w:sz="4" w:space="0" w:color="auto"/>
            </w:tcBorders>
            <w:shd w:val="clear" w:color="auto" w:fill="auto"/>
            <w:noWrap/>
            <w:vAlign w:val="bottom"/>
            <w:hideMark/>
          </w:tcPr>
          <w:p w14:paraId="7D3B766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w:t>
            </w:r>
          </w:p>
        </w:tc>
        <w:tc>
          <w:tcPr>
            <w:tcW w:w="373" w:type="pct"/>
            <w:tcBorders>
              <w:top w:val="nil"/>
              <w:left w:val="nil"/>
              <w:bottom w:val="single" w:sz="4" w:space="0" w:color="auto"/>
              <w:right w:val="single" w:sz="4" w:space="0" w:color="auto"/>
            </w:tcBorders>
            <w:shd w:val="clear" w:color="auto" w:fill="auto"/>
            <w:noWrap/>
            <w:vAlign w:val="bottom"/>
            <w:hideMark/>
          </w:tcPr>
          <w:p w14:paraId="6D3981A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21806</w:t>
            </w:r>
          </w:p>
        </w:tc>
        <w:tc>
          <w:tcPr>
            <w:tcW w:w="371" w:type="pct"/>
            <w:tcBorders>
              <w:top w:val="nil"/>
              <w:left w:val="nil"/>
              <w:bottom w:val="single" w:sz="4" w:space="0" w:color="auto"/>
              <w:right w:val="single" w:sz="4" w:space="0" w:color="auto"/>
            </w:tcBorders>
            <w:shd w:val="clear" w:color="auto" w:fill="auto"/>
            <w:noWrap/>
            <w:vAlign w:val="bottom"/>
            <w:hideMark/>
          </w:tcPr>
          <w:p w14:paraId="52303E8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w:t>
            </w:r>
          </w:p>
        </w:tc>
        <w:tc>
          <w:tcPr>
            <w:tcW w:w="300" w:type="pct"/>
            <w:tcBorders>
              <w:top w:val="nil"/>
              <w:left w:val="nil"/>
              <w:bottom w:val="single" w:sz="4" w:space="0" w:color="auto"/>
              <w:right w:val="single" w:sz="4" w:space="0" w:color="auto"/>
            </w:tcBorders>
            <w:shd w:val="clear" w:color="auto" w:fill="auto"/>
            <w:noWrap/>
            <w:vAlign w:val="bottom"/>
            <w:hideMark/>
          </w:tcPr>
          <w:p w14:paraId="1FDBD74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21,2</w:t>
            </w:r>
          </w:p>
        </w:tc>
        <w:tc>
          <w:tcPr>
            <w:tcW w:w="379" w:type="pct"/>
            <w:tcBorders>
              <w:top w:val="nil"/>
              <w:left w:val="nil"/>
              <w:bottom w:val="single" w:sz="4" w:space="0" w:color="auto"/>
              <w:right w:val="single" w:sz="4" w:space="0" w:color="auto"/>
            </w:tcBorders>
            <w:shd w:val="clear" w:color="auto" w:fill="auto"/>
            <w:noWrap/>
            <w:vAlign w:val="bottom"/>
            <w:hideMark/>
          </w:tcPr>
          <w:p w14:paraId="4FDE798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w:t>
            </w:r>
          </w:p>
        </w:tc>
        <w:tc>
          <w:tcPr>
            <w:tcW w:w="220" w:type="pct"/>
            <w:tcBorders>
              <w:top w:val="nil"/>
              <w:left w:val="nil"/>
              <w:bottom w:val="single" w:sz="4" w:space="0" w:color="auto"/>
              <w:right w:val="single" w:sz="4" w:space="0" w:color="auto"/>
            </w:tcBorders>
            <w:shd w:val="clear" w:color="auto" w:fill="auto"/>
            <w:noWrap/>
            <w:vAlign w:val="bottom"/>
            <w:hideMark/>
          </w:tcPr>
          <w:p w14:paraId="24E9663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28</w:t>
            </w:r>
          </w:p>
        </w:tc>
      </w:tr>
      <w:tr w:rsidR="00403A3A" w:rsidRPr="00DC3A9A" w14:paraId="64F06BC9"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5994C29D"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Кубинцы</w:t>
            </w:r>
          </w:p>
        </w:tc>
        <w:tc>
          <w:tcPr>
            <w:tcW w:w="293" w:type="pct"/>
            <w:tcBorders>
              <w:top w:val="nil"/>
              <w:left w:val="nil"/>
              <w:bottom w:val="single" w:sz="4" w:space="0" w:color="auto"/>
              <w:right w:val="single" w:sz="4" w:space="0" w:color="auto"/>
            </w:tcBorders>
            <w:shd w:val="clear" w:color="auto" w:fill="auto"/>
            <w:noWrap/>
            <w:vAlign w:val="bottom"/>
            <w:hideMark/>
          </w:tcPr>
          <w:p w14:paraId="3AFAF6D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21,2</w:t>
            </w:r>
          </w:p>
        </w:tc>
        <w:tc>
          <w:tcPr>
            <w:tcW w:w="373" w:type="pct"/>
            <w:tcBorders>
              <w:top w:val="nil"/>
              <w:left w:val="nil"/>
              <w:bottom w:val="single" w:sz="4" w:space="0" w:color="auto"/>
              <w:right w:val="single" w:sz="4" w:space="0" w:color="auto"/>
            </w:tcBorders>
            <w:shd w:val="clear" w:color="auto" w:fill="auto"/>
            <w:noWrap/>
            <w:vAlign w:val="bottom"/>
            <w:hideMark/>
          </w:tcPr>
          <w:p w14:paraId="48DBC4C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w:t>
            </w:r>
          </w:p>
        </w:tc>
        <w:tc>
          <w:tcPr>
            <w:tcW w:w="299" w:type="pct"/>
            <w:tcBorders>
              <w:top w:val="nil"/>
              <w:left w:val="nil"/>
              <w:bottom w:val="single" w:sz="4" w:space="0" w:color="auto"/>
              <w:right w:val="single" w:sz="4" w:space="0" w:color="auto"/>
            </w:tcBorders>
            <w:shd w:val="clear" w:color="auto" w:fill="auto"/>
            <w:noWrap/>
            <w:vAlign w:val="bottom"/>
            <w:hideMark/>
          </w:tcPr>
          <w:p w14:paraId="321A0FF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25,3</w:t>
            </w:r>
          </w:p>
        </w:tc>
        <w:tc>
          <w:tcPr>
            <w:tcW w:w="373" w:type="pct"/>
            <w:tcBorders>
              <w:top w:val="nil"/>
              <w:left w:val="nil"/>
              <w:bottom w:val="single" w:sz="4" w:space="0" w:color="auto"/>
              <w:right w:val="single" w:sz="4" w:space="0" w:color="auto"/>
            </w:tcBorders>
            <w:shd w:val="clear" w:color="auto" w:fill="auto"/>
            <w:noWrap/>
            <w:vAlign w:val="bottom"/>
            <w:hideMark/>
          </w:tcPr>
          <w:p w14:paraId="2CE35D9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w:t>
            </w:r>
          </w:p>
        </w:tc>
        <w:tc>
          <w:tcPr>
            <w:tcW w:w="299" w:type="pct"/>
            <w:tcBorders>
              <w:top w:val="nil"/>
              <w:left w:val="nil"/>
              <w:bottom w:val="single" w:sz="4" w:space="0" w:color="auto"/>
              <w:right w:val="single" w:sz="4" w:space="0" w:color="auto"/>
            </w:tcBorders>
            <w:shd w:val="clear" w:color="auto" w:fill="auto"/>
            <w:noWrap/>
            <w:vAlign w:val="bottom"/>
            <w:hideMark/>
          </w:tcPr>
          <w:p w14:paraId="298AEC3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37,5</w:t>
            </w:r>
          </w:p>
        </w:tc>
        <w:tc>
          <w:tcPr>
            <w:tcW w:w="372" w:type="pct"/>
            <w:tcBorders>
              <w:top w:val="nil"/>
              <w:left w:val="nil"/>
              <w:bottom w:val="single" w:sz="4" w:space="0" w:color="auto"/>
              <w:right w:val="single" w:sz="4" w:space="0" w:color="auto"/>
            </w:tcBorders>
            <w:shd w:val="clear" w:color="auto" w:fill="auto"/>
            <w:noWrap/>
            <w:vAlign w:val="bottom"/>
            <w:hideMark/>
          </w:tcPr>
          <w:p w14:paraId="5194927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w:t>
            </w:r>
          </w:p>
        </w:tc>
        <w:tc>
          <w:tcPr>
            <w:tcW w:w="299" w:type="pct"/>
            <w:tcBorders>
              <w:top w:val="nil"/>
              <w:left w:val="nil"/>
              <w:bottom w:val="single" w:sz="4" w:space="0" w:color="auto"/>
              <w:right w:val="single" w:sz="4" w:space="0" w:color="auto"/>
            </w:tcBorders>
            <w:shd w:val="clear" w:color="auto" w:fill="auto"/>
            <w:noWrap/>
            <w:vAlign w:val="bottom"/>
            <w:hideMark/>
          </w:tcPr>
          <w:p w14:paraId="4BC461B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9,4</w:t>
            </w:r>
          </w:p>
        </w:tc>
        <w:tc>
          <w:tcPr>
            <w:tcW w:w="373" w:type="pct"/>
            <w:tcBorders>
              <w:top w:val="nil"/>
              <w:left w:val="nil"/>
              <w:bottom w:val="single" w:sz="4" w:space="0" w:color="auto"/>
              <w:right w:val="single" w:sz="4" w:space="0" w:color="auto"/>
            </w:tcBorders>
            <w:shd w:val="clear" w:color="auto" w:fill="auto"/>
            <w:noWrap/>
            <w:vAlign w:val="bottom"/>
            <w:hideMark/>
          </w:tcPr>
          <w:p w14:paraId="47E6361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w:t>
            </w:r>
          </w:p>
        </w:tc>
        <w:tc>
          <w:tcPr>
            <w:tcW w:w="373" w:type="pct"/>
            <w:tcBorders>
              <w:top w:val="nil"/>
              <w:left w:val="nil"/>
              <w:bottom w:val="single" w:sz="4" w:space="0" w:color="auto"/>
              <w:right w:val="single" w:sz="4" w:space="0" w:color="auto"/>
            </w:tcBorders>
            <w:shd w:val="clear" w:color="auto" w:fill="auto"/>
            <w:noWrap/>
            <w:vAlign w:val="bottom"/>
            <w:hideMark/>
          </w:tcPr>
          <w:p w14:paraId="65B63DE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26266</w:t>
            </w:r>
          </w:p>
        </w:tc>
        <w:tc>
          <w:tcPr>
            <w:tcW w:w="371" w:type="pct"/>
            <w:tcBorders>
              <w:top w:val="nil"/>
              <w:left w:val="nil"/>
              <w:bottom w:val="single" w:sz="4" w:space="0" w:color="auto"/>
              <w:right w:val="single" w:sz="4" w:space="0" w:color="auto"/>
            </w:tcBorders>
            <w:shd w:val="clear" w:color="auto" w:fill="auto"/>
            <w:noWrap/>
            <w:vAlign w:val="bottom"/>
            <w:hideMark/>
          </w:tcPr>
          <w:p w14:paraId="1B71216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w:t>
            </w:r>
          </w:p>
        </w:tc>
        <w:tc>
          <w:tcPr>
            <w:tcW w:w="300" w:type="pct"/>
            <w:tcBorders>
              <w:top w:val="nil"/>
              <w:left w:val="nil"/>
              <w:bottom w:val="single" w:sz="4" w:space="0" w:color="auto"/>
              <w:right w:val="single" w:sz="4" w:space="0" w:color="auto"/>
            </w:tcBorders>
            <w:shd w:val="clear" w:color="auto" w:fill="auto"/>
            <w:noWrap/>
            <w:vAlign w:val="bottom"/>
            <w:hideMark/>
          </w:tcPr>
          <w:p w14:paraId="5E1A600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18,8</w:t>
            </w:r>
          </w:p>
        </w:tc>
        <w:tc>
          <w:tcPr>
            <w:tcW w:w="379" w:type="pct"/>
            <w:tcBorders>
              <w:top w:val="nil"/>
              <w:left w:val="nil"/>
              <w:bottom w:val="single" w:sz="4" w:space="0" w:color="auto"/>
              <w:right w:val="single" w:sz="4" w:space="0" w:color="auto"/>
            </w:tcBorders>
            <w:shd w:val="clear" w:color="auto" w:fill="auto"/>
            <w:noWrap/>
            <w:vAlign w:val="bottom"/>
            <w:hideMark/>
          </w:tcPr>
          <w:p w14:paraId="34E1D11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w:t>
            </w:r>
          </w:p>
        </w:tc>
        <w:tc>
          <w:tcPr>
            <w:tcW w:w="220" w:type="pct"/>
            <w:tcBorders>
              <w:top w:val="nil"/>
              <w:left w:val="nil"/>
              <w:bottom w:val="single" w:sz="4" w:space="0" w:color="auto"/>
              <w:right w:val="single" w:sz="4" w:space="0" w:color="auto"/>
            </w:tcBorders>
            <w:shd w:val="clear" w:color="auto" w:fill="auto"/>
            <w:noWrap/>
            <w:vAlign w:val="bottom"/>
            <w:hideMark/>
          </w:tcPr>
          <w:p w14:paraId="561E56A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24</w:t>
            </w:r>
          </w:p>
        </w:tc>
      </w:tr>
      <w:tr w:rsidR="00403A3A" w:rsidRPr="00DC3A9A" w14:paraId="782D9B85"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7663F3A7"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lastRenderedPageBreak/>
              <w:t>Колумбийцы</w:t>
            </w:r>
          </w:p>
        </w:tc>
        <w:tc>
          <w:tcPr>
            <w:tcW w:w="293" w:type="pct"/>
            <w:tcBorders>
              <w:top w:val="nil"/>
              <w:left w:val="nil"/>
              <w:bottom w:val="single" w:sz="4" w:space="0" w:color="auto"/>
              <w:right w:val="single" w:sz="4" w:space="0" w:color="auto"/>
            </w:tcBorders>
            <w:shd w:val="clear" w:color="auto" w:fill="auto"/>
            <w:noWrap/>
            <w:vAlign w:val="bottom"/>
            <w:hideMark/>
          </w:tcPr>
          <w:p w14:paraId="7387549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14,0</w:t>
            </w:r>
          </w:p>
        </w:tc>
        <w:tc>
          <w:tcPr>
            <w:tcW w:w="373" w:type="pct"/>
            <w:tcBorders>
              <w:top w:val="nil"/>
              <w:left w:val="nil"/>
              <w:bottom w:val="single" w:sz="4" w:space="0" w:color="auto"/>
              <w:right w:val="single" w:sz="4" w:space="0" w:color="auto"/>
            </w:tcBorders>
            <w:shd w:val="clear" w:color="auto" w:fill="auto"/>
            <w:noWrap/>
            <w:vAlign w:val="bottom"/>
            <w:hideMark/>
          </w:tcPr>
          <w:p w14:paraId="29C5EA1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w:t>
            </w:r>
          </w:p>
        </w:tc>
        <w:tc>
          <w:tcPr>
            <w:tcW w:w="299" w:type="pct"/>
            <w:tcBorders>
              <w:top w:val="nil"/>
              <w:left w:val="nil"/>
              <w:bottom w:val="single" w:sz="4" w:space="0" w:color="auto"/>
              <w:right w:val="single" w:sz="4" w:space="0" w:color="auto"/>
            </w:tcBorders>
            <w:shd w:val="clear" w:color="auto" w:fill="auto"/>
            <w:noWrap/>
            <w:vAlign w:val="bottom"/>
            <w:hideMark/>
          </w:tcPr>
          <w:p w14:paraId="28B36E1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32,6</w:t>
            </w:r>
          </w:p>
        </w:tc>
        <w:tc>
          <w:tcPr>
            <w:tcW w:w="373" w:type="pct"/>
            <w:tcBorders>
              <w:top w:val="nil"/>
              <w:left w:val="nil"/>
              <w:bottom w:val="single" w:sz="4" w:space="0" w:color="auto"/>
              <w:right w:val="single" w:sz="4" w:space="0" w:color="auto"/>
            </w:tcBorders>
            <w:shd w:val="clear" w:color="auto" w:fill="auto"/>
            <w:noWrap/>
            <w:vAlign w:val="bottom"/>
            <w:hideMark/>
          </w:tcPr>
          <w:p w14:paraId="069274F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w:t>
            </w:r>
          </w:p>
        </w:tc>
        <w:tc>
          <w:tcPr>
            <w:tcW w:w="299" w:type="pct"/>
            <w:tcBorders>
              <w:top w:val="nil"/>
              <w:left w:val="nil"/>
              <w:bottom w:val="single" w:sz="4" w:space="0" w:color="auto"/>
              <w:right w:val="single" w:sz="4" w:space="0" w:color="auto"/>
            </w:tcBorders>
            <w:shd w:val="clear" w:color="auto" w:fill="auto"/>
            <w:noWrap/>
            <w:vAlign w:val="bottom"/>
            <w:hideMark/>
          </w:tcPr>
          <w:p w14:paraId="3B9E0C0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29,2</w:t>
            </w:r>
          </w:p>
        </w:tc>
        <w:tc>
          <w:tcPr>
            <w:tcW w:w="372" w:type="pct"/>
            <w:tcBorders>
              <w:top w:val="nil"/>
              <w:left w:val="nil"/>
              <w:bottom w:val="single" w:sz="4" w:space="0" w:color="auto"/>
              <w:right w:val="single" w:sz="4" w:space="0" w:color="auto"/>
            </w:tcBorders>
            <w:shd w:val="clear" w:color="auto" w:fill="auto"/>
            <w:noWrap/>
            <w:vAlign w:val="bottom"/>
            <w:hideMark/>
          </w:tcPr>
          <w:p w14:paraId="39417D9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15</w:t>
            </w:r>
          </w:p>
        </w:tc>
        <w:tc>
          <w:tcPr>
            <w:tcW w:w="299" w:type="pct"/>
            <w:tcBorders>
              <w:top w:val="nil"/>
              <w:left w:val="nil"/>
              <w:bottom w:val="single" w:sz="4" w:space="0" w:color="auto"/>
              <w:right w:val="single" w:sz="4" w:space="0" w:color="auto"/>
            </w:tcBorders>
            <w:shd w:val="clear" w:color="auto" w:fill="auto"/>
            <w:noWrap/>
            <w:vAlign w:val="bottom"/>
            <w:hideMark/>
          </w:tcPr>
          <w:p w14:paraId="207C7B3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8,1</w:t>
            </w:r>
          </w:p>
        </w:tc>
        <w:tc>
          <w:tcPr>
            <w:tcW w:w="373" w:type="pct"/>
            <w:tcBorders>
              <w:top w:val="nil"/>
              <w:left w:val="nil"/>
              <w:bottom w:val="single" w:sz="4" w:space="0" w:color="auto"/>
              <w:right w:val="single" w:sz="4" w:space="0" w:color="auto"/>
            </w:tcBorders>
            <w:shd w:val="clear" w:color="auto" w:fill="auto"/>
            <w:noWrap/>
            <w:vAlign w:val="bottom"/>
            <w:hideMark/>
          </w:tcPr>
          <w:p w14:paraId="628F2FD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w:t>
            </w:r>
          </w:p>
        </w:tc>
        <w:tc>
          <w:tcPr>
            <w:tcW w:w="373" w:type="pct"/>
            <w:tcBorders>
              <w:top w:val="nil"/>
              <w:left w:val="nil"/>
              <w:bottom w:val="single" w:sz="4" w:space="0" w:color="auto"/>
              <w:right w:val="single" w:sz="4" w:space="0" w:color="auto"/>
            </w:tcBorders>
            <w:shd w:val="clear" w:color="auto" w:fill="auto"/>
            <w:noWrap/>
            <w:vAlign w:val="bottom"/>
            <w:hideMark/>
          </w:tcPr>
          <w:p w14:paraId="2A2B1C8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26381</w:t>
            </w:r>
          </w:p>
        </w:tc>
        <w:tc>
          <w:tcPr>
            <w:tcW w:w="371" w:type="pct"/>
            <w:tcBorders>
              <w:top w:val="nil"/>
              <w:left w:val="nil"/>
              <w:bottom w:val="single" w:sz="4" w:space="0" w:color="auto"/>
              <w:right w:val="single" w:sz="4" w:space="0" w:color="auto"/>
            </w:tcBorders>
            <w:shd w:val="clear" w:color="auto" w:fill="auto"/>
            <w:noWrap/>
            <w:vAlign w:val="bottom"/>
            <w:hideMark/>
          </w:tcPr>
          <w:p w14:paraId="52F3381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w:t>
            </w:r>
          </w:p>
        </w:tc>
        <w:tc>
          <w:tcPr>
            <w:tcW w:w="300" w:type="pct"/>
            <w:tcBorders>
              <w:top w:val="nil"/>
              <w:left w:val="nil"/>
              <w:bottom w:val="single" w:sz="4" w:space="0" w:color="auto"/>
              <w:right w:val="single" w:sz="4" w:space="0" w:color="auto"/>
            </w:tcBorders>
            <w:shd w:val="clear" w:color="auto" w:fill="auto"/>
            <w:noWrap/>
            <w:vAlign w:val="bottom"/>
            <w:hideMark/>
          </w:tcPr>
          <w:p w14:paraId="57BAE52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13,8</w:t>
            </w:r>
          </w:p>
        </w:tc>
        <w:tc>
          <w:tcPr>
            <w:tcW w:w="379" w:type="pct"/>
            <w:tcBorders>
              <w:top w:val="nil"/>
              <w:left w:val="nil"/>
              <w:bottom w:val="single" w:sz="4" w:space="0" w:color="auto"/>
              <w:right w:val="single" w:sz="4" w:space="0" w:color="auto"/>
            </w:tcBorders>
            <w:shd w:val="clear" w:color="auto" w:fill="auto"/>
            <w:noWrap/>
            <w:vAlign w:val="bottom"/>
            <w:hideMark/>
          </w:tcPr>
          <w:p w14:paraId="37F4ED9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w:t>
            </w:r>
          </w:p>
        </w:tc>
        <w:tc>
          <w:tcPr>
            <w:tcW w:w="220" w:type="pct"/>
            <w:tcBorders>
              <w:top w:val="nil"/>
              <w:left w:val="nil"/>
              <w:bottom w:val="single" w:sz="4" w:space="0" w:color="auto"/>
              <w:right w:val="single" w:sz="4" w:space="0" w:color="auto"/>
            </w:tcBorders>
            <w:shd w:val="clear" w:color="auto" w:fill="auto"/>
            <w:noWrap/>
            <w:vAlign w:val="bottom"/>
            <w:hideMark/>
          </w:tcPr>
          <w:p w14:paraId="4A4C9CF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49</w:t>
            </w:r>
          </w:p>
        </w:tc>
      </w:tr>
      <w:tr w:rsidR="00403A3A" w:rsidRPr="00DC3A9A" w14:paraId="69A1C3DE"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08B43295"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Китайцы</w:t>
            </w:r>
          </w:p>
        </w:tc>
        <w:tc>
          <w:tcPr>
            <w:tcW w:w="293" w:type="pct"/>
            <w:tcBorders>
              <w:top w:val="nil"/>
              <w:left w:val="nil"/>
              <w:bottom w:val="single" w:sz="4" w:space="0" w:color="auto"/>
              <w:right w:val="single" w:sz="4" w:space="0" w:color="auto"/>
            </w:tcBorders>
            <w:shd w:val="clear" w:color="auto" w:fill="auto"/>
            <w:noWrap/>
            <w:vAlign w:val="bottom"/>
            <w:hideMark/>
          </w:tcPr>
          <w:p w14:paraId="04053BF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17,1</w:t>
            </w:r>
          </w:p>
        </w:tc>
        <w:tc>
          <w:tcPr>
            <w:tcW w:w="373" w:type="pct"/>
            <w:tcBorders>
              <w:top w:val="nil"/>
              <w:left w:val="nil"/>
              <w:bottom w:val="single" w:sz="4" w:space="0" w:color="auto"/>
              <w:right w:val="single" w:sz="4" w:space="0" w:color="auto"/>
            </w:tcBorders>
            <w:shd w:val="clear" w:color="auto" w:fill="auto"/>
            <w:noWrap/>
            <w:vAlign w:val="bottom"/>
            <w:hideMark/>
          </w:tcPr>
          <w:p w14:paraId="57D9872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w:t>
            </w:r>
          </w:p>
        </w:tc>
        <w:tc>
          <w:tcPr>
            <w:tcW w:w="299" w:type="pct"/>
            <w:tcBorders>
              <w:top w:val="nil"/>
              <w:left w:val="nil"/>
              <w:bottom w:val="single" w:sz="4" w:space="0" w:color="auto"/>
              <w:right w:val="single" w:sz="4" w:space="0" w:color="auto"/>
            </w:tcBorders>
            <w:shd w:val="clear" w:color="auto" w:fill="auto"/>
            <w:noWrap/>
            <w:vAlign w:val="bottom"/>
            <w:hideMark/>
          </w:tcPr>
          <w:p w14:paraId="4F22037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52,6</w:t>
            </w:r>
          </w:p>
        </w:tc>
        <w:tc>
          <w:tcPr>
            <w:tcW w:w="373" w:type="pct"/>
            <w:tcBorders>
              <w:top w:val="nil"/>
              <w:left w:val="nil"/>
              <w:bottom w:val="single" w:sz="4" w:space="0" w:color="auto"/>
              <w:right w:val="single" w:sz="4" w:space="0" w:color="auto"/>
            </w:tcBorders>
            <w:shd w:val="clear" w:color="auto" w:fill="auto"/>
            <w:noWrap/>
            <w:vAlign w:val="bottom"/>
            <w:hideMark/>
          </w:tcPr>
          <w:p w14:paraId="66EC879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15</w:t>
            </w:r>
          </w:p>
        </w:tc>
        <w:tc>
          <w:tcPr>
            <w:tcW w:w="299" w:type="pct"/>
            <w:tcBorders>
              <w:top w:val="nil"/>
              <w:left w:val="nil"/>
              <w:bottom w:val="single" w:sz="4" w:space="0" w:color="auto"/>
              <w:right w:val="single" w:sz="4" w:space="0" w:color="auto"/>
            </w:tcBorders>
            <w:shd w:val="clear" w:color="auto" w:fill="auto"/>
            <w:noWrap/>
            <w:vAlign w:val="bottom"/>
            <w:hideMark/>
          </w:tcPr>
          <w:p w14:paraId="1B1B442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37,4</w:t>
            </w:r>
          </w:p>
        </w:tc>
        <w:tc>
          <w:tcPr>
            <w:tcW w:w="372" w:type="pct"/>
            <w:tcBorders>
              <w:top w:val="nil"/>
              <w:left w:val="nil"/>
              <w:bottom w:val="single" w:sz="4" w:space="0" w:color="auto"/>
              <w:right w:val="single" w:sz="4" w:space="0" w:color="auto"/>
            </w:tcBorders>
            <w:shd w:val="clear" w:color="auto" w:fill="auto"/>
            <w:noWrap/>
            <w:vAlign w:val="bottom"/>
            <w:hideMark/>
          </w:tcPr>
          <w:p w14:paraId="0012C69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w:t>
            </w:r>
          </w:p>
        </w:tc>
        <w:tc>
          <w:tcPr>
            <w:tcW w:w="299" w:type="pct"/>
            <w:tcBorders>
              <w:top w:val="nil"/>
              <w:left w:val="nil"/>
              <w:bottom w:val="single" w:sz="4" w:space="0" w:color="auto"/>
              <w:right w:val="single" w:sz="4" w:space="0" w:color="auto"/>
            </w:tcBorders>
            <w:shd w:val="clear" w:color="auto" w:fill="auto"/>
            <w:noWrap/>
            <w:vAlign w:val="bottom"/>
            <w:hideMark/>
          </w:tcPr>
          <w:p w14:paraId="6B5965B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6,3</w:t>
            </w:r>
          </w:p>
        </w:tc>
        <w:tc>
          <w:tcPr>
            <w:tcW w:w="373" w:type="pct"/>
            <w:tcBorders>
              <w:top w:val="nil"/>
              <w:left w:val="nil"/>
              <w:bottom w:val="single" w:sz="4" w:space="0" w:color="auto"/>
              <w:right w:val="single" w:sz="4" w:space="0" w:color="auto"/>
            </w:tcBorders>
            <w:shd w:val="clear" w:color="auto" w:fill="auto"/>
            <w:noWrap/>
            <w:vAlign w:val="bottom"/>
            <w:hideMark/>
          </w:tcPr>
          <w:p w14:paraId="5F9F4B8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16</w:t>
            </w:r>
          </w:p>
        </w:tc>
        <w:tc>
          <w:tcPr>
            <w:tcW w:w="373" w:type="pct"/>
            <w:tcBorders>
              <w:top w:val="nil"/>
              <w:left w:val="nil"/>
              <w:bottom w:val="single" w:sz="4" w:space="0" w:color="auto"/>
              <w:right w:val="single" w:sz="4" w:space="0" w:color="auto"/>
            </w:tcBorders>
            <w:shd w:val="clear" w:color="auto" w:fill="auto"/>
            <w:noWrap/>
            <w:vAlign w:val="bottom"/>
            <w:hideMark/>
          </w:tcPr>
          <w:p w14:paraId="7D20ACC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37267</w:t>
            </w:r>
          </w:p>
        </w:tc>
        <w:tc>
          <w:tcPr>
            <w:tcW w:w="371" w:type="pct"/>
            <w:tcBorders>
              <w:top w:val="nil"/>
              <w:left w:val="nil"/>
              <w:bottom w:val="single" w:sz="4" w:space="0" w:color="auto"/>
              <w:right w:val="single" w:sz="4" w:space="0" w:color="auto"/>
            </w:tcBorders>
            <w:shd w:val="clear" w:color="auto" w:fill="auto"/>
            <w:noWrap/>
            <w:vAlign w:val="bottom"/>
            <w:hideMark/>
          </w:tcPr>
          <w:p w14:paraId="6991B72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13</w:t>
            </w:r>
          </w:p>
        </w:tc>
        <w:tc>
          <w:tcPr>
            <w:tcW w:w="300" w:type="pct"/>
            <w:tcBorders>
              <w:top w:val="nil"/>
              <w:left w:val="nil"/>
              <w:bottom w:val="single" w:sz="4" w:space="0" w:color="auto"/>
              <w:right w:val="single" w:sz="4" w:space="0" w:color="auto"/>
            </w:tcBorders>
            <w:shd w:val="clear" w:color="auto" w:fill="auto"/>
            <w:noWrap/>
            <w:vAlign w:val="bottom"/>
            <w:hideMark/>
          </w:tcPr>
          <w:p w14:paraId="162CDB2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14,6</w:t>
            </w:r>
          </w:p>
        </w:tc>
        <w:tc>
          <w:tcPr>
            <w:tcW w:w="379" w:type="pct"/>
            <w:tcBorders>
              <w:top w:val="nil"/>
              <w:left w:val="nil"/>
              <w:bottom w:val="single" w:sz="4" w:space="0" w:color="auto"/>
              <w:right w:val="single" w:sz="4" w:space="0" w:color="auto"/>
            </w:tcBorders>
            <w:shd w:val="clear" w:color="auto" w:fill="auto"/>
            <w:noWrap/>
            <w:vAlign w:val="bottom"/>
            <w:hideMark/>
          </w:tcPr>
          <w:p w14:paraId="51DFCAD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w:t>
            </w:r>
          </w:p>
        </w:tc>
        <w:tc>
          <w:tcPr>
            <w:tcW w:w="220" w:type="pct"/>
            <w:tcBorders>
              <w:top w:val="nil"/>
              <w:left w:val="nil"/>
              <w:bottom w:val="single" w:sz="4" w:space="0" w:color="auto"/>
              <w:right w:val="single" w:sz="4" w:space="0" w:color="auto"/>
            </w:tcBorders>
            <w:shd w:val="clear" w:color="auto" w:fill="auto"/>
            <w:noWrap/>
            <w:vAlign w:val="bottom"/>
            <w:hideMark/>
          </w:tcPr>
          <w:p w14:paraId="1175A75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61</w:t>
            </w:r>
          </w:p>
        </w:tc>
      </w:tr>
      <w:tr w:rsidR="00403A3A" w:rsidRPr="00DC3A9A" w14:paraId="65A0EDB9"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7DE400E0"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Индийцы</w:t>
            </w:r>
          </w:p>
        </w:tc>
        <w:tc>
          <w:tcPr>
            <w:tcW w:w="293" w:type="pct"/>
            <w:tcBorders>
              <w:top w:val="nil"/>
              <w:left w:val="nil"/>
              <w:bottom w:val="single" w:sz="4" w:space="0" w:color="auto"/>
              <w:right w:val="single" w:sz="4" w:space="0" w:color="auto"/>
            </w:tcBorders>
            <w:shd w:val="clear" w:color="auto" w:fill="auto"/>
            <w:noWrap/>
            <w:vAlign w:val="bottom"/>
            <w:hideMark/>
          </w:tcPr>
          <w:p w14:paraId="2F027A6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8,6</w:t>
            </w:r>
          </w:p>
        </w:tc>
        <w:tc>
          <w:tcPr>
            <w:tcW w:w="373" w:type="pct"/>
            <w:tcBorders>
              <w:top w:val="nil"/>
              <w:left w:val="nil"/>
              <w:bottom w:val="single" w:sz="4" w:space="0" w:color="auto"/>
              <w:right w:val="single" w:sz="4" w:space="0" w:color="auto"/>
            </w:tcBorders>
            <w:shd w:val="clear" w:color="auto" w:fill="auto"/>
            <w:noWrap/>
            <w:vAlign w:val="bottom"/>
            <w:hideMark/>
          </w:tcPr>
          <w:p w14:paraId="0D1F748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w:t>
            </w:r>
          </w:p>
        </w:tc>
        <w:tc>
          <w:tcPr>
            <w:tcW w:w="299" w:type="pct"/>
            <w:tcBorders>
              <w:top w:val="nil"/>
              <w:left w:val="nil"/>
              <w:bottom w:val="single" w:sz="4" w:space="0" w:color="auto"/>
              <w:right w:val="single" w:sz="4" w:space="0" w:color="auto"/>
            </w:tcBorders>
            <w:shd w:val="clear" w:color="auto" w:fill="auto"/>
            <w:noWrap/>
            <w:vAlign w:val="bottom"/>
            <w:hideMark/>
          </w:tcPr>
          <w:p w14:paraId="0AC70D9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71,3</w:t>
            </w:r>
          </w:p>
        </w:tc>
        <w:tc>
          <w:tcPr>
            <w:tcW w:w="373" w:type="pct"/>
            <w:tcBorders>
              <w:top w:val="nil"/>
              <w:left w:val="nil"/>
              <w:bottom w:val="single" w:sz="4" w:space="0" w:color="auto"/>
              <w:right w:val="single" w:sz="4" w:space="0" w:color="auto"/>
            </w:tcBorders>
            <w:shd w:val="clear" w:color="auto" w:fill="auto"/>
            <w:noWrap/>
            <w:vAlign w:val="bottom"/>
            <w:hideMark/>
          </w:tcPr>
          <w:p w14:paraId="1161B89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18</w:t>
            </w:r>
          </w:p>
        </w:tc>
        <w:tc>
          <w:tcPr>
            <w:tcW w:w="299" w:type="pct"/>
            <w:tcBorders>
              <w:top w:val="nil"/>
              <w:left w:val="nil"/>
              <w:bottom w:val="single" w:sz="4" w:space="0" w:color="auto"/>
              <w:right w:val="single" w:sz="4" w:space="0" w:color="auto"/>
            </w:tcBorders>
            <w:shd w:val="clear" w:color="auto" w:fill="auto"/>
            <w:noWrap/>
            <w:vAlign w:val="bottom"/>
            <w:hideMark/>
          </w:tcPr>
          <w:p w14:paraId="6CF45FE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31,5</w:t>
            </w:r>
          </w:p>
        </w:tc>
        <w:tc>
          <w:tcPr>
            <w:tcW w:w="372" w:type="pct"/>
            <w:tcBorders>
              <w:top w:val="nil"/>
              <w:left w:val="nil"/>
              <w:bottom w:val="single" w:sz="4" w:space="0" w:color="auto"/>
              <w:right w:val="single" w:sz="4" w:space="0" w:color="auto"/>
            </w:tcBorders>
            <w:shd w:val="clear" w:color="auto" w:fill="auto"/>
            <w:noWrap/>
            <w:vAlign w:val="bottom"/>
            <w:hideMark/>
          </w:tcPr>
          <w:p w14:paraId="761057A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13</w:t>
            </w:r>
          </w:p>
        </w:tc>
        <w:tc>
          <w:tcPr>
            <w:tcW w:w="299" w:type="pct"/>
            <w:tcBorders>
              <w:top w:val="nil"/>
              <w:left w:val="nil"/>
              <w:bottom w:val="single" w:sz="4" w:space="0" w:color="auto"/>
              <w:right w:val="single" w:sz="4" w:space="0" w:color="auto"/>
            </w:tcBorders>
            <w:shd w:val="clear" w:color="auto" w:fill="auto"/>
            <w:noWrap/>
            <w:vAlign w:val="bottom"/>
            <w:hideMark/>
          </w:tcPr>
          <w:p w14:paraId="6C0015D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5,9</w:t>
            </w:r>
          </w:p>
        </w:tc>
        <w:tc>
          <w:tcPr>
            <w:tcW w:w="373" w:type="pct"/>
            <w:tcBorders>
              <w:top w:val="nil"/>
              <w:left w:val="nil"/>
              <w:bottom w:val="single" w:sz="4" w:space="0" w:color="auto"/>
              <w:right w:val="single" w:sz="4" w:space="0" w:color="auto"/>
            </w:tcBorders>
            <w:shd w:val="clear" w:color="auto" w:fill="auto"/>
            <w:noWrap/>
            <w:vAlign w:val="bottom"/>
            <w:hideMark/>
          </w:tcPr>
          <w:p w14:paraId="5A53719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17</w:t>
            </w:r>
          </w:p>
        </w:tc>
        <w:tc>
          <w:tcPr>
            <w:tcW w:w="373" w:type="pct"/>
            <w:tcBorders>
              <w:top w:val="nil"/>
              <w:left w:val="nil"/>
              <w:bottom w:val="single" w:sz="4" w:space="0" w:color="auto"/>
              <w:right w:val="single" w:sz="4" w:space="0" w:color="auto"/>
            </w:tcBorders>
            <w:shd w:val="clear" w:color="auto" w:fill="auto"/>
            <w:noWrap/>
            <w:vAlign w:val="bottom"/>
            <w:hideMark/>
          </w:tcPr>
          <w:p w14:paraId="4E3876A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55870</w:t>
            </w:r>
          </w:p>
        </w:tc>
        <w:tc>
          <w:tcPr>
            <w:tcW w:w="371" w:type="pct"/>
            <w:tcBorders>
              <w:top w:val="nil"/>
              <w:left w:val="nil"/>
              <w:bottom w:val="single" w:sz="4" w:space="0" w:color="auto"/>
              <w:right w:val="single" w:sz="4" w:space="0" w:color="auto"/>
            </w:tcBorders>
            <w:shd w:val="clear" w:color="auto" w:fill="auto"/>
            <w:noWrap/>
            <w:vAlign w:val="bottom"/>
            <w:hideMark/>
          </w:tcPr>
          <w:p w14:paraId="672CE09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18</w:t>
            </w:r>
          </w:p>
        </w:tc>
        <w:tc>
          <w:tcPr>
            <w:tcW w:w="300" w:type="pct"/>
            <w:tcBorders>
              <w:top w:val="nil"/>
              <w:left w:val="nil"/>
              <w:bottom w:val="single" w:sz="4" w:space="0" w:color="auto"/>
              <w:right w:val="single" w:sz="4" w:space="0" w:color="auto"/>
            </w:tcBorders>
            <w:shd w:val="clear" w:color="auto" w:fill="auto"/>
            <w:noWrap/>
            <w:vAlign w:val="bottom"/>
            <w:hideMark/>
          </w:tcPr>
          <w:p w14:paraId="3FB1380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8,1</w:t>
            </w:r>
          </w:p>
        </w:tc>
        <w:tc>
          <w:tcPr>
            <w:tcW w:w="379" w:type="pct"/>
            <w:tcBorders>
              <w:top w:val="nil"/>
              <w:left w:val="nil"/>
              <w:bottom w:val="single" w:sz="4" w:space="0" w:color="auto"/>
              <w:right w:val="single" w:sz="4" w:space="0" w:color="auto"/>
            </w:tcBorders>
            <w:shd w:val="clear" w:color="auto" w:fill="auto"/>
            <w:noWrap/>
            <w:vAlign w:val="bottom"/>
            <w:hideMark/>
          </w:tcPr>
          <w:p w14:paraId="0CC04F3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17</w:t>
            </w:r>
          </w:p>
        </w:tc>
        <w:tc>
          <w:tcPr>
            <w:tcW w:w="220" w:type="pct"/>
            <w:tcBorders>
              <w:top w:val="nil"/>
              <w:left w:val="nil"/>
              <w:bottom w:val="single" w:sz="4" w:space="0" w:color="auto"/>
              <w:right w:val="single" w:sz="4" w:space="0" w:color="auto"/>
            </w:tcBorders>
            <w:shd w:val="clear" w:color="auto" w:fill="auto"/>
            <w:noWrap/>
            <w:vAlign w:val="bottom"/>
            <w:hideMark/>
          </w:tcPr>
          <w:p w14:paraId="48AB106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92</w:t>
            </w:r>
          </w:p>
        </w:tc>
      </w:tr>
      <w:tr w:rsidR="00403A3A" w:rsidRPr="00DC3A9A" w14:paraId="29EE8083"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69CCB5C9"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Японцы</w:t>
            </w:r>
          </w:p>
        </w:tc>
        <w:tc>
          <w:tcPr>
            <w:tcW w:w="293" w:type="pct"/>
            <w:tcBorders>
              <w:top w:val="nil"/>
              <w:left w:val="nil"/>
              <w:bottom w:val="single" w:sz="4" w:space="0" w:color="auto"/>
              <w:right w:val="single" w:sz="4" w:space="0" w:color="auto"/>
            </w:tcBorders>
            <w:shd w:val="clear" w:color="auto" w:fill="auto"/>
            <w:noWrap/>
            <w:vAlign w:val="bottom"/>
            <w:hideMark/>
          </w:tcPr>
          <w:p w14:paraId="6D66C93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4,4</w:t>
            </w:r>
          </w:p>
        </w:tc>
        <w:tc>
          <w:tcPr>
            <w:tcW w:w="373" w:type="pct"/>
            <w:tcBorders>
              <w:top w:val="nil"/>
              <w:left w:val="nil"/>
              <w:bottom w:val="single" w:sz="4" w:space="0" w:color="auto"/>
              <w:right w:val="single" w:sz="4" w:space="0" w:color="auto"/>
            </w:tcBorders>
            <w:shd w:val="clear" w:color="auto" w:fill="auto"/>
            <w:noWrap/>
            <w:vAlign w:val="bottom"/>
            <w:hideMark/>
          </w:tcPr>
          <w:p w14:paraId="1B42441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17</w:t>
            </w:r>
          </w:p>
        </w:tc>
        <w:tc>
          <w:tcPr>
            <w:tcW w:w="299" w:type="pct"/>
            <w:tcBorders>
              <w:top w:val="nil"/>
              <w:left w:val="nil"/>
              <w:bottom w:val="single" w:sz="4" w:space="0" w:color="auto"/>
              <w:right w:val="single" w:sz="4" w:space="0" w:color="auto"/>
            </w:tcBorders>
            <w:shd w:val="clear" w:color="auto" w:fill="auto"/>
            <w:noWrap/>
            <w:vAlign w:val="bottom"/>
            <w:hideMark/>
          </w:tcPr>
          <w:p w14:paraId="583AB24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47,9</w:t>
            </w:r>
          </w:p>
        </w:tc>
        <w:tc>
          <w:tcPr>
            <w:tcW w:w="373" w:type="pct"/>
            <w:tcBorders>
              <w:top w:val="nil"/>
              <w:left w:val="nil"/>
              <w:bottom w:val="single" w:sz="4" w:space="0" w:color="auto"/>
              <w:right w:val="single" w:sz="4" w:space="0" w:color="auto"/>
            </w:tcBorders>
            <w:shd w:val="clear" w:color="auto" w:fill="auto"/>
            <w:noWrap/>
            <w:vAlign w:val="bottom"/>
            <w:hideMark/>
          </w:tcPr>
          <w:p w14:paraId="5ED5D655"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13</w:t>
            </w:r>
          </w:p>
        </w:tc>
        <w:tc>
          <w:tcPr>
            <w:tcW w:w="299" w:type="pct"/>
            <w:tcBorders>
              <w:top w:val="nil"/>
              <w:left w:val="nil"/>
              <w:bottom w:val="single" w:sz="4" w:space="0" w:color="auto"/>
              <w:right w:val="single" w:sz="4" w:space="0" w:color="auto"/>
            </w:tcBorders>
            <w:shd w:val="clear" w:color="auto" w:fill="auto"/>
            <w:noWrap/>
            <w:vAlign w:val="bottom"/>
            <w:hideMark/>
          </w:tcPr>
          <w:p w14:paraId="4C8C6FD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38,0</w:t>
            </w:r>
          </w:p>
        </w:tc>
        <w:tc>
          <w:tcPr>
            <w:tcW w:w="372" w:type="pct"/>
            <w:tcBorders>
              <w:top w:val="nil"/>
              <w:left w:val="nil"/>
              <w:bottom w:val="single" w:sz="4" w:space="0" w:color="auto"/>
              <w:right w:val="single" w:sz="4" w:space="0" w:color="auto"/>
            </w:tcBorders>
            <w:shd w:val="clear" w:color="auto" w:fill="auto"/>
            <w:noWrap/>
            <w:vAlign w:val="bottom"/>
            <w:hideMark/>
          </w:tcPr>
          <w:p w14:paraId="42AB79B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w:t>
            </w:r>
          </w:p>
        </w:tc>
        <w:tc>
          <w:tcPr>
            <w:tcW w:w="299" w:type="pct"/>
            <w:tcBorders>
              <w:top w:val="nil"/>
              <w:left w:val="nil"/>
              <w:bottom w:val="single" w:sz="4" w:space="0" w:color="auto"/>
              <w:right w:val="single" w:sz="4" w:space="0" w:color="auto"/>
            </w:tcBorders>
            <w:shd w:val="clear" w:color="auto" w:fill="auto"/>
            <w:noWrap/>
            <w:vAlign w:val="bottom"/>
            <w:hideMark/>
          </w:tcPr>
          <w:p w14:paraId="4768A5C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5,6</w:t>
            </w:r>
          </w:p>
        </w:tc>
        <w:tc>
          <w:tcPr>
            <w:tcW w:w="373" w:type="pct"/>
            <w:tcBorders>
              <w:top w:val="nil"/>
              <w:left w:val="nil"/>
              <w:bottom w:val="single" w:sz="4" w:space="0" w:color="auto"/>
              <w:right w:val="single" w:sz="4" w:space="0" w:color="auto"/>
            </w:tcBorders>
            <w:shd w:val="clear" w:color="auto" w:fill="auto"/>
            <w:noWrap/>
            <w:vAlign w:val="bottom"/>
            <w:hideMark/>
          </w:tcPr>
          <w:p w14:paraId="14AC0C9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18</w:t>
            </w:r>
          </w:p>
        </w:tc>
        <w:tc>
          <w:tcPr>
            <w:tcW w:w="373" w:type="pct"/>
            <w:tcBorders>
              <w:top w:val="nil"/>
              <w:left w:val="nil"/>
              <w:bottom w:val="single" w:sz="4" w:space="0" w:color="auto"/>
              <w:right w:val="single" w:sz="4" w:space="0" w:color="auto"/>
            </w:tcBorders>
            <w:shd w:val="clear" w:color="auto" w:fill="auto"/>
            <w:noWrap/>
            <w:vAlign w:val="bottom"/>
            <w:hideMark/>
          </w:tcPr>
          <w:p w14:paraId="276C0C7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40492</w:t>
            </w:r>
          </w:p>
        </w:tc>
        <w:tc>
          <w:tcPr>
            <w:tcW w:w="371" w:type="pct"/>
            <w:tcBorders>
              <w:top w:val="nil"/>
              <w:left w:val="nil"/>
              <w:bottom w:val="single" w:sz="4" w:space="0" w:color="auto"/>
              <w:right w:val="single" w:sz="4" w:space="0" w:color="auto"/>
            </w:tcBorders>
            <w:shd w:val="clear" w:color="auto" w:fill="auto"/>
            <w:noWrap/>
            <w:vAlign w:val="bottom"/>
            <w:hideMark/>
          </w:tcPr>
          <w:p w14:paraId="77281F7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16</w:t>
            </w:r>
          </w:p>
        </w:tc>
        <w:tc>
          <w:tcPr>
            <w:tcW w:w="300" w:type="pct"/>
            <w:tcBorders>
              <w:top w:val="nil"/>
              <w:left w:val="nil"/>
              <w:bottom w:val="single" w:sz="4" w:space="0" w:color="auto"/>
              <w:right w:val="single" w:sz="4" w:space="0" w:color="auto"/>
            </w:tcBorders>
            <w:shd w:val="clear" w:color="auto" w:fill="auto"/>
            <w:noWrap/>
            <w:vAlign w:val="bottom"/>
            <w:hideMark/>
          </w:tcPr>
          <w:p w14:paraId="594C862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8,8</w:t>
            </w:r>
          </w:p>
        </w:tc>
        <w:tc>
          <w:tcPr>
            <w:tcW w:w="379" w:type="pct"/>
            <w:tcBorders>
              <w:top w:val="nil"/>
              <w:left w:val="nil"/>
              <w:bottom w:val="single" w:sz="4" w:space="0" w:color="auto"/>
              <w:right w:val="single" w:sz="4" w:space="0" w:color="auto"/>
            </w:tcBorders>
            <w:shd w:val="clear" w:color="auto" w:fill="auto"/>
            <w:noWrap/>
            <w:vAlign w:val="bottom"/>
            <w:hideMark/>
          </w:tcPr>
          <w:p w14:paraId="67C26EB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15</w:t>
            </w:r>
          </w:p>
        </w:tc>
        <w:tc>
          <w:tcPr>
            <w:tcW w:w="220" w:type="pct"/>
            <w:tcBorders>
              <w:top w:val="nil"/>
              <w:left w:val="nil"/>
              <w:bottom w:val="single" w:sz="4" w:space="0" w:color="auto"/>
              <w:right w:val="single" w:sz="4" w:space="0" w:color="auto"/>
            </w:tcBorders>
            <w:shd w:val="clear" w:color="auto" w:fill="auto"/>
            <w:noWrap/>
            <w:vAlign w:val="bottom"/>
            <w:hideMark/>
          </w:tcPr>
          <w:p w14:paraId="291F1ED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81</w:t>
            </w:r>
          </w:p>
        </w:tc>
      </w:tr>
      <w:tr w:rsidR="00403A3A" w:rsidRPr="00DC3A9A" w14:paraId="3C6B6A73"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3DC4DEBB"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Корейцы</w:t>
            </w:r>
          </w:p>
        </w:tc>
        <w:tc>
          <w:tcPr>
            <w:tcW w:w="293" w:type="pct"/>
            <w:tcBorders>
              <w:top w:val="nil"/>
              <w:left w:val="nil"/>
              <w:bottom w:val="single" w:sz="4" w:space="0" w:color="auto"/>
              <w:right w:val="single" w:sz="4" w:space="0" w:color="auto"/>
            </w:tcBorders>
            <w:shd w:val="clear" w:color="auto" w:fill="auto"/>
            <w:noWrap/>
            <w:vAlign w:val="bottom"/>
            <w:hideMark/>
          </w:tcPr>
          <w:p w14:paraId="44A18E2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7,3</w:t>
            </w:r>
          </w:p>
        </w:tc>
        <w:tc>
          <w:tcPr>
            <w:tcW w:w="373" w:type="pct"/>
            <w:tcBorders>
              <w:top w:val="nil"/>
              <w:left w:val="nil"/>
              <w:bottom w:val="single" w:sz="4" w:space="0" w:color="auto"/>
              <w:right w:val="single" w:sz="4" w:space="0" w:color="auto"/>
            </w:tcBorders>
            <w:shd w:val="clear" w:color="auto" w:fill="auto"/>
            <w:noWrap/>
            <w:vAlign w:val="bottom"/>
            <w:hideMark/>
          </w:tcPr>
          <w:p w14:paraId="04D7C01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10</w:t>
            </w:r>
          </w:p>
        </w:tc>
        <w:tc>
          <w:tcPr>
            <w:tcW w:w="299" w:type="pct"/>
            <w:tcBorders>
              <w:top w:val="nil"/>
              <w:left w:val="nil"/>
              <w:bottom w:val="single" w:sz="4" w:space="0" w:color="auto"/>
              <w:right w:val="single" w:sz="4" w:space="0" w:color="auto"/>
            </w:tcBorders>
            <w:shd w:val="clear" w:color="auto" w:fill="auto"/>
            <w:noWrap/>
            <w:vAlign w:val="bottom"/>
            <w:hideMark/>
          </w:tcPr>
          <w:p w14:paraId="63F2171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53,1</w:t>
            </w:r>
          </w:p>
        </w:tc>
        <w:tc>
          <w:tcPr>
            <w:tcW w:w="373" w:type="pct"/>
            <w:tcBorders>
              <w:top w:val="nil"/>
              <w:left w:val="nil"/>
              <w:bottom w:val="single" w:sz="4" w:space="0" w:color="auto"/>
              <w:right w:val="single" w:sz="4" w:space="0" w:color="auto"/>
            </w:tcBorders>
            <w:shd w:val="clear" w:color="auto" w:fill="auto"/>
            <w:noWrap/>
            <w:vAlign w:val="bottom"/>
            <w:hideMark/>
          </w:tcPr>
          <w:p w14:paraId="596C9F2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16</w:t>
            </w:r>
          </w:p>
        </w:tc>
        <w:tc>
          <w:tcPr>
            <w:tcW w:w="299" w:type="pct"/>
            <w:tcBorders>
              <w:top w:val="nil"/>
              <w:left w:val="nil"/>
              <w:bottom w:val="single" w:sz="4" w:space="0" w:color="auto"/>
              <w:right w:val="single" w:sz="4" w:space="0" w:color="auto"/>
            </w:tcBorders>
            <w:shd w:val="clear" w:color="auto" w:fill="auto"/>
            <w:noWrap/>
            <w:vAlign w:val="bottom"/>
            <w:hideMark/>
          </w:tcPr>
          <w:p w14:paraId="372368A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38,6</w:t>
            </w:r>
          </w:p>
        </w:tc>
        <w:tc>
          <w:tcPr>
            <w:tcW w:w="372" w:type="pct"/>
            <w:tcBorders>
              <w:top w:val="nil"/>
              <w:left w:val="nil"/>
              <w:bottom w:val="single" w:sz="4" w:space="0" w:color="auto"/>
              <w:right w:val="single" w:sz="4" w:space="0" w:color="auto"/>
            </w:tcBorders>
            <w:shd w:val="clear" w:color="auto" w:fill="auto"/>
            <w:noWrap/>
            <w:vAlign w:val="bottom"/>
            <w:hideMark/>
          </w:tcPr>
          <w:p w14:paraId="64737AD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w:t>
            </w:r>
          </w:p>
        </w:tc>
        <w:tc>
          <w:tcPr>
            <w:tcW w:w="299" w:type="pct"/>
            <w:tcBorders>
              <w:top w:val="nil"/>
              <w:left w:val="nil"/>
              <w:bottom w:val="single" w:sz="4" w:space="0" w:color="auto"/>
              <w:right w:val="single" w:sz="4" w:space="0" w:color="auto"/>
            </w:tcBorders>
            <w:shd w:val="clear" w:color="auto" w:fill="auto"/>
            <w:noWrap/>
            <w:vAlign w:val="bottom"/>
            <w:hideMark/>
          </w:tcPr>
          <w:p w14:paraId="3D3C09E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6,5</w:t>
            </w:r>
          </w:p>
        </w:tc>
        <w:tc>
          <w:tcPr>
            <w:tcW w:w="373" w:type="pct"/>
            <w:tcBorders>
              <w:top w:val="nil"/>
              <w:left w:val="nil"/>
              <w:bottom w:val="single" w:sz="4" w:space="0" w:color="auto"/>
              <w:right w:val="single" w:sz="4" w:space="0" w:color="auto"/>
            </w:tcBorders>
            <w:shd w:val="clear" w:color="auto" w:fill="auto"/>
            <w:noWrap/>
            <w:vAlign w:val="bottom"/>
            <w:hideMark/>
          </w:tcPr>
          <w:p w14:paraId="4353E80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13</w:t>
            </w:r>
          </w:p>
        </w:tc>
        <w:tc>
          <w:tcPr>
            <w:tcW w:w="373" w:type="pct"/>
            <w:tcBorders>
              <w:top w:val="nil"/>
              <w:left w:val="nil"/>
              <w:bottom w:val="single" w:sz="4" w:space="0" w:color="auto"/>
              <w:right w:val="single" w:sz="4" w:space="0" w:color="auto"/>
            </w:tcBorders>
            <w:shd w:val="clear" w:color="auto" w:fill="auto"/>
            <w:noWrap/>
            <w:vAlign w:val="bottom"/>
            <w:hideMark/>
          </w:tcPr>
          <w:p w14:paraId="04F97F4F"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35006</w:t>
            </w:r>
          </w:p>
        </w:tc>
        <w:tc>
          <w:tcPr>
            <w:tcW w:w="371" w:type="pct"/>
            <w:tcBorders>
              <w:top w:val="nil"/>
              <w:left w:val="nil"/>
              <w:bottom w:val="single" w:sz="4" w:space="0" w:color="auto"/>
              <w:right w:val="single" w:sz="4" w:space="0" w:color="auto"/>
            </w:tcBorders>
            <w:shd w:val="clear" w:color="auto" w:fill="auto"/>
            <w:noWrap/>
            <w:vAlign w:val="bottom"/>
            <w:hideMark/>
          </w:tcPr>
          <w:p w14:paraId="7295AB9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10</w:t>
            </w:r>
          </w:p>
        </w:tc>
        <w:tc>
          <w:tcPr>
            <w:tcW w:w="300" w:type="pct"/>
            <w:tcBorders>
              <w:top w:val="nil"/>
              <w:left w:val="nil"/>
              <w:bottom w:val="single" w:sz="4" w:space="0" w:color="auto"/>
              <w:right w:val="single" w:sz="4" w:space="0" w:color="auto"/>
            </w:tcBorders>
            <w:shd w:val="clear" w:color="auto" w:fill="auto"/>
            <w:noWrap/>
            <w:vAlign w:val="bottom"/>
            <w:hideMark/>
          </w:tcPr>
          <w:p w14:paraId="72E50BB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13,6</w:t>
            </w:r>
          </w:p>
        </w:tc>
        <w:tc>
          <w:tcPr>
            <w:tcW w:w="379" w:type="pct"/>
            <w:tcBorders>
              <w:top w:val="nil"/>
              <w:left w:val="nil"/>
              <w:bottom w:val="single" w:sz="4" w:space="0" w:color="auto"/>
              <w:right w:val="single" w:sz="4" w:space="0" w:color="auto"/>
            </w:tcBorders>
            <w:shd w:val="clear" w:color="auto" w:fill="auto"/>
            <w:noWrap/>
            <w:vAlign w:val="bottom"/>
            <w:hideMark/>
          </w:tcPr>
          <w:p w14:paraId="58000E9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w:t>
            </w:r>
          </w:p>
        </w:tc>
        <w:tc>
          <w:tcPr>
            <w:tcW w:w="220" w:type="pct"/>
            <w:tcBorders>
              <w:top w:val="nil"/>
              <w:left w:val="nil"/>
              <w:bottom w:val="single" w:sz="4" w:space="0" w:color="auto"/>
              <w:right w:val="single" w:sz="4" w:space="0" w:color="auto"/>
            </w:tcBorders>
            <w:shd w:val="clear" w:color="auto" w:fill="auto"/>
            <w:noWrap/>
            <w:vAlign w:val="bottom"/>
            <w:hideMark/>
          </w:tcPr>
          <w:p w14:paraId="153C112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59</w:t>
            </w:r>
          </w:p>
        </w:tc>
      </w:tr>
      <w:tr w:rsidR="00403A3A" w:rsidRPr="00DC3A9A" w14:paraId="173BA77D"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7FDF90B8"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Филиппинцы</w:t>
            </w:r>
          </w:p>
        </w:tc>
        <w:tc>
          <w:tcPr>
            <w:tcW w:w="293" w:type="pct"/>
            <w:tcBorders>
              <w:top w:val="nil"/>
              <w:left w:val="nil"/>
              <w:bottom w:val="single" w:sz="4" w:space="0" w:color="auto"/>
              <w:right w:val="single" w:sz="4" w:space="0" w:color="auto"/>
            </w:tcBorders>
            <w:shd w:val="clear" w:color="auto" w:fill="auto"/>
            <w:noWrap/>
            <w:vAlign w:val="bottom"/>
            <w:hideMark/>
          </w:tcPr>
          <w:p w14:paraId="3EBFE5F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7,2</w:t>
            </w:r>
          </w:p>
        </w:tc>
        <w:tc>
          <w:tcPr>
            <w:tcW w:w="373" w:type="pct"/>
            <w:tcBorders>
              <w:top w:val="nil"/>
              <w:left w:val="nil"/>
              <w:bottom w:val="single" w:sz="4" w:space="0" w:color="auto"/>
              <w:right w:val="single" w:sz="4" w:space="0" w:color="auto"/>
            </w:tcBorders>
            <w:shd w:val="clear" w:color="auto" w:fill="auto"/>
            <w:noWrap/>
            <w:vAlign w:val="bottom"/>
            <w:hideMark/>
          </w:tcPr>
          <w:p w14:paraId="62E63023"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11</w:t>
            </w:r>
          </w:p>
        </w:tc>
        <w:tc>
          <w:tcPr>
            <w:tcW w:w="299" w:type="pct"/>
            <w:tcBorders>
              <w:top w:val="nil"/>
              <w:left w:val="nil"/>
              <w:bottom w:val="single" w:sz="4" w:space="0" w:color="auto"/>
              <w:right w:val="single" w:sz="4" w:space="0" w:color="auto"/>
            </w:tcBorders>
            <w:shd w:val="clear" w:color="auto" w:fill="auto"/>
            <w:noWrap/>
            <w:vAlign w:val="bottom"/>
            <w:hideMark/>
          </w:tcPr>
          <w:p w14:paraId="33D18EC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46,1</w:t>
            </w:r>
          </w:p>
        </w:tc>
        <w:tc>
          <w:tcPr>
            <w:tcW w:w="373" w:type="pct"/>
            <w:tcBorders>
              <w:top w:val="nil"/>
              <w:left w:val="nil"/>
              <w:bottom w:val="single" w:sz="4" w:space="0" w:color="auto"/>
              <w:right w:val="single" w:sz="4" w:space="0" w:color="auto"/>
            </w:tcBorders>
            <w:shd w:val="clear" w:color="auto" w:fill="auto"/>
            <w:noWrap/>
            <w:vAlign w:val="bottom"/>
            <w:hideMark/>
          </w:tcPr>
          <w:p w14:paraId="095F168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12</w:t>
            </w:r>
          </w:p>
        </w:tc>
        <w:tc>
          <w:tcPr>
            <w:tcW w:w="299" w:type="pct"/>
            <w:tcBorders>
              <w:top w:val="nil"/>
              <w:left w:val="nil"/>
              <w:bottom w:val="single" w:sz="4" w:space="0" w:color="auto"/>
              <w:right w:val="single" w:sz="4" w:space="0" w:color="auto"/>
            </w:tcBorders>
            <w:shd w:val="clear" w:color="auto" w:fill="auto"/>
            <w:noWrap/>
            <w:vAlign w:val="bottom"/>
            <w:hideMark/>
          </w:tcPr>
          <w:p w14:paraId="1FEFEF4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29,9</w:t>
            </w:r>
          </w:p>
        </w:tc>
        <w:tc>
          <w:tcPr>
            <w:tcW w:w="372" w:type="pct"/>
            <w:tcBorders>
              <w:top w:val="nil"/>
              <w:left w:val="nil"/>
              <w:bottom w:val="single" w:sz="4" w:space="0" w:color="auto"/>
              <w:right w:val="single" w:sz="4" w:space="0" w:color="auto"/>
            </w:tcBorders>
            <w:shd w:val="clear" w:color="auto" w:fill="auto"/>
            <w:noWrap/>
            <w:vAlign w:val="bottom"/>
            <w:hideMark/>
          </w:tcPr>
          <w:p w14:paraId="52BBD73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14</w:t>
            </w:r>
          </w:p>
        </w:tc>
        <w:tc>
          <w:tcPr>
            <w:tcW w:w="299" w:type="pct"/>
            <w:tcBorders>
              <w:top w:val="nil"/>
              <w:left w:val="nil"/>
              <w:bottom w:val="single" w:sz="4" w:space="0" w:color="auto"/>
              <w:right w:val="single" w:sz="4" w:space="0" w:color="auto"/>
            </w:tcBorders>
            <w:shd w:val="clear" w:color="auto" w:fill="auto"/>
            <w:noWrap/>
            <w:vAlign w:val="bottom"/>
            <w:hideMark/>
          </w:tcPr>
          <w:p w14:paraId="0B3BC042"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7,2</w:t>
            </w:r>
          </w:p>
        </w:tc>
        <w:tc>
          <w:tcPr>
            <w:tcW w:w="373" w:type="pct"/>
            <w:tcBorders>
              <w:top w:val="nil"/>
              <w:left w:val="nil"/>
              <w:bottom w:val="single" w:sz="4" w:space="0" w:color="auto"/>
              <w:right w:val="single" w:sz="4" w:space="0" w:color="auto"/>
            </w:tcBorders>
            <w:shd w:val="clear" w:color="auto" w:fill="auto"/>
            <w:noWrap/>
            <w:vAlign w:val="bottom"/>
            <w:hideMark/>
          </w:tcPr>
          <w:p w14:paraId="0E4B59B4"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w:t>
            </w:r>
          </w:p>
        </w:tc>
        <w:tc>
          <w:tcPr>
            <w:tcW w:w="373" w:type="pct"/>
            <w:tcBorders>
              <w:top w:val="nil"/>
              <w:left w:val="nil"/>
              <w:bottom w:val="single" w:sz="4" w:space="0" w:color="auto"/>
              <w:right w:val="single" w:sz="4" w:space="0" w:color="auto"/>
            </w:tcBorders>
            <w:shd w:val="clear" w:color="auto" w:fill="auto"/>
            <w:noWrap/>
            <w:vAlign w:val="bottom"/>
            <w:hideMark/>
          </w:tcPr>
          <w:p w14:paraId="7BBD0AEE"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34146</w:t>
            </w:r>
          </w:p>
        </w:tc>
        <w:tc>
          <w:tcPr>
            <w:tcW w:w="371" w:type="pct"/>
            <w:tcBorders>
              <w:top w:val="nil"/>
              <w:left w:val="nil"/>
              <w:bottom w:val="single" w:sz="4" w:space="0" w:color="auto"/>
              <w:right w:val="single" w:sz="4" w:space="0" w:color="auto"/>
            </w:tcBorders>
            <w:shd w:val="clear" w:color="auto" w:fill="auto"/>
            <w:noWrap/>
            <w:vAlign w:val="bottom"/>
            <w:hideMark/>
          </w:tcPr>
          <w:p w14:paraId="1E5943A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8</w:t>
            </w:r>
          </w:p>
        </w:tc>
        <w:tc>
          <w:tcPr>
            <w:tcW w:w="300" w:type="pct"/>
            <w:tcBorders>
              <w:top w:val="nil"/>
              <w:left w:val="nil"/>
              <w:bottom w:val="single" w:sz="4" w:space="0" w:color="auto"/>
              <w:right w:val="single" w:sz="4" w:space="0" w:color="auto"/>
            </w:tcBorders>
            <w:shd w:val="clear" w:color="auto" w:fill="auto"/>
            <w:noWrap/>
            <w:vAlign w:val="bottom"/>
            <w:hideMark/>
          </w:tcPr>
          <w:p w14:paraId="6185F70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7,9</w:t>
            </w:r>
          </w:p>
        </w:tc>
        <w:tc>
          <w:tcPr>
            <w:tcW w:w="379" w:type="pct"/>
            <w:tcBorders>
              <w:top w:val="nil"/>
              <w:left w:val="nil"/>
              <w:bottom w:val="single" w:sz="4" w:space="0" w:color="auto"/>
              <w:right w:val="single" w:sz="4" w:space="0" w:color="auto"/>
            </w:tcBorders>
            <w:shd w:val="clear" w:color="auto" w:fill="auto"/>
            <w:noWrap/>
            <w:vAlign w:val="bottom"/>
            <w:hideMark/>
          </w:tcPr>
          <w:p w14:paraId="6B627D5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18</w:t>
            </w:r>
          </w:p>
        </w:tc>
        <w:tc>
          <w:tcPr>
            <w:tcW w:w="220" w:type="pct"/>
            <w:tcBorders>
              <w:top w:val="nil"/>
              <w:left w:val="nil"/>
              <w:bottom w:val="single" w:sz="4" w:space="0" w:color="auto"/>
              <w:right w:val="single" w:sz="4" w:space="0" w:color="auto"/>
            </w:tcBorders>
            <w:shd w:val="clear" w:color="auto" w:fill="auto"/>
            <w:noWrap/>
            <w:vAlign w:val="bottom"/>
            <w:hideMark/>
          </w:tcPr>
          <w:p w14:paraId="3C6F5C7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72</w:t>
            </w:r>
          </w:p>
        </w:tc>
      </w:tr>
      <w:tr w:rsidR="00403A3A" w:rsidRPr="00DC3A9A" w14:paraId="198D9858"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noWrap/>
            <w:vAlign w:val="bottom"/>
            <w:hideMark/>
          </w:tcPr>
          <w:p w14:paraId="669520DA" w14:textId="77777777" w:rsidR="00403A3A" w:rsidRPr="00DC3A9A" w:rsidRDefault="00403A3A" w:rsidP="00622940">
            <w:pPr>
              <w:spacing w:after="0" w:line="240" w:lineRule="auto"/>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Вьетнамцы</w:t>
            </w:r>
          </w:p>
        </w:tc>
        <w:tc>
          <w:tcPr>
            <w:tcW w:w="293" w:type="pct"/>
            <w:tcBorders>
              <w:top w:val="nil"/>
              <w:left w:val="nil"/>
              <w:bottom w:val="single" w:sz="4" w:space="0" w:color="auto"/>
              <w:right w:val="single" w:sz="4" w:space="0" w:color="auto"/>
            </w:tcBorders>
            <w:shd w:val="clear" w:color="auto" w:fill="auto"/>
            <w:noWrap/>
            <w:vAlign w:val="bottom"/>
            <w:hideMark/>
          </w:tcPr>
          <w:p w14:paraId="021A3F1D"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27,8</w:t>
            </w:r>
          </w:p>
        </w:tc>
        <w:tc>
          <w:tcPr>
            <w:tcW w:w="373" w:type="pct"/>
            <w:tcBorders>
              <w:top w:val="nil"/>
              <w:left w:val="nil"/>
              <w:bottom w:val="single" w:sz="4" w:space="0" w:color="auto"/>
              <w:right w:val="single" w:sz="4" w:space="0" w:color="auto"/>
            </w:tcBorders>
            <w:shd w:val="clear" w:color="auto" w:fill="auto"/>
            <w:noWrap/>
            <w:vAlign w:val="bottom"/>
            <w:hideMark/>
          </w:tcPr>
          <w:p w14:paraId="43F3EEF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w:t>
            </w:r>
          </w:p>
        </w:tc>
        <w:tc>
          <w:tcPr>
            <w:tcW w:w="299" w:type="pct"/>
            <w:tcBorders>
              <w:top w:val="nil"/>
              <w:left w:val="nil"/>
              <w:bottom w:val="single" w:sz="4" w:space="0" w:color="auto"/>
              <w:right w:val="single" w:sz="4" w:space="0" w:color="auto"/>
            </w:tcBorders>
            <w:shd w:val="clear" w:color="auto" w:fill="auto"/>
            <w:noWrap/>
            <w:vAlign w:val="bottom"/>
            <w:hideMark/>
          </w:tcPr>
          <w:p w14:paraId="002237E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27,9</w:t>
            </w:r>
          </w:p>
        </w:tc>
        <w:tc>
          <w:tcPr>
            <w:tcW w:w="373" w:type="pct"/>
            <w:tcBorders>
              <w:top w:val="nil"/>
              <w:left w:val="nil"/>
              <w:bottom w:val="single" w:sz="4" w:space="0" w:color="auto"/>
              <w:right w:val="single" w:sz="4" w:space="0" w:color="auto"/>
            </w:tcBorders>
            <w:shd w:val="clear" w:color="auto" w:fill="auto"/>
            <w:noWrap/>
            <w:vAlign w:val="bottom"/>
            <w:hideMark/>
          </w:tcPr>
          <w:p w14:paraId="3BC71A58"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w:t>
            </w:r>
          </w:p>
        </w:tc>
        <w:tc>
          <w:tcPr>
            <w:tcW w:w="299" w:type="pct"/>
            <w:tcBorders>
              <w:top w:val="nil"/>
              <w:left w:val="nil"/>
              <w:bottom w:val="single" w:sz="4" w:space="0" w:color="auto"/>
              <w:right w:val="single" w:sz="4" w:space="0" w:color="auto"/>
            </w:tcBorders>
            <w:shd w:val="clear" w:color="auto" w:fill="auto"/>
            <w:noWrap/>
            <w:vAlign w:val="bottom"/>
            <w:hideMark/>
          </w:tcPr>
          <w:p w14:paraId="604A66C1"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33,3</w:t>
            </w:r>
          </w:p>
        </w:tc>
        <w:tc>
          <w:tcPr>
            <w:tcW w:w="372" w:type="pct"/>
            <w:tcBorders>
              <w:top w:val="nil"/>
              <w:left w:val="nil"/>
              <w:bottom w:val="single" w:sz="4" w:space="0" w:color="auto"/>
              <w:right w:val="single" w:sz="4" w:space="0" w:color="auto"/>
            </w:tcBorders>
            <w:shd w:val="clear" w:color="auto" w:fill="auto"/>
            <w:noWrap/>
            <w:vAlign w:val="bottom"/>
            <w:hideMark/>
          </w:tcPr>
          <w:p w14:paraId="2154D89A"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9</w:t>
            </w:r>
          </w:p>
        </w:tc>
        <w:tc>
          <w:tcPr>
            <w:tcW w:w="299" w:type="pct"/>
            <w:tcBorders>
              <w:top w:val="nil"/>
              <w:left w:val="nil"/>
              <w:bottom w:val="single" w:sz="4" w:space="0" w:color="auto"/>
              <w:right w:val="single" w:sz="4" w:space="0" w:color="auto"/>
            </w:tcBorders>
            <w:shd w:val="clear" w:color="auto" w:fill="auto"/>
            <w:noWrap/>
            <w:vAlign w:val="bottom"/>
            <w:hideMark/>
          </w:tcPr>
          <w:p w14:paraId="4F06414B"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6,7</w:t>
            </w:r>
          </w:p>
        </w:tc>
        <w:tc>
          <w:tcPr>
            <w:tcW w:w="373" w:type="pct"/>
            <w:tcBorders>
              <w:top w:val="nil"/>
              <w:left w:val="nil"/>
              <w:bottom w:val="single" w:sz="4" w:space="0" w:color="auto"/>
              <w:right w:val="single" w:sz="4" w:space="0" w:color="auto"/>
            </w:tcBorders>
            <w:shd w:val="clear" w:color="auto" w:fill="auto"/>
            <w:noWrap/>
            <w:vAlign w:val="bottom"/>
            <w:hideMark/>
          </w:tcPr>
          <w:p w14:paraId="3E03C0AC"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11</w:t>
            </w:r>
          </w:p>
        </w:tc>
        <w:tc>
          <w:tcPr>
            <w:tcW w:w="373" w:type="pct"/>
            <w:tcBorders>
              <w:top w:val="nil"/>
              <w:left w:val="nil"/>
              <w:bottom w:val="single" w:sz="4" w:space="0" w:color="auto"/>
              <w:right w:val="single" w:sz="4" w:space="0" w:color="auto"/>
            </w:tcBorders>
            <w:shd w:val="clear" w:color="auto" w:fill="auto"/>
            <w:noWrap/>
            <w:vAlign w:val="bottom"/>
            <w:hideMark/>
          </w:tcPr>
          <w:p w14:paraId="31036BF0"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27463</w:t>
            </w:r>
          </w:p>
        </w:tc>
        <w:tc>
          <w:tcPr>
            <w:tcW w:w="371" w:type="pct"/>
            <w:tcBorders>
              <w:top w:val="nil"/>
              <w:left w:val="nil"/>
              <w:bottom w:val="single" w:sz="4" w:space="0" w:color="auto"/>
              <w:right w:val="single" w:sz="4" w:space="0" w:color="auto"/>
            </w:tcBorders>
            <w:shd w:val="clear" w:color="auto" w:fill="auto"/>
            <w:noWrap/>
            <w:vAlign w:val="bottom"/>
            <w:hideMark/>
          </w:tcPr>
          <w:p w14:paraId="6B50ADC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w:t>
            </w:r>
          </w:p>
        </w:tc>
        <w:tc>
          <w:tcPr>
            <w:tcW w:w="300" w:type="pct"/>
            <w:tcBorders>
              <w:top w:val="nil"/>
              <w:left w:val="nil"/>
              <w:bottom w:val="single" w:sz="4" w:space="0" w:color="auto"/>
              <w:right w:val="single" w:sz="4" w:space="0" w:color="auto"/>
            </w:tcBorders>
            <w:shd w:val="clear" w:color="auto" w:fill="auto"/>
            <w:noWrap/>
            <w:vAlign w:val="bottom"/>
            <w:hideMark/>
          </w:tcPr>
          <w:p w14:paraId="11279219"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15,0</w:t>
            </w:r>
          </w:p>
        </w:tc>
        <w:tc>
          <w:tcPr>
            <w:tcW w:w="379" w:type="pct"/>
            <w:tcBorders>
              <w:top w:val="nil"/>
              <w:left w:val="nil"/>
              <w:bottom w:val="single" w:sz="4" w:space="0" w:color="auto"/>
              <w:right w:val="single" w:sz="4" w:space="0" w:color="auto"/>
            </w:tcBorders>
            <w:shd w:val="clear" w:color="auto" w:fill="auto"/>
            <w:noWrap/>
            <w:vAlign w:val="bottom"/>
            <w:hideMark/>
          </w:tcPr>
          <w:p w14:paraId="361C84A7"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6</w:t>
            </w:r>
          </w:p>
        </w:tc>
        <w:tc>
          <w:tcPr>
            <w:tcW w:w="220" w:type="pct"/>
            <w:tcBorders>
              <w:top w:val="nil"/>
              <w:left w:val="nil"/>
              <w:bottom w:val="single" w:sz="4" w:space="0" w:color="auto"/>
              <w:right w:val="single" w:sz="4" w:space="0" w:color="auto"/>
            </w:tcBorders>
            <w:shd w:val="clear" w:color="auto" w:fill="auto"/>
            <w:noWrap/>
            <w:vAlign w:val="bottom"/>
            <w:hideMark/>
          </w:tcPr>
          <w:p w14:paraId="7F19BDA6" w14:textId="77777777" w:rsidR="00403A3A" w:rsidRPr="00DC3A9A" w:rsidRDefault="00403A3A" w:rsidP="00622940">
            <w:pPr>
              <w:spacing w:after="0" w:line="240" w:lineRule="auto"/>
              <w:jc w:val="right"/>
              <w:rPr>
                <w:rFonts w:ascii="Times New Roman" w:eastAsia="Times New Roman" w:hAnsi="Times New Roman" w:cs="Times New Roman"/>
                <w:sz w:val="18"/>
                <w:szCs w:val="18"/>
                <w:lang w:eastAsia="ru-RU"/>
              </w:rPr>
            </w:pPr>
            <w:r w:rsidRPr="00DC3A9A">
              <w:rPr>
                <w:rFonts w:ascii="Times New Roman" w:eastAsia="Times New Roman" w:hAnsi="Times New Roman" w:cs="Times New Roman"/>
                <w:sz w:val="18"/>
                <w:szCs w:val="18"/>
                <w:lang w:eastAsia="ru-RU"/>
              </w:rPr>
              <w:t>41</w:t>
            </w:r>
          </w:p>
        </w:tc>
      </w:tr>
      <w:tr w:rsidR="00403A3A" w:rsidRPr="00DC3A9A" w14:paraId="7B09D85D" w14:textId="77777777" w:rsidTr="00622940">
        <w:trPr>
          <w:trHeight w:val="20"/>
          <w:jc w:val="center"/>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681A385D" w14:textId="77777777" w:rsidR="00403A3A" w:rsidRPr="00DC3A9A" w:rsidRDefault="00403A3A" w:rsidP="00622940">
            <w:pPr>
              <w:spacing w:after="0" w:line="240" w:lineRule="auto"/>
              <w:jc w:val="both"/>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В среднем по США</w:t>
            </w:r>
          </w:p>
        </w:tc>
        <w:tc>
          <w:tcPr>
            <w:tcW w:w="293" w:type="pct"/>
            <w:tcBorders>
              <w:top w:val="nil"/>
              <w:left w:val="nil"/>
              <w:bottom w:val="single" w:sz="4" w:space="0" w:color="auto"/>
              <w:right w:val="single" w:sz="4" w:space="0" w:color="auto"/>
            </w:tcBorders>
            <w:shd w:val="clear" w:color="auto" w:fill="auto"/>
            <w:vAlign w:val="center"/>
            <w:hideMark/>
          </w:tcPr>
          <w:p w14:paraId="50F1442A"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13,3</w:t>
            </w:r>
          </w:p>
        </w:tc>
        <w:tc>
          <w:tcPr>
            <w:tcW w:w="373" w:type="pct"/>
            <w:tcBorders>
              <w:top w:val="nil"/>
              <w:left w:val="nil"/>
              <w:bottom w:val="single" w:sz="4" w:space="0" w:color="auto"/>
              <w:right w:val="single" w:sz="4" w:space="0" w:color="auto"/>
            </w:tcBorders>
            <w:shd w:val="clear" w:color="auto" w:fill="auto"/>
            <w:vAlign w:val="center"/>
            <w:hideMark/>
          </w:tcPr>
          <w:p w14:paraId="52D0ED2D"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w:t>
            </w:r>
          </w:p>
        </w:tc>
        <w:tc>
          <w:tcPr>
            <w:tcW w:w="299" w:type="pct"/>
            <w:tcBorders>
              <w:top w:val="nil"/>
              <w:left w:val="nil"/>
              <w:bottom w:val="single" w:sz="4" w:space="0" w:color="auto"/>
              <w:right w:val="single" w:sz="4" w:space="0" w:color="auto"/>
            </w:tcBorders>
            <w:shd w:val="clear" w:color="auto" w:fill="auto"/>
            <w:vAlign w:val="center"/>
            <w:hideMark/>
          </w:tcPr>
          <w:p w14:paraId="3427C318"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29,8</w:t>
            </w:r>
          </w:p>
        </w:tc>
        <w:tc>
          <w:tcPr>
            <w:tcW w:w="373" w:type="pct"/>
            <w:tcBorders>
              <w:top w:val="nil"/>
              <w:left w:val="nil"/>
              <w:bottom w:val="single" w:sz="4" w:space="0" w:color="auto"/>
              <w:right w:val="single" w:sz="4" w:space="0" w:color="auto"/>
            </w:tcBorders>
            <w:shd w:val="clear" w:color="auto" w:fill="auto"/>
            <w:vAlign w:val="center"/>
            <w:hideMark/>
          </w:tcPr>
          <w:p w14:paraId="74745133"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w:t>
            </w:r>
          </w:p>
        </w:tc>
        <w:tc>
          <w:tcPr>
            <w:tcW w:w="299" w:type="pct"/>
            <w:tcBorders>
              <w:top w:val="nil"/>
              <w:left w:val="nil"/>
              <w:bottom w:val="single" w:sz="4" w:space="0" w:color="auto"/>
              <w:right w:val="single" w:sz="4" w:space="0" w:color="auto"/>
            </w:tcBorders>
            <w:shd w:val="clear" w:color="auto" w:fill="auto"/>
            <w:vAlign w:val="center"/>
            <w:hideMark/>
          </w:tcPr>
          <w:p w14:paraId="2D5BF76E"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36,3</w:t>
            </w:r>
          </w:p>
        </w:tc>
        <w:tc>
          <w:tcPr>
            <w:tcW w:w="372" w:type="pct"/>
            <w:tcBorders>
              <w:top w:val="nil"/>
              <w:left w:val="nil"/>
              <w:bottom w:val="single" w:sz="4" w:space="0" w:color="auto"/>
              <w:right w:val="single" w:sz="4" w:space="0" w:color="auto"/>
            </w:tcBorders>
            <w:shd w:val="clear" w:color="auto" w:fill="auto"/>
            <w:vAlign w:val="center"/>
            <w:hideMark/>
          </w:tcPr>
          <w:p w14:paraId="3C301200"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w:t>
            </w:r>
          </w:p>
        </w:tc>
        <w:tc>
          <w:tcPr>
            <w:tcW w:w="299" w:type="pct"/>
            <w:tcBorders>
              <w:top w:val="nil"/>
              <w:left w:val="nil"/>
              <w:bottom w:val="single" w:sz="4" w:space="0" w:color="auto"/>
              <w:right w:val="single" w:sz="4" w:space="0" w:color="auto"/>
            </w:tcBorders>
            <w:shd w:val="clear" w:color="auto" w:fill="auto"/>
            <w:vAlign w:val="center"/>
            <w:hideMark/>
          </w:tcPr>
          <w:p w14:paraId="1B2F5814"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8,3</w:t>
            </w:r>
          </w:p>
        </w:tc>
        <w:tc>
          <w:tcPr>
            <w:tcW w:w="373" w:type="pct"/>
            <w:tcBorders>
              <w:top w:val="nil"/>
              <w:left w:val="nil"/>
              <w:bottom w:val="single" w:sz="4" w:space="0" w:color="auto"/>
              <w:right w:val="single" w:sz="4" w:space="0" w:color="auto"/>
            </w:tcBorders>
            <w:shd w:val="clear" w:color="auto" w:fill="auto"/>
            <w:vAlign w:val="center"/>
            <w:hideMark/>
          </w:tcPr>
          <w:p w14:paraId="0252B516"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w:t>
            </w:r>
          </w:p>
        </w:tc>
        <w:tc>
          <w:tcPr>
            <w:tcW w:w="373" w:type="pct"/>
            <w:tcBorders>
              <w:top w:val="nil"/>
              <w:left w:val="nil"/>
              <w:bottom w:val="single" w:sz="4" w:space="0" w:color="auto"/>
              <w:right w:val="single" w:sz="4" w:space="0" w:color="auto"/>
            </w:tcBorders>
            <w:shd w:val="clear" w:color="auto" w:fill="auto"/>
            <w:vAlign w:val="center"/>
            <w:hideMark/>
          </w:tcPr>
          <w:p w14:paraId="39F9BAD9"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30926</w:t>
            </w:r>
          </w:p>
        </w:tc>
        <w:tc>
          <w:tcPr>
            <w:tcW w:w="371" w:type="pct"/>
            <w:tcBorders>
              <w:top w:val="nil"/>
              <w:left w:val="nil"/>
              <w:bottom w:val="single" w:sz="4" w:space="0" w:color="auto"/>
              <w:right w:val="single" w:sz="4" w:space="0" w:color="auto"/>
            </w:tcBorders>
            <w:shd w:val="clear" w:color="auto" w:fill="auto"/>
            <w:vAlign w:val="center"/>
            <w:hideMark/>
          </w:tcPr>
          <w:p w14:paraId="3C81F6F8"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w:t>
            </w:r>
          </w:p>
        </w:tc>
        <w:tc>
          <w:tcPr>
            <w:tcW w:w="300" w:type="pct"/>
            <w:tcBorders>
              <w:top w:val="nil"/>
              <w:left w:val="nil"/>
              <w:bottom w:val="single" w:sz="4" w:space="0" w:color="auto"/>
              <w:right w:val="single" w:sz="4" w:space="0" w:color="auto"/>
            </w:tcBorders>
            <w:shd w:val="clear" w:color="auto" w:fill="auto"/>
            <w:vAlign w:val="center"/>
            <w:hideMark/>
          </w:tcPr>
          <w:p w14:paraId="60EC544B"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15,5</w:t>
            </w:r>
          </w:p>
        </w:tc>
        <w:tc>
          <w:tcPr>
            <w:tcW w:w="379" w:type="pct"/>
            <w:tcBorders>
              <w:top w:val="nil"/>
              <w:left w:val="nil"/>
              <w:bottom w:val="single" w:sz="4" w:space="0" w:color="auto"/>
              <w:right w:val="single" w:sz="4" w:space="0" w:color="auto"/>
            </w:tcBorders>
            <w:shd w:val="clear" w:color="auto" w:fill="auto"/>
            <w:vAlign w:val="center"/>
            <w:hideMark/>
          </w:tcPr>
          <w:p w14:paraId="656AB708" w14:textId="77777777" w:rsidR="00403A3A" w:rsidRPr="00DC3A9A" w:rsidRDefault="00403A3A" w:rsidP="00622940">
            <w:pPr>
              <w:spacing w:after="0" w:line="240" w:lineRule="auto"/>
              <w:jc w:val="center"/>
              <w:rPr>
                <w:rFonts w:ascii="Times New Roman" w:eastAsia="Times New Roman" w:hAnsi="Times New Roman" w:cs="Times New Roman"/>
                <w:b/>
                <w:bCs/>
                <w:i/>
                <w:iCs/>
                <w:sz w:val="18"/>
                <w:szCs w:val="18"/>
                <w:lang w:eastAsia="ru-RU"/>
              </w:rPr>
            </w:pPr>
            <w:r w:rsidRPr="00DC3A9A">
              <w:rPr>
                <w:rFonts w:ascii="Times New Roman" w:eastAsia="Times New Roman" w:hAnsi="Times New Roman" w:cs="Times New Roman"/>
                <w:b/>
                <w:bCs/>
                <w:i/>
                <w:iCs/>
                <w:sz w:val="18"/>
                <w:szCs w:val="18"/>
                <w:lang w:eastAsia="ru-RU"/>
              </w:rPr>
              <w:t>-</w:t>
            </w:r>
          </w:p>
        </w:tc>
        <w:tc>
          <w:tcPr>
            <w:tcW w:w="220" w:type="pct"/>
            <w:tcBorders>
              <w:top w:val="nil"/>
              <w:left w:val="nil"/>
              <w:bottom w:val="single" w:sz="4" w:space="0" w:color="auto"/>
              <w:right w:val="single" w:sz="4" w:space="0" w:color="auto"/>
            </w:tcBorders>
            <w:shd w:val="clear" w:color="auto" w:fill="auto"/>
            <w:noWrap/>
            <w:vAlign w:val="center"/>
            <w:hideMark/>
          </w:tcPr>
          <w:p w14:paraId="49FC9C6D" w14:textId="77777777" w:rsidR="00403A3A" w:rsidRPr="00DC3A9A" w:rsidRDefault="00403A3A" w:rsidP="00622940">
            <w:pPr>
              <w:spacing w:after="0" w:line="240" w:lineRule="auto"/>
              <w:jc w:val="center"/>
              <w:rPr>
                <w:rFonts w:ascii="Times New Roman" w:eastAsia="Times New Roman" w:hAnsi="Times New Roman" w:cs="Times New Roman"/>
                <w:b/>
                <w:sz w:val="18"/>
                <w:szCs w:val="18"/>
                <w:lang w:eastAsia="ru-RU"/>
              </w:rPr>
            </w:pPr>
            <w:r w:rsidRPr="00DC3A9A">
              <w:rPr>
                <w:rFonts w:ascii="Times New Roman" w:eastAsia="Times New Roman" w:hAnsi="Times New Roman" w:cs="Times New Roman"/>
                <w:b/>
                <w:sz w:val="18"/>
                <w:szCs w:val="18"/>
                <w:lang w:eastAsia="ru-RU"/>
              </w:rPr>
              <w:t>-</w:t>
            </w:r>
          </w:p>
        </w:tc>
      </w:tr>
    </w:tbl>
    <w:p w14:paraId="1CC7D10F" w14:textId="02528441" w:rsidR="00403A3A" w:rsidRPr="00DC3A9A" w:rsidRDefault="00403A3A" w:rsidP="00996C6C">
      <w:pPr>
        <w:spacing w:after="0" w:line="360" w:lineRule="auto"/>
        <w:jc w:val="both"/>
        <w:rPr>
          <w:rFonts w:ascii="Times New Roman" w:hAnsi="Times New Roman" w:cs="Times New Roman"/>
          <w:sz w:val="24"/>
          <w:szCs w:val="24"/>
        </w:rPr>
      </w:pPr>
    </w:p>
    <w:p w14:paraId="64734746" w14:textId="42E2A1E7" w:rsidR="00F54172" w:rsidRPr="00DC3A9A" w:rsidRDefault="00C633B5" w:rsidP="00D551B5">
      <w:pPr>
        <w:spacing w:after="0" w:line="360" w:lineRule="auto"/>
        <w:ind w:firstLine="709"/>
        <w:contextualSpacing/>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Филиппинцы, корейцы и индийцы имеют дол</w:t>
      </w:r>
      <w:r w:rsidR="00232564" w:rsidRPr="00DC3A9A">
        <w:rPr>
          <w:rFonts w:ascii="Times New Roman" w:hAnsi="Times New Roman" w:cs="Times New Roman"/>
          <w:color w:val="000000" w:themeColor="text1"/>
          <w:sz w:val="24"/>
          <w:szCs w:val="24"/>
        </w:rPr>
        <w:t>ю</w:t>
      </w:r>
      <w:r w:rsidRPr="00DC3A9A">
        <w:rPr>
          <w:rFonts w:ascii="Times New Roman" w:hAnsi="Times New Roman" w:cs="Times New Roman"/>
          <w:color w:val="000000" w:themeColor="text1"/>
          <w:sz w:val="24"/>
          <w:szCs w:val="24"/>
        </w:rPr>
        <w:t xml:space="preserve"> лиц, не окончивших «старшую» школу</w:t>
      </w:r>
      <w:r w:rsidR="00232564" w:rsidRPr="00DC3A9A">
        <w:rPr>
          <w:rFonts w:ascii="Times New Roman" w:hAnsi="Times New Roman" w:cs="Times New Roman"/>
          <w:color w:val="000000" w:themeColor="text1"/>
          <w:sz w:val="24"/>
          <w:szCs w:val="24"/>
        </w:rPr>
        <w:t>,</w:t>
      </w:r>
      <w:r w:rsidRPr="00DC3A9A">
        <w:rPr>
          <w:rFonts w:ascii="Times New Roman" w:hAnsi="Times New Roman" w:cs="Times New Roman"/>
          <w:color w:val="000000" w:themeColor="text1"/>
          <w:sz w:val="24"/>
          <w:szCs w:val="24"/>
        </w:rPr>
        <w:t xml:space="preserve"> ниже средне</w:t>
      </w:r>
      <w:r w:rsidR="00232564" w:rsidRPr="00DC3A9A">
        <w:rPr>
          <w:rFonts w:ascii="Times New Roman" w:hAnsi="Times New Roman" w:cs="Times New Roman"/>
          <w:color w:val="000000" w:themeColor="text1"/>
          <w:sz w:val="24"/>
          <w:szCs w:val="24"/>
        </w:rPr>
        <w:t>го значения по США</w:t>
      </w:r>
      <w:r w:rsidR="004832EC" w:rsidRPr="00DC3A9A">
        <w:rPr>
          <w:rFonts w:ascii="Times New Roman" w:hAnsi="Times New Roman" w:cs="Times New Roman"/>
          <w:color w:val="000000" w:themeColor="text1"/>
          <w:sz w:val="24"/>
          <w:szCs w:val="24"/>
        </w:rPr>
        <w:t>, а китайцы</w:t>
      </w:r>
      <w:r w:rsidR="00EF35F2" w:rsidRPr="00DC3A9A">
        <w:rPr>
          <w:rFonts w:ascii="Times New Roman" w:hAnsi="Times New Roman" w:cs="Times New Roman"/>
          <w:color w:val="000000" w:themeColor="text1"/>
          <w:sz w:val="24"/>
          <w:szCs w:val="24"/>
        </w:rPr>
        <w:t xml:space="preserve"> – немногим выше</w:t>
      </w:r>
      <w:r w:rsidRPr="00DC3A9A">
        <w:rPr>
          <w:rFonts w:ascii="Times New Roman" w:hAnsi="Times New Roman" w:cs="Times New Roman"/>
          <w:color w:val="000000" w:themeColor="text1"/>
          <w:sz w:val="24"/>
          <w:szCs w:val="24"/>
        </w:rPr>
        <w:t>. Единственной азиатской этнической группой</w:t>
      </w:r>
      <w:r w:rsidR="00232564" w:rsidRPr="00DC3A9A">
        <w:rPr>
          <w:rFonts w:ascii="Times New Roman" w:hAnsi="Times New Roman" w:cs="Times New Roman"/>
          <w:color w:val="000000" w:themeColor="text1"/>
          <w:sz w:val="24"/>
          <w:szCs w:val="24"/>
        </w:rPr>
        <w:t xml:space="preserve"> (из рассматриваемых в данном исследовании)</w:t>
      </w:r>
      <w:r w:rsidRPr="00DC3A9A">
        <w:rPr>
          <w:rFonts w:ascii="Times New Roman" w:hAnsi="Times New Roman" w:cs="Times New Roman"/>
          <w:color w:val="000000" w:themeColor="text1"/>
          <w:sz w:val="24"/>
          <w:szCs w:val="24"/>
        </w:rPr>
        <w:t>, которую можно отнести к неблаго</w:t>
      </w:r>
      <w:r w:rsidR="00FC7E4B" w:rsidRPr="00DC3A9A">
        <w:rPr>
          <w:rFonts w:ascii="Times New Roman" w:hAnsi="Times New Roman" w:cs="Times New Roman"/>
          <w:color w:val="000000" w:themeColor="text1"/>
          <w:sz w:val="24"/>
          <w:szCs w:val="24"/>
        </w:rPr>
        <w:t>получным по данному показателю являются вьетнамцы, у которых доля лиц без среднего образования в два раза превышает среднеамериканское значение (27,8%)</w:t>
      </w:r>
      <w:r w:rsidR="000D3428" w:rsidRPr="00DC3A9A">
        <w:rPr>
          <w:rFonts w:ascii="Times New Roman" w:hAnsi="Times New Roman" w:cs="Times New Roman"/>
          <w:color w:val="000000" w:themeColor="text1"/>
          <w:sz w:val="24"/>
          <w:szCs w:val="24"/>
        </w:rPr>
        <w:t xml:space="preserve">. В то же время, у всех рассматриваемых латиноамериканских этнических групп </w:t>
      </w:r>
      <w:r w:rsidR="004832EC" w:rsidRPr="00DC3A9A">
        <w:rPr>
          <w:rFonts w:ascii="Times New Roman" w:hAnsi="Times New Roman" w:cs="Times New Roman"/>
          <w:color w:val="000000" w:themeColor="text1"/>
          <w:sz w:val="24"/>
          <w:szCs w:val="24"/>
        </w:rPr>
        <w:t>доля лиц без диплома об окончании «старшей» школы выше средне</w:t>
      </w:r>
      <w:r w:rsidR="00232564" w:rsidRPr="00DC3A9A">
        <w:rPr>
          <w:rFonts w:ascii="Times New Roman" w:hAnsi="Times New Roman" w:cs="Times New Roman"/>
          <w:color w:val="000000" w:themeColor="text1"/>
          <w:sz w:val="24"/>
          <w:szCs w:val="24"/>
        </w:rPr>
        <w:t xml:space="preserve">го </w:t>
      </w:r>
      <w:r w:rsidR="004832EC" w:rsidRPr="00DC3A9A">
        <w:rPr>
          <w:rFonts w:ascii="Times New Roman" w:hAnsi="Times New Roman" w:cs="Times New Roman"/>
          <w:color w:val="000000" w:themeColor="text1"/>
          <w:sz w:val="24"/>
          <w:szCs w:val="24"/>
        </w:rPr>
        <w:t>значени</w:t>
      </w:r>
      <w:r w:rsidR="00232564" w:rsidRPr="00DC3A9A">
        <w:rPr>
          <w:rFonts w:ascii="Times New Roman" w:hAnsi="Times New Roman" w:cs="Times New Roman"/>
          <w:color w:val="000000" w:themeColor="text1"/>
          <w:sz w:val="24"/>
          <w:szCs w:val="24"/>
        </w:rPr>
        <w:t>я по США</w:t>
      </w:r>
      <w:r w:rsidR="004832EC" w:rsidRPr="00DC3A9A">
        <w:rPr>
          <w:rFonts w:ascii="Times New Roman" w:hAnsi="Times New Roman" w:cs="Times New Roman"/>
          <w:color w:val="000000" w:themeColor="text1"/>
          <w:sz w:val="24"/>
          <w:szCs w:val="24"/>
        </w:rPr>
        <w:t>. Самыми</w:t>
      </w:r>
      <w:r w:rsidR="00F10A33" w:rsidRPr="00DC3A9A">
        <w:rPr>
          <w:rFonts w:ascii="Times New Roman" w:hAnsi="Times New Roman" w:cs="Times New Roman"/>
          <w:color w:val="000000" w:themeColor="text1"/>
          <w:sz w:val="24"/>
          <w:szCs w:val="24"/>
        </w:rPr>
        <w:t xml:space="preserve"> малообразованными являются американцы сальвадорского и мексиканского происхождения, среди которых среднего образования не имеет, почти половина (соответственно, 48,9% и 40,5%) взрослого населения. </w:t>
      </w:r>
      <w:r w:rsidR="004832EC" w:rsidRPr="00DC3A9A">
        <w:rPr>
          <w:rFonts w:ascii="Times New Roman" w:hAnsi="Times New Roman" w:cs="Times New Roman"/>
          <w:color w:val="000000" w:themeColor="text1"/>
          <w:sz w:val="24"/>
          <w:szCs w:val="24"/>
        </w:rPr>
        <w:t xml:space="preserve"> </w:t>
      </w:r>
      <w:r w:rsidR="00854FBE" w:rsidRPr="00DC3A9A">
        <w:rPr>
          <w:rFonts w:ascii="Times New Roman" w:hAnsi="Times New Roman" w:cs="Times New Roman"/>
          <w:color w:val="000000" w:themeColor="text1"/>
          <w:sz w:val="24"/>
          <w:szCs w:val="24"/>
        </w:rPr>
        <w:t>Мигранты из этих стран как правило являются низкоквалифицированной рабочей силой</w:t>
      </w:r>
      <w:r w:rsidR="00F07BAF" w:rsidRPr="00DC3A9A">
        <w:rPr>
          <w:rFonts w:ascii="Times New Roman" w:hAnsi="Times New Roman" w:cs="Times New Roman"/>
          <w:color w:val="000000" w:themeColor="text1"/>
          <w:sz w:val="24"/>
          <w:szCs w:val="24"/>
        </w:rPr>
        <w:t>. 59,3% сальвадорцев родилось за пределами США, и в их случае низкий уровень образования во многом можно объяснить низкими возможностями его получения в Сальвадоре. При этом, только 33,4% мексиканцев родилось не в США и очевидно, что низкая заинтересованность и/либо возможность в получении даже среднего образования передаётся из поколения в поколение.</w:t>
      </w:r>
      <w:r w:rsidR="006A10ED" w:rsidRPr="00DC3A9A">
        <w:rPr>
          <w:rFonts w:ascii="Times New Roman" w:hAnsi="Times New Roman" w:cs="Times New Roman"/>
          <w:color w:val="000000" w:themeColor="text1"/>
          <w:sz w:val="24"/>
          <w:szCs w:val="24"/>
        </w:rPr>
        <w:t xml:space="preserve"> </w:t>
      </w:r>
    </w:p>
    <w:p w14:paraId="358235D3" w14:textId="76583A1B" w:rsidR="003310A0" w:rsidRPr="00DC3A9A" w:rsidRDefault="00B12C68" w:rsidP="00D551B5">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Если рассматривать </w:t>
      </w:r>
      <w:r w:rsidRPr="00DC3A9A">
        <w:rPr>
          <w:rFonts w:ascii="Times New Roman" w:hAnsi="Times New Roman" w:cs="Times New Roman"/>
          <w:color w:val="000000" w:themeColor="text1"/>
          <w:sz w:val="24"/>
          <w:szCs w:val="24"/>
        </w:rPr>
        <w:t xml:space="preserve">этническую группу </w:t>
      </w:r>
      <w:r w:rsidR="00E956FA" w:rsidRPr="00DC3A9A">
        <w:rPr>
          <w:rFonts w:ascii="Times New Roman" w:hAnsi="Times New Roman" w:cs="Times New Roman"/>
          <w:color w:val="000000" w:themeColor="text1"/>
          <w:sz w:val="24"/>
          <w:szCs w:val="24"/>
        </w:rPr>
        <w:t xml:space="preserve">с наименьшей </w:t>
      </w:r>
      <w:r w:rsidRPr="00DC3A9A">
        <w:rPr>
          <w:rFonts w:ascii="Times New Roman" w:hAnsi="Times New Roman" w:cs="Times New Roman"/>
          <w:color w:val="000000" w:themeColor="text1"/>
          <w:sz w:val="24"/>
          <w:szCs w:val="24"/>
        </w:rPr>
        <w:t>дол</w:t>
      </w:r>
      <w:r w:rsidR="00E956FA" w:rsidRPr="00DC3A9A">
        <w:rPr>
          <w:rFonts w:ascii="Times New Roman" w:hAnsi="Times New Roman" w:cs="Times New Roman"/>
          <w:color w:val="000000" w:themeColor="text1"/>
          <w:sz w:val="24"/>
          <w:szCs w:val="24"/>
        </w:rPr>
        <w:t>ей</w:t>
      </w:r>
      <w:r w:rsidRPr="00DC3A9A">
        <w:rPr>
          <w:rFonts w:ascii="Times New Roman" w:hAnsi="Times New Roman" w:cs="Times New Roman"/>
          <w:color w:val="000000" w:themeColor="text1"/>
          <w:sz w:val="24"/>
          <w:szCs w:val="24"/>
        </w:rPr>
        <w:t xml:space="preserve"> лиц без диплома об окончании «старшей» школы по </w:t>
      </w:r>
      <w:r w:rsidR="00E956FA" w:rsidRPr="00DC3A9A">
        <w:rPr>
          <w:rFonts w:ascii="Times New Roman" w:hAnsi="Times New Roman" w:cs="Times New Roman"/>
          <w:color w:val="000000" w:themeColor="text1"/>
          <w:sz w:val="24"/>
          <w:szCs w:val="24"/>
        </w:rPr>
        <w:t>территории США</w:t>
      </w:r>
      <w:r w:rsidRPr="00DC3A9A">
        <w:rPr>
          <w:rFonts w:ascii="Times New Roman" w:hAnsi="Times New Roman" w:cs="Times New Roman"/>
          <w:color w:val="000000" w:themeColor="text1"/>
          <w:sz w:val="24"/>
          <w:szCs w:val="24"/>
        </w:rPr>
        <w:t xml:space="preserve">, то русские занимают первую позицию в </w:t>
      </w:r>
      <w:r w:rsidR="00C3778D" w:rsidRPr="00DC3A9A">
        <w:rPr>
          <w:rFonts w:ascii="Times New Roman" w:hAnsi="Times New Roman" w:cs="Times New Roman"/>
          <w:color w:val="000000" w:themeColor="text1"/>
          <w:sz w:val="24"/>
          <w:szCs w:val="24"/>
        </w:rPr>
        <w:t>18 штатах</w:t>
      </w:r>
      <w:r w:rsidR="00E956FA" w:rsidRPr="00DC3A9A">
        <w:rPr>
          <w:rFonts w:ascii="Times New Roman" w:hAnsi="Times New Roman" w:cs="Times New Roman"/>
          <w:color w:val="000000" w:themeColor="text1"/>
          <w:sz w:val="24"/>
          <w:szCs w:val="24"/>
        </w:rPr>
        <w:t>.</w:t>
      </w:r>
      <w:r w:rsidR="00C3778D" w:rsidRPr="00DC3A9A">
        <w:rPr>
          <w:rFonts w:ascii="Times New Roman" w:hAnsi="Times New Roman" w:cs="Times New Roman"/>
          <w:color w:val="000000" w:themeColor="text1"/>
          <w:sz w:val="24"/>
          <w:szCs w:val="24"/>
        </w:rPr>
        <w:t xml:space="preserve"> </w:t>
      </w:r>
      <w:r w:rsidR="00817A7E" w:rsidRPr="00DC3A9A">
        <w:rPr>
          <w:rFonts w:ascii="Times New Roman" w:hAnsi="Times New Roman" w:cs="Times New Roman"/>
          <w:color w:val="000000" w:themeColor="text1"/>
          <w:sz w:val="24"/>
          <w:szCs w:val="24"/>
        </w:rPr>
        <w:t>Чаще всего русские имеют лучший показатель среди рассматриваемых этнических групп в штатах Атлантического побережья США и Северо-</w:t>
      </w:r>
      <w:r w:rsidR="00E956FA" w:rsidRPr="00DC3A9A">
        <w:rPr>
          <w:rFonts w:ascii="Times New Roman" w:hAnsi="Times New Roman" w:cs="Times New Roman"/>
          <w:color w:val="000000" w:themeColor="text1"/>
          <w:sz w:val="24"/>
          <w:szCs w:val="24"/>
        </w:rPr>
        <w:t>В</w:t>
      </w:r>
      <w:r w:rsidR="00817A7E" w:rsidRPr="00DC3A9A">
        <w:rPr>
          <w:rFonts w:ascii="Times New Roman" w:hAnsi="Times New Roman" w:cs="Times New Roman"/>
          <w:color w:val="000000" w:themeColor="text1"/>
          <w:sz w:val="24"/>
          <w:szCs w:val="24"/>
        </w:rPr>
        <w:t xml:space="preserve">осточных центральных штатах. Интересно, что самая высокая доля русских без среднего образования </w:t>
      </w:r>
      <w:r w:rsidR="00C75C7E" w:rsidRPr="00DC3A9A">
        <w:rPr>
          <w:rFonts w:ascii="Times New Roman" w:hAnsi="Times New Roman" w:cs="Times New Roman"/>
          <w:color w:val="000000" w:themeColor="text1"/>
          <w:sz w:val="24"/>
          <w:szCs w:val="24"/>
        </w:rPr>
        <w:t>отмечена</w:t>
      </w:r>
      <w:r w:rsidR="00817A7E" w:rsidRPr="00DC3A9A">
        <w:rPr>
          <w:rFonts w:ascii="Times New Roman" w:hAnsi="Times New Roman" w:cs="Times New Roman"/>
          <w:color w:val="000000" w:themeColor="text1"/>
          <w:sz w:val="24"/>
          <w:szCs w:val="24"/>
        </w:rPr>
        <w:t xml:space="preserve"> в штате Аляска (15,4%) </w:t>
      </w:r>
      <w:r w:rsidR="00DC57E5" w:rsidRPr="00DC3A9A">
        <w:rPr>
          <w:rFonts w:ascii="Times New Roman" w:hAnsi="Times New Roman" w:cs="Times New Roman"/>
          <w:color w:val="000000" w:themeColor="text1"/>
          <w:sz w:val="24"/>
          <w:szCs w:val="24"/>
        </w:rPr>
        <w:t>при среднем значении</w:t>
      </w:r>
      <w:r w:rsidR="00C75C7E" w:rsidRPr="00DC3A9A">
        <w:rPr>
          <w:rFonts w:ascii="Times New Roman" w:hAnsi="Times New Roman" w:cs="Times New Roman"/>
          <w:color w:val="000000" w:themeColor="text1"/>
          <w:sz w:val="24"/>
          <w:szCs w:val="24"/>
        </w:rPr>
        <w:t xml:space="preserve"> показателя</w:t>
      </w:r>
      <w:r w:rsidR="00DC57E5" w:rsidRPr="00DC3A9A">
        <w:rPr>
          <w:rFonts w:ascii="Times New Roman" w:hAnsi="Times New Roman" w:cs="Times New Roman"/>
          <w:color w:val="000000" w:themeColor="text1"/>
          <w:sz w:val="24"/>
          <w:szCs w:val="24"/>
        </w:rPr>
        <w:t xml:space="preserve"> для </w:t>
      </w:r>
      <w:r w:rsidR="00C75C7E" w:rsidRPr="00DC3A9A">
        <w:rPr>
          <w:rFonts w:ascii="Times New Roman" w:hAnsi="Times New Roman" w:cs="Times New Roman"/>
          <w:color w:val="000000" w:themeColor="text1"/>
          <w:sz w:val="24"/>
          <w:szCs w:val="24"/>
        </w:rPr>
        <w:t xml:space="preserve">населения </w:t>
      </w:r>
      <w:r w:rsidR="00DC57E5" w:rsidRPr="00DC3A9A">
        <w:rPr>
          <w:rFonts w:ascii="Times New Roman" w:hAnsi="Times New Roman" w:cs="Times New Roman"/>
          <w:color w:val="000000" w:themeColor="text1"/>
          <w:sz w:val="24"/>
          <w:szCs w:val="24"/>
        </w:rPr>
        <w:t xml:space="preserve">штата </w:t>
      </w:r>
      <w:r w:rsidR="00C75C7E" w:rsidRPr="00DC3A9A">
        <w:rPr>
          <w:rFonts w:ascii="Times New Roman" w:hAnsi="Times New Roman" w:cs="Times New Roman"/>
          <w:color w:val="000000" w:themeColor="text1"/>
          <w:sz w:val="24"/>
          <w:szCs w:val="24"/>
        </w:rPr>
        <w:t xml:space="preserve">в </w:t>
      </w:r>
      <w:r w:rsidR="00DC57E5" w:rsidRPr="00DC3A9A">
        <w:rPr>
          <w:rFonts w:ascii="Times New Roman" w:hAnsi="Times New Roman" w:cs="Times New Roman"/>
          <w:color w:val="000000" w:themeColor="text1"/>
          <w:sz w:val="24"/>
          <w:szCs w:val="24"/>
        </w:rPr>
        <w:t xml:space="preserve">7,9%. </w:t>
      </w:r>
      <w:r w:rsidR="00DC57E5" w:rsidRPr="00DC3A9A">
        <w:rPr>
          <w:rFonts w:ascii="Times New Roman" w:hAnsi="Times New Roman" w:cs="Times New Roman"/>
          <w:sz w:val="24"/>
          <w:szCs w:val="24"/>
        </w:rPr>
        <w:t>Поэтому,</w:t>
      </w:r>
      <w:r w:rsidR="00817A7E" w:rsidRPr="00DC3A9A">
        <w:rPr>
          <w:rFonts w:ascii="Times New Roman" w:hAnsi="Times New Roman" w:cs="Times New Roman"/>
          <w:sz w:val="24"/>
          <w:szCs w:val="24"/>
        </w:rPr>
        <w:t xml:space="preserve"> в этом штате русские занимают только 13 место среди рассматриваемых этнических групп по до</w:t>
      </w:r>
      <w:r w:rsidR="00DC57E5" w:rsidRPr="00DC3A9A">
        <w:rPr>
          <w:rFonts w:ascii="Times New Roman" w:hAnsi="Times New Roman" w:cs="Times New Roman"/>
          <w:sz w:val="24"/>
          <w:szCs w:val="24"/>
        </w:rPr>
        <w:t>ле лиц со средним образованием.</w:t>
      </w:r>
      <w:r w:rsidR="00817A7E" w:rsidRPr="00DC3A9A">
        <w:rPr>
          <w:rFonts w:ascii="Times New Roman" w:hAnsi="Times New Roman" w:cs="Times New Roman"/>
          <w:sz w:val="24"/>
          <w:szCs w:val="24"/>
        </w:rPr>
        <w:t xml:space="preserve"> </w:t>
      </w:r>
      <w:r w:rsidR="002C5E7B" w:rsidRPr="00DC3A9A">
        <w:rPr>
          <w:rFonts w:ascii="Times New Roman" w:hAnsi="Times New Roman" w:cs="Times New Roman"/>
          <w:sz w:val="24"/>
          <w:szCs w:val="24"/>
        </w:rPr>
        <w:t>Также в 13 штатах наилучший показатель по доли лиц, закончивших старшую школу имеют украинцы и в 6 – японцы.</w:t>
      </w:r>
      <w:r w:rsidR="005D34C9" w:rsidRPr="00DC3A9A">
        <w:rPr>
          <w:rFonts w:ascii="Times New Roman" w:hAnsi="Times New Roman" w:cs="Times New Roman"/>
          <w:sz w:val="24"/>
          <w:szCs w:val="24"/>
        </w:rPr>
        <w:t xml:space="preserve"> </w:t>
      </w:r>
      <w:r w:rsidR="00DC57E5" w:rsidRPr="00DC3A9A">
        <w:rPr>
          <w:rFonts w:ascii="Times New Roman" w:hAnsi="Times New Roman" w:cs="Times New Roman"/>
          <w:sz w:val="24"/>
          <w:szCs w:val="24"/>
        </w:rPr>
        <w:t xml:space="preserve">Украинцы чаще имеют лучший показатель в Южных и Северо-западных центральных штатах (Айова, Канзас и Небраска). </w:t>
      </w:r>
      <w:r w:rsidR="005D34C9" w:rsidRPr="00DC3A9A">
        <w:rPr>
          <w:rFonts w:ascii="Times New Roman" w:hAnsi="Times New Roman" w:cs="Times New Roman"/>
          <w:sz w:val="24"/>
          <w:szCs w:val="24"/>
        </w:rPr>
        <w:t xml:space="preserve">Эти же три этнические группы </w:t>
      </w:r>
      <w:r w:rsidR="003F0772" w:rsidRPr="00DC3A9A">
        <w:rPr>
          <w:rFonts w:ascii="Times New Roman" w:hAnsi="Times New Roman" w:cs="Times New Roman"/>
          <w:sz w:val="24"/>
          <w:szCs w:val="24"/>
        </w:rPr>
        <w:t>являются лидерами в общеамериканском рейтинге</w:t>
      </w:r>
      <w:r w:rsidR="009371A9" w:rsidRPr="00DC3A9A">
        <w:rPr>
          <w:rFonts w:ascii="Times New Roman" w:hAnsi="Times New Roman" w:cs="Times New Roman"/>
          <w:sz w:val="24"/>
          <w:szCs w:val="24"/>
        </w:rPr>
        <w:t xml:space="preserve"> рассматриваемых этнических групп по доле лиц без диплома об окончании </w:t>
      </w:r>
      <w:r w:rsidR="009371A9" w:rsidRPr="00DC3A9A">
        <w:rPr>
          <w:rFonts w:ascii="Times New Roman" w:hAnsi="Times New Roman" w:cs="Times New Roman"/>
          <w:sz w:val="24"/>
          <w:szCs w:val="24"/>
        </w:rPr>
        <w:lastRenderedPageBreak/>
        <w:t>«старшей» школы</w:t>
      </w:r>
      <w:r w:rsidR="005D34C9" w:rsidRPr="00DC3A9A">
        <w:rPr>
          <w:rFonts w:ascii="Times New Roman" w:hAnsi="Times New Roman" w:cs="Times New Roman"/>
          <w:sz w:val="24"/>
          <w:szCs w:val="24"/>
        </w:rPr>
        <w:t>.</w:t>
      </w:r>
      <w:r w:rsidR="00C81D1A" w:rsidRPr="00DC3A9A">
        <w:rPr>
          <w:rFonts w:ascii="Times New Roman" w:hAnsi="Times New Roman" w:cs="Times New Roman"/>
          <w:sz w:val="24"/>
          <w:szCs w:val="24"/>
        </w:rPr>
        <w:t xml:space="preserve"> В целом, восемь</w:t>
      </w:r>
      <w:r w:rsidR="00902D2D" w:rsidRPr="00DC3A9A">
        <w:rPr>
          <w:rFonts w:ascii="Times New Roman" w:hAnsi="Times New Roman" w:cs="Times New Roman"/>
          <w:sz w:val="24"/>
          <w:szCs w:val="24"/>
        </w:rPr>
        <w:t xml:space="preserve"> из </w:t>
      </w:r>
      <w:r w:rsidR="00C75C7E" w:rsidRPr="00DC3A9A">
        <w:rPr>
          <w:rFonts w:ascii="Times New Roman" w:hAnsi="Times New Roman" w:cs="Times New Roman"/>
          <w:color w:val="000000" w:themeColor="text1"/>
          <w:sz w:val="24"/>
          <w:szCs w:val="24"/>
        </w:rPr>
        <w:t xml:space="preserve">18 </w:t>
      </w:r>
      <w:r w:rsidR="00902D2D" w:rsidRPr="00DC3A9A">
        <w:rPr>
          <w:rFonts w:ascii="Times New Roman" w:hAnsi="Times New Roman" w:cs="Times New Roman"/>
          <w:color w:val="000000" w:themeColor="text1"/>
          <w:sz w:val="24"/>
          <w:szCs w:val="24"/>
        </w:rPr>
        <w:t xml:space="preserve">рассматриваемых </w:t>
      </w:r>
      <w:r w:rsidR="00902D2D" w:rsidRPr="00DC3A9A">
        <w:rPr>
          <w:rFonts w:ascii="Times New Roman" w:hAnsi="Times New Roman" w:cs="Times New Roman"/>
          <w:sz w:val="24"/>
          <w:szCs w:val="24"/>
        </w:rPr>
        <w:t xml:space="preserve">этнических групп </w:t>
      </w:r>
      <w:r w:rsidR="0005538B" w:rsidRPr="00DC3A9A">
        <w:rPr>
          <w:rFonts w:ascii="Times New Roman" w:hAnsi="Times New Roman" w:cs="Times New Roman"/>
          <w:sz w:val="24"/>
          <w:szCs w:val="24"/>
        </w:rPr>
        <w:t>имеют наименьшую долю лиц без среднего</w:t>
      </w:r>
      <w:r w:rsidR="00902D2D" w:rsidRPr="00DC3A9A">
        <w:rPr>
          <w:rFonts w:ascii="Times New Roman" w:hAnsi="Times New Roman" w:cs="Times New Roman"/>
          <w:sz w:val="24"/>
          <w:szCs w:val="24"/>
        </w:rPr>
        <w:t xml:space="preserve"> образ</w:t>
      </w:r>
      <w:r w:rsidR="0005538B" w:rsidRPr="00DC3A9A">
        <w:rPr>
          <w:rFonts w:ascii="Times New Roman" w:hAnsi="Times New Roman" w:cs="Times New Roman"/>
          <w:sz w:val="24"/>
          <w:szCs w:val="24"/>
        </w:rPr>
        <w:t>ования</w:t>
      </w:r>
      <w:r w:rsidR="00A81104" w:rsidRPr="00DC3A9A">
        <w:rPr>
          <w:rFonts w:ascii="Times New Roman" w:hAnsi="Times New Roman" w:cs="Times New Roman"/>
          <w:sz w:val="24"/>
          <w:szCs w:val="24"/>
        </w:rPr>
        <w:t xml:space="preserve"> как минимум в одном штате.</w:t>
      </w:r>
      <w:r w:rsidR="00902D2D" w:rsidRPr="00DC3A9A">
        <w:rPr>
          <w:rFonts w:ascii="Times New Roman" w:hAnsi="Times New Roman" w:cs="Times New Roman"/>
          <w:sz w:val="24"/>
          <w:szCs w:val="24"/>
        </w:rPr>
        <w:t xml:space="preserve"> </w:t>
      </w:r>
      <w:r w:rsidR="00A81104" w:rsidRPr="00DC3A9A">
        <w:rPr>
          <w:rFonts w:ascii="Times New Roman" w:hAnsi="Times New Roman" w:cs="Times New Roman"/>
          <w:sz w:val="24"/>
          <w:szCs w:val="24"/>
        </w:rPr>
        <w:t>Ш</w:t>
      </w:r>
      <w:r w:rsidR="00CA7DD7" w:rsidRPr="00DC3A9A">
        <w:rPr>
          <w:rFonts w:ascii="Times New Roman" w:hAnsi="Times New Roman" w:cs="Times New Roman"/>
          <w:sz w:val="24"/>
          <w:szCs w:val="24"/>
        </w:rPr>
        <w:t>есть из</w:t>
      </w:r>
      <w:r w:rsidR="00A81104" w:rsidRPr="00DC3A9A">
        <w:rPr>
          <w:rFonts w:ascii="Times New Roman" w:hAnsi="Times New Roman" w:cs="Times New Roman"/>
          <w:sz w:val="24"/>
          <w:szCs w:val="24"/>
        </w:rPr>
        <w:t xml:space="preserve"> этих восьми этнических групп</w:t>
      </w:r>
      <w:r w:rsidR="00CA7DD7" w:rsidRPr="00DC3A9A">
        <w:rPr>
          <w:rFonts w:ascii="Times New Roman" w:hAnsi="Times New Roman" w:cs="Times New Roman"/>
          <w:sz w:val="24"/>
          <w:szCs w:val="24"/>
        </w:rPr>
        <w:t xml:space="preserve"> </w:t>
      </w:r>
      <w:r w:rsidR="00A81104" w:rsidRPr="00DC3A9A">
        <w:rPr>
          <w:rFonts w:ascii="Times New Roman" w:hAnsi="Times New Roman" w:cs="Times New Roman"/>
          <w:sz w:val="24"/>
          <w:szCs w:val="24"/>
        </w:rPr>
        <w:t xml:space="preserve">также </w:t>
      </w:r>
      <w:r w:rsidR="00CA7DD7" w:rsidRPr="00DC3A9A">
        <w:rPr>
          <w:rFonts w:ascii="Times New Roman" w:hAnsi="Times New Roman" w:cs="Times New Roman"/>
          <w:sz w:val="24"/>
          <w:szCs w:val="24"/>
        </w:rPr>
        <w:t>попадают в лучшую половину общеамериканского рейтинга по</w:t>
      </w:r>
      <w:r w:rsidR="00A81104" w:rsidRPr="00DC3A9A">
        <w:rPr>
          <w:rFonts w:ascii="Times New Roman" w:hAnsi="Times New Roman" w:cs="Times New Roman"/>
          <w:sz w:val="24"/>
          <w:szCs w:val="24"/>
        </w:rPr>
        <w:t xml:space="preserve"> доле лиц без диплома об окончании «старшей» школы</w:t>
      </w:r>
      <w:r w:rsidR="00F86CE2" w:rsidRPr="00DC3A9A">
        <w:rPr>
          <w:rFonts w:ascii="Times New Roman" w:hAnsi="Times New Roman" w:cs="Times New Roman"/>
          <w:sz w:val="24"/>
          <w:szCs w:val="24"/>
        </w:rPr>
        <w:t xml:space="preserve">. </w:t>
      </w:r>
      <w:r w:rsidR="00CA7DD7" w:rsidRPr="00DC3A9A">
        <w:rPr>
          <w:rFonts w:ascii="Times New Roman" w:hAnsi="Times New Roman" w:cs="Times New Roman"/>
          <w:sz w:val="24"/>
          <w:szCs w:val="24"/>
        </w:rPr>
        <w:t xml:space="preserve">Лидирующие места ямайцев в штатах Юта и </w:t>
      </w:r>
      <w:r w:rsidR="00822E3B" w:rsidRPr="00DC3A9A">
        <w:rPr>
          <w:rFonts w:ascii="Times New Roman" w:hAnsi="Times New Roman" w:cs="Times New Roman"/>
          <w:sz w:val="24"/>
          <w:szCs w:val="24"/>
        </w:rPr>
        <w:t>Орегон,</w:t>
      </w:r>
      <w:r w:rsidR="00CA7DD7" w:rsidRPr="00DC3A9A">
        <w:rPr>
          <w:rFonts w:ascii="Times New Roman" w:hAnsi="Times New Roman" w:cs="Times New Roman"/>
          <w:sz w:val="24"/>
          <w:szCs w:val="24"/>
        </w:rPr>
        <w:t xml:space="preserve"> и колумбийцев в штатах Миссури и Мэн можно объяснить </w:t>
      </w:r>
      <w:r w:rsidR="0064172F" w:rsidRPr="00DC3A9A">
        <w:rPr>
          <w:rFonts w:ascii="Times New Roman" w:hAnsi="Times New Roman" w:cs="Times New Roman"/>
          <w:sz w:val="24"/>
          <w:szCs w:val="24"/>
        </w:rPr>
        <w:t xml:space="preserve">сравнительно </w:t>
      </w:r>
      <w:r w:rsidR="00CA7DD7" w:rsidRPr="00DC3A9A">
        <w:rPr>
          <w:rFonts w:ascii="Times New Roman" w:hAnsi="Times New Roman" w:cs="Times New Roman"/>
          <w:sz w:val="24"/>
          <w:szCs w:val="24"/>
        </w:rPr>
        <w:t>небольшой численностью представителей данных этнических групп</w:t>
      </w:r>
      <w:r w:rsidR="0095338C" w:rsidRPr="00DC3A9A">
        <w:rPr>
          <w:rFonts w:ascii="Times New Roman" w:hAnsi="Times New Roman" w:cs="Times New Roman"/>
          <w:sz w:val="24"/>
          <w:szCs w:val="24"/>
        </w:rPr>
        <w:t>, так как их доля в населении в этих штатах не пре</w:t>
      </w:r>
      <w:r w:rsidR="006F5D02" w:rsidRPr="00DC3A9A">
        <w:rPr>
          <w:rFonts w:ascii="Times New Roman" w:hAnsi="Times New Roman" w:cs="Times New Roman"/>
          <w:sz w:val="24"/>
          <w:szCs w:val="24"/>
        </w:rPr>
        <w:t>вышает 0,06</w:t>
      </w:r>
      <w:r w:rsidR="0095338C" w:rsidRPr="00DC3A9A">
        <w:rPr>
          <w:rFonts w:ascii="Times New Roman" w:hAnsi="Times New Roman" w:cs="Times New Roman"/>
          <w:sz w:val="24"/>
          <w:szCs w:val="24"/>
        </w:rPr>
        <w:t>%</w:t>
      </w:r>
      <w:r w:rsidR="006F5D02" w:rsidRPr="00DC3A9A">
        <w:rPr>
          <w:rFonts w:ascii="Times New Roman" w:hAnsi="Times New Roman" w:cs="Times New Roman"/>
          <w:sz w:val="24"/>
          <w:szCs w:val="24"/>
        </w:rPr>
        <w:t>, а абсолютная численность не превышает 2,5 тысячи человек</w:t>
      </w:r>
      <w:r w:rsidR="00CA7DD7" w:rsidRPr="00DC3A9A">
        <w:rPr>
          <w:rFonts w:ascii="Times New Roman" w:hAnsi="Times New Roman" w:cs="Times New Roman"/>
          <w:sz w:val="24"/>
          <w:szCs w:val="24"/>
        </w:rPr>
        <w:t xml:space="preserve">. </w:t>
      </w:r>
      <w:r w:rsidR="00F86CE2" w:rsidRPr="00DC3A9A">
        <w:rPr>
          <w:rFonts w:ascii="Times New Roman" w:hAnsi="Times New Roman" w:cs="Times New Roman"/>
          <w:sz w:val="24"/>
          <w:szCs w:val="24"/>
        </w:rPr>
        <w:t xml:space="preserve">При небольшой численности группы в штате повышается вероятность наличия отклонений от общеамериканских показателей этой группы. </w:t>
      </w:r>
    </w:p>
    <w:p w14:paraId="642A93DE" w14:textId="3FB6C801" w:rsidR="00F9523B" w:rsidRPr="00DC3A9A" w:rsidRDefault="00F9523B" w:rsidP="00D551B5">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Самый низкий показатель по доле лиц со средним образованием в большинстве штатов имеют сальвадорцы</w:t>
      </w:r>
      <w:r w:rsidR="000D675A" w:rsidRPr="00DC3A9A">
        <w:rPr>
          <w:rFonts w:ascii="Times New Roman" w:hAnsi="Times New Roman" w:cs="Times New Roman"/>
          <w:sz w:val="24"/>
          <w:szCs w:val="24"/>
        </w:rPr>
        <w:t xml:space="preserve"> </w:t>
      </w:r>
      <w:r w:rsidR="000D675A" w:rsidRPr="00DC3A9A">
        <w:rPr>
          <w:rFonts w:ascii="Times New Roman" w:hAnsi="Times New Roman" w:cs="Times New Roman"/>
          <w:b/>
          <w:sz w:val="24"/>
          <w:szCs w:val="24"/>
        </w:rPr>
        <w:t>(р</w:t>
      </w:r>
      <w:r w:rsidR="00B459FB" w:rsidRPr="00DC3A9A">
        <w:rPr>
          <w:rFonts w:ascii="Times New Roman" w:hAnsi="Times New Roman" w:cs="Times New Roman"/>
          <w:b/>
          <w:sz w:val="24"/>
          <w:szCs w:val="24"/>
        </w:rPr>
        <w:t xml:space="preserve">ис. </w:t>
      </w:r>
      <w:r w:rsidR="000D675A" w:rsidRPr="00DC3A9A">
        <w:rPr>
          <w:rFonts w:ascii="Times New Roman" w:hAnsi="Times New Roman" w:cs="Times New Roman"/>
          <w:b/>
          <w:sz w:val="24"/>
          <w:szCs w:val="24"/>
        </w:rPr>
        <w:t>48</w:t>
      </w:r>
      <w:r w:rsidR="00B459FB"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Причём данная группа является наименее благополучной по рассматриваемому показателю в 39 штатах и округе Колумбия. Также в 8 штатах наибольшая доля лиц без диплома «старшей» школы у мексиканцев, ещё в 30 штатах они занимают второе место по доле лиц без среднего образования среди рассматриваемых этнических групп. В оставшихся трёх штатах наименьшую долю лиц со средним образованием имеют вьетнамцы. Другими словами, в плане «худших» групп по доле лиц без диплома «старшей» школы всё более однородно, и во всех штатах наименее благополучные группы соответствуют трём наименее благополучным в общеамериканском рейтинге. </w:t>
      </w:r>
    </w:p>
    <w:p w14:paraId="50779F56" w14:textId="77777777" w:rsidR="00F9523B" w:rsidRPr="00DC3A9A" w:rsidRDefault="00F9523B" w:rsidP="00201D8A">
      <w:pPr>
        <w:spacing w:line="360" w:lineRule="auto"/>
        <w:jc w:val="center"/>
        <w:rPr>
          <w:rFonts w:ascii="Times New Roman" w:hAnsi="Times New Roman" w:cs="Times New Roman"/>
          <w:iCs/>
          <w:sz w:val="24"/>
          <w:szCs w:val="24"/>
        </w:rPr>
      </w:pPr>
    </w:p>
    <w:p w14:paraId="18289178" w14:textId="7267D19F" w:rsidR="00A11EDC" w:rsidRPr="00DC3A9A" w:rsidRDefault="00276030" w:rsidP="00201D8A">
      <w:pPr>
        <w:spacing w:line="360" w:lineRule="auto"/>
        <w:jc w:val="center"/>
        <w:rPr>
          <w:rFonts w:ascii="Times New Roman" w:hAnsi="Times New Roman" w:cs="Times New Roman"/>
          <w:iCs/>
          <w:sz w:val="24"/>
          <w:szCs w:val="24"/>
        </w:rPr>
      </w:pPr>
      <w:r w:rsidRPr="00DC3A9A">
        <w:rPr>
          <w:rFonts w:ascii="Times New Roman" w:hAnsi="Times New Roman" w:cs="Times New Roman"/>
          <w:iCs/>
          <w:noProof/>
          <w:sz w:val="24"/>
          <w:szCs w:val="24"/>
          <w:lang w:eastAsia="ru-RU"/>
        </w:rPr>
        <w:drawing>
          <wp:inline distT="0" distB="0" distL="0" distR="0" wp14:anchorId="65BBFCDC" wp14:editId="295958F3">
            <wp:extent cx="5133535" cy="3217653"/>
            <wp:effectExtent l="0" t="0" r="0" b="1905"/>
            <wp:docPr id="10" name="Рисунок 10" descr="C:\Users\user\Desktop\Dissertation work\Переделка карт\Без диплома старшей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Переделка карт\Без диплома старшей школы.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32501" cy="3217005"/>
                    </a:xfrm>
                    <a:prstGeom prst="rect">
                      <a:avLst/>
                    </a:prstGeom>
                    <a:noFill/>
                    <a:ln>
                      <a:noFill/>
                    </a:ln>
                  </pic:spPr>
                </pic:pic>
              </a:graphicData>
            </a:graphic>
          </wp:inline>
        </w:drawing>
      </w:r>
    </w:p>
    <w:p w14:paraId="6761594C" w14:textId="1A8BB63E" w:rsidR="00F9523B" w:rsidRPr="00DC3A9A" w:rsidRDefault="000929A7" w:rsidP="0056488B">
      <w:pPr>
        <w:spacing w:after="0" w:line="240" w:lineRule="auto"/>
        <w:jc w:val="center"/>
        <w:rPr>
          <w:rFonts w:ascii="Times New Roman" w:hAnsi="Times New Roman" w:cs="Times New Roman"/>
          <w:b/>
          <w:i/>
          <w:iCs/>
          <w:sz w:val="24"/>
          <w:szCs w:val="24"/>
        </w:rPr>
      </w:pPr>
      <w:r w:rsidRPr="00DC3A9A">
        <w:rPr>
          <w:rFonts w:ascii="Times New Roman" w:hAnsi="Times New Roman" w:cs="Times New Roman"/>
          <w:b/>
          <w:i/>
          <w:iCs/>
          <w:sz w:val="24"/>
          <w:szCs w:val="24"/>
        </w:rPr>
        <w:lastRenderedPageBreak/>
        <w:t>Рисунок</w:t>
      </w:r>
      <w:r w:rsidR="00F9523B" w:rsidRPr="00DC3A9A">
        <w:rPr>
          <w:rFonts w:ascii="Times New Roman" w:hAnsi="Times New Roman" w:cs="Times New Roman"/>
          <w:b/>
          <w:i/>
          <w:iCs/>
          <w:sz w:val="24"/>
          <w:szCs w:val="24"/>
        </w:rPr>
        <w:t xml:space="preserve"> </w:t>
      </w:r>
      <w:r w:rsidR="000D675A" w:rsidRPr="00DC3A9A">
        <w:rPr>
          <w:rFonts w:ascii="Times New Roman" w:hAnsi="Times New Roman" w:cs="Times New Roman"/>
          <w:b/>
          <w:i/>
          <w:iCs/>
          <w:sz w:val="24"/>
          <w:szCs w:val="24"/>
        </w:rPr>
        <w:t>48.</w:t>
      </w:r>
      <w:r w:rsidR="00F9523B" w:rsidRPr="00DC3A9A">
        <w:rPr>
          <w:rFonts w:ascii="Times New Roman" w:hAnsi="Times New Roman" w:cs="Times New Roman"/>
          <w:b/>
          <w:i/>
          <w:iCs/>
          <w:sz w:val="24"/>
          <w:szCs w:val="24"/>
        </w:rPr>
        <w:t xml:space="preserve"> Этническая группа, имеющая наибольшую долю лиц, </w:t>
      </w:r>
      <w:r w:rsidR="00622940" w:rsidRPr="00DC3A9A">
        <w:rPr>
          <w:rFonts w:ascii="Times New Roman" w:hAnsi="Times New Roman" w:cs="Times New Roman"/>
          <w:b/>
          <w:i/>
          <w:iCs/>
          <w:sz w:val="24"/>
          <w:szCs w:val="24"/>
        </w:rPr>
        <w:t xml:space="preserve">не имеющих среднего образования </w:t>
      </w:r>
      <w:r w:rsidR="00622940" w:rsidRPr="00DC3A9A">
        <w:rPr>
          <w:rFonts w:ascii="Times New Roman" w:hAnsi="Times New Roman" w:cs="Times New Roman"/>
          <w:b/>
          <w:i/>
          <w:sz w:val="24"/>
          <w:szCs w:val="24"/>
        </w:rPr>
        <w:t>(составлено автором по данным (ACS data)).</w:t>
      </w:r>
    </w:p>
    <w:p w14:paraId="781E4716" w14:textId="77777777" w:rsidR="00B20FA0" w:rsidRPr="00DC3A9A" w:rsidRDefault="00B20FA0" w:rsidP="00B20FA0">
      <w:pPr>
        <w:spacing w:after="0" w:line="360" w:lineRule="auto"/>
        <w:ind w:firstLine="709"/>
        <w:jc w:val="both"/>
        <w:rPr>
          <w:rFonts w:ascii="Times New Roman" w:hAnsi="Times New Roman" w:cs="Times New Roman"/>
          <w:iCs/>
          <w:sz w:val="24"/>
          <w:szCs w:val="24"/>
        </w:rPr>
      </w:pPr>
    </w:p>
    <w:p w14:paraId="2BD618FD" w14:textId="7B8482DB" w:rsidR="006E2229" w:rsidRPr="00DC3A9A" w:rsidRDefault="006E2229" w:rsidP="00BF591C">
      <w:pPr>
        <w:spacing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 xml:space="preserve">Рассматриваемые этнические группы в каждом штате были проранжированы по значению доли лиц без диплома об окончании старшей школы и каждой группе были присвоены ранги (баллы) от 1 до 18, где балл 18 соответствовал наиболее благополучной группе в штате, а 1 – наименее благополучной. Затем, полученная иерархия этнических групп по каждому штату была сопоставлена с общеамериканской по рассматриваемому показателю с помощью коэффициента ранговой корреляции Спирмена. </w:t>
      </w:r>
    </w:p>
    <w:p w14:paraId="1CAB9500" w14:textId="5E277C3D" w:rsidR="007F3C80" w:rsidRPr="00DC3A9A" w:rsidRDefault="003C0A37" w:rsidP="00BF591C">
      <w:pPr>
        <w:spacing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Значения</w:t>
      </w:r>
      <w:r w:rsidR="00F519ED" w:rsidRPr="00DC3A9A">
        <w:rPr>
          <w:rFonts w:ascii="Times New Roman" w:hAnsi="Times New Roman" w:cs="Times New Roman"/>
          <w:iCs/>
          <w:sz w:val="24"/>
          <w:szCs w:val="24"/>
        </w:rPr>
        <w:t xml:space="preserve"> коэффициента ранговой корреляции Спирмена </w:t>
      </w:r>
      <w:r w:rsidRPr="00DC3A9A">
        <w:rPr>
          <w:rFonts w:ascii="Times New Roman" w:hAnsi="Times New Roman" w:cs="Times New Roman"/>
          <w:iCs/>
          <w:sz w:val="24"/>
          <w:szCs w:val="24"/>
        </w:rPr>
        <w:t xml:space="preserve">между рангами доли лиц без диплома старшей школы в штате и в целом по США приведены в приложении </w:t>
      </w:r>
      <w:r w:rsidR="004D3843" w:rsidRPr="00DC3A9A">
        <w:rPr>
          <w:rFonts w:ascii="Times New Roman" w:hAnsi="Times New Roman" w:cs="Times New Roman"/>
          <w:iCs/>
          <w:sz w:val="24"/>
          <w:szCs w:val="24"/>
        </w:rPr>
        <w:t xml:space="preserve">1. Можно утверждать, что </w:t>
      </w:r>
      <w:r w:rsidR="00974DBF" w:rsidRPr="00DC3A9A">
        <w:rPr>
          <w:rFonts w:ascii="Times New Roman" w:hAnsi="Times New Roman" w:cs="Times New Roman"/>
          <w:iCs/>
          <w:sz w:val="24"/>
          <w:szCs w:val="24"/>
        </w:rPr>
        <w:t>общеамериканская последовательность</w:t>
      </w:r>
      <w:r w:rsidR="004D3843" w:rsidRPr="00DC3A9A">
        <w:rPr>
          <w:rFonts w:ascii="Times New Roman" w:hAnsi="Times New Roman" w:cs="Times New Roman"/>
          <w:iCs/>
          <w:sz w:val="24"/>
          <w:szCs w:val="24"/>
        </w:rPr>
        <w:t xml:space="preserve"> рассматриваемых групп по данному показателю транслируется на уровень штатов, так как значение коэффициента корреляции для </w:t>
      </w:r>
      <w:r w:rsidR="00901C59" w:rsidRPr="00DC3A9A">
        <w:rPr>
          <w:rFonts w:ascii="Times New Roman" w:hAnsi="Times New Roman" w:cs="Times New Roman"/>
          <w:iCs/>
          <w:sz w:val="24"/>
          <w:szCs w:val="24"/>
        </w:rPr>
        <w:t>47 штатов и округа Колумбия превышают 0,7, что является высокой корреляцией по шкале Чеддока. В штатах Миссури, Аляска и Орегон наблюдается более низкий уровень соответствия, от 0,6 до 0,7, что</w:t>
      </w:r>
      <w:r w:rsidR="00E53053" w:rsidRPr="00DC3A9A">
        <w:rPr>
          <w:rFonts w:ascii="Times New Roman" w:hAnsi="Times New Roman" w:cs="Times New Roman"/>
          <w:iCs/>
          <w:sz w:val="24"/>
          <w:szCs w:val="24"/>
        </w:rPr>
        <w:t xml:space="preserve"> является заметной корреляцией. </w:t>
      </w:r>
    </w:p>
    <w:p w14:paraId="4209E7E4" w14:textId="6D9C63CF" w:rsidR="00553BCE" w:rsidRPr="00DC3A9A" w:rsidRDefault="007F3C80" w:rsidP="00BF591C">
      <w:pPr>
        <w:spacing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 xml:space="preserve">В штате Аляска </w:t>
      </w:r>
      <w:r w:rsidR="00E53053" w:rsidRPr="00DC3A9A">
        <w:rPr>
          <w:rFonts w:ascii="Times New Roman" w:hAnsi="Times New Roman" w:cs="Times New Roman"/>
          <w:iCs/>
          <w:sz w:val="24"/>
          <w:szCs w:val="24"/>
        </w:rPr>
        <w:t>н</w:t>
      </w:r>
      <w:r w:rsidR="000C2158" w:rsidRPr="00DC3A9A">
        <w:rPr>
          <w:rFonts w:ascii="Times New Roman" w:hAnsi="Times New Roman" w:cs="Times New Roman"/>
          <w:iCs/>
          <w:sz w:val="24"/>
          <w:szCs w:val="24"/>
        </w:rPr>
        <w:t>етипично низкие значения</w:t>
      </w:r>
      <w:r w:rsidR="00E53053" w:rsidRPr="00DC3A9A">
        <w:rPr>
          <w:rFonts w:ascii="Times New Roman" w:hAnsi="Times New Roman" w:cs="Times New Roman"/>
          <w:iCs/>
          <w:sz w:val="24"/>
          <w:szCs w:val="24"/>
        </w:rPr>
        <w:t xml:space="preserve"> доли лиц без диплома «старшей» школы имеют мексиканцы (10 баллов) и кубинцы</w:t>
      </w:r>
      <w:r w:rsidR="000C2158" w:rsidRPr="00DC3A9A">
        <w:rPr>
          <w:rFonts w:ascii="Times New Roman" w:hAnsi="Times New Roman" w:cs="Times New Roman"/>
          <w:iCs/>
          <w:sz w:val="24"/>
          <w:szCs w:val="24"/>
        </w:rPr>
        <w:t xml:space="preserve"> (13 баллов), а нетипично высокий</w:t>
      </w:r>
      <w:r w:rsidR="00E53053" w:rsidRPr="00DC3A9A">
        <w:rPr>
          <w:rFonts w:ascii="Times New Roman" w:hAnsi="Times New Roman" w:cs="Times New Roman"/>
          <w:iCs/>
          <w:sz w:val="24"/>
          <w:szCs w:val="24"/>
        </w:rPr>
        <w:t xml:space="preserve"> – русские </w:t>
      </w:r>
      <w:r w:rsidR="001D61FA" w:rsidRPr="00DC3A9A">
        <w:rPr>
          <w:rFonts w:ascii="Times New Roman" w:hAnsi="Times New Roman" w:cs="Times New Roman"/>
          <w:iCs/>
          <w:sz w:val="24"/>
          <w:szCs w:val="24"/>
        </w:rPr>
        <w:t xml:space="preserve">(только 6 </w:t>
      </w:r>
      <w:r w:rsidR="001D61FA" w:rsidRPr="00DC3A9A">
        <w:rPr>
          <w:rFonts w:ascii="Times New Roman" w:hAnsi="Times New Roman" w:cs="Times New Roman"/>
          <w:iCs/>
          <w:color w:val="000000" w:themeColor="text1"/>
          <w:sz w:val="24"/>
          <w:szCs w:val="24"/>
        </w:rPr>
        <w:t>баллов)</w:t>
      </w:r>
      <w:r w:rsidR="00C076A4" w:rsidRPr="00DC3A9A">
        <w:rPr>
          <w:rFonts w:ascii="Times New Roman" w:hAnsi="Times New Roman" w:cs="Times New Roman"/>
          <w:iCs/>
          <w:color w:val="000000" w:themeColor="text1"/>
          <w:sz w:val="24"/>
          <w:szCs w:val="24"/>
        </w:rPr>
        <w:t xml:space="preserve"> </w:t>
      </w:r>
      <w:r w:rsidR="00C076A4" w:rsidRPr="00DC3A9A">
        <w:rPr>
          <w:rFonts w:ascii="Times New Roman" w:hAnsi="Times New Roman" w:cs="Times New Roman"/>
          <w:b/>
          <w:iCs/>
          <w:color w:val="000000" w:themeColor="text1"/>
          <w:sz w:val="24"/>
          <w:szCs w:val="24"/>
        </w:rPr>
        <w:t xml:space="preserve">(приложение </w:t>
      </w:r>
      <w:r w:rsidR="00EA516C" w:rsidRPr="00DC3A9A">
        <w:rPr>
          <w:rFonts w:ascii="Times New Roman" w:hAnsi="Times New Roman" w:cs="Times New Roman"/>
          <w:b/>
          <w:iCs/>
          <w:color w:val="000000" w:themeColor="text1"/>
          <w:sz w:val="24"/>
          <w:szCs w:val="24"/>
        </w:rPr>
        <w:t>6</w:t>
      </w:r>
      <w:r w:rsidR="00C076A4" w:rsidRPr="00DC3A9A">
        <w:rPr>
          <w:rFonts w:ascii="Times New Roman" w:hAnsi="Times New Roman" w:cs="Times New Roman"/>
          <w:b/>
          <w:iCs/>
          <w:color w:val="000000" w:themeColor="text1"/>
          <w:sz w:val="24"/>
          <w:szCs w:val="24"/>
        </w:rPr>
        <w:t>)</w:t>
      </w:r>
      <w:r w:rsidR="001D61FA" w:rsidRPr="00DC3A9A">
        <w:rPr>
          <w:rFonts w:ascii="Times New Roman" w:hAnsi="Times New Roman" w:cs="Times New Roman"/>
          <w:iCs/>
          <w:color w:val="000000" w:themeColor="text1"/>
          <w:sz w:val="24"/>
          <w:szCs w:val="24"/>
        </w:rPr>
        <w:t>.</w:t>
      </w:r>
      <w:r w:rsidR="00865873" w:rsidRPr="00DC3A9A">
        <w:rPr>
          <w:rFonts w:ascii="Times New Roman" w:hAnsi="Times New Roman" w:cs="Times New Roman"/>
          <w:iCs/>
          <w:color w:val="000000" w:themeColor="text1"/>
          <w:sz w:val="24"/>
          <w:szCs w:val="24"/>
        </w:rPr>
        <w:t xml:space="preserve"> </w:t>
      </w:r>
      <w:r w:rsidR="009F7783" w:rsidRPr="00DC3A9A">
        <w:rPr>
          <w:rFonts w:ascii="Times New Roman" w:hAnsi="Times New Roman" w:cs="Times New Roman"/>
          <w:iCs/>
          <w:color w:val="000000" w:themeColor="text1"/>
          <w:sz w:val="24"/>
          <w:szCs w:val="24"/>
        </w:rPr>
        <w:t xml:space="preserve">Достаточно высокое положение в рейтинге благополучия Аляски мексиканцев и кубинцев можно </w:t>
      </w:r>
      <w:r w:rsidR="00530F8A" w:rsidRPr="00DC3A9A">
        <w:rPr>
          <w:rFonts w:ascii="Times New Roman" w:hAnsi="Times New Roman" w:cs="Times New Roman"/>
          <w:iCs/>
          <w:color w:val="000000" w:themeColor="text1"/>
          <w:sz w:val="24"/>
          <w:szCs w:val="24"/>
        </w:rPr>
        <w:t>объяснить</w:t>
      </w:r>
      <w:r w:rsidR="009F7783" w:rsidRPr="00DC3A9A">
        <w:rPr>
          <w:rFonts w:ascii="Times New Roman" w:hAnsi="Times New Roman" w:cs="Times New Roman"/>
          <w:iCs/>
          <w:color w:val="000000" w:themeColor="text1"/>
          <w:sz w:val="24"/>
          <w:szCs w:val="24"/>
        </w:rPr>
        <w:t xml:space="preserve"> </w:t>
      </w:r>
      <w:r w:rsidR="00530F8A" w:rsidRPr="00DC3A9A">
        <w:rPr>
          <w:rFonts w:ascii="Times New Roman" w:hAnsi="Times New Roman" w:cs="Times New Roman"/>
          <w:iCs/>
          <w:color w:val="000000" w:themeColor="text1"/>
          <w:sz w:val="24"/>
          <w:szCs w:val="24"/>
        </w:rPr>
        <w:t xml:space="preserve">их </w:t>
      </w:r>
      <w:r w:rsidR="002E11D0" w:rsidRPr="00DC3A9A">
        <w:rPr>
          <w:rFonts w:ascii="Times New Roman" w:hAnsi="Times New Roman" w:cs="Times New Roman"/>
          <w:iCs/>
          <w:color w:val="000000" w:themeColor="text1"/>
          <w:sz w:val="24"/>
          <w:szCs w:val="24"/>
        </w:rPr>
        <w:t xml:space="preserve">нехарактерно </w:t>
      </w:r>
      <w:r w:rsidR="00530F8A" w:rsidRPr="00DC3A9A">
        <w:rPr>
          <w:rFonts w:ascii="Times New Roman" w:hAnsi="Times New Roman" w:cs="Times New Roman"/>
          <w:iCs/>
          <w:color w:val="000000" w:themeColor="text1"/>
          <w:sz w:val="24"/>
          <w:szCs w:val="24"/>
        </w:rPr>
        <w:t>высоким уровнем «укоренённости». 85,0% мексиканцев</w:t>
      </w:r>
      <w:r w:rsidR="00EC35CA" w:rsidRPr="00DC3A9A">
        <w:rPr>
          <w:rFonts w:ascii="Times New Roman" w:hAnsi="Times New Roman" w:cs="Times New Roman"/>
          <w:iCs/>
          <w:color w:val="000000" w:themeColor="text1"/>
          <w:sz w:val="24"/>
          <w:szCs w:val="24"/>
        </w:rPr>
        <w:t xml:space="preserve"> (52,4% родилось в другом штате) и 88,5% кубинцев (46,7% родилось в другом штате)</w:t>
      </w:r>
      <w:r w:rsidR="00530F8A" w:rsidRPr="00DC3A9A">
        <w:rPr>
          <w:rFonts w:ascii="Times New Roman" w:hAnsi="Times New Roman" w:cs="Times New Roman"/>
          <w:iCs/>
          <w:color w:val="000000" w:themeColor="text1"/>
          <w:sz w:val="24"/>
          <w:szCs w:val="24"/>
        </w:rPr>
        <w:t>, живущих в штате Аляска, являются уроженцами США</w:t>
      </w:r>
      <w:r w:rsidR="00EC35CA" w:rsidRPr="00DC3A9A">
        <w:rPr>
          <w:rFonts w:ascii="Times New Roman" w:hAnsi="Times New Roman" w:cs="Times New Roman"/>
          <w:iCs/>
          <w:color w:val="000000" w:themeColor="text1"/>
          <w:sz w:val="24"/>
          <w:szCs w:val="24"/>
        </w:rPr>
        <w:t xml:space="preserve">, тогда как в целом </w:t>
      </w:r>
      <w:r w:rsidR="000D0F29" w:rsidRPr="00DC3A9A">
        <w:rPr>
          <w:rFonts w:ascii="Times New Roman" w:hAnsi="Times New Roman" w:cs="Times New Roman"/>
          <w:iCs/>
          <w:color w:val="000000" w:themeColor="text1"/>
          <w:sz w:val="24"/>
          <w:szCs w:val="24"/>
        </w:rPr>
        <w:t>в</w:t>
      </w:r>
      <w:r w:rsidR="00EC35CA" w:rsidRPr="00DC3A9A">
        <w:rPr>
          <w:rFonts w:ascii="Times New Roman" w:hAnsi="Times New Roman" w:cs="Times New Roman"/>
          <w:iCs/>
          <w:color w:val="000000" w:themeColor="text1"/>
          <w:sz w:val="24"/>
          <w:szCs w:val="24"/>
        </w:rPr>
        <w:t xml:space="preserve"> </w:t>
      </w:r>
      <w:r w:rsidR="000D0F29" w:rsidRPr="00DC3A9A">
        <w:rPr>
          <w:rFonts w:ascii="Times New Roman" w:hAnsi="Times New Roman" w:cs="Times New Roman"/>
          <w:iCs/>
          <w:color w:val="000000" w:themeColor="text1"/>
          <w:sz w:val="24"/>
          <w:szCs w:val="24"/>
        </w:rPr>
        <w:t xml:space="preserve">Соединённых Штатах родилось </w:t>
      </w:r>
      <w:r w:rsidR="00AD0549" w:rsidRPr="00DC3A9A">
        <w:rPr>
          <w:rFonts w:ascii="Times New Roman" w:hAnsi="Times New Roman" w:cs="Times New Roman"/>
          <w:iCs/>
          <w:color w:val="000000" w:themeColor="text1"/>
          <w:sz w:val="24"/>
          <w:szCs w:val="24"/>
        </w:rPr>
        <w:t xml:space="preserve">только 66,6% </w:t>
      </w:r>
      <w:r w:rsidR="000D0F29" w:rsidRPr="00DC3A9A">
        <w:rPr>
          <w:rFonts w:ascii="Times New Roman" w:hAnsi="Times New Roman" w:cs="Times New Roman"/>
          <w:iCs/>
          <w:color w:val="000000" w:themeColor="text1"/>
          <w:sz w:val="24"/>
          <w:szCs w:val="24"/>
        </w:rPr>
        <w:t xml:space="preserve">всех проживающих в стране </w:t>
      </w:r>
      <w:r w:rsidR="00AD0549" w:rsidRPr="00DC3A9A">
        <w:rPr>
          <w:rFonts w:ascii="Times New Roman" w:hAnsi="Times New Roman" w:cs="Times New Roman"/>
          <w:iCs/>
          <w:color w:val="000000" w:themeColor="text1"/>
          <w:sz w:val="24"/>
          <w:szCs w:val="24"/>
        </w:rPr>
        <w:t>мексиканцев и 43,4% кубинце</w:t>
      </w:r>
      <w:r w:rsidR="004C2B1B" w:rsidRPr="00DC3A9A">
        <w:rPr>
          <w:rFonts w:ascii="Times New Roman" w:hAnsi="Times New Roman" w:cs="Times New Roman"/>
          <w:iCs/>
          <w:color w:val="000000" w:themeColor="text1"/>
          <w:sz w:val="24"/>
          <w:szCs w:val="24"/>
        </w:rPr>
        <w:t xml:space="preserve">в. </w:t>
      </w:r>
      <w:r w:rsidR="00AD0549" w:rsidRPr="00DC3A9A">
        <w:rPr>
          <w:rFonts w:ascii="Times New Roman" w:hAnsi="Times New Roman" w:cs="Times New Roman"/>
          <w:iCs/>
          <w:color w:val="000000" w:themeColor="text1"/>
          <w:sz w:val="24"/>
          <w:szCs w:val="24"/>
        </w:rPr>
        <w:t>То есть, значительная часть представителей данных групп, очевидно, переехала в штат Аляска по экономическим причинам, при том</w:t>
      </w:r>
      <w:r w:rsidR="000D0F29" w:rsidRPr="00DC3A9A">
        <w:rPr>
          <w:rFonts w:ascii="Times New Roman" w:hAnsi="Times New Roman" w:cs="Times New Roman"/>
          <w:iCs/>
          <w:color w:val="000000" w:themeColor="text1"/>
          <w:sz w:val="24"/>
          <w:szCs w:val="24"/>
        </w:rPr>
        <w:t>,</w:t>
      </w:r>
      <w:r w:rsidR="00AD0549" w:rsidRPr="00DC3A9A">
        <w:rPr>
          <w:rFonts w:ascii="Times New Roman" w:hAnsi="Times New Roman" w:cs="Times New Roman"/>
          <w:iCs/>
          <w:color w:val="000000" w:themeColor="text1"/>
          <w:sz w:val="24"/>
          <w:szCs w:val="24"/>
        </w:rPr>
        <w:t xml:space="preserve"> что высокий уровень внутренней миграции для данных групп не характерен</w:t>
      </w:r>
      <w:r w:rsidR="00C13452" w:rsidRPr="00DC3A9A">
        <w:rPr>
          <w:rFonts w:ascii="Times New Roman" w:hAnsi="Times New Roman" w:cs="Times New Roman"/>
          <w:iCs/>
          <w:color w:val="000000" w:themeColor="text1"/>
          <w:sz w:val="24"/>
          <w:szCs w:val="24"/>
        </w:rPr>
        <w:t xml:space="preserve"> (только 10,3% </w:t>
      </w:r>
      <w:r w:rsidR="00C13452" w:rsidRPr="00DC3A9A">
        <w:rPr>
          <w:rFonts w:ascii="Times New Roman" w:hAnsi="Times New Roman" w:cs="Times New Roman"/>
          <w:iCs/>
          <w:sz w:val="24"/>
          <w:szCs w:val="24"/>
        </w:rPr>
        <w:t>мексиканцев и 11,0</w:t>
      </w:r>
      <w:r w:rsidR="00C13452" w:rsidRPr="00DC3A9A">
        <w:rPr>
          <w:rFonts w:ascii="Times New Roman" w:hAnsi="Times New Roman" w:cs="Times New Roman"/>
          <w:iCs/>
          <w:color w:val="000000" w:themeColor="text1"/>
          <w:sz w:val="24"/>
          <w:szCs w:val="24"/>
        </w:rPr>
        <w:t>% кубинцев родились в США и сменили штат проживания)</w:t>
      </w:r>
      <w:r w:rsidR="00AD0549" w:rsidRPr="00DC3A9A">
        <w:rPr>
          <w:rFonts w:ascii="Times New Roman" w:hAnsi="Times New Roman" w:cs="Times New Roman"/>
          <w:iCs/>
          <w:color w:val="000000" w:themeColor="text1"/>
          <w:sz w:val="24"/>
          <w:szCs w:val="24"/>
        </w:rPr>
        <w:t xml:space="preserve">. </w:t>
      </w:r>
      <w:r w:rsidR="00C13452" w:rsidRPr="00DC3A9A">
        <w:rPr>
          <w:rFonts w:ascii="Times New Roman" w:hAnsi="Times New Roman" w:cs="Times New Roman"/>
          <w:iCs/>
          <w:color w:val="000000" w:themeColor="text1"/>
          <w:sz w:val="24"/>
          <w:szCs w:val="24"/>
        </w:rPr>
        <w:t>Высокий уровень внутренней мобильности также указывает на не типичность мексиканцев и кубин</w:t>
      </w:r>
      <w:r w:rsidRPr="00DC3A9A">
        <w:rPr>
          <w:rFonts w:ascii="Times New Roman" w:hAnsi="Times New Roman" w:cs="Times New Roman"/>
          <w:iCs/>
          <w:color w:val="000000" w:themeColor="text1"/>
          <w:sz w:val="24"/>
          <w:szCs w:val="24"/>
        </w:rPr>
        <w:t>цев</w:t>
      </w:r>
      <w:r w:rsidR="0016290C" w:rsidRPr="00DC3A9A">
        <w:rPr>
          <w:rFonts w:ascii="Times New Roman" w:hAnsi="Times New Roman" w:cs="Times New Roman"/>
          <w:iCs/>
          <w:color w:val="000000" w:themeColor="text1"/>
          <w:sz w:val="24"/>
          <w:szCs w:val="24"/>
        </w:rPr>
        <w:t>, проживающих</w:t>
      </w:r>
      <w:r w:rsidRPr="00DC3A9A">
        <w:rPr>
          <w:rFonts w:ascii="Times New Roman" w:hAnsi="Times New Roman" w:cs="Times New Roman"/>
          <w:iCs/>
          <w:color w:val="000000" w:themeColor="text1"/>
          <w:sz w:val="24"/>
          <w:szCs w:val="24"/>
        </w:rPr>
        <w:t xml:space="preserve"> в штате Аляска.</w:t>
      </w:r>
      <w:r w:rsidR="00B774C6" w:rsidRPr="00DC3A9A">
        <w:rPr>
          <w:rFonts w:ascii="Times New Roman" w:hAnsi="Times New Roman" w:cs="Times New Roman"/>
          <w:iCs/>
          <w:color w:val="000000" w:themeColor="text1"/>
          <w:sz w:val="24"/>
          <w:szCs w:val="24"/>
        </w:rPr>
        <w:t xml:space="preserve"> </w:t>
      </w:r>
    </w:p>
    <w:p w14:paraId="7D7FD30C" w14:textId="0700BAC6" w:rsidR="007F3C80" w:rsidRPr="00DC3A9A" w:rsidRDefault="00B774C6" w:rsidP="00BF591C">
      <w:pPr>
        <w:spacing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В отно</w:t>
      </w:r>
      <w:r w:rsidR="00F7096C" w:rsidRPr="00DC3A9A">
        <w:rPr>
          <w:rFonts w:ascii="Times New Roman" w:hAnsi="Times New Roman" w:cs="Times New Roman"/>
          <w:iCs/>
          <w:sz w:val="24"/>
          <w:szCs w:val="24"/>
        </w:rPr>
        <w:t>шении Аляски особенно интересен не характерно низкий</w:t>
      </w:r>
      <w:r w:rsidRPr="00DC3A9A">
        <w:rPr>
          <w:rFonts w:ascii="Times New Roman" w:hAnsi="Times New Roman" w:cs="Times New Roman"/>
          <w:iCs/>
          <w:sz w:val="24"/>
          <w:szCs w:val="24"/>
        </w:rPr>
        <w:t xml:space="preserve"> уровень благополучия русских по рассматриваемому показателю. </w:t>
      </w:r>
      <w:r w:rsidR="009A53B2" w:rsidRPr="00DC3A9A">
        <w:rPr>
          <w:rFonts w:ascii="Times New Roman" w:hAnsi="Times New Roman" w:cs="Times New Roman"/>
          <w:iCs/>
          <w:sz w:val="24"/>
          <w:szCs w:val="24"/>
        </w:rPr>
        <w:t xml:space="preserve">В Аляске в 2015 году проживало порядка 10 тыс. человек русского происхождения (1,4% от населения штата). </w:t>
      </w:r>
      <w:r w:rsidRPr="00DC3A9A">
        <w:rPr>
          <w:rFonts w:ascii="Times New Roman" w:hAnsi="Times New Roman" w:cs="Times New Roman"/>
          <w:iCs/>
          <w:sz w:val="24"/>
          <w:szCs w:val="24"/>
        </w:rPr>
        <w:t xml:space="preserve">Будучи одной из наиболее благополучных групп по доли лиц без среднего </w:t>
      </w:r>
      <w:r w:rsidRPr="00DC3A9A">
        <w:rPr>
          <w:rFonts w:ascii="Times New Roman" w:hAnsi="Times New Roman" w:cs="Times New Roman"/>
          <w:iCs/>
          <w:sz w:val="24"/>
          <w:szCs w:val="24"/>
        </w:rPr>
        <w:lastRenderedPageBreak/>
        <w:t>образования во всех штатах, в штате Аляска русские «проваливаются» в очень значительной степени</w:t>
      </w:r>
      <w:r w:rsidR="0016290C" w:rsidRPr="00DC3A9A">
        <w:rPr>
          <w:rFonts w:ascii="Times New Roman" w:hAnsi="Times New Roman" w:cs="Times New Roman"/>
          <w:iCs/>
          <w:sz w:val="24"/>
          <w:szCs w:val="24"/>
        </w:rPr>
        <w:t>,</w:t>
      </w:r>
      <w:r w:rsidRPr="00DC3A9A">
        <w:rPr>
          <w:rFonts w:ascii="Times New Roman" w:hAnsi="Times New Roman" w:cs="Times New Roman"/>
          <w:iCs/>
          <w:sz w:val="24"/>
          <w:szCs w:val="24"/>
        </w:rPr>
        <w:t xml:space="preserve"> при том, что </w:t>
      </w:r>
      <w:r w:rsidR="00641DA6" w:rsidRPr="00DC3A9A">
        <w:rPr>
          <w:rFonts w:ascii="Times New Roman" w:hAnsi="Times New Roman" w:cs="Times New Roman"/>
          <w:iCs/>
          <w:sz w:val="24"/>
          <w:szCs w:val="24"/>
        </w:rPr>
        <w:t xml:space="preserve">в плане «укоренённости» слабо отличаются от среднеамериканских значений. Объяснение можно найти в том, что 6,3% русских на Аляске занято охотой и рыболовством, что является нетипично высокой долей </w:t>
      </w:r>
      <w:r w:rsidR="009871B0" w:rsidRPr="00DC3A9A">
        <w:rPr>
          <w:rFonts w:ascii="Times New Roman" w:hAnsi="Times New Roman" w:cs="Times New Roman"/>
          <w:iCs/>
          <w:sz w:val="24"/>
          <w:szCs w:val="24"/>
        </w:rPr>
        <w:t xml:space="preserve">как </w:t>
      </w:r>
      <w:r w:rsidR="00641DA6" w:rsidRPr="00DC3A9A">
        <w:rPr>
          <w:rFonts w:ascii="Times New Roman" w:hAnsi="Times New Roman" w:cs="Times New Roman"/>
          <w:iCs/>
          <w:sz w:val="24"/>
          <w:szCs w:val="24"/>
        </w:rPr>
        <w:t>для этнической группы в целом по США</w:t>
      </w:r>
      <w:r w:rsidR="009871B0" w:rsidRPr="00DC3A9A">
        <w:rPr>
          <w:rFonts w:ascii="Times New Roman" w:hAnsi="Times New Roman" w:cs="Times New Roman"/>
          <w:iCs/>
          <w:sz w:val="24"/>
          <w:szCs w:val="24"/>
        </w:rPr>
        <w:t xml:space="preserve"> (0,5%), так и для структуры занятости штата (1,8%)</w:t>
      </w:r>
      <w:r w:rsidR="00641DA6" w:rsidRPr="00DC3A9A">
        <w:rPr>
          <w:rFonts w:ascii="Times New Roman" w:hAnsi="Times New Roman" w:cs="Times New Roman"/>
          <w:iCs/>
          <w:sz w:val="24"/>
          <w:szCs w:val="24"/>
        </w:rPr>
        <w:t>.</w:t>
      </w:r>
      <w:r w:rsidR="009871B0" w:rsidRPr="00DC3A9A">
        <w:rPr>
          <w:rFonts w:ascii="Times New Roman" w:hAnsi="Times New Roman" w:cs="Times New Roman"/>
          <w:iCs/>
          <w:sz w:val="24"/>
          <w:szCs w:val="24"/>
        </w:rPr>
        <w:t xml:space="preserve"> Данный факт позволяет сделать предположение о том, что значительной частью </w:t>
      </w:r>
      <w:r w:rsidR="00C85DB4" w:rsidRPr="00DC3A9A">
        <w:rPr>
          <w:rFonts w:ascii="Times New Roman" w:hAnsi="Times New Roman" w:cs="Times New Roman"/>
          <w:iCs/>
          <w:sz w:val="24"/>
          <w:szCs w:val="24"/>
        </w:rPr>
        <w:t>русских,</w:t>
      </w:r>
      <w:r w:rsidR="009871B0" w:rsidRPr="00DC3A9A">
        <w:rPr>
          <w:rFonts w:ascii="Times New Roman" w:hAnsi="Times New Roman" w:cs="Times New Roman"/>
          <w:iCs/>
          <w:sz w:val="24"/>
          <w:szCs w:val="24"/>
        </w:rPr>
        <w:t xml:space="preserve"> а штате Аляска являются потомки русских к</w:t>
      </w:r>
      <w:r w:rsidR="006E2229" w:rsidRPr="00DC3A9A">
        <w:rPr>
          <w:rFonts w:ascii="Times New Roman" w:hAnsi="Times New Roman" w:cs="Times New Roman"/>
          <w:iCs/>
          <w:sz w:val="24"/>
          <w:szCs w:val="24"/>
        </w:rPr>
        <w:t>олонистов</w:t>
      </w:r>
      <w:r w:rsidR="009871B0" w:rsidRPr="00DC3A9A">
        <w:rPr>
          <w:rFonts w:ascii="Times New Roman" w:hAnsi="Times New Roman" w:cs="Times New Roman"/>
          <w:iCs/>
          <w:sz w:val="24"/>
          <w:szCs w:val="24"/>
        </w:rPr>
        <w:t xml:space="preserve"> и коренных народов</w:t>
      </w:r>
      <w:r w:rsidR="006E2229" w:rsidRPr="00DC3A9A">
        <w:rPr>
          <w:rFonts w:ascii="Times New Roman" w:hAnsi="Times New Roman" w:cs="Times New Roman"/>
          <w:iCs/>
          <w:sz w:val="24"/>
          <w:szCs w:val="24"/>
        </w:rPr>
        <w:t>, особенно алеутов</w:t>
      </w:r>
      <w:r w:rsidR="009871B0" w:rsidRPr="00DC3A9A">
        <w:rPr>
          <w:rFonts w:ascii="Times New Roman" w:hAnsi="Times New Roman" w:cs="Times New Roman"/>
          <w:iCs/>
          <w:sz w:val="24"/>
          <w:szCs w:val="24"/>
        </w:rPr>
        <w:t>, которые сохранили память о русском происхождении, но значительно отличаются от «континентальных» русских в США по своим социальным характеристикам.</w:t>
      </w:r>
      <w:r w:rsidR="00774521" w:rsidRPr="00DC3A9A">
        <w:rPr>
          <w:rFonts w:ascii="Times New Roman" w:hAnsi="Times New Roman" w:cs="Times New Roman"/>
          <w:iCs/>
          <w:sz w:val="24"/>
          <w:szCs w:val="24"/>
        </w:rPr>
        <w:t xml:space="preserve"> </w:t>
      </w:r>
    </w:p>
    <w:p w14:paraId="2BD08073" w14:textId="1181C2E2" w:rsidR="00774521" w:rsidRPr="00DC3A9A" w:rsidRDefault="00774521" w:rsidP="00B20FA0">
      <w:pPr>
        <w:spacing w:after="0"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 xml:space="preserve">Значительное нарушение структуры благополучия </w:t>
      </w:r>
      <w:r w:rsidR="00B7724D" w:rsidRPr="00DC3A9A">
        <w:rPr>
          <w:rFonts w:ascii="Times New Roman" w:hAnsi="Times New Roman" w:cs="Times New Roman"/>
          <w:iCs/>
          <w:sz w:val="24"/>
          <w:szCs w:val="24"/>
        </w:rPr>
        <w:t xml:space="preserve">по доле лиц без диплома старшей школы </w:t>
      </w:r>
      <w:r w:rsidRPr="00DC3A9A">
        <w:rPr>
          <w:rFonts w:ascii="Times New Roman" w:hAnsi="Times New Roman" w:cs="Times New Roman"/>
          <w:iCs/>
          <w:sz w:val="24"/>
          <w:szCs w:val="24"/>
        </w:rPr>
        <w:t xml:space="preserve">в штате Орегон связано </w:t>
      </w:r>
      <w:r w:rsidR="00B7724D" w:rsidRPr="00DC3A9A">
        <w:rPr>
          <w:rFonts w:ascii="Times New Roman" w:hAnsi="Times New Roman" w:cs="Times New Roman"/>
          <w:iCs/>
          <w:sz w:val="24"/>
          <w:szCs w:val="24"/>
        </w:rPr>
        <w:t>с не типично высоким уровнем благополучия у ямайцев (18 баллов) и колумбийцев (12 баллов</w:t>
      </w:r>
      <w:r w:rsidR="00AB06C5" w:rsidRPr="00DC3A9A">
        <w:rPr>
          <w:rFonts w:ascii="Times New Roman" w:hAnsi="Times New Roman" w:cs="Times New Roman"/>
          <w:iCs/>
          <w:sz w:val="24"/>
          <w:szCs w:val="24"/>
        </w:rPr>
        <w:t>)</w:t>
      </w:r>
      <w:r w:rsidR="00B7724D" w:rsidRPr="00DC3A9A">
        <w:rPr>
          <w:rFonts w:ascii="Times New Roman" w:hAnsi="Times New Roman" w:cs="Times New Roman"/>
          <w:iCs/>
          <w:sz w:val="24"/>
          <w:szCs w:val="24"/>
        </w:rPr>
        <w:t xml:space="preserve"> и низким у украинцев (8 баллов)</w:t>
      </w:r>
      <w:r w:rsidR="00F22AD8" w:rsidRPr="00DC3A9A">
        <w:rPr>
          <w:rFonts w:ascii="Times New Roman" w:hAnsi="Times New Roman" w:cs="Times New Roman"/>
          <w:iCs/>
          <w:sz w:val="24"/>
          <w:szCs w:val="24"/>
        </w:rPr>
        <w:t xml:space="preserve"> и русских (10 баллов)</w:t>
      </w:r>
      <w:r w:rsidR="00B7724D" w:rsidRPr="00DC3A9A">
        <w:rPr>
          <w:rFonts w:ascii="Times New Roman" w:hAnsi="Times New Roman" w:cs="Times New Roman"/>
          <w:iCs/>
          <w:sz w:val="24"/>
          <w:szCs w:val="24"/>
        </w:rPr>
        <w:t xml:space="preserve">. </w:t>
      </w:r>
      <w:r w:rsidR="00C755C1" w:rsidRPr="00DC3A9A">
        <w:rPr>
          <w:rFonts w:ascii="Times New Roman" w:hAnsi="Times New Roman" w:cs="Times New Roman"/>
          <w:iCs/>
          <w:sz w:val="24"/>
          <w:szCs w:val="24"/>
        </w:rPr>
        <w:t xml:space="preserve">Высокий уровень благополучия у ямайцев и колумбийцев также можно объяснить их малой представленностью в штате, и, как следствие более высокой вероятностью появления «выбросов», как уже было сказано ранее. </w:t>
      </w:r>
    </w:p>
    <w:p w14:paraId="40FC05CC" w14:textId="77777777" w:rsidR="00B20FA0" w:rsidRPr="00DC3A9A" w:rsidRDefault="00B20FA0" w:rsidP="00B20FA0">
      <w:pPr>
        <w:spacing w:after="0" w:line="360" w:lineRule="auto"/>
        <w:jc w:val="center"/>
        <w:rPr>
          <w:rFonts w:ascii="Times New Roman" w:hAnsi="Times New Roman" w:cs="Times New Roman"/>
          <w:i/>
          <w:iCs/>
          <w:sz w:val="24"/>
          <w:szCs w:val="24"/>
        </w:rPr>
      </w:pPr>
    </w:p>
    <w:p w14:paraId="41929E00" w14:textId="336FEF53" w:rsidR="00980794" w:rsidRDefault="00254764" w:rsidP="00DE6EA1">
      <w:pPr>
        <w:pStyle w:val="3"/>
        <w:jc w:val="center"/>
        <w:rPr>
          <w:rFonts w:ascii="Times New Roman" w:hAnsi="Times New Roman" w:cs="Times New Roman"/>
          <w:i/>
          <w:color w:val="auto"/>
        </w:rPr>
      </w:pPr>
      <w:bookmarkStart w:id="22" w:name="_Toc104173391"/>
      <w:r w:rsidRPr="00DE6EA1">
        <w:rPr>
          <w:rFonts w:ascii="Times New Roman" w:hAnsi="Times New Roman" w:cs="Times New Roman"/>
          <w:i/>
          <w:iCs/>
          <w:color w:val="auto"/>
        </w:rPr>
        <w:t>3</w:t>
      </w:r>
      <w:r w:rsidR="00980794" w:rsidRPr="00DE6EA1">
        <w:rPr>
          <w:rFonts w:ascii="Times New Roman" w:hAnsi="Times New Roman" w:cs="Times New Roman"/>
          <w:i/>
          <w:iCs/>
          <w:color w:val="auto"/>
        </w:rPr>
        <w:t>.1.2</w:t>
      </w:r>
      <w:r w:rsidR="00980794" w:rsidRPr="00DE6EA1">
        <w:rPr>
          <w:rFonts w:ascii="Times New Roman" w:hAnsi="Times New Roman" w:cs="Times New Roman"/>
          <w:i/>
          <w:color w:val="auto"/>
        </w:rPr>
        <w:t xml:space="preserve"> Доля лиц, имеющих степень бакалавра и выше.</w:t>
      </w:r>
      <w:bookmarkEnd w:id="22"/>
    </w:p>
    <w:p w14:paraId="683D230F" w14:textId="77777777" w:rsidR="00DE6EA1" w:rsidRPr="00DE6EA1" w:rsidRDefault="00DE6EA1" w:rsidP="00DE6EA1"/>
    <w:p w14:paraId="30C44A55" w14:textId="266DC4AE" w:rsidR="00A623F5" w:rsidRPr="00DC3A9A" w:rsidRDefault="009D3B5B" w:rsidP="00B20FA0">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Данный показатель демонстрирует</w:t>
      </w:r>
      <w:r w:rsidR="001C7F9F" w:rsidRPr="00DC3A9A">
        <w:rPr>
          <w:rFonts w:ascii="Times New Roman" w:hAnsi="Times New Roman" w:cs="Times New Roman"/>
          <w:sz w:val="24"/>
          <w:szCs w:val="24"/>
        </w:rPr>
        <w:t xml:space="preserve"> распространенность среди жителей США высшего образования. Как и в любой другой стране, высшее образование в США заметно различается по своему качеству, и наряду с известными во всём мире университетами, такими как </w:t>
      </w:r>
      <w:r w:rsidR="001C7F9F" w:rsidRPr="00DC3A9A">
        <w:rPr>
          <w:rFonts w:ascii="Times New Roman" w:hAnsi="Times New Roman" w:cs="Times New Roman"/>
          <w:color w:val="000000" w:themeColor="text1"/>
          <w:sz w:val="24"/>
          <w:szCs w:val="24"/>
        </w:rPr>
        <w:t xml:space="preserve">Гарвардский, </w:t>
      </w:r>
      <w:r w:rsidR="001C7F9F" w:rsidRPr="00DC3A9A">
        <w:rPr>
          <w:rFonts w:ascii="Times New Roman" w:hAnsi="Times New Roman" w:cs="Times New Roman"/>
          <w:sz w:val="24"/>
          <w:szCs w:val="24"/>
        </w:rPr>
        <w:t>Йельский</w:t>
      </w:r>
      <w:r w:rsidR="001C7F9F" w:rsidRPr="00DC3A9A">
        <w:rPr>
          <w:rFonts w:ascii="Times New Roman" w:hAnsi="Times New Roman" w:cs="Times New Roman"/>
          <w:color w:val="000000" w:themeColor="text1"/>
          <w:sz w:val="24"/>
          <w:szCs w:val="24"/>
        </w:rPr>
        <w:t xml:space="preserve">, Принстонский, Массачусетский технологический, Стэндфордский, </w:t>
      </w:r>
      <w:r w:rsidR="001C7F9F" w:rsidRPr="00DC3A9A">
        <w:rPr>
          <w:rFonts w:ascii="Times New Roman" w:hAnsi="Times New Roman" w:cs="Times New Roman"/>
          <w:sz w:val="24"/>
          <w:szCs w:val="24"/>
        </w:rPr>
        <w:t>в Америке существуют тысячи колледжей, различного, часто не самого высокого, уровня. Но даже в этих, не самых престижных учебных заведениях, образование стоит немалых денег, и наличие диплома бакалавра позволяет говорить, по меньшей мере, о материальном достатке выпускников этих ВУЗов.</w:t>
      </w:r>
      <w:r w:rsidR="00F31AE0" w:rsidRPr="00DC3A9A">
        <w:rPr>
          <w:rFonts w:ascii="Times New Roman" w:hAnsi="Times New Roman" w:cs="Times New Roman"/>
          <w:sz w:val="24"/>
          <w:szCs w:val="24"/>
        </w:rPr>
        <w:t xml:space="preserve"> Более того, наличие высшего образования в США является гарантией более высокого социального статуса.</w:t>
      </w:r>
      <w:r w:rsidR="00B312B2" w:rsidRPr="00DC3A9A">
        <w:t xml:space="preserve"> </w:t>
      </w:r>
      <w:r w:rsidR="0014743D" w:rsidRPr="00DC3A9A">
        <w:rPr>
          <w:rFonts w:ascii="Times New Roman" w:hAnsi="Times New Roman" w:cs="Times New Roman"/>
          <w:color w:val="000000" w:themeColor="text1"/>
          <w:sz w:val="24"/>
        </w:rPr>
        <w:t xml:space="preserve">Как отмечает </w:t>
      </w:r>
      <w:r w:rsidR="000C5CDB" w:rsidRPr="00DC3A9A">
        <w:rPr>
          <w:rFonts w:ascii="Times New Roman" w:hAnsi="Times New Roman" w:cs="Times New Roman"/>
          <w:color w:val="000000" w:themeColor="text1"/>
          <w:sz w:val="24"/>
        </w:rPr>
        <w:t>профессор Пенсильванского университета Рэндалл Коллинз,</w:t>
      </w:r>
      <w:r w:rsidR="0014743D" w:rsidRPr="00DC3A9A">
        <w:rPr>
          <w:color w:val="000000" w:themeColor="text1"/>
          <w:sz w:val="24"/>
        </w:rPr>
        <w:t xml:space="preserve"> </w:t>
      </w:r>
      <w:r w:rsidR="0014743D" w:rsidRPr="00DC3A9A">
        <w:rPr>
          <w:rFonts w:ascii="Times New Roman" w:hAnsi="Times New Roman" w:cs="Times New Roman"/>
          <w:color w:val="000000" w:themeColor="text1"/>
          <w:sz w:val="24"/>
        </w:rPr>
        <w:t>в</w:t>
      </w:r>
      <w:r w:rsidR="00B312B2" w:rsidRPr="00DC3A9A">
        <w:rPr>
          <w:rFonts w:ascii="Times New Roman" w:hAnsi="Times New Roman" w:cs="Times New Roman"/>
          <w:color w:val="000000" w:themeColor="text1"/>
          <w:sz w:val="24"/>
          <w:szCs w:val="24"/>
        </w:rPr>
        <w:t xml:space="preserve">ысшее </w:t>
      </w:r>
      <w:r w:rsidR="00B312B2" w:rsidRPr="00DC3A9A">
        <w:rPr>
          <w:rFonts w:ascii="Times New Roman" w:hAnsi="Times New Roman" w:cs="Times New Roman"/>
          <w:sz w:val="24"/>
          <w:szCs w:val="24"/>
        </w:rPr>
        <w:t>образование в США исторически является средством социальной мобильности и социальной сортировки</w:t>
      </w:r>
      <w:r w:rsidR="0086580B" w:rsidRPr="00DC3A9A">
        <w:rPr>
          <w:rFonts w:ascii="Times New Roman" w:hAnsi="Times New Roman" w:cs="Times New Roman"/>
          <w:sz w:val="24"/>
          <w:szCs w:val="24"/>
        </w:rPr>
        <w:t xml:space="preserve"> </w:t>
      </w:r>
      <w:r w:rsidR="00F828AC" w:rsidRPr="00DC3A9A">
        <w:rPr>
          <w:rFonts w:ascii="Times New Roman" w:hAnsi="Times New Roman" w:cs="Times New Roman"/>
          <w:sz w:val="24"/>
          <w:szCs w:val="24"/>
        </w:rPr>
        <w:t>(</w:t>
      </w:r>
      <w:r w:rsidR="00F828AC" w:rsidRPr="00DC3A9A">
        <w:rPr>
          <w:rFonts w:ascii="Times New Roman" w:hAnsi="Times New Roman" w:cs="Times New Roman"/>
          <w:sz w:val="24"/>
          <w:szCs w:val="24"/>
          <w:lang w:val="en-US"/>
        </w:rPr>
        <w:t>Collins</w:t>
      </w:r>
      <w:r w:rsidR="00F828AC" w:rsidRPr="00DC3A9A">
        <w:rPr>
          <w:rFonts w:ascii="Times New Roman" w:hAnsi="Times New Roman" w:cs="Times New Roman"/>
          <w:sz w:val="24"/>
          <w:szCs w:val="24"/>
        </w:rPr>
        <w:t xml:space="preserve">, </w:t>
      </w:r>
      <w:r w:rsidR="0086580B" w:rsidRPr="00DC3A9A">
        <w:rPr>
          <w:rFonts w:ascii="Times New Roman" w:hAnsi="Times New Roman" w:cs="Times New Roman"/>
          <w:sz w:val="24"/>
          <w:szCs w:val="24"/>
        </w:rPr>
        <w:t xml:space="preserve">1971). </w:t>
      </w:r>
      <w:r w:rsidR="00B312B2" w:rsidRPr="00DC3A9A">
        <w:rPr>
          <w:rFonts w:ascii="Times New Roman" w:hAnsi="Times New Roman" w:cs="Times New Roman"/>
          <w:sz w:val="24"/>
          <w:szCs w:val="24"/>
        </w:rPr>
        <w:t>ВУЗы в США</w:t>
      </w:r>
      <w:r w:rsidR="00126E7F" w:rsidRPr="00DC3A9A">
        <w:rPr>
          <w:rFonts w:ascii="Times New Roman" w:hAnsi="Times New Roman" w:cs="Times New Roman"/>
          <w:sz w:val="24"/>
          <w:szCs w:val="24"/>
        </w:rPr>
        <w:t xml:space="preserve"> не только являются местом</w:t>
      </w:r>
      <w:r w:rsidR="00A25517" w:rsidRPr="00DC3A9A">
        <w:rPr>
          <w:rFonts w:ascii="Times New Roman" w:hAnsi="Times New Roman" w:cs="Times New Roman"/>
          <w:sz w:val="24"/>
          <w:szCs w:val="24"/>
        </w:rPr>
        <w:t xml:space="preserve"> получения знаний, но и</w:t>
      </w:r>
      <w:r w:rsidR="00B312B2" w:rsidRPr="00DC3A9A">
        <w:rPr>
          <w:rFonts w:ascii="Times New Roman" w:hAnsi="Times New Roman" w:cs="Times New Roman"/>
          <w:sz w:val="24"/>
          <w:szCs w:val="24"/>
        </w:rPr>
        <w:t xml:space="preserve"> функционируют как «маркеры статуса», окончание которых указывает на принадлежность к образованному классу, а также</w:t>
      </w:r>
      <w:r w:rsidR="0008206B" w:rsidRPr="00DC3A9A">
        <w:rPr>
          <w:rFonts w:ascii="Times New Roman" w:hAnsi="Times New Roman" w:cs="Times New Roman"/>
          <w:sz w:val="24"/>
          <w:szCs w:val="24"/>
        </w:rPr>
        <w:t>, зачастую,</w:t>
      </w:r>
      <w:r w:rsidR="00B312B2" w:rsidRPr="00DC3A9A">
        <w:rPr>
          <w:rFonts w:ascii="Times New Roman" w:hAnsi="Times New Roman" w:cs="Times New Roman"/>
          <w:sz w:val="24"/>
          <w:szCs w:val="24"/>
        </w:rPr>
        <w:t xml:space="preserve"> как место для поиска супруги/супруга с аналогичным статусом</w:t>
      </w:r>
      <w:r w:rsidR="00C343E2" w:rsidRPr="00DC3A9A">
        <w:rPr>
          <w:rFonts w:ascii="Times New Roman" w:hAnsi="Times New Roman" w:cs="Times New Roman"/>
          <w:sz w:val="24"/>
          <w:szCs w:val="24"/>
        </w:rPr>
        <w:t xml:space="preserve"> (Will, 2012)</w:t>
      </w:r>
      <w:r w:rsidR="00B312B2" w:rsidRPr="00DC3A9A">
        <w:rPr>
          <w:rFonts w:ascii="Times New Roman" w:hAnsi="Times New Roman" w:cs="Times New Roman"/>
          <w:sz w:val="24"/>
          <w:szCs w:val="24"/>
        </w:rPr>
        <w:t>.</w:t>
      </w:r>
      <w:r w:rsidR="00F828AC" w:rsidRPr="00DC3A9A">
        <w:rPr>
          <w:rFonts w:ascii="Times New Roman" w:hAnsi="Times New Roman" w:cs="Times New Roman"/>
          <w:sz w:val="24"/>
          <w:szCs w:val="24"/>
        </w:rPr>
        <w:t xml:space="preserve"> </w:t>
      </w:r>
      <w:r w:rsidR="001C7F9F" w:rsidRPr="00DC3A9A">
        <w:rPr>
          <w:rFonts w:ascii="Times New Roman" w:hAnsi="Times New Roman" w:cs="Times New Roman"/>
          <w:sz w:val="24"/>
          <w:szCs w:val="24"/>
        </w:rPr>
        <w:t xml:space="preserve">В целом, в 2015 году удельный вес лиц, закончивших хотя бы первую ступень </w:t>
      </w:r>
      <w:r w:rsidR="001C7F9F" w:rsidRPr="00DC3A9A">
        <w:rPr>
          <w:rFonts w:ascii="Times New Roman" w:hAnsi="Times New Roman" w:cs="Times New Roman"/>
          <w:sz w:val="24"/>
          <w:szCs w:val="24"/>
        </w:rPr>
        <w:lastRenderedPageBreak/>
        <w:t xml:space="preserve">высшего образования, среди населения США старше 25 лет составил 29,8%, изменяясь по штатам в диапазоне от 20,7% (Миссисипи) до 54,6% (федеральный округ Колумбия) </w:t>
      </w:r>
      <w:r w:rsidR="007A47EC" w:rsidRPr="00DC3A9A">
        <w:rPr>
          <w:rFonts w:ascii="Times New Roman" w:hAnsi="Times New Roman" w:cs="Times New Roman"/>
          <w:b/>
          <w:sz w:val="24"/>
          <w:szCs w:val="24"/>
        </w:rPr>
        <w:t>(р</w:t>
      </w:r>
      <w:r w:rsidR="00FA38AC" w:rsidRPr="00DC3A9A">
        <w:rPr>
          <w:rFonts w:ascii="Times New Roman" w:hAnsi="Times New Roman" w:cs="Times New Roman"/>
          <w:b/>
          <w:sz w:val="24"/>
          <w:szCs w:val="24"/>
        </w:rPr>
        <w:t xml:space="preserve">ис. </w:t>
      </w:r>
      <w:r w:rsidR="007A47EC" w:rsidRPr="00DC3A9A">
        <w:rPr>
          <w:rFonts w:ascii="Times New Roman" w:hAnsi="Times New Roman" w:cs="Times New Roman"/>
          <w:b/>
          <w:sz w:val="24"/>
          <w:szCs w:val="24"/>
        </w:rPr>
        <w:t>49</w:t>
      </w:r>
      <w:r w:rsidR="001C7F9F" w:rsidRPr="00DC3A9A">
        <w:rPr>
          <w:rFonts w:ascii="Times New Roman" w:hAnsi="Times New Roman" w:cs="Times New Roman"/>
          <w:b/>
          <w:sz w:val="24"/>
          <w:szCs w:val="24"/>
        </w:rPr>
        <w:t>)</w:t>
      </w:r>
      <w:r w:rsidR="001C7F9F" w:rsidRPr="00DC3A9A">
        <w:rPr>
          <w:rFonts w:ascii="Times New Roman" w:hAnsi="Times New Roman" w:cs="Times New Roman"/>
          <w:sz w:val="24"/>
          <w:szCs w:val="24"/>
        </w:rPr>
        <w:t xml:space="preserve">. </w:t>
      </w:r>
    </w:p>
    <w:p w14:paraId="75645AAB" w14:textId="77777777" w:rsidR="00234D46" w:rsidRPr="00DC3A9A" w:rsidRDefault="00234D46" w:rsidP="00B20FA0">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60967BBC" wp14:editId="6EADF576">
            <wp:extent cx="5149970" cy="3227957"/>
            <wp:effectExtent l="0" t="0" r="0" b="0"/>
            <wp:docPr id="6" name="Рисунок 6" descr="C:\Users\user\Desktop\Статья\Карты для известий СПбГУ\Готовые рисунки\Прил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татья\Карты для известий СПбГУ\Готовые рисунки\Прил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61554" cy="3235218"/>
                    </a:xfrm>
                    <a:prstGeom prst="rect">
                      <a:avLst/>
                    </a:prstGeom>
                    <a:noFill/>
                    <a:ln>
                      <a:noFill/>
                    </a:ln>
                  </pic:spPr>
                </pic:pic>
              </a:graphicData>
            </a:graphic>
          </wp:inline>
        </w:drawing>
      </w:r>
    </w:p>
    <w:p w14:paraId="25F75061" w14:textId="7C63A274" w:rsidR="00423C00" w:rsidRPr="00DC3A9A" w:rsidRDefault="007A47EC" w:rsidP="0056488B">
      <w:pPr>
        <w:spacing w:after="0" w:line="360" w:lineRule="auto"/>
        <w:jc w:val="center"/>
        <w:rPr>
          <w:rFonts w:ascii="Times New Roman" w:hAnsi="Times New Roman" w:cs="Times New Roman"/>
          <w:b/>
          <w:i/>
          <w:sz w:val="24"/>
          <w:szCs w:val="24"/>
        </w:rPr>
      </w:pPr>
      <w:r w:rsidRPr="00DC3A9A">
        <w:rPr>
          <w:rFonts w:ascii="Times New Roman" w:hAnsi="Times New Roman" w:cs="Times New Roman"/>
          <w:b/>
          <w:i/>
          <w:sz w:val="24"/>
          <w:szCs w:val="24"/>
        </w:rPr>
        <w:t xml:space="preserve">Рисунок 49. </w:t>
      </w:r>
      <w:r w:rsidR="003326CB" w:rsidRPr="00DC3A9A">
        <w:rPr>
          <w:rFonts w:ascii="Times New Roman" w:hAnsi="Times New Roman" w:cs="Times New Roman"/>
          <w:b/>
          <w:i/>
          <w:sz w:val="24"/>
          <w:szCs w:val="24"/>
        </w:rPr>
        <w:t>Доля лиц, имеющих степень бакалавра и выше (среди лиц старше 25 лет)</w:t>
      </w:r>
      <w:r w:rsidR="00622940" w:rsidRPr="00DC3A9A">
        <w:rPr>
          <w:rFonts w:ascii="Times New Roman" w:hAnsi="Times New Roman" w:cs="Times New Roman"/>
          <w:b/>
          <w:i/>
          <w:sz w:val="24"/>
          <w:szCs w:val="24"/>
        </w:rPr>
        <w:t xml:space="preserve"> (составлено автором по данным (ACS data)).</w:t>
      </w:r>
    </w:p>
    <w:p w14:paraId="4B10C2B1" w14:textId="77777777" w:rsidR="00B20FA0" w:rsidRPr="00DC3A9A" w:rsidRDefault="00B20FA0" w:rsidP="001C7F9F">
      <w:pPr>
        <w:spacing w:after="0" w:line="360" w:lineRule="auto"/>
        <w:ind w:firstLine="709"/>
        <w:jc w:val="both"/>
        <w:rPr>
          <w:rFonts w:ascii="Times New Roman" w:hAnsi="Times New Roman" w:cs="Times New Roman"/>
          <w:sz w:val="24"/>
          <w:szCs w:val="24"/>
        </w:rPr>
      </w:pPr>
    </w:p>
    <w:p w14:paraId="1BD34F44" w14:textId="77777777" w:rsidR="001C7F9F" w:rsidRPr="00DC3A9A" w:rsidRDefault="001C7F9F"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Но не только Массачусетс, но и ряд других штатов восточного побережья (Коннектикут, Вермонт, Нью-Джерси, Виргиния, Мэриленд) выделяются высокой долей жителей, имеющих высшее образование. Это не удивительно, так как большинство наиболее престижных университетов США расположено именно здесь и восточное побережье США является своего рода «образовательной Меккой» для молодёжи всего мира. </w:t>
      </w:r>
      <w:r w:rsidR="00FD3B10" w:rsidRPr="00DC3A9A">
        <w:rPr>
          <w:rFonts w:ascii="Times New Roman" w:hAnsi="Times New Roman" w:cs="Times New Roman"/>
          <w:sz w:val="24"/>
          <w:szCs w:val="24"/>
        </w:rPr>
        <w:t>Именно вокруг</w:t>
      </w:r>
      <w:r w:rsidRPr="00DC3A9A">
        <w:rPr>
          <w:rFonts w:ascii="Times New Roman" w:hAnsi="Times New Roman" w:cs="Times New Roman"/>
          <w:sz w:val="24"/>
          <w:szCs w:val="24"/>
        </w:rPr>
        <w:t xml:space="preserve"> ведущих ВУЗов формируются технологические кластеры и прочие места приложения интеллектуального труда, что стимулирует выпускников находить работу поблизости и оставаться в этих штатах, а также привлекает других специалистов с высшим образованием. И наоборот, минимальное количество выпускников ВУЗов проживает в центральных юго-восточных и юго-западных штатах. В Миссисипи, Арканзасе, Луизиане, Алабаме, Кентукки, как и в Неваде и Западной Виргинии их удельный вес не превышает 24%.       </w:t>
      </w:r>
    </w:p>
    <w:p w14:paraId="149495C2" w14:textId="771CFF02" w:rsidR="007C1646" w:rsidRPr="00DC3A9A" w:rsidRDefault="007C1646"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Этнической группой с самой высокой долей лиц с высшим образованием являются индийцы</w:t>
      </w:r>
      <w:r w:rsidR="00F96CE8" w:rsidRPr="00DC3A9A">
        <w:rPr>
          <w:rFonts w:ascii="Times New Roman" w:hAnsi="Times New Roman" w:cs="Times New Roman"/>
          <w:sz w:val="24"/>
          <w:szCs w:val="24"/>
        </w:rPr>
        <w:t>, более 2/</w:t>
      </w:r>
      <w:r w:rsidRPr="00DC3A9A">
        <w:rPr>
          <w:rFonts w:ascii="Times New Roman" w:hAnsi="Times New Roman" w:cs="Times New Roman"/>
          <w:sz w:val="24"/>
          <w:szCs w:val="24"/>
        </w:rPr>
        <w:t>3 из которых имеют степень бакалавра и выше</w:t>
      </w:r>
      <w:r w:rsidR="00F96CE8" w:rsidRPr="00DC3A9A">
        <w:rPr>
          <w:rFonts w:ascii="Times New Roman" w:hAnsi="Times New Roman" w:cs="Times New Roman"/>
          <w:sz w:val="24"/>
          <w:szCs w:val="24"/>
        </w:rPr>
        <w:t xml:space="preserve"> (71,3%)</w:t>
      </w:r>
      <w:r w:rsidR="00F9143F" w:rsidRPr="00DC3A9A">
        <w:rPr>
          <w:rFonts w:ascii="Times New Roman" w:hAnsi="Times New Roman" w:cs="Times New Roman"/>
          <w:sz w:val="24"/>
          <w:szCs w:val="24"/>
        </w:rPr>
        <w:t xml:space="preserve"> </w:t>
      </w:r>
      <w:r w:rsidR="00F9143F" w:rsidRPr="00DC3A9A">
        <w:rPr>
          <w:rFonts w:ascii="Times New Roman" w:hAnsi="Times New Roman" w:cs="Times New Roman"/>
          <w:b/>
          <w:sz w:val="24"/>
          <w:szCs w:val="24"/>
        </w:rPr>
        <w:t>(таблица 4</w:t>
      </w:r>
      <w:r w:rsidR="00D22513"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r w:rsidR="00F96CE8" w:rsidRPr="00DC3A9A">
        <w:rPr>
          <w:rFonts w:ascii="Times New Roman" w:hAnsi="Times New Roman" w:cs="Times New Roman"/>
          <w:sz w:val="24"/>
          <w:szCs w:val="24"/>
        </w:rPr>
        <w:t xml:space="preserve">Второе место по доле лиц с высшим образованием занимают русские (59,2%), третье – </w:t>
      </w:r>
      <w:r w:rsidR="00F96CE8" w:rsidRPr="00DC3A9A">
        <w:rPr>
          <w:rFonts w:ascii="Times New Roman" w:hAnsi="Times New Roman" w:cs="Times New Roman"/>
          <w:color w:val="000000" w:themeColor="text1"/>
          <w:sz w:val="24"/>
          <w:szCs w:val="24"/>
        </w:rPr>
        <w:t xml:space="preserve">корейцы (53,1%). Также, высшее образование имеют более половины </w:t>
      </w:r>
      <w:r w:rsidR="00F96CE8" w:rsidRPr="00DC3A9A">
        <w:rPr>
          <w:rFonts w:ascii="Times New Roman" w:hAnsi="Times New Roman" w:cs="Times New Roman"/>
          <w:color w:val="000000" w:themeColor="text1"/>
          <w:sz w:val="24"/>
          <w:szCs w:val="24"/>
        </w:rPr>
        <w:lastRenderedPageBreak/>
        <w:t xml:space="preserve">всех </w:t>
      </w:r>
      <w:r w:rsidR="00A32CA8" w:rsidRPr="00DC3A9A">
        <w:rPr>
          <w:rFonts w:ascii="Times New Roman" w:hAnsi="Times New Roman" w:cs="Times New Roman"/>
          <w:color w:val="000000" w:themeColor="text1"/>
          <w:sz w:val="24"/>
          <w:szCs w:val="24"/>
        </w:rPr>
        <w:t xml:space="preserve">американцев </w:t>
      </w:r>
      <w:r w:rsidR="00F96CE8" w:rsidRPr="00DC3A9A">
        <w:rPr>
          <w:rFonts w:ascii="Times New Roman" w:hAnsi="Times New Roman" w:cs="Times New Roman"/>
          <w:color w:val="000000" w:themeColor="text1"/>
          <w:sz w:val="24"/>
          <w:szCs w:val="24"/>
        </w:rPr>
        <w:t>китай</w:t>
      </w:r>
      <w:r w:rsidR="00A32CA8" w:rsidRPr="00DC3A9A">
        <w:rPr>
          <w:rFonts w:ascii="Times New Roman" w:hAnsi="Times New Roman" w:cs="Times New Roman"/>
          <w:color w:val="000000" w:themeColor="text1"/>
          <w:sz w:val="24"/>
          <w:szCs w:val="24"/>
        </w:rPr>
        <w:t>ского происхождения</w:t>
      </w:r>
      <w:r w:rsidR="00F96CE8" w:rsidRPr="00DC3A9A">
        <w:rPr>
          <w:rFonts w:ascii="Times New Roman" w:hAnsi="Times New Roman" w:cs="Times New Roman"/>
          <w:color w:val="000000" w:themeColor="text1"/>
          <w:sz w:val="24"/>
          <w:szCs w:val="24"/>
        </w:rPr>
        <w:t xml:space="preserve"> (52,6%). Интересно</w:t>
      </w:r>
      <w:r w:rsidR="00F96CE8" w:rsidRPr="00DC3A9A">
        <w:rPr>
          <w:rFonts w:ascii="Times New Roman" w:hAnsi="Times New Roman" w:cs="Times New Roman"/>
          <w:sz w:val="24"/>
          <w:szCs w:val="24"/>
        </w:rPr>
        <w:t>, что для китайцев характерна как достаточно высокая доля лиц без диплома «средней» школы, так и высокая доля лиц с высшим образованием. Этот факт говорит о высокой неоднород</w:t>
      </w:r>
      <w:r w:rsidR="00F53A49" w:rsidRPr="00DC3A9A">
        <w:rPr>
          <w:rFonts w:ascii="Times New Roman" w:hAnsi="Times New Roman" w:cs="Times New Roman"/>
          <w:sz w:val="24"/>
          <w:szCs w:val="24"/>
        </w:rPr>
        <w:t xml:space="preserve">ности китайской диаспоры в США. Так, многие американцы китайского происхождения, живущие </w:t>
      </w:r>
      <w:r w:rsidR="00F53A49" w:rsidRPr="00DC3A9A">
        <w:rPr>
          <w:rFonts w:ascii="Times New Roman" w:hAnsi="Times New Roman" w:cs="Times New Roman"/>
          <w:color w:val="000000" w:themeColor="text1"/>
          <w:sz w:val="24"/>
          <w:szCs w:val="24"/>
        </w:rPr>
        <w:t xml:space="preserve">в </w:t>
      </w:r>
      <w:r w:rsidR="00A32CA8" w:rsidRPr="00DC3A9A">
        <w:rPr>
          <w:rFonts w:ascii="Times New Roman" w:hAnsi="Times New Roman" w:cs="Times New Roman"/>
          <w:color w:val="000000" w:themeColor="text1"/>
          <w:sz w:val="24"/>
          <w:szCs w:val="24"/>
        </w:rPr>
        <w:t>«ч</w:t>
      </w:r>
      <w:r w:rsidR="00F53A49" w:rsidRPr="00DC3A9A">
        <w:rPr>
          <w:rFonts w:ascii="Times New Roman" w:hAnsi="Times New Roman" w:cs="Times New Roman"/>
          <w:color w:val="000000" w:themeColor="text1"/>
          <w:sz w:val="24"/>
          <w:szCs w:val="24"/>
        </w:rPr>
        <w:t>айнатаунах</w:t>
      </w:r>
      <w:r w:rsidR="00A32CA8" w:rsidRPr="00DC3A9A">
        <w:rPr>
          <w:rFonts w:ascii="Times New Roman" w:hAnsi="Times New Roman" w:cs="Times New Roman"/>
          <w:color w:val="000000" w:themeColor="text1"/>
          <w:sz w:val="24"/>
          <w:szCs w:val="24"/>
        </w:rPr>
        <w:t>»</w:t>
      </w:r>
      <w:r w:rsidR="00F53A49" w:rsidRPr="00DC3A9A">
        <w:rPr>
          <w:rFonts w:ascii="Times New Roman" w:hAnsi="Times New Roman" w:cs="Times New Roman"/>
          <w:color w:val="000000" w:themeColor="text1"/>
          <w:sz w:val="24"/>
          <w:szCs w:val="24"/>
        </w:rPr>
        <w:t xml:space="preserve"> </w:t>
      </w:r>
      <w:r w:rsidR="00F53A49" w:rsidRPr="00DC3A9A">
        <w:rPr>
          <w:rFonts w:ascii="Times New Roman" w:hAnsi="Times New Roman" w:cs="Times New Roman"/>
          <w:sz w:val="24"/>
          <w:szCs w:val="24"/>
        </w:rPr>
        <w:t xml:space="preserve">крупных городов, часто являются представителями бедного рабочего класса, </w:t>
      </w:r>
      <w:r w:rsidR="00600AD7" w:rsidRPr="00DC3A9A">
        <w:rPr>
          <w:rFonts w:ascii="Times New Roman" w:hAnsi="Times New Roman" w:cs="Times New Roman"/>
          <w:sz w:val="24"/>
          <w:szCs w:val="24"/>
        </w:rPr>
        <w:t>при этом</w:t>
      </w:r>
      <w:r w:rsidR="00F53A49" w:rsidRPr="00DC3A9A">
        <w:rPr>
          <w:rFonts w:ascii="Times New Roman" w:hAnsi="Times New Roman" w:cs="Times New Roman"/>
          <w:sz w:val="24"/>
          <w:szCs w:val="24"/>
        </w:rPr>
        <w:t xml:space="preserve"> другие являются хорошо образован</w:t>
      </w:r>
      <w:r w:rsidR="00600AD7" w:rsidRPr="00DC3A9A">
        <w:rPr>
          <w:rFonts w:ascii="Times New Roman" w:hAnsi="Times New Roman" w:cs="Times New Roman"/>
          <w:sz w:val="24"/>
          <w:szCs w:val="24"/>
        </w:rPr>
        <w:t>ными людьми из высшего сословия</w:t>
      </w:r>
      <w:r w:rsidR="00F53A49" w:rsidRPr="00DC3A9A">
        <w:rPr>
          <w:rFonts w:ascii="Times New Roman" w:hAnsi="Times New Roman" w:cs="Times New Roman"/>
          <w:sz w:val="24"/>
          <w:szCs w:val="24"/>
        </w:rPr>
        <w:t xml:space="preserve"> </w:t>
      </w:r>
      <w:r w:rsidR="00600AD7" w:rsidRPr="00DC3A9A">
        <w:rPr>
          <w:rFonts w:ascii="Times New Roman" w:hAnsi="Times New Roman" w:cs="Times New Roman"/>
          <w:sz w:val="24"/>
          <w:szCs w:val="24"/>
        </w:rPr>
        <w:t xml:space="preserve">и живут </w:t>
      </w:r>
      <w:r w:rsidR="00F53A49" w:rsidRPr="00DC3A9A">
        <w:rPr>
          <w:rFonts w:ascii="Times New Roman" w:hAnsi="Times New Roman" w:cs="Times New Roman"/>
          <w:sz w:val="24"/>
          <w:szCs w:val="24"/>
        </w:rPr>
        <w:t>в богатых пригородах</w:t>
      </w:r>
      <w:r w:rsidR="00903357" w:rsidRPr="00DC3A9A">
        <w:rPr>
          <w:rFonts w:ascii="Times New Roman" w:hAnsi="Times New Roman" w:cs="Times New Roman"/>
          <w:sz w:val="24"/>
          <w:szCs w:val="24"/>
        </w:rPr>
        <w:t xml:space="preserve"> (Hayoun, 2012)</w:t>
      </w:r>
      <w:r w:rsidR="00F53A49" w:rsidRPr="00DC3A9A">
        <w:rPr>
          <w:rFonts w:ascii="Times New Roman" w:hAnsi="Times New Roman" w:cs="Times New Roman"/>
          <w:sz w:val="24"/>
          <w:szCs w:val="24"/>
        </w:rPr>
        <w:t>.</w:t>
      </w:r>
    </w:p>
    <w:p w14:paraId="2341F3D8" w14:textId="2C4D91B3" w:rsidR="0086684D" w:rsidRPr="00DC3A9A" w:rsidRDefault="00FD1880"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В целом для всех азиатских этнических групп</w:t>
      </w:r>
      <w:r w:rsidR="00A32CA8" w:rsidRPr="00DC3A9A">
        <w:rPr>
          <w:rFonts w:ascii="Times New Roman" w:hAnsi="Times New Roman" w:cs="Times New Roman"/>
          <w:sz w:val="24"/>
          <w:szCs w:val="24"/>
        </w:rPr>
        <w:t>,</w:t>
      </w:r>
      <w:r w:rsidRPr="00DC3A9A">
        <w:rPr>
          <w:rFonts w:ascii="Times New Roman" w:hAnsi="Times New Roman" w:cs="Times New Roman"/>
          <w:sz w:val="24"/>
          <w:szCs w:val="24"/>
        </w:rPr>
        <w:t xml:space="preserve"> кроме вьетнамцев</w:t>
      </w:r>
      <w:r w:rsidR="00A32CA8" w:rsidRPr="00DC3A9A">
        <w:rPr>
          <w:rFonts w:ascii="Times New Roman" w:hAnsi="Times New Roman" w:cs="Times New Roman"/>
          <w:sz w:val="24"/>
          <w:szCs w:val="24"/>
        </w:rPr>
        <w:t>,</w:t>
      </w:r>
      <w:r w:rsidRPr="00DC3A9A">
        <w:rPr>
          <w:rFonts w:ascii="Times New Roman" w:hAnsi="Times New Roman" w:cs="Times New Roman"/>
          <w:sz w:val="24"/>
          <w:szCs w:val="24"/>
        </w:rPr>
        <w:t xml:space="preserve"> характерна высокая доля лиц с высшим образованием. Из европейцев, кроме русских, высокий</w:t>
      </w:r>
      <w:r w:rsidR="00A32CA8" w:rsidRPr="00DC3A9A">
        <w:rPr>
          <w:rFonts w:ascii="Times New Roman" w:hAnsi="Times New Roman" w:cs="Times New Roman"/>
          <w:sz w:val="24"/>
          <w:szCs w:val="24"/>
        </w:rPr>
        <w:t xml:space="preserve"> </w:t>
      </w:r>
      <w:r w:rsidR="00A32CA8" w:rsidRPr="00DC3A9A">
        <w:rPr>
          <w:rFonts w:ascii="Times New Roman" w:hAnsi="Times New Roman" w:cs="Times New Roman"/>
          <w:color w:val="000000" w:themeColor="text1"/>
          <w:sz w:val="24"/>
          <w:szCs w:val="24"/>
        </w:rPr>
        <w:t xml:space="preserve">удельный вес </w:t>
      </w:r>
      <w:r w:rsidR="004123EB" w:rsidRPr="00DC3A9A">
        <w:rPr>
          <w:rFonts w:ascii="Times New Roman" w:hAnsi="Times New Roman" w:cs="Times New Roman"/>
          <w:color w:val="000000" w:themeColor="text1"/>
          <w:sz w:val="24"/>
          <w:szCs w:val="24"/>
        </w:rPr>
        <w:t>населения</w:t>
      </w:r>
      <w:r w:rsidRPr="00DC3A9A">
        <w:rPr>
          <w:rFonts w:ascii="Times New Roman" w:hAnsi="Times New Roman" w:cs="Times New Roman"/>
          <w:color w:val="000000" w:themeColor="text1"/>
          <w:sz w:val="24"/>
          <w:szCs w:val="24"/>
        </w:rPr>
        <w:t xml:space="preserve"> со степенью </w:t>
      </w:r>
      <w:r w:rsidRPr="00DC3A9A">
        <w:rPr>
          <w:rFonts w:ascii="Times New Roman" w:hAnsi="Times New Roman" w:cs="Times New Roman"/>
          <w:sz w:val="24"/>
          <w:szCs w:val="24"/>
        </w:rPr>
        <w:t>бакалавра и выше также имеют украинцы</w:t>
      </w:r>
      <w:r w:rsidR="00CF269B" w:rsidRPr="00DC3A9A">
        <w:rPr>
          <w:rFonts w:ascii="Times New Roman" w:hAnsi="Times New Roman" w:cs="Times New Roman"/>
          <w:sz w:val="24"/>
          <w:szCs w:val="24"/>
        </w:rPr>
        <w:t xml:space="preserve"> (49,3%)</w:t>
      </w:r>
      <w:r w:rsidRPr="00DC3A9A">
        <w:rPr>
          <w:rFonts w:ascii="Times New Roman" w:hAnsi="Times New Roman" w:cs="Times New Roman"/>
          <w:sz w:val="24"/>
          <w:szCs w:val="24"/>
        </w:rPr>
        <w:t xml:space="preserve"> и поляки (</w:t>
      </w:r>
      <w:r w:rsidR="00CF269B" w:rsidRPr="00DC3A9A">
        <w:rPr>
          <w:rFonts w:ascii="Times New Roman" w:hAnsi="Times New Roman" w:cs="Times New Roman"/>
          <w:sz w:val="24"/>
          <w:szCs w:val="24"/>
        </w:rPr>
        <w:t>39,3%)</w:t>
      </w:r>
      <w:r w:rsidRPr="00DC3A9A">
        <w:rPr>
          <w:rFonts w:ascii="Times New Roman" w:hAnsi="Times New Roman" w:cs="Times New Roman"/>
          <w:sz w:val="24"/>
          <w:szCs w:val="24"/>
        </w:rPr>
        <w:t xml:space="preserve">. </w:t>
      </w:r>
      <w:r w:rsidR="00CF269B" w:rsidRPr="00DC3A9A">
        <w:rPr>
          <w:rFonts w:ascii="Times New Roman" w:hAnsi="Times New Roman" w:cs="Times New Roman"/>
          <w:sz w:val="24"/>
          <w:szCs w:val="24"/>
        </w:rPr>
        <w:t xml:space="preserve">В целом же наиболее благополучной этнической группой в плане образования являются русские, так как они имеют и высокую долю лиц с высшим образованием и низкую долю лиц без диплома «старшей» школы. </w:t>
      </w:r>
    </w:p>
    <w:p w14:paraId="34345A12" w14:textId="77777777" w:rsidR="00FD1880" w:rsidRPr="00DC3A9A" w:rsidRDefault="0086684D"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Самыми </w:t>
      </w:r>
      <w:r w:rsidRPr="00DC3A9A">
        <w:rPr>
          <w:rFonts w:ascii="Times New Roman" w:hAnsi="Times New Roman" w:cs="Times New Roman"/>
          <w:color w:val="000000" w:themeColor="text1"/>
          <w:sz w:val="24"/>
          <w:szCs w:val="24"/>
        </w:rPr>
        <w:t xml:space="preserve">неблагополучными этническими группами по доле лиц с высшим образованием являются </w:t>
      </w:r>
      <w:r w:rsidR="004123EB" w:rsidRPr="00DC3A9A">
        <w:rPr>
          <w:rFonts w:ascii="Times New Roman" w:hAnsi="Times New Roman" w:cs="Times New Roman"/>
          <w:color w:val="000000" w:themeColor="text1"/>
          <w:sz w:val="24"/>
          <w:szCs w:val="24"/>
        </w:rPr>
        <w:t>с</w:t>
      </w:r>
      <w:r w:rsidRPr="00DC3A9A">
        <w:rPr>
          <w:rFonts w:ascii="Times New Roman" w:hAnsi="Times New Roman" w:cs="Times New Roman"/>
          <w:color w:val="000000" w:themeColor="text1"/>
          <w:sz w:val="24"/>
          <w:szCs w:val="24"/>
        </w:rPr>
        <w:t xml:space="preserve">альвадорцы (8,6%), </w:t>
      </w:r>
      <w:r w:rsidR="004123EB" w:rsidRPr="00DC3A9A">
        <w:rPr>
          <w:rFonts w:ascii="Times New Roman" w:hAnsi="Times New Roman" w:cs="Times New Roman"/>
          <w:color w:val="000000" w:themeColor="text1"/>
          <w:sz w:val="24"/>
          <w:szCs w:val="24"/>
        </w:rPr>
        <w:t>м</w:t>
      </w:r>
      <w:r w:rsidRPr="00DC3A9A">
        <w:rPr>
          <w:rFonts w:ascii="Times New Roman" w:hAnsi="Times New Roman" w:cs="Times New Roman"/>
          <w:color w:val="000000" w:themeColor="text1"/>
          <w:sz w:val="24"/>
          <w:szCs w:val="24"/>
        </w:rPr>
        <w:t xml:space="preserve">ексиканцы (10,4%) и </w:t>
      </w:r>
      <w:r w:rsidR="004123EB" w:rsidRPr="00DC3A9A">
        <w:rPr>
          <w:rFonts w:ascii="Times New Roman" w:hAnsi="Times New Roman" w:cs="Times New Roman"/>
          <w:color w:val="000000" w:themeColor="text1"/>
          <w:sz w:val="24"/>
          <w:szCs w:val="24"/>
        </w:rPr>
        <w:t>г</w:t>
      </w:r>
      <w:r w:rsidRPr="00DC3A9A">
        <w:rPr>
          <w:rFonts w:ascii="Times New Roman" w:hAnsi="Times New Roman" w:cs="Times New Roman"/>
          <w:color w:val="000000" w:themeColor="text1"/>
          <w:sz w:val="24"/>
          <w:szCs w:val="24"/>
        </w:rPr>
        <w:t xml:space="preserve">аитяне (20,2%). </w:t>
      </w:r>
      <w:r w:rsidR="002C6F7D" w:rsidRPr="00DC3A9A">
        <w:rPr>
          <w:rFonts w:ascii="Times New Roman" w:hAnsi="Times New Roman" w:cs="Times New Roman"/>
          <w:color w:val="000000" w:themeColor="text1"/>
          <w:sz w:val="24"/>
          <w:szCs w:val="24"/>
        </w:rPr>
        <w:t xml:space="preserve">В целом, ни одна из рассматриваемых латиноамериканских этнических </w:t>
      </w:r>
      <w:r w:rsidR="002C6F7D" w:rsidRPr="00DC3A9A">
        <w:rPr>
          <w:rFonts w:ascii="Times New Roman" w:hAnsi="Times New Roman" w:cs="Times New Roman"/>
          <w:sz w:val="24"/>
          <w:szCs w:val="24"/>
        </w:rPr>
        <w:t xml:space="preserve">групп не попадает в первую половину рейтинга по доле лиц со степенью бакалавра и выше. </w:t>
      </w:r>
    </w:p>
    <w:p w14:paraId="57702BA5" w14:textId="7179F1BE" w:rsidR="001E04A2" w:rsidRPr="00DC3A9A" w:rsidRDefault="00CE72C5"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Различия в уровне образования между расовыми группами в США, где наивысшие показатели по доли лиц с высшим образованием имеют американцы азиатского происхождения, средние – европейского происхождения и низкие – латиноамериканского и афроамериканского происхождения (в данном случае к афроамериканцам можно отнести ямайцев и гаитян, которые явля</w:t>
      </w:r>
      <w:r w:rsidR="00A461FE" w:rsidRPr="00DC3A9A">
        <w:rPr>
          <w:rFonts w:ascii="Times New Roman" w:hAnsi="Times New Roman" w:cs="Times New Roman"/>
          <w:sz w:val="24"/>
          <w:szCs w:val="24"/>
        </w:rPr>
        <w:t>ются афроамериканцами по расе), получили название «расового разрыва в достижениях» (Racial achievement gap</w:t>
      </w:r>
      <w:r w:rsidR="00711D80" w:rsidRPr="00DC3A9A">
        <w:rPr>
          <w:rFonts w:ascii="Times New Roman" w:hAnsi="Times New Roman" w:cs="Times New Roman"/>
          <w:sz w:val="24"/>
          <w:szCs w:val="24"/>
        </w:rPr>
        <w:t>)</w:t>
      </w:r>
      <w:r w:rsidR="00A40140" w:rsidRPr="00DC3A9A">
        <w:rPr>
          <w:rFonts w:ascii="Times New Roman" w:hAnsi="Times New Roman" w:cs="Times New Roman"/>
          <w:sz w:val="24"/>
          <w:szCs w:val="24"/>
        </w:rPr>
        <w:t xml:space="preserve"> (Langham, 2009)</w:t>
      </w:r>
      <w:r w:rsidR="00711D80" w:rsidRPr="00DC3A9A">
        <w:rPr>
          <w:rFonts w:ascii="Times New Roman" w:hAnsi="Times New Roman" w:cs="Times New Roman"/>
          <w:sz w:val="24"/>
          <w:szCs w:val="24"/>
        </w:rPr>
        <w:t>. Причинами данного разрыва служат как разные культурные ценности, в том числе разные взгляды на ценность образования в различных культурах, финансовая обеспеченность, знание языка и т.д</w:t>
      </w:r>
      <w:r w:rsidR="001E04A2" w:rsidRPr="00DC3A9A">
        <w:rPr>
          <w:rFonts w:ascii="Times New Roman" w:hAnsi="Times New Roman" w:cs="Times New Roman"/>
          <w:sz w:val="24"/>
          <w:szCs w:val="24"/>
        </w:rPr>
        <w:t>.</w:t>
      </w:r>
    </w:p>
    <w:p w14:paraId="0547413F" w14:textId="060C4B51" w:rsidR="007A6DF9" w:rsidRPr="00DC3A9A" w:rsidRDefault="001E04A2"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Например, многие латиноамериканские родители, иммигрировавшие в США, считают аттестат о среднем образовании достаточным для своих детей и могут не </w:t>
      </w:r>
      <w:r w:rsidRPr="00DC3A9A">
        <w:rPr>
          <w:rFonts w:ascii="Times New Roman" w:hAnsi="Times New Roman" w:cs="Times New Roman"/>
          <w:color w:val="000000" w:themeColor="text1"/>
          <w:sz w:val="24"/>
          <w:szCs w:val="24"/>
        </w:rPr>
        <w:t xml:space="preserve">доносить </w:t>
      </w:r>
      <w:r w:rsidR="004123EB" w:rsidRPr="00DC3A9A">
        <w:rPr>
          <w:rFonts w:ascii="Times New Roman" w:hAnsi="Times New Roman" w:cs="Times New Roman"/>
          <w:color w:val="000000" w:themeColor="text1"/>
          <w:sz w:val="24"/>
          <w:szCs w:val="24"/>
        </w:rPr>
        <w:t xml:space="preserve">до них </w:t>
      </w:r>
      <w:r w:rsidRPr="00DC3A9A">
        <w:rPr>
          <w:rFonts w:ascii="Times New Roman" w:hAnsi="Times New Roman" w:cs="Times New Roman"/>
          <w:color w:val="000000" w:themeColor="text1"/>
          <w:sz w:val="24"/>
          <w:szCs w:val="24"/>
        </w:rPr>
        <w:t xml:space="preserve">мысль о важности </w:t>
      </w:r>
      <w:r w:rsidRPr="00DC3A9A">
        <w:rPr>
          <w:rFonts w:ascii="Times New Roman" w:hAnsi="Times New Roman" w:cs="Times New Roman"/>
          <w:sz w:val="24"/>
          <w:szCs w:val="24"/>
        </w:rPr>
        <w:t xml:space="preserve">продолжения учебы. Такая модель поведения основана на представлении «мы добились всего без формального образования, так что вы тоже сможете». Кроме того, в зависимости от поколения иммигрантов и экономического статуса, некоторые учащиеся отдают предпочтение своим обязательствам по </w:t>
      </w:r>
      <w:r w:rsidR="003728DF" w:rsidRPr="00DC3A9A">
        <w:rPr>
          <w:rFonts w:ascii="Times New Roman" w:hAnsi="Times New Roman" w:cs="Times New Roman"/>
          <w:sz w:val="24"/>
          <w:szCs w:val="24"/>
        </w:rPr>
        <w:t>помощи</w:t>
      </w:r>
      <w:r w:rsidRPr="00DC3A9A">
        <w:rPr>
          <w:rFonts w:ascii="Times New Roman" w:hAnsi="Times New Roman" w:cs="Times New Roman"/>
          <w:sz w:val="24"/>
          <w:szCs w:val="24"/>
        </w:rPr>
        <w:t xml:space="preserve"> семье, а не своим стремлениям к получению образования. Плохие экономические условия вынуждают учащихся жертвовать временем</w:t>
      </w:r>
      <w:r w:rsidR="000B5E98" w:rsidRPr="00DC3A9A">
        <w:rPr>
          <w:rFonts w:ascii="Times New Roman" w:hAnsi="Times New Roman" w:cs="Times New Roman"/>
          <w:sz w:val="24"/>
          <w:szCs w:val="24"/>
        </w:rPr>
        <w:t xml:space="preserve"> на </w:t>
      </w:r>
      <w:r w:rsidR="000B5E98" w:rsidRPr="00DC3A9A">
        <w:rPr>
          <w:rFonts w:ascii="Times New Roman" w:hAnsi="Times New Roman" w:cs="Times New Roman"/>
          <w:sz w:val="24"/>
          <w:szCs w:val="24"/>
        </w:rPr>
        <w:lastRenderedPageBreak/>
        <w:t>получение образования и посвящать больше времени работе</w:t>
      </w:r>
      <w:r w:rsidRPr="00DC3A9A">
        <w:rPr>
          <w:rFonts w:ascii="Times New Roman" w:hAnsi="Times New Roman" w:cs="Times New Roman"/>
          <w:sz w:val="24"/>
          <w:szCs w:val="24"/>
        </w:rPr>
        <w:t xml:space="preserve">, чтобы </w:t>
      </w:r>
      <w:r w:rsidR="000B5E98" w:rsidRPr="00DC3A9A">
        <w:rPr>
          <w:rFonts w:ascii="Times New Roman" w:hAnsi="Times New Roman" w:cs="Times New Roman"/>
          <w:sz w:val="24"/>
          <w:szCs w:val="24"/>
        </w:rPr>
        <w:t>поддержать</w:t>
      </w:r>
      <w:r w:rsidRPr="00DC3A9A">
        <w:rPr>
          <w:rFonts w:ascii="Times New Roman" w:hAnsi="Times New Roman" w:cs="Times New Roman"/>
          <w:sz w:val="24"/>
          <w:szCs w:val="24"/>
        </w:rPr>
        <w:t xml:space="preserve"> </w:t>
      </w:r>
      <w:r w:rsidR="00F9143F" w:rsidRPr="00DC3A9A">
        <w:rPr>
          <w:rFonts w:ascii="Times New Roman" w:hAnsi="Times New Roman" w:cs="Times New Roman"/>
          <w:sz w:val="24"/>
          <w:szCs w:val="24"/>
        </w:rPr>
        <w:t xml:space="preserve">свою </w:t>
      </w:r>
      <w:r w:rsidRPr="00DC3A9A">
        <w:rPr>
          <w:rFonts w:ascii="Times New Roman" w:hAnsi="Times New Roman" w:cs="Times New Roman"/>
          <w:sz w:val="24"/>
          <w:szCs w:val="24"/>
        </w:rPr>
        <w:t>с</w:t>
      </w:r>
      <w:r w:rsidR="000B5E98" w:rsidRPr="00DC3A9A">
        <w:rPr>
          <w:rFonts w:ascii="Times New Roman" w:hAnsi="Times New Roman" w:cs="Times New Roman"/>
          <w:sz w:val="24"/>
          <w:szCs w:val="24"/>
        </w:rPr>
        <w:t>емью</w:t>
      </w:r>
      <w:r w:rsidRPr="00DC3A9A">
        <w:rPr>
          <w:rFonts w:ascii="Times New Roman" w:hAnsi="Times New Roman" w:cs="Times New Roman"/>
          <w:sz w:val="24"/>
          <w:szCs w:val="24"/>
        </w:rPr>
        <w:t xml:space="preserve">. </w:t>
      </w:r>
      <w:r w:rsidR="003728DF" w:rsidRPr="00DC3A9A">
        <w:rPr>
          <w:rFonts w:ascii="Times New Roman" w:hAnsi="Times New Roman" w:cs="Times New Roman"/>
          <w:sz w:val="24"/>
          <w:szCs w:val="24"/>
        </w:rPr>
        <w:t>Л</w:t>
      </w:r>
      <w:r w:rsidRPr="00DC3A9A">
        <w:rPr>
          <w:rFonts w:ascii="Times New Roman" w:hAnsi="Times New Roman" w:cs="Times New Roman"/>
          <w:sz w:val="24"/>
          <w:szCs w:val="24"/>
        </w:rPr>
        <w:t xml:space="preserve">атиноамериканские семьи </w:t>
      </w:r>
      <w:r w:rsidR="003728DF" w:rsidRPr="00DC3A9A">
        <w:rPr>
          <w:rFonts w:ascii="Times New Roman" w:hAnsi="Times New Roman" w:cs="Times New Roman"/>
          <w:sz w:val="24"/>
          <w:szCs w:val="24"/>
        </w:rPr>
        <w:t xml:space="preserve">чаще </w:t>
      </w:r>
      <w:r w:rsidRPr="00DC3A9A">
        <w:rPr>
          <w:rFonts w:ascii="Times New Roman" w:hAnsi="Times New Roman" w:cs="Times New Roman"/>
          <w:sz w:val="24"/>
          <w:szCs w:val="24"/>
        </w:rPr>
        <w:t xml:space="preserve">придают большое значение получению работы, вступлению в брак и рождению детей как можно раньше, что </w:t>
      </w:r>
      <w:r w:rsidR="003728DF" w:rsidRPr="00DC3A9A">
        <w:rPr>
          <w:rFonts w:ascii="Times New Roman" w:hAnsi="Times New Roman" w:cs="Times New Roman"/>
          <w:sz w:val="24"/>
          <w:szCs w:val="24"/>
        </w:rPr>
        <w:t xml:space="preserve">также значительно усложняет </w:t>
      </w:r>
      <w:r w:rsidRPr="00DC3A9A">
        <w:rPr>
          <w:rFonts w:ascii="Times New Roman" w:hAnsi="Times New Roman" w:cs="Times New Roman"/>
          <w:sz w:val="24"/>
          <w:szCs w:val="24"/>
        </w:rPr>
        <w:t>по</w:t>
      </w:r>
      <w:r w:rsidR="003728DF" w:rsidRPr="00DC3A9A">
        <w:rPr>
          <w:rFonts w:ascii="Times New Roman" w:hAnsi="Times New Roman" w:cs="Times New Roman"/>
          <w:sz w:val="24"/>
          <w:szCs w:val="24"/>
        </w:rPr>
        <w:t>лучение высшего</w:t>
      </w:r>
      <w:r w:rsidRPr="00DC3A9A">
        <w:rPr>
          <w:rFonts w:ascii="Times New Roman" w:hAnsi="Times New Roman" w:cs="Times New Roman"/>
          <w:sz w:val="24"/>
          <w:szCs w:val="24"/>
        </w:rPr>
        <w:t xml:space="preserve"> образования</w:t>
      </w:r>
      <w:r w:rsidR="003728DF" w:rsidRPr="00DC3A9A">
        <w:rPr>
          <w:rFonts w:ascii="Times New Roman" w:hAnsi="Times New Roman" w:cs="Times New Roman"/>
          <w:sz w:val="24"/>
          <w:szCs w:val="24"/>
        </w:rPr>
        <w:t xml:space="preserve">. </w:t>
      </w:r>
      <w:r w:rsidR="003C702F" w:rsidRPr="00DC3A9A">
        <w:rPr>
          <w:rFonts w:ascii="Times New Roman" w:hAnsi="Times New Roman" w:cs="Times New Roman"/>
          <w:sz w:val="24"/>
          <w:szCs w:val="24"/>
        </w:rPr>
        <w:t>Таким образом, бедность в сочетании с культурной средой, в которой латиноамериканцы взрослеют, приводят к более низкому уровню образованности</w:t>
      </w:r>
      <w:r w:rsidR="00062542" w:rsidRPr="00DC3A9A">
        <w:rPr>
          <w:rFonts w:ascii="Times New Roman" w:hAnsi="Times New Roman" w:cs="Times New Roman"/>
          <w:sz w:val="24"/>
          <w:szCs w:val="24"/>
        </w:rPr>
        <w:t xml:space="preserve"> </w:t>
      </w:r>
      <w:r w:rsidR="00464CBA" w:rsidRPr="00DC3A9A">
        <w:rPr>
          <w:rFonts w:ascii="Times New Roman" w:hAnsi="Times New Roman" w:cs="Times New Roman"/>
          <w:sz w:val="24"/>
          <w:szCs w:val="24"/>
        </w:rPr>
        <w:t>(</w:t>
      </w:r>
      <w:r w:rsidR="00464CBA" w:rsidRPr="00DC3A9A">
        <w:rPr>
          <w:rFonts w:ascii="Times New Roman" w:hAnsi="Times New Roman" w:cs="Times New Roman"/>
          <w:sz w:val="24"/>
          <w:szCs w:val="24"/>
          <w:lang w:val="en-US"/>
        </w:rPr>
        <w:t>Orozco</w:t>
      </w:r>
      <w:r w:rsidR="00464CBA" w:rsidRPr="00DC3A9A">
        <w:rPr>
          <w:rFonts w:ascii="Times New Roman" w:hAnsi="Times New Roman" w:cs="Times New Roman"/>
          <w:sz w:val="24"/>
          <w:szCs w:val="24"/>
        </w:rPr>
        <w:t xml:space="preserve">, </w:t>
      </w:r>
      <w:r w:rsidR="00464CBA" w:rsidRPr="00DC3A9A">
        <w:rPr>
          <w:rFonts w:ascii="Times New Roman" w:hAnsi="Times New Roman" w:cs="Times New Roman"/>
          <w:sz w:val="24"/>
          <w:szCs w:val="24"/>
          <w:lang w:val="en-US"/>
        </w:rPr>
        <w:t>Orozco</w:t>
      </w:r>
      <w:r w:rsidR="00464CBA" w:rsidRPr="00DC3A9A">
        <w:rPr>
          <w:rFonts w:ascii="Times New Roman" w:hAnsi="Times New Roman" w:cs="Times New Roman"/>
          <w:sz w:val="24"/>
          <w:szCs w:val="24"/>
        </w:rPr>
        <w:t xml:space="preserve">, 1995). </w:t>
      </w:r>
    </w:p>
    <w:p w14:paraId="199EBB5F" w14:textId="15D8CFFB" w:rsidR="00FF3006" w:rsidRPr="00DC3A9A" w:rsidRDefault="00B70450" w:rsidP="00D5194C">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В то же время, американцы азиатского происхождения чаще рассматривают образование как средство социальной мобильности и карьерного роста. Также образование представляется средством преодоления дискриминации и языковых барьеров. </w:t>
      </w:r>
      <w:r w:rsidR="00FF3006" w:rsidRPr="00DC3A9A">
        <w:rPr>
          <w:rFonts w:ascii="Times New Roman" w:hAnsi="Times New Roman" w:cs="Times New Roman"/>
          <w:sz w:val="24"/>
          <w:szCs w:val="24"/>
        </w:rPr>
        <w:t xml:space="preserve">Азиатские родители имеют </w:t>
      </w:r>
      <w:r w:rsidR="00175610" w:rsidRPr="00DC3A9A">
        <w:rPr>
          <w:rFonts w:ascii="Times New Roman" w:hAnsi="Times New Roman" w:cs="Times New Roman"/>
          <w:sz w:val="24"/>
          <w:szCs w:val="24"/>
        </w:rPr>
        <w:t>культурное убеждение</w:t>
      </w:r>
      <w:r w:rsidRPr="00DC3A9A">
        <w:rPr>
          <w:rFonts w:ascii="Times New Roman" w:hAnsi="Times New Roman" w:cs="Times New Roman"/>
          <w:sz w:val="24"/>
          <w:szCs w:val="24"/>
        </w:rPr>
        <w:t xml:space="preserve">, что образование и тяжелая работа являются ключом </w:t>
      </w:r>
      <w:r w:rsidR="00175610" w:rsidRPr="00DC3A9A">
        <w:rPr>
          <w:rFonts w:ascii="Times New Roman" w:hAnsi="Times New Roman" w:cs="Times New Roman"/>
          <w:sz w:val="24"/>
          <w:szCs w:val="24"/>
        </w:rPr>
        <w:t xml:space="preserve">к профессиональным достижениям. </w:t>
      </w:r>
      <w:r w:rsidR="00D5194C" w:rsidRPr="00DC3A9A">
        <w:rPr>
          <w:rFonts w:ascii="Times New Roman" w:hAnsi="Times New Roman" w:cs="Times New Roman"/>
          <w:sz w:val="24"/>
          <w:szCs w:val="24"/>
        </w:rPr>
        <w:t>Следовательно, азиатские родители чаще имеют более высокие требования к своим детям</w:t>
      </w:r>
      <w:r w:rsidR="00CD365B" w:rsidRPr="00DC3A9A">
        <w:rPr>
          <w:rFonts w:ascii="Times New Roman" w:hAnsi="Times New Roman" w:cs="Times New Roman"/>
          <w:sz w:val="24"/>
          <w:szCs w:val="24"/>
        </w:rPr>
        <w:t xml:space="preserve"> (Goyette, Xie, 1999).</w:t>
      </w:r>
    </w:p>
    <w:p w14:paraId="7986E8CD" w14:textId="0A0DF848" w:rsidR="00A623F5" w:rsidRPr="00DC3A9A" w:rsidRDefault="00A7186C"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Индийцы имеют наибольшую долю лиц с высшим образованием в 46 штатах, </w:t>
      </w:r>
      <w:r w:rsidR="008B2CEE" w:rsidRPr="00DC3A9A">
        <w:rPr>
          <w:rFonts w:ascii="Times New Roman" w:hAnsi="Times New Roman" w:cs="Times New Roman"/>
          <w:sz w:val="24"/>
          <w:szCs w:val="24"/>
        </w:rPr>
        <w:t xml:space="preserve">что говорит о превосходстве данной этнической группы над другими по рассматриваемому показателю на абсолютном большинстве территорий </w:t>
      </w:r>
      <w:r w:rsidR="00B20FA0" w:rsidRPr="00DC3A9A">
        <w:rPr>
          <w:rFonts w:ascii="Times New Roman" w:hAnsi="Times New Roman" w:cs="Times New Roman"/>
          <w:color w:val="000000" w:themeColor="text1"/>
          <w:sz w:val="24"/>
          <w:szCs w:val="24"/>
        </w:rPr>
        <w:t>США</w:t>
      </w:r>
      <w:r w:rsidR="00B20FA0" w:rsidRPr="00DC3A9A">
        <w:rPr>
          <w:rFonts w:ascii="Times New Roman" w:hAnsi="Times New Roman" w:cs="Times New Roman"/>
          <w:sz w:val="24"/>
          <w:szCs w:val="24"/>
        </w:rPr>
        <w:t xml:space="preserve"> </w:t>
      </w:r>
      <w:r w:rsidR="00B9587E" w:rsidRPr="00DC3A9A">
        <w:rPr>
          <w:rFonts w:ascii="Times New Roman" w:hAnsi="Times New Roman" w:cs="Times New Roman"/>
          <w:b/>
          <w:sz w:val="24"/>
          <w:szCs w:val="24"/>
        </w:rPr>
        <w:t>(р</w:t>
      </w:r>
      <w:r w:rsidR="006F5490" w:rsidRPr="00DC3A9A">
        <w:rPr>
          <w:rFonts w:ascii="Times New Roman" w:hAnsi="Times New Roman" w:cs="Times New Roman"/>
          <w:b/>
          <w:sz w:val="24"/>
          <w:szCs w:val="24"/>
        </w:rPr>
        <w:t xml:space="preserve">ис. </w:t>
      </w:r>
      <w:r w:rsidR="00B9587E" w:rsidRPr="00DC3A9A">
        <w:rPr>
          <w:rFonts w:ascii="Times New Roman" w:hAnsi="Times New Roman" w:cs="Times New Roman"/>
          <w:b/>
          <w:sz w:val="24"/>
          <w:szCs w:val="24"/>
        </w:rPr>
        <w:t>50</w:t>
      </w:r>
      <w:r w:rsidR="006F5490"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Вообще, доля лиц с высшим образованием является наиболее однородным показателем с точки зрения изменчивости наиболее благополучных групп по штатам. Всего четыре группы занимают первые места в рейтинге благополучия по штатам – индийцы, русские, украинцы и колумбийцы. </w:t>
      </w:r>
      <w:r w:rsidR="00F32143" w:rsidRPr="00DC3A9A">
        <w:rPr>
          <w:rFonts w:ascii="Times New Roman" w:hAnsi="Times New Roman" w:cs="Times New Roman"/>
          <w:sz w:val="24"/>
          <w:szCs w:val="24"/>
        </w:rPr>
        <w:t>Если индийцы, русские и украинцы в целом характеризуются высокой долей лиц с высшим образованием в США, то высокую долю у колумбийцев в Вермонте можно связать с</w:t>
      </w:r>
      <w:r w:rsidR="003B2F4B" w:rsidRPr="00DC3A9A">
        <w:rPr>
          <w:rFonts w:ascii="Times New Roman" w:hAnsi="Times New Roman" w:cs="Times New Roman"/>
          <w:sz w:val="24"/>
          <w:szCs w:val="24"/>
        </w:rPr>
        <w:t xml:space="preserve"> их</w:t>
      </w:r>
      <w:r w:rsidR="00F32143" w:rsidRPr="00DC3A9A">
        <w:rPr>
          <w:rFonts w:ascii="Times New Roman" w:hAnsi="Times New Roman" w:cs="Times New Roman"/>
          <w:sz w:val="24"/>
          <w:szCs w:val="24"/>
        </w:rPr>
        <w:t xml:space="preserve"> небольшой численностью в данном штате – 706 человек, что повышает вероятность </w:t>
      </w:r>
      <w:r w:rsidR="003B2F4B" w:rsidRPr="00DC3A9A">
        <w:rPr>
          <w:rFonts w:ascii="Times New Roman" w:hAnsi="Times New Roman" w:cs="Times New Roman"/>
          <w:sz w:val="24"/>
          <w:szCs w:val="24"/>
        </w:rPr>
        <w:t xml:space="preserve">их </w:t>
      </w:r>
      <w:r w:rsidR="00F32143" w:rsidRPr="00DC3A9A">
        <w:rPr>
          <w:rFonts w:ascii="Times New Roman" w:hAnsi="Times New Roman" w:cs="Times New Roman"/>
          <w:sz w:val="24"/>
          <w:szCs w:val="24"/>
        </w:rPr>
        <w:t>нетипичности</w:t>
      </w:r>
      <w:r w:rsidR="003B2F4B" w:rsidRPr="00DC3A9A">
        <w:rPr>
          <w:rFonts w:ascii="Times New Roman" w:hAnsi="Times New Roman" w:cs="Times New Roman"/>
          <w:sz w:val="24"/>
          <w:szCs w:val="24"/>
        </w:rPr>
        <w:t xml:space="preserve"> по отношению к американцам колумбийского происхождения в целом. </w:t>
      </w:r>
    </w:p>
    <w:p w14:paraId="479DF0A4" w14:textId="64D9FB22" w:rsidR="00BB28AD" w:rsidRPr="00DC3A9A" w:rsidRDefault="00AA7A47" w:rsidP="00B20FA0">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lastRenderedPageBreak/>
        <w:drawing>
          <wp:inline distT="0" distB="0" distL="0" distR="0" wp14:anchorId="6AF8FB73" wp14:editId="5FBC330C">
            <wp:extent cx="5132717" cy="3217140"/>
            <wp:effectExtent l="0" t="0" r="0" b="2540"/>
            <wp:docPr id="18" name="Рисунок 18" descr="C:\Users\user\Desktop\Dissertation work\Переделка карт\С высшим образованием_лучш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issertation work\Переделка карт\С высшим образованием_лучшие.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34042" cy="3217970"/>
                    </a:xfrm>
                    <a:prstGeom prst="rect">
                      <a:avLst/>
                    </a:prstGeom>
                    <a:noFill/>
                    <a:ln>
                      <a:noFill/>
                    </a:ln>
                  </pic:spPr>
                </pic:pic>
              </a:graphicData>
            </a:graphic>
          </wp:inline>
        </w:drawing>
      </w:r>
    </w:p>
    <w:p w14:paraId="11259A46" w14:textId="0E50100C" w:rsidR="00BB28AD" w:rsidRPr="00DC3A9A" w:rsidRDefault="00B9587E" w:rsidP="0056488B">
      <w:pPr>
        <w:spacing w:after="0" w:line="240" w:lineRule="auto"/>
        <w:jc w:val="center"/>
        <w:rPr>
          <w:rFonts w:ascii="Times New Roman" w:hAnsi="Times New Roman" w:cs="Times New Roman"/>
          <w:b/>
          <w:i/>
          <w:iCs/>
          <w:sz w:val="24"/>
          <w:szCs w:val="24"/>
        </w:rPr>
      </w:pPr>
      <w:r w:rsidRPr="00DC3A9A">
        <w:rPr>
          <w:rFonts w:ascii="Times New Roman" w:hAnsi="Times New Roman" w:cs="Times New Roman"/>
          <w:b/>
          <w:i/>
          <w:iCs/>
          <w:sz w:val="24"/>
          <w:szCs w:val="24"/>
        </w:rPr>
        <w:t>Рисунок</w:t>
      </w:r>
      <w:r w:rsidR="00BB28AD" w:rsidRPr="00DC3A9A">
        <w:rPr>
          <w:rFonts w:ascii="Times New Roman" w:hAnsi="Times New Roman" w:cs="Times New Roman"/>
          <w:b/>
          <w:i/>
          <w:iCs/>
          <w:sz w:val="24"/>
          <w:szCs w:val="24"/>
        </w:rPr>
        <w:t xml:space="preserve"> </w:t>
      </w:r>
      <w:r w:rsidRPr="00DC3A9A">
        <w:rPr>
          <w:rFonts w:ascii="Times New Roman" w:hAnsi="Times New Roman" w:cs="Times New Roman"/>
          <w:b/>
          <w:i/>
          <w:iCs/>
          <w:sz w:val="24"/>
          <w:szCs w:val="24"/>
        </w:rPr>
        <w:t>50.</w:t>
      </w:r>
      <w:r w:rsidR="00BB28AD" w:rsidRPr="00DC3A9A">
        <w:rPr>
          <w:rFonts w:ascii="Times New Roman" w:hAnsi="Times New Roman" w:cs="Times New Roman"/>
          <w:b/>
          <w:i/>
          <w:iCs/>
          <w:sz w:val="24"/>
          <w:szCs w:val="24"/>
        </w:rPr>
        <w:t xml:space="preserve"> Этническая группа, имеющая наибольшую долю лиц, имеющих степень бакалавра и выше</w:t>
      </w:r>
      <w:r w:rsidR="00622940" w:rsidRPr="00DC3A9A">
        <w:rPr>
          <w:rFonts w:ascii="Times New Roman" w:hAnsi="Times New Roman" w:cs="Times New Roman"/>
          <w:b/>
          <w:i/>
          <w:iCs/>
          <w:sz w:val="24"/>
          <w:szCs w:val="24"/>
        </w:rPr>
        <w:t xml:space="preserve"> </w:t>
      </w:r>
      <w:r w:rsidR="00622940" w:rsidRPr="00DC3A9A">
        <w:rPr>
          <w:rFonts w:ascii="Times New Roman" w:hAnsi="Times New Roman" w:cs="Times New Roman"/>
          <w:b/>
          <w:i/>
          <w:sz w:val="24"/>
          <w:szCs w:val="24"/>
        </w:rPr>
        <w:t>(составлено автором по данным (ACS data)).</w:t>
      </w:r>
    </w:p>
    <w:p w14:paraId="6A9C28F9" w14:textId="1AE56367" w:rsidR="000C6EE2" w:rsidRPr="00DC3A9A" w:rsidRDefault="005D04B6" w:rsidP="001C7F9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Сальвадорцы, занимающие последнее место в общеамериканском рейтинге по доле лиц с высшим образованием, также занимают последнее место в 32 штатах и округе Колумбия</w:t>
      </w:r>
      <w:r w:rsidR="00492DFD" w:rsidRPr="00DC3A9A">
        <w:rPr>
          <w:rFonts w:ascii="Times New Roman" w:hAnsi="Times New Roman" w:cs="Times New Roman"/>
          <w:sz w:val="24"/>
          <w:szCs w:val="24"/>
        </w:rPr>
        <w:t xml:space="preserve"> </w:t>
      </w:r>
      <w:r w:rsidR="00492DFD" w:rsidRPr="00DC3A9A">
        <w:rPr>
          <w:rFonts w:ascii="Times New Roman" w:hAnsi="Times New Roman" w:cs="Times New Roman"/>
          <w:b/>
          <w:sz w:val="24"/>
          <w:szCs w:val="24"/>
        </w:rPr>
        <w:t>(рис. 51</w:t>
      </w:r>
      <w:r w:rsidR="008B3AAF"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В 18 штатах наименьшие значения рассматриваемого показателя наблюдаются у мексиканцев. То есть, на две наименее благополучные группы приходятся все худшие </w:t>
      </w:r>
      <w:r w:rsidRPr="00DC3A9A">
        <w:rPr>
          <w:rFonts w:ascii="Times New Roman" w:hAnsi="Times New Roman" w:cs="Times New Roman"/>
          <w:color w:val="000000" w:themeColor="text1"/>
          <w:sz w:val="24"/>
          <w:szCs w:val="24"/>
        </w:rPr>
        <w:t xml:space="preserve">значения </w:t>
      </w:r>
      <w:r w:rsidR="008534A5" w:rsidRPr="00DC3A9A">
        <w:rPr>
          <w:rFonts w:ascii="Times New Roman" w:hAnsi="Times New Roman" w:cs="Times New Roman"/>
          <w:color w:val="000000" w:themeColor="text1"/>
          <w:sz w:val="24"/>
          <w:szCs w:val="24"/>
        </w:rPr>
        <w:t xml:space="preserve">данного показателя </w:t>
      </w:r>
      <w:r w:rsidRPr="00DC3A9A">
        <w:rPr>
          <w:rFonts w:ascii="Times New Roman" w:hAnsi="Times New Roman" w:cs="Times New Roman"/>
          <w:color w:val="000000" w:themeColor="text1"/>
          <w:sz w:val="24"/>
          <w:szCs w:val="24"/>
        </w:rPr>
        <w:t>по штатам</w:t>
      </w:r>
      <w:r w:rsidRPr="00DC3A9A">
        <w:rPr>
          <w:rFonts w:ascii="Times New Roman" w:hAnsi="Times New Roman" w:cs="Times New Roman"/>
          <w:sz w:val="24"/>
          <w:szCs w:val="24"/>
        </w:rPr>
        <w:t xml:space="preserve">. </w:t>
      </w:r>
    </w:p>
    <w:p w14:paraId="03DCC57B" w14:textId="563F8661" w:rsidR="00BB28AD" w:rsidRPr="00DC3A9A" w:rsidRDefault="0015166E" w:rsidP="00B20FA0">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7FA16551" wp14:editId="21EB3C9C">
            <wp:extent cx="5080958" cy="3184698"/>
            <wp:effectExtent l="0" t="0" r="5715" b="0"/>
            <wp:docPr id="1" name="Рисунок 1" descr="C:\Users\user\Desktop\Dissertation work\Переделка карт\С высшим образовани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Переделка карт\С высшим образованием.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84280" cy="3186781"/>
                    </a:xfrm>
                    <a:prstGeom prst="rect">
                      <a:avLst/>
                    </a:prstGeom>
                    <a:noFill/>
                    <a:ln>
                      <a:noFill/>
                    </a:ln>
                  </pic:spPr>
                </pic:pic>
              </a:graphicData>
            </a:graphic>
          </wp:inline>
        </w:drawing>
      </w:r>
    </w:p>
    <w:p w14:paraId="4790BE2C" w14:textId="5F8FEF8F" w:rsidR="00BB28AD" w:rsidRPr="00DC3A9A" w:rsidRDefault="005E7BB5" w:rsidP="0056488B">
      <w:pPr>
        <w:spacing w:after="0" w:line="240" w:lineRule="auto"/>
        <w:jc w:val="center"/>
        <w:rPr>
          <w:rFonts w:ascii="Times New Roman" w:hAnsi="Times New Roman" w:cs="Times New Roman"/>
          <w:b/>
          <w:i/>
          <w:iCs/>
          <w:sz w:val="24"/>
          <w:szCs w:val="24"/>
        </w:rPr>
      </w:pPr>
      <w:r w:rsidRPr="00DC3A9A">
        <w:rPr>
          <w:rFonts w:ascii="Times New Roman" w:hAnsi="Times New Roman" w:cs="Times New Roman"/>
          <w:b/>
          <w:i/>
          <w:iCs/>
          <w:sz w:val="24"/>
          <w:szCs w:val="24"/>
        </w:rPr>
        <w:t>Рисунок</w:t>
      </w:r>
      <w:r w:rsidR="00BB28AD" w:rsidRPr="00DC3A9A">
        <w:rPr>
          <w:rFonts w:ascii="Times New Roman" w:hAnsi="Times New Roman" w:cs="Times New Roman"/>
          <w:b/>
          <w:i/>
          <w:iCs/>
          <w:sz w:val="24"/>
          <w:szCs w:val="24"/>
        </w:rPr>
        <w:t xml:space="preserve"> </w:t>
      </w:r>
      <w:r w:rsidRPr="00DC3A9A">
        <w:rPr>
          <w:rFonts w:ascii="Times New Roman" w:hAnsi="Times New Roman" w:cs="Times New Roman"/>
          <w:b/>
          <w:i/>
          <w:iCs/>
          <w:sz w:val="24"/>
          <w:szCs w:val="24"/>
        </w:rPr>
        <w:t>51.</w:t>
      </w:r>
      <w:r w:rsidR="00BB28AD" w:rsidRPr="00DC3A9A">
        <w:rPr>
          <w:rFonts w:ascii="Times New Roman" w:hAnsi="Times New Roman" w:cs="Times New Roman"/>
          <w:b/>
          <w:i/>
          <w:iCs/>
          <w:sz w:val="24"/>
          <w:szCs w:val="24"/>
        </w:rPr>
        <w:t xml:space="preserve"> Этническая группа, имеющая наименьшую долю лиц, имеющих степень бакалавра и выше</w:t>
      </w:r>
      <w:r w:rsidR="00622940" w:rsidRPr="00DC3A9A">
        <w:rPr>
          <w:rFonts w:ascii="Times New Roman" w:hAnsi="Times New Roman" w:cs="Times New Roman"/>
          <w:b/>
          <w:i/>
          <w:iCs/>
          <w:sz w:val="24"/>
          <w:szCs w:val="24"/>
        </w:rPr>
        <w:t xml:space="preserve"> </w:t>
      </w:r>
      <w:r w:rsidR="00622940" w:rsidRPr="00DC3A9A">
        <w:rPr>
          <w:rFonts w:ascii="Times New Roman" w:hAnsi="Times New Roman" w:cs="Times New Roman"/>
          <w:b/>
          <w:i/>
          <w:sz w:val="24"/>
          <w:szCs w:val="24"/>
        </w:rPr>
        <w:t>(составлено автором по данным (ACS data)).</w:t>
      </w:r>
    </w:p>
    <w:p w14:paraId="45D7EE88" w14:textId="77777777" w:rsidR="00D14DB9" w:rsidRPr="00DC3A9A" w:rsidRDefault="00D14DB9" w:rsidP="009201C8">
      <w:pPr>
        <w:spacing w:after="0" w:line="360" w:lineRule="auto"/>
        <w:ind w:firstLine="709"/>
        <w:jc w:val="both"/>
        <w:rPr>
          <w:rFonts w:ascii="Times New Roman" w:hAnsi="Times New Roman" w:cs="Times New Roman"/>
          <w:iCs/>
          <w:sz w:val="24"/>
          <w:szCs w:val="24"/>
        </w:rPr>
      </w:pPr>
    </w:p>
    <w:p w14:paraId="6EF59189" w14:textId="7DA88A8B" w:rsidR="008306BD" w:rsidRPr="00DC3A9A" w:rsidRDefault="008306BD" w:rsidP="009201C8">
      <w:pPr>
        <w:spacing w:after="0"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lastRenderedPageBreak/>
        <w:t xml:space="preserve">Рассматриваемые этнические группы в каждом штате были проранжированы по значению доли лиц </w:t>
      </w:r>
      <w:r w:rsidR="00333B60" w:rsidRPr="00DC3A9A">
        <w:rPr>
          <w:rFonts w:ascii="Times New Roman" w:hAnsi="Times New Roman" w:cs="Times New Roman"/>
          <w:iCs/>
          <w:sz w:val="24"/>
          <w:szCs w:val="24"/>
        </w:rPr>
        <w:t xml:space="preserve">с высшим образованием </w:t>
      </w:r>
      <w:r w:rsidRPr="00DC3A9A">
        <w:rPr>
          <w:rFonts w:ascii="Times New Roman" w:hAnsi="Times New Roman" w:cs="Times New Roman"/>
          <w:iCs/>
          <w:sz w:val="24"/>
          <w:szCs w:val="24"/>
        </w:rPr>
        <w:t xml:space="preserve">и каждой группе были присвоены ранги (баллы) от 1 до 18, где балл 18 соответствовал наиболее благополучной группе в штате, а 1 – наименее благополучной. Затем, полученная иерархия этнических групп по каждому штату была сопоставлена с общеамериканской по рассматриваемому показателю с помощью коэффициента ранговой корреляции Спирмена. </w:t>
      </w:r>
    </w:p>
    <w:p w14:paraId="16DC8A8F" w14:textId="77777777" w:rsidR="00BB28AD" w:rsidRPr="00DC3A9A" w:rsidRDefault="008E6791" w:rsidP="009201C8">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Значения коэффициента ранговой корреляции Спирмена показывают, что </w:t>
      </w:r>
      <w:r w:rsidR="006D5373" w:rsidRPr="00DC3A9A">
        <w:rPr>
          <w:rFonts w:ascii="Times New Roman" w:hAnsi="Times New Roman" w:cs="Times New Roman"/>
          <w:sz w:val="24"/>
          <w:szCs w:val="24"/>
        </w:rPr>
        <w:t>общеамериканская структура благополучия по доле лиц с высшим образованием также достаточно близко повторяется в большей части штатов, хотя её нарушений здесь несколько больше, чем в случае доли лиц без диплома «старшей» школы</w:t>
      </w:r>
      <w:r w:rsidR="001F1453" w:rsidRPr="00DC3A9A">
        <w:rPr>
          <w:rFonts w:ascii="Times New Roman" w:hAnsi="Times New Roman" w:cs="Times New Roman"/>
          <w:sz w:val="24"/>
          <w:szCs w:val="24"/>
        </w:rPr>
        <w:t xml:space="preserve"> </w:t>
      </w:r>
      <w:r w:rsidR="001F1453" w:rsidRPr="00DC3A9A">
        <w:rPr>
          <w:rFonts w:ascii="Times New Roman" w:hAnsi="Times New Roman" w:cs="Times New Roman"/>
          <w:b/>
          <w:sz w:val="24"/>
          <w:szCs w:val="24"/>
        </w:rPr>
        <w:t>(приложение 1)</w:t>
      </w:r>
      <w:r w:rsidR="006D5373" w:rsidRPr="00DC3A9A">
        <w:rPr>
          <w:rFonts w:ascii="Times New Roman" w:hAnsi="Times New Roman" w:cs="Times New Roman"/>
          <w:sz w:val="24"/>
          <w:szCs w:val="24"/>
        </w:rPr>
        <w:t xml:space="preserve">. </w:t>
      </w:r>
      <w:r w:rsidR="0033546F" w:rsidRPr="00DC3A9A">
        <w:rPr>
          <w:rFonts w:ascii="Times New Roman" w:hAnsi="Times New Roman" w:cs="Times New Roman"/>
          <w:sz w:val="24"/>
          <w:szCs w:val="24"/>
        </w:rPr>
        <w:t xml:space="preserve">В 45 штатах значения коэффициента превышают 0,7, что говорит о высоком уровне корреляции. </w:t>
      </w:r>
    </w:p>
    <w:p w14:paraId="25BC4AFF" w14:textId="6CA71396" w:rsidR="006A3FF8" w:rsidRPr="00DC3A9A" w:rsidRDefault="006A3FF8" w:rsidP="009201C8">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Наиболее сильные </w:t>
      </w:r>
      <w:r w:rsidR="00EA5CE7" w:rsidRPr="00DC3A9A">
        <w:rPr>
          <w:rFonts w:ascii="Times New Roman" w:hAnsi="Times New Roman" w:cs="Times New Roman"/>
          <w:sz w:val="24"/>
          <w:szCs w:val="24"/>
        </w:rPr>
        <w:t>отличия порядка этнических групп по доли лиц с высшим образованием от обще</w:t>
      </w:r>
      <w:r w:rsidR="006E7F39" w:rsidRPr="00DC3A9A">
        <w:rPr>
          <w:rFonts w:ascii="Times New Roman" w:hAnsi="Times New Roman" w:cs="Times New Roman"/>
          <w:sz w:val="24"/>
          <w:szCs w:val="24"/>
        </w:rPr>
        <w:t>а</w:t>
      </w:r>
      <w:r w:rsidR="00EA5CE7" w:rsidRPr="00DC3A9A">
        <w:rPr>
          <w:rFonts w:ascii="Times New Roman" w:hAnsi="Times New Roman" w:cs="Times New Roman"/>
          <w:sz w:val="24"/>
          <w:szCs w:val="24"/>
        </w:rPr>
        <w:t xml:space="preserve">мериканского </w:t>
      </w:r>
      <w:r w:rsidRPr="00DC3A9A">
        <w:rPr>
          <w:rFonts w:ascii="Times New Roman" w:hAnsi="Times New Roman" w:cs="Times New Roman"/>
          <w:sz w:val="24"/>
          <w:szCs w:val="24"/>
        </w:rPr>
        <w:t>наблюдаются в штатах Аляска (0,54), Орегон (0,62), Гавайи (0,64), Оклахома (0,68) и Вермонт (0,68), а также в округе Колумбия (0,67).</w:t>
      </w:r>
    </w:p>
    <w:p w14:paraId="4395D135" w14:textId="7357BC3F" w:rsidR="004A4F64" w:rsidRPr="00DC3A9A" w:rsidRDefault="004A4F64" w:rsidP="009201C8">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В случае Аляски нарушение </w:t>
      </w:r>
      <w:r w:rsidRPr="00DC3A9A">
        <w:rPr>
          <w:rFonts w:ascii="Times New Roman" w:hAnsi="Times New Roman" w:cs="Times New Roman"/>
          <w:color w:val="000000" w:themeColor="text1"/>
          <w:sz w:val="24"/>
          <w:szCs w:val="24"/>
        </w:rPr>
        <w:t>общеаме</w:t>
      </w:r>
      <w:r w:rsidR="0023183B" w:rsidRPr="00DC3A9A">
        <w:rPr>
          <w:rFonts w:ascii="Times New Roman" w:hAnsi="Times New Roman" w:cs="Times New Roman"/>
          <w:color w:val="000000" w:themeColor="text1"/>
          <w:sz w:val="24"/>
          <w:szCs w:val="24"/>
        </w:rPr>
        <w:t xml:space="preserve">риканской </w:t>
      </w:r>
      <w:r w:rsidR="000F6C2E" w:rsidRPr="00DC3A9A">
        <w:rPr>
          <w:rFonts w:ascii="Times New Roman" w:hAnsi="Times New Roman" w:cs="Times New Roman"/>
          <w:color w:val="000000" w:themeColor="text1"/>
          <w:sz w:val="24"/>
          <w:szCs w:val="24"/>
        </w:rPr>
        <w:t xml:space="preserve">иерархии </w:t>
      </w:r>
      <w:r w:rsidR="0023183B" w:rsidRPr="00DC3A9A">
        <w:rPr>
          <w:rFonts w:ascii="Times New Roman" w:hAnsi="Times New Roman" w:cs="Times New Roman"/>
          <w:color w:val="000000" w:themeColor="text1"/>
          <w:sz w:val="24"/>
          <w:szCs w:val="24"/>
        </w:rPr>
        <w:t xml:space="preserve">этнических </w:t>
      </w:r>
      <w:r w:rsidR="0023183B" w:rsidRPr="00DC3A9A">
        <w:rPr>
          <w:rFonts w:ascii="Times New Roman" w:hAnsi="Times New Roman" w:cs="Times New Roman"/>
          <w:sz w:val="24"/>
          <w:szCs w:val="24"/>
        </w:rPr>
        <w:t>групп по рассматриваемому показателю</w:t>
      </w:r>
      <w:r w:rsidRPr="00DC3A9A">
        <w:rPr>
          <w:rFonts w:ascii="Times New Roman" w:hAnsi="Times New Roman" w:cs="Times New Roman"/>
          <w:sz w:val="24"/>
          <w:szCs w:val="24"/>
        </w:rPr>
        <w:t xml:space="preserve"> связаны с</w:t>
      </w:r>
      <w:r w:rsidR="001C22DF" w:rsidRPr="00DC3A9A">
        <w:rPr>
          <w:rFonts w:ascii="Times New Roman" w:hAnsi="Times New Roman" w:cs="Times New Roman"/>
          <w:sz w:val="24"/>
          <w:szCs w:val="24"/>
        </w:rPr>
        <w:t xml:space="preserve"> более высоким уровнем </w:t>
      </w:r>
      <w:r w:rsidR="00ED54FA" w:rsidRPr="00DC3A9A">
        <w:rPr>
          <w:rFonts w:ascii="Times New Roman" w:hAnsi="Times New Roman" w:cs="Times New Roman"/>
          <w:color w:val="000000" w:themeColor="text1"/>
          <w:sz w:val="24"/>
          <w:szCs w:val="24"/>
        </w:rPr>
        <w:t xml:space="preserve">высшего образования </w:t>
      </w:r>
      <w:r w:rsidR="001C22DF" w:rsidRPr="00DC3A9A">
        <w:rPr>
          <w:rFonts w:ascii="Times New Roman" w:hAnsi="Times New Roman" w:cs="Times New Roman"/>
          <w:color w:val="000000" w:themeColor="text1"/>
          <w:sz w:val="24"/>
          <w:szCs w:val="24"/>
        </w:rPr>
        <w:t xml:space="preserve">у кубинцев (17 баллов) и более низкому у филиппинцев (5 баллов), корейцев (6 баллов) и русских </w:t>
      </w:r>
      <w:r w:rsidR="001C22DF" w:rsidRPr="00DC3A9A">
        <w:rPr>
          <w:rFonts w:ascii="Times New Roman" w:hAnsi="Times New Roman" w:cs="Times New Roman"/>
          <w:sz w:val="24"/>
          <w:szCs w:val="24"/>
        </w:rPr>
        <w:t xml:space="preserve">(12 баллов), чем в </w:t>
      </w:r>
      <w:r w:rsidR="001C22DF" w:rsidRPr="00DC3A9A">
        <w:rPr>
          <w:rFonts w:ascii="Times New Roman" w:hAnsi="Times New Roman" w:cs="Times New Roman"/>
          <w:color w:val="000000" w:themeColor="text1"/>
          <w:sz w:val="24"/>
          <w:szCs w:val="24"/>
        </w:rPr>
        <w:t xml:space="preserve">среднем </w:t>
      </w:r>
      <w:r w:rsidR="00ED54FA" w:rsidRPr="00DC3A9A">
        <w:rPr>
          <w:rFonts w:ascii="Times New Roman" w:hAnsi="Times New Roman" w:cs="Times New Roman"/>
          <w:color w:val="000000" w:themeColor="text1"/>
          <w:sz w:val="24"/>
          <w:szCs w:val="24"/>
        </w:rPr>
        <w:t xml:space="preserve">по </w:t>
      </w:r>
      <w:r w:rsidR="001C22DF" w:rsidRPr="00DC3A9A">
        <w:rPr>
          <w:rFonts w:ascii="Times New Roman" w:hAnsi="Times New Roman" w:cs="Times New Roman"/>
          <w:sz w:val="24"/>
          <w:szCs w:val="24"/>
        </w:rPr>
        <w:t>США.</w:t>
      </w:r>
      <w:r w:rsidR="002E1CCD" w:rsidRPr="00DC3A9A">
        <w:rPr>
          <w:rFonts w:ascii="Times New Roman" w:hAnsi="Times New Roman" w:cs="Times New Roman"/>
          <w:sz w:val="24"/>
          <w:szCs w:val="24"/>
        </w:rPr>
        <w:t xml:space="preserve"> Если возможные причины высоких показателей у кубинцев и низких у русских в штате Аляска уже обсуждались выше, то возможные причины более низких долей лиц с высшим образованием у филиппинцев и корейцев также заслуживают более детального внимания. </w:t>
      </w:r>
      <w:r w:rsidR="005262AF" w:rsidRPr="00DC3A9A">
        <w:rPr>
          <w:rFonts w:ascii="Times New Roman" w:hAnsi="Times New Roman" w:cs="Times New Roman"/>
          <w:sz w:val="24"/>
          <w:szCs w:val="24"/>
        </w:rPr>
        <w:t>Значительная часть филиппинцев в штате Аляска занята в промышленном производстве (18%), тогда как в среднем по США у филиппинцев доля занятых в промышленности составляет 8,2%. У корейцев в штате Аляска более высокая доля занята в сфере питания и гостиничного сервиса (19,2%), тогда как в среднем по США 10,0% корейцев занято в данной сфере. Профессии в данных сферах часто не требуют высшего образования, поэтому у филиппинцев и корейцев доля лиц с высшим образованием существенно ниже, чем в среднем по США для данных этнических групп (22,0% у филиппинцев против 46,1% в среднем в США для данной этнической группы и 25,2% у корейцев против 53,1% в среднем в США для данной этнической группы).</w:t>
      </w:r>
    </w:p>
    <w:p w14:paraId="6587BD69" w14:textId="17642993" w:rsidR="005262AF" w:rsidRPr="00DC3A9A" w:rsidRDefault="004D6A68" w:rsidP="009201C8">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Отличительность</w:t>
      </w:r>
      <w:r w:rsidR="003F6F2A" w:rsidRPr="00DC3A9A">
        <w:rPr>
          <w:rFonts w:ascii="Times New Roman" w:hAnsi="Times New Roman" w:cs="Times New Roman"/>
          <w:sz w:val="24"/>
          <w:szCs w:val="24"/>
        </w:rPr>
        <w:t xml:space="preserve"> Орегона</w:t>
      </w:r>
      <w:r w:rsidR="00254764" w:rsidRPr="00DC3A9A">
        <w:rPr>
          <w:rFonts w:ascii="Times New Roman" w:hAnsi="Times New Roman" w:cs="Times New Roman"/>
          <w:sz w:val="24"/>
          <w:szCs w:val="24"/>
        </w:rPr>
        <w:t xml:space="preserve"> от остальных штатов</w:t>
      </w:r>
      <w:r w:rsidR="003A4D16" w:rsidRPr="00DC3A9A">
        <w:rPr>
          <w:rFonts w:ascii="Times New Roman" w:hAnsi="Times New Roman" w:cs="Times New Roman"/>
          <w:sz w:val="24"/>
          <w:szCs w:val="24"/>
        </w:rPr>
        <w:t xml:space="preserve"> </w:t>
      </w:r>
      <w:r w:rsidR="003F6F2A" w:rsidRPr="00DC3A9A">
        <w:rPr>
          <w:rFonts w:ascii="Times New Roman" w:hAnsi="Times New Roman" w:cs="Times New Roman"/>
          <w:sz w:val="24"/>
          <w:szCs w:val="24"/>
        </w:rPr>
        <w:t>обусловлена более высокими показателями доли лиц с высшим образованием у ямайцев (</w:t>
      </w:r>
      <w:r w:rsidR="00C551F1" w:rsidRPr="00DC3A9A">
        <w:rPr>
          <w:rFonts w:ascii="Times New Roman" w:hAnsi="Times New Roman" w:cs="Times New Roman"/>
          <w:sz w:val="24"/>
          <w:szCs w:val="24"/>
        </w:rPr>
        <w:t>17 баллов)</w:t>
      </w:r>
      <w:r w:rsidR="003F6F2A" w:rsidRPr="00DC3A9A">
        <w:rPr>
          <w:rFonts w:ascii="Times New Roman" w:hAnsi="Times New Roman" w:cs="Times New Roman"/>
          <w:sz w:val="24"/>
          <w:szCs w:val="24"/>
        </w:rPr>
        <w:t xml:space="preserve"> и колумбийцев (</w:t>
      </w:r>
      <w:r w:rsidR="00C551F1" w:rsidRPr="00DC3A9A">
        <w:rPr>
          <w:rFonts w:ascii="Times New Roman" w:hAnsi="Times New Roman" w:cs="Times New Roman"/>
          <w:sz w:val="24"/>
          <w:szCs w:val="24"/>
        </w:rPr>
        <w:t>16 баллов)</w:t>
      </w:r>
      <w:r w:rsidR="003F6F2A" w:rsidRPr="00DC3A9A">
        <w:rPr>
          <w:rFonts w:ascii="Times New Roman" w:hAnsi="Times New Roman" w:cs="Times New Roman"/>
          <w:sz w:val="24"/>
          <w:szCs w:val="24"/>
        </w:rPr>
        <w:t>, и более низким у украинцев (</w:t>
      </w:r>
      <w:r w:rsidR="00C551F1" w:rsidRPr="00DC3A9A">
        <w:rPr>
          <w:rFonts w:ascii="Times New Roman" w:hAnsi="Times New Roman" w:cs="Times New Roman"/>
          <w:sz w:val="24"/>
          <w:szCs w:val="24"/>
        </w:rPr>
        <w:t>7 баллов)</w:t>
      </w:r>
      <w:r w:rsidR="00AC23CF" w:rsidRPr="00DC3A9A">
        <w:rPr>
          <w:rFonts w:ascii="Times New Roman" w:hAnsi="Times New Roman" w:cs="Times New Roman"/>
          <w:sz w:val="24"/>
          <w:szCs w:val="24"/>
        </w:rPr>
        <w:t xml:space="preserve"> и русских (11 баллов)</w:t>
      </w:r>
      <w:r w:rsidR="003F6F2A" w:rsidRPr="00DC3A9A">
        <w:rPr>
          <w:rFonts w:ascii="Times New Roman" w:hAnsi="Times New Roman" w:cs="Times New Roman"/>
          <w:sz w:val="24"/>
          <w:szCs w:val="24"/>
        </w:rPr>
        <w:t xml:space="preserve">. Возможные </w:t>
      </w:r>
      <w:r w:rsidR="003F6F2A" w:rsidRPr="00DC3A9A">
        <w:rPr>
          <w:rFonts w:ascii="Times New Roman" w:hAnsi="Times New Roman" w:cs="Times New Roman"/>
          <w:sz w:val="24"/>
          <w:szCs w:val="24"/>
        </w:rPr>
        <w:lastRenderedPageBreak/>
        <w:t xml:space="preserve">причины вероятно совпадают с не типичностью этих же групп в Орегоне по доле лиц без диплома об окончании «старшей» школы, которые обсуждались выше. </w:t>
      </w:r>
    </w:p>
    <w:p w14:paraId="237A5936" w14:textId="0674CE76" w:rsidR="00B20DA1" w:rsidRPr="00DC3A9A" w:rsidRDefault="00B20DA1" w:rsidP="009201C8">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Нарушение общеамериканской структуры благополучия по рассматриваемому показателю в штате Гавайи связан</w:t>
      </w:r>
      <w:r w:rsidR="00313320" w:rsidRPr="00DC3A9A">
        <w:rPr>
          <w:rFonts w:ascii="Times New Roman" w:hAnsi="Times New Roman" w:cs="Times New Roman"/>
          <w:sz w:val="24"/>
          <w:szCs w:val="24"/>
        </w:rPr>
        <w:t>о</w:t>
      </w:r>
      <w:r w:rsidRPr="00DC3A9A">
        <w:rPr>
          <w:rFonts w:ascii="Times New Roman" w:hAnsi="Times New Roman" w:cs="Times New Roman"/>
          <w:sz w:val="24"/>
          <w:szCs w:val="24"/>
        </w:rPr>
        <w:t xml:space="preserve"> с более высокими значениями показателя у кубинцев (10 баллов) и более низкими у </w:t>
      </w:r>
      <w:r w:rsidR="009000A0" w:rsidRPr="00DC3A9A">
        <w:rPr>
          <w:rFonts w:ascii="Times New Roman" w:hAnsi="Times New Roman" w:cs="Times New Roman"/>
          <w:sz w:val="24"/>
          <w:szCs w:val="24"/>
        </w:rPr>
        <w:t>рассматриваемых азиатских этнических групп (</w:t>
      </w:r>
      <w:r w:rsidR="007F6C3D" w:rsidRPr="00DC3A9A">
        <w:rPr>
          <w:rFonts w:ascii="Times New Roman" w:hAnsi="Times New Roman" w:cs="Times New Roman"/>
          <w:sz w:val="24"/>
          <w:szCs w:val="24"/>
        </w:rPr>
        <w:t>филиппинцы</w:t>
      </w:r>
      <w:r w:rsidRPr="00DC3A9A">
        <w:rPr>
          <w:rFonts w:ascii="Times New Roman" w:hAnsi="Times New Roman" w:cs="Times New Roman"/>
          <w:sz w:val="24"/>
          <w:szCs w:val="24"/>
        </w:rPr>
        <w:t xml:space="preserve"> (</w:t>
      </w:r>
      <w:r w:rsidR="009D244A" w:rsidRPr="00DC3A9A">
        <w:rPr>
          <w:rFonts w:ascii="Times New Roman" w:hAnsi="Times New Roman" w:cs="Times New Roman"/>
          <w:sz w:val="24"/>
          <w:szCs w:val="24"/>
        </w:rPr>
        <w:t>2 балла</w:t>
      </w:r>
      <w:r w:rsidRPr="00DC3A9A">
        <w:rPr>
          <w:rFonts w:ascii="Times New Roman" w:hAnsi="Times New Roman" w:cs="Times New Roman"/>
          <w:sz w:val="24"/>
          <w:szCs w:val="24"/>
        </w:rPr>
        <w:t>)</w:t>
      </w:r>
      <w:r w:rsidR="007F6C3D" w:rsidRPr="00DC3A9A">
        <w:rPr>
          <w:rFonts w:ascii="Times New Roman" w:hAnsi="Times New Roman" w:cs="Times New Roman"/>
          <w:sz w:val="24"/>
          <w:szCs w:val="24"/>
        </w:rPr>
        <w:t>, китайцы</w:t>
      </w:r>
      <w:r w:rsidR="009D244A" w:rsidRPr="00DC3A9A">
        <w:rPr>
          <w:rFonts w:ascii="Times New Roman" w:hAnsi="Times New Roman" w:cs="Times New Roman"/>
          <w:sz w:val="24"/>
          <w:szCs w:val="24"/>
        </w:rPr>
        <w:t xml:space="preserve"> (9</w:t>
      </w:r>
      <w:r w:rsidR="007F6C3D" w:rsidRPr="00DC3A9A">
        <w:rPr>
          <w:rFonts w:ascii="Times New Roman" w:hAnsi="Times New Roman" w:cs="Times New Roman"/>
          <w:sz w:val="24"/>
          <w:szCs w:val="24"/>
        </w:rPr>
        <w:t xml:space="preserve"> </w:t>
      </w:r>
      <w:r w:rsidR="009D244A" w:rsidRPr="00DC3A9A">
        <w:rPr>
          <w:rFonts w:ascii="Times New Roman" w:hAnsi="Times New Roman" w:cs="Times New Roman"/>
          <w:sz w:val="24"/>
          <w:szCs w:val="24"/>
        </w:rPr>
        <w:t>баллов)</w:t>
      </w:r>
      <w:r w:rsidR="007F6C3D" w:rsidRPr="00DC3A9A">
        <w:rPr>
          <w:rFonts w:ascii="Times New Roman" w:hAnsi="Times New Roman" w:cs="Times New Roman"/>
          <w:sz w:val="24"/>
          <w:szCs w:val="24"/>
        </w:rPr>
        <w:t>, корейцы</w:t>
      </w:r>
      <w:r w:rsidRPr="00DC3A9A">
        <w:rPr>
          <w:rFonts w:ascii="Times New Roman" w:hAnsi="Times New Roman" w:cs="Times New Roman"/>
          <w:sz w:val="24"/>
          <w:szCs w:val="24"/>
        </w:rPr>
        <w:t xml:space="preserve"> </w:t>
      </w:r>
      <w:r w:rsidR="009D244A" w:rsidRPr="00DC3A9A">
        <w:rPr>
          <w:rFonts w:ascii="Times New Roman" w:hAnsi="Times New Roman" w:cs="Times New Roman"/>
          <w:sz w:val="24"/>
          <w:szCs w:val="24"/>
        </w:rPr>
        <w:t>(9 баллов</w:t>
      </w:r>
      <w:r w:rsidRPr="00DC3A9A">
        <w:rPr>
          <w:rFonts w:ascii="Times New Roman" w:hAnsi="Times New Roman" w:cs="Times New Roman"/>
          <w:sz w:val="24"/>
          <w:szCs w:val="24"/>
        </w:rPr>
        <w:t>)</w:t>
      </w:r>
      <w:r w:rsidR="007F6C3D" w:rsidRPr="00DC3A9A">
        <w:rPr>
          <w:rFonts w:ascii="Times New Roman" w:hAnsi="Times New Roman" w:cs="Times New Roman"/>
          <w:sz w:val="24"/>
          <w:szCs w:val="24"/>
        </w:rPr>
        <w:t>, японцы (11 баллов), вьетнамцы</w:t>
      </w:r>
      <w:r w:rsidR="00B576D0" w:rsidRPr="00DC3A9A">
        <w:rPr>
          <w:rFonts w:ascii="Times New Roman" w:hAnsi="Times New Roman" w:cs="Times New Roman"/>
          <w:sz w:val="24"/>
          <w:szCs w:val="24"/>
        </w:rPr>
        <w:t xml:space="preserve"> (3 балла)</w:t>
      </w:r>
      <w:r w:rsidR="007F6C3D" w:rsidRPr="00DC3A9A">
        <w:rPr>
          <w:rFonts w:ascii="Times New Roman" w:hAnsi="Times New Roman" w:cs="Times New Roman"/>
          <w:sz w:val="24"/>
          <w:szCs w:val="24"/>
        </w:rPr>
        <w:t xml:space="preserve"> и индийцы (16 баллов)</w:t>
      </w:r>
      <w:r w:rsidR="00811DEF" w:rsidRPr="00DC3A9A">
        <w:rPr>
          <w:rFonts w:ascii="Times New Roman" w:hAnsi="Times New Roman" w:cs="Times New Roman"/>
          <w:sz w:val="24"/>
          <w:szCs w:val="24"/>
        </w:rPr>
        <w:t xml:space="preserve"> </w:t>
      </w:r>
      <w:r w:rsidR="00811DEF" w:rsidRPr="00DC3A9A">
        <w:rPr>
          <w:rFonts w:ascii="Times New Roman" w:hAnsi="Times New Roman" w:cs="Times New Roman"/>
          <w:b/>
          <w:sz w:val="24"/>
          <w:szCs w:val="24"/>
        </w:rPr>
        <w:t xml:space="preserve">(приложение </w:t>
      </w:r>
      <w:r w:rsidR="00D96929" w:rsidRPr="00DC3A9A">
        <w:rPr>
          <w:rFonts w:ascii="Times New Roman" w:hAnsi="Times New Roman" w:cs="Times New Roman"/>
          <w:b/>
          <w:sz w:val="24"/>
          <w:szCs w:val="24"/>
        </w:rPr>
        <w:t>7</w:t>
      </w:r>
      <w:r w:rsidR="00811DEF" w:rsidRPr="00DC3A9A">
        <w:rPr>
          <w:rFonts w:ascii="Times New Roman" w:hAnsi="Times New Roman" w:cs="Times New Roman"/>
          <w:b/>
          <w:sz w:val="24"/>
          <w:szCs w:val="24"/>
        </w:rPr>
        <w:t>)</w:t>
      </w:r>
      <w:r w:rsidR="00811DEF" w:rsidRPr="00DC3A9A">
        <w:rPr>
          <w:rFonts w:ascii="Times New Roman" w:hAnsi="Times New Roman" w:cs="Times New Roman"/>
          <w:sz w:val="24"/>
          <w:szCs w:val="24"/>
        </w:rPr>
        <w:t>.</w:t>
      </w:r>
      <w:r w:rsidR="000A01CC" w:rsidRPr="00DC3A9A">
        <w:rPr>
          <w:rFonts w:ascii="Times New Roman" w:hAnsi="Times New Roman" w:cs="Times New Roman"/>
          <w:sz w:val="24"/>
          <w:szCs w:val="24"/>
        </w:rPr>
        <w:t xml:space="preserve"> Вообще на Гавайях азиатские этнические группы составл</w:t>
      </w:r>
      <w:r w:rsidR="00093380" w:rsidRPr="00DC3A9A">
        <w:rPr>
          <w:rFonts w:ascii="Times New Roman" w:hAnsi="Times New Roman" w:cs="Times New Roman"/>
          <w:sz w:val="24"/>
          <w:szCs w:val="24"/>
        </w:rPr>
        <w:t>яют значительную долю населения.</w:t>
      </w:r>
      <w:r w:rsidR="000A01CC" w:rsidRPr="00DC3A9A">
        <w:rPr>
          <w:rFonts w:ascii="Times New Roman" w:hAnsi="Times New Roman" w:cs="Times New Roman"/>
          <w:sz w:val="24"/>
          <w:szCs w:val="24"/>
        </w:rPr>
        <w:t xml:space="preserve"> например, филиппинцы с численностью 352 тыс. человек </w:t>
      </w:r>
      <w:r w:rsidR="009D244A" w:rsidRPr="00DC3A9A">
        <w:rPr>
          <w:rFonts w:ascii="Times New Roman" w:hAnsi="Times New Roman" w:cs="Times New Roman"/>
          <w:sz w:val="24"/>
          <w:szCs w:val="24"/>
        </w:rPr>
        <w:t>составляют 25% населения штата</w:t>
      </w:r>
      <w:r w:rsidR="00093380" w:rsidRPr="00DC3A9A">
        <w:rPr>
          <w:rFonts w:ascii="Times New Roman" w:hAnsi="Times New Roman" w:cs="Times New Roman"/>
          <w:sz w:val="24"/>
          <w:szCs w:val="24"/>
        </w:rPr>
        <w:t>,</w:t>
      </w:r>
      <w:r w:rsidR="006C2FE0" w:rsidRPr="00DC3A9A">
        <w:rPr>
          <w:rFonts w:ascii="Times New Roman" w:hAnsi="Times New Roman" w:cs="Times New Roman"/>
          <w:sz w:val="24"/>
          <w:szCs w:val="24"/>
        </w:rPr>
        <w:t xml:space="preserve"> японцы с численностью 311 тыс. человек – 22,1%,</w:t>
      </w:r>
      <w:r w:rsidR="00093380" w:rsidRPr="00DC3A9A">
        <w:rPr>
          <w:rFonts w:ascii="Times New Roman" w:hAnsi="Times New Roman" w:cs="Times New Roman"/>
          <w:sz w:val="24"/>
          <w:szCs w:val="24"/>
        </w:rPr>
        <w:t xml:space="preserve"> китайцы</w:t>
      </w:r>
      <w:r w:rsidR="009D244A" w:rsidRPr="00DC3A9A">
        <w:rPr>
          <w:rFonts w:ascii="Times New Roman" w:hAnsi="Times New Roman" w:cs="Times New Roman"/>
          <w:sz w:val="24"/>
          <w:szCs w:val="24"/>
        </w:rPr>
        <w:t xml:space="preserve"> </w:t>
      </w:r>
      <w:r w:rsidR="00093380" w:rsidRPr="00DC3A9A">
        <w:rPr>
          <w:rFonts w:ascii="Times New Roman" w:hAnsi="Times New Roman" w:cs="Times New Roman"/>
          <w:sz w:val="24"/>
          <w:szCs w:val="24"/>
        </w:rPr>
        <w:t xml:space="preserve">с численностью 198 тыс. человек – 14,1% и корейцы с численностью 47 тыс. человек – 3,4%. </w:t>
      </w:r>
      <w:r w:rsidR="00356A10" w:rsidRPr="00DC3A9A">
        <w:rPr>
          <w:rFonts w:ascii="Times New Roman" w:hAnsi="Times New Roman" w:cs="Times New Roman"/>
          <w:sz w:val="24"/>
          <w:szCs w:val="24"/>
        </w:rPr>
        <w:t xml:space="preserve">Все азиатские этнические группы на Гавайях имеют более низкие показатели доли лиц с высшем образованием, чем в среднем по США в большей или меньшей степени. </w:t>
      </w:r>
      <w:r w:rsidR="009C576D" w:rsidRPr="00DC3A9A">
        <w:rPr>
          <w:rFonts w:ascii="Times New Roman" w:hAnsi="Times New Roman" w:cs="Times New Roman"/>
          <w:sz w:val="24"/>
          <w:szCs w:val="24"/>
        </w:rPr>
        <w:t xml:space="preserve">Наиболее значительные отклонения наблюдаются у филиппинцев, китайцев и корейцев. </w:t>
      </w:r>
      <w:r w:rsidR="00356A10" w:rsidRPr="00DC3A9A">
        <w:rPr>
          <w:rFonts w:ascii="Times New Roman" w:hAnsi="Times New Roman" w:cs="Times New Roman"/>
          <w:sz w:val="24"/>
          <w:szCs w:val="24"/>
        </w:rPr>
        <w:t xml:space="preserve">Только 19,1% филиппинцев, 31,0% китайцев и 31,0% корейцев в штате Гавайи имеют степень бакалавра и выше, в то время как в целом по США для данных этнических групп показатель </w:t>
      </w:r>
      <w:r w:rsidR="00356A10" w:rsidRPr="00DC3A9A">
        <w:rPr>
          <w:rFonts w:ascii="Times New Roman" w:hAnsi="Times New Roman" w:cs="Times New Roman"/>
          <w:color w:val="000000" w:themeColor="text1"/>
          <w:sz w:val="24"/>
          <w:szCs w:val="24"/>
        </w:rPr>
        <w:t>составляет</w:t>
      </w:r>
      <w:r w:rsidR="00DF161C" w:rsidRPr="00DC3A9A">
        <w:rPr>
          <w:rFonts w:ascii="Times New Roman" w:hAnsi="Times New Roman" w:cs="Times New Roman"/>
          <w:color w:val="000000" w:themeColor="text1"/>
          <w:sz w:val="24"/>
          <w:szCs w:val="24"/>
        </w:rPr>
        <w:t xml:space="preserve">, соответственно, </w:t>
      </w:r>
      <w:r w:rsidR="00356A10" w:rsidRPr="00DC3A9A">
        <w:rPr>
          <w:rFonts w:ascii="Times New Roman" w:hAnsi="Times New Roman" w:cs="Times New Roman"/>
          <w:color w:val="000000" w:themeColor="text1"/>
          <w:sz w:val="24"/>
          <w:szCs w:val="24"/>
        </w:rPr>
        <w:t>46,1</w:t>
      </w:r>
      <w:r w:rsidR="00356A10" w:rsidRPr="00DC3A9A">
        <w:rPr>
          <w:rFonts w:ascii="Times New Roman" w:hAnsi="Times New Roman" w:cs="Times New Roman"/>
          <w:sz w:val="24"/>
          <w:szCs w:val="24"/>
        </w:rPr>
        <w:t xml:space="preserve">%, </w:t>
      </w:r>
      <w:r w:rsidR="00410D5B" w:rsidRPr="00DC3A9A">
        <w:rPr>
          <w:rFonts w:ascii="Times New Roman" w:hAnsi="Times New Roman" w:cs="Times New Roman"/>
          <w:sz w:val="24"/>
          <w:szCs w:val="24"/>
        </w:rPr>
        <w:t xml:space="preserve">52,6% и 53,1%. У остальных </w:t>
      </w:r>
      <w:r w:rsidR="007C7DF7" w:rsidRPr="00DC3A9A">
        <w:rPr>
          <w:rFonts w:ascii="Times New Roman" w:hAnsi="Times New Roman" w:cs="Times New Roman"/>
          <w:sz w:val="24"/>
          <w:szCs w:val="24"/>
        </w:rPr>
        <w:t xml:space="preserve">азиатов </w:t>
      </w:r>
      <w:r w:rsidR="00410D5B" w:rsidRPr="00DC3A9A">
        <w:rPr>
          <w:rFonts w:ascii="Times New Roman" w:hAnsi="Times New Roman" w:cs="Times New Roman"/>
          <w:sz w:val="24"/>
          <w:szCs w:val="24"/>
        </w:rPr>
        <w:t xml:space="preserve">доля лиц с высшим образованием в штате Гавайи </w:t>
      </w:r>
      <w:r w:rsidR="009C576D" w:rsidRPr="00DC3A9A">
        <w:rPr>
          <w:rFonts w:ascii="Times New Roman" w:hAnsi="Times New Roman" w:cs="Times New Roman"/>
          <w:sz w:val="24"/>
          <w:szCs w:val="24"/>
        </w:rPr>
        <w:t xml:space="preserve">также несколько </w:t>
      </w:r>
      <w:r w:rsidR="00410D5B" w:rsidRPr="00DC3A9A">
        <w:rPr>
          <w:rFonts w:ascii="Times New Roman" w:hAnsi="Times New Roman" w:cs="Times New Roman"/>
          <w:sz w:val="24"/>
          <w:szCs w:val="24"/>
        </w:rPr>
        <w:t>ниже, чем в целом в США: индийцы – 54,2% (в США – 71,3%), японцы – 37,6% (в США – 47,9%) и вьетнамцы – 19,8% (в США – 27,9%)</w:t>
      </w:r>
      <w:r w:rsidR="00164101" w:rsidRPr="00DC3A9A">
        <w:rPr>
          <w:rFonts w:ascii="Times New Roman" w:hAnsi="Times New Roman" w:cs="Times New Roman"/>
          <w:sz w:val="24"/>
          <w:szCs w:val="24"/>
        </w:rPr>
        <w:t xml:space="preserve">. При этом, у остальных рассматриваемых этнических групп доля лиц с высшим образованием в штате Гавайи выше, чем в среднем в США. Таким образом, штат Гавайи является не типичным для всех </w:t>
      </w:r>
      <w:r w:rsidR="009D7D6A" w:rsidRPr="00DC3A9A">
        <w:rPr>
          <w:rFonts w:ascii="Times New Roman" w:hAnsi="Times New Roman" w:cs="Times New Roman"/>
          <w:sz w:val="24"/>
          <w:szCs w:val="24"/>
        </w:rPr>
        <w:t>азиатов</w:t>
      </w:r>
      <w:r w:rsidR="007C7DF7" w:rsidRPr="00DC3A9A">
        <w:rPr>
          <w:rFonts w:ascii="Times New Roman" w:hAnsi="Times New Roman" w:cs="Times New Roman"/>
          <w:sz w:val="24"/>
          <w:szCs w:val="24"/>
        </w:rPr>
        <w:t xml:space="preserve">, так как в данном штате они </w:t>
      </w:r>
      <w:r w:rsidR="002E1491" w:rsidRPr="00DC3A9A">
        <w:rPr>
          <w:rFonts w:ascii="Times New Roman" w:hAnsi="Times New Roman" w:cs="Times New Roman"/>
          <w:sz w:val="24"/>
          <w:szCs w:val="24"/>
        </w:rPr>
        <w:t>характеризуются значительно бол</w:t>
      </w:r>
      <w:r w:rsidR="00324C50" w:rsidRPr="00DC3A9A">
        <w:rPr>
          <w:rFonts w:ascii="Times New Roman" w:hAnsi="Times New Roman" w:cs="Times New Roman"/>
          <w:sz w:val="24"/>
          <w:szCs w:val="24"/>
        </w:rPr>
        <w:t>ее высокой долей рождённых в штате</w:t>
      </w:r>
      <w:r w:rsidR="002E1491" w:rsidRPr="00DC3A9A">
        <w:rPr>
          <w:rFonts w:ascii="Times New Roman" w:hAnsi="Times New Roman" w:cs="Times New Roman"/>
          <w:sz w:val="24"/>
          <w:szCs w:val="24"/>
        </w:rPr>
        <w:t>, чем в целом в США</w:t>
      </w:r>
      <w:r w:rsidR="00B523E6" w:rsidRPr="00DC3A9A">
        <w:rPr>
          <w:rFonts w:ascii="Times New Roman" w:hAnsi="Times New Roman" w:cs="Times New Roman"/>
          <w:sz w:val="24"/>
          <w:szCs w:val="24"/>
        </w:rPr>
        <w:t xml:space="preserve">: филиппинцы – </w:t>
      </w:r>
      <w:r w:rsidR="00324C50" w:rsidRPr="00DC3A9A">
        <w:rPr>
          <w:rFonts w:ascii="Times New Roman" w:hAnsi="Times New Roman" w:cs="Times New Roman"/>
          <w:sz w:val="24"/>
          <w:szCs w:val="24"/>
        </w:rPr>
        <w:t xml:space="preserve">60,4% </w:t>
      </w:r>
      <w:r w:rsidR="00B523E6" w:rsidRPr="00DC3A9A">
        <w:rPr>
          <w:rFonts w:ascii="Times New Roman" w:hAnsi="Times New Roman" w:cs="Times New Roman"/>
          <w:sz w:val="24"/>
          <w:szCs w:val="24"/>
        </w:rPr>
        <w:t xml:space="preserve">(в США </w:t>
      </w:r>
      <w:r w:rsidR="00324C50" w:rsidRPr="00DC3A9A">
        <w:rPr>
          <w:rFonts w:ascii="Times New Roman" w:hAnsi="Times New Roman" w:cs="Times New Roman"/>
          <w:sz w:val="24"/>
          <w:szCs w:val="24"/>
        </w:rPr>
        <w:t>–</w:t>
      </w:r>
      <w:r w:rsidR="00B523E6" w:rsidRPr="00DC3A9A">
        <w:rPr>
          <w:rFonts w:ascii="Times New Roman" w:hAnsi="Times New Roman" w:cs="Times New Roman"/>
          <w:sz w:val="24"/>
          <w:szCs w:val="24"/>
        </w:rPr>
        <w:t xml:space="preserve"> </w:t>
      </w:r>
      <w:r w:rsidR="00324C50" w:rsidRPr="00DC3A9A">
        <w:rPr>
          <w:rFonts w:ascii="Times New Roman" w:hAnsi="Times New Roman" w:cs="Times New Roman"/>
          <w:sz w:val="24"/>
          <w:szCs w:val="24"/>
        </w:rPr>
        <w:t>34,7%</w:t>
      </w:r>
      <w:r w:rsidR="00B523E6" w:rsidRPr="00DC3A9A">
        <w:rPr>
          <w:rFonts w:ascii="Times New Roman" w:hAnsi="Times New Roman" w:cs="Times New Roman"/>
          <w:sz w:val="24"/>
          <w:szCs w:val="24"/>
        </w:rPr>
        <w:t>), китайцы –</w:t>
      </w:r>
      <w:r w:rsidR="00324C50" w:rsidRPr="00DC3A9A">
        <w:rPr>
          <w:rFonts w:ascii="Times New Roman" w:hAnsi="Times New Roman" w:cs="Times New Roman"/>
          <w:sz w:val="24"/>
          <w:szCs w:val="24"/>
        </w:rPr>
        <w:t xml:space="preserve"> 76,6%</w:t>
      </w:r>
      <w:r w:rsidR="00B523E6" w:rsidRPr="00DC3A9A">
        <w:rPr>
          <w:rFonts w:ascii="Times New Roman" w:hAnsi="Times New Roman" w:cs="Times New Roman"/>
          <w:sz w:val="24"/>
          <w:szCs w:val="24"/>
        </w:rPr>
        <w:t xml:space="preserve"> (в США </w:t>
      </w:r>
      <w:r w:rsidR="00324C50" w:rsidRPr="00DC3A9A">
        <w:rPr>
          <w:rFonts w:ascii="Times New Roman" w:hAnsi="Times New Roman" w:cs="Times New Roman"/>
          <w:sz w:val="24"/>
          <w:szCs w:val="24"/>
        </w:rPr>
        <w:t>–</w:t>
      </w:r>
      <w:r w:rsidR="00B523E6" w:rsidRPr="00DC3A9A">
        <w:rPr>
          <w:rFonts w:ascii="Times New Roman" w:hAnsi="Times New Roman" w:cs="Times New Roman"/>
          <w:sz w:val="24"/>
          <w:szCs w:val="24"/>
        </w:rPr>
        <w:t xml:space="preserve"> </w:t>
      </w:r>
      <w:r w:rsidR="00324C50" w:rsidRPr="00DC3A9A">
        <w:rPr>
          <w:rFonts w:ascii="Times New Roman" w:hAnsi="Times New Roman" w:cs="Times New Roman"/>
          <w:sz w:val="24"/>
          <w:szCs w:val="24"/>
        </w:rPr>
        <w:t>28,6%</w:t>
      </w:r>
      <w:r w:rsidR="00B523E6" w:rsidRPr="00DC3A9A">
        <w:rPr>
          <w:rFonts w:ascii="Times New Roman" w:hAnsi="Times New Roman" w:cs="Times New Roman"/>
          <w:sz w:val="24"/>
          <w:szCs w:val="24"/>
        </w:rPr>
        <w:t xml:space="preserve">), корейцы – </w:t>
      </w:r>
      <w:r w:rsidR="00324C50" w:rsidRPr="00DC3A9A">
        <w:rPr>
          <w:rFonts w:ascii="Times New Roman" w:hAnsi="Times New Roman" w:cs="Times New Roman"/>
          <w:sz w:val="24"/>
          <w:szCs w:val="24"/>
        </w:rPr>
        <w:t xml:space="preserve">54,3% </w:t>
      </w:r>
      <w:r w:rsidR="00B523E6" w:rsidRPr="00DC3A9A">
        <w:rPr>
          <w:rFonts w:ascii="Times New Roman" w:hAnsi="Times New Roman" w:cs="Times New Roman"/>
          <w:sz w:val="24"/>
          <w:szCs w:val="24"/>
        </w:rPr>
        <w:t xml:space="preserve">(в США </w:t>
      </w:r>
      <w:r w:rsidR="00324C50" w:rsidRPr="00DC3A9A">
        <w:rPr>
          <w:rFonts w:ascii="Times New Roman" w:hAnsi="Times New Roman" w:cs="Times New Roman"/>
          <w:sz w:val="24"/>
          <w:szCs w:val="24"/>
        </w:rPr>
        <w:t>–</w:t>
      </w:r>
      <w:r w:rsidR="00B523E6" w:rsidRPr="00DC3A9A">
        <w:rPr>
          <w:rFonts w:ascii="Times New Roman" w:hAnsi="Times New Roman" w:cs="Times New Roman"/>
          <w:sz w:val="24"/>
          <w:szCs w:val="24"/>
        </w:rPr>
        <w:t xml:space="preserve"> </w:t>
      </w:r>
      <w:r w:rsidR="00324C50" w:rsidRPr="00DC3A9A">
        <w:rPr>
          <w:rFonts w:ascii="Times New Roman" w:hAnsi="Times New Roman" w:cs="Times New Roman"/>
          <w:sz w:val="24"/>
          <w:szCs w:val="24"/>
        </w:rPr>
        <w:t>24,6%</w:t>
      </w:r>
      <w:r w:rsidR="00B523E6" w:rsidRPr="00DC3A9A">
        <w:rPr>
          <w:rFonts w:ascii="Times New Roman" w:hAnsi="Times New Roman" w:cs="Times New Roman"/>
          <w:sz w:val="24"/>
          <w:szCs w:val="24"/>
        </w:rPr>
        <w:t xml:space="preserve">), японцы – </w:t>
      </w:r>
      <w:r w:rsidR="00324C50" w:rsidRPr="00DC3A9A">
        <w:rPr>
          <w:rFonts w:ascii="Times New Roman" w:hAnsi="Times New Roman" w:cs="Times New Roman"/>
          <w:sz w:val="24"/>
          <w:szCs w:val="24"/>
        </w:rPr>
        <w:t xml:space="preserve">84,7% </w:t>
      </w:r>
      <w:r w:rsidR="00B523E6" w:rsidRPr="00DC3A9A">
        <w:rPr>
          <w:rFonts w:ascii="Times New Roman" w:hAnsi="Times New Roman" w:cs="Times New Roman"/>
          <w:sz w:val="24"/>
          <w:szCs w:val="24"/>
        </w:rPr>
        <w:t xml:space="preserve">(в США </w:t>
      </w:r>
      <w:r w:rsidR="00324C50" w:rsidRPr="00DC3A9A">
        <w:rPr>
          <w:rFonts w:ascii="Times New Roman" w:hAnsi="Times New Roman" w:cs="Times New Roman"/>
          <w:sz w:val="24"/>
          <w:szCs w:val="24"/>
        </w:rPr>
        <w:t>–</w:t>
      </w:r>
      <w:r w:rsidR="00B523E6" w:rsidRPr="00DC3A9A">
        <w:rPr>
          <w:rFonts w:ascii="Times New Roman" w:hAnsi="Times New Roman" w:cs="Times New Roman"/>
          <w:sz w:val="24"/>
          <w:szCs w:val="24"/>
        </w:rPr>
        <w:t xml:space="preserve"> </w:t>
      </w:r>
      <w:r w:rsidR="00324C50" w:rsidRPr="00DC3A9A">
        <w:rPr>
          <w:rFonts w:ascii="Times New Roman" w:hAnsi="Times New Roman" w:cs="Times New Roman"/>
          <w:sz w:val="24"/>
          <w:szCs w:val="24"/>
        </w:rPr>
        <w:t>51,9%</w:t>
      </w:r>
      <w:r w:rsidR="00B523E6" w:rsidRPr="00DC3A9A">
        <w:rPr>
          <w:rFonts w:ascii="Times New Roman" w:hAnsi="Times New Roman" w:cs="Times New Roman"/>
          <w:sz w:val="24"/>
          <w:szCs w:val="24"/>
        </w:rPr>
        <w:t xml:space="preserve">), индийцы – </w:t>
      </w:r>
      <w:r w:rsidR="00324C50" w:rsidRPr="00DC3A9A">
        <w:rPr>
          <w:rFonts w:ascii="Times New Roman" w:hAnsi="Times New Roman" w:cs="Times New Roman"/>
          <w:sz w:val="24"/>
          <w:szCs w:val="24"/>
        </w:rPr>
        <w:t xml:space="preserve">39,2% </w:t>
      </w:r>
      <w:r w:rsidR="00B523E6" w:rsidRPr="00DC3A9A">
        <w:rPr>
          <w:rFonts w:ascii="Times New Roman" w:hAnsi="Times New Roman" w:cs="Times New Roman"/>
          <w:sz w:val="24"/>
          <w:szCs w:val="24"/>
        </w:rPr>
        <w:t xml:space="preserve">(в США </w:t>
      </w:r>
      <w:r w:rsidR="00324C50" w:rsidRPr="00DC3A9A">
        <w:rPr>
          <w:rFonts w:ascii="Times New Roman" w:hAnsi="Times New Roman" w:cs="Times New Roman"/>
          <w:sz w:val="24"/>
          <w:szCs w:val="24"/>
        </w:rPr>
        <w:t>–</w:t>
      </w:r>
      <w:r w:rsidR="00B523E6" w:rsidRPr="00DC3A9A">
        <w:rPr>
          <w:rFonts w:ascii="Times New Roman" w:hAnsi="Times New Roman" w:cs="Times New Roman"/>
          <w:sz w:val="24"/>
          <w:szCs w:val="24"/>
        </w:rPr>
        <w:t xml:space="preserve"> </w:t>
      </w:r>
      <w:r w:rsidR="00324C50" w:rsidRPr="00DC3A9A">
        <w:rPr>
          <w:rFonts w:ascii="Times New Roman" w:hAnsi="Times New Roman" w:cs="Times New Roman"/>
          <w:sz w:val="24"/>
          <w:szCs w:val="24"/>
        </w:rPr>
        <w:t>21,8%</w:t>
      </w:r>
      <w:r w:rsidR="00B523E6" w:rsidRPr="00DC3A9A">
        <w:rPr>
          <w:rFonts w:ascii="Times New Roman" w:hAnsi="Times New Roman" w:cs="Times New Roman"/>
          <w:sz w:val="24"/>
          <w:szCs w:val="24"/>
        </w:rPr>
        <w:t xml:space="preserve">) и вьетнамцы – </w:t>
      </w:r>
      <w:r w:rsidR="00324C50" w:rsidRPr="00DC3A9A">
        <w:rPr>
          <w:rFonts w:ascii="Times New Roman" w:hAnsi="Times New Roman" w:cs="Times New Roman"/>
          <w:sz w:val="24"/>
          <w:szCs w:val="24"/>
        </w:rPr>
        <w:t xml:space="preserve">29,9% </w:t>
      </w:r>
      <w:r w:rsidR="00B523E6" w:rsidRPr="00DC3A9A">
        <w:rPr>
          <w:rFonts w:ascii="Times New Roman" w:hAnsi="Times New Roman" w:cs="Times New Roman"/>
          <w:sz w:val="24"/>
          <w:szCs w:val="24"/>
        </w:rPr>
        <w:t xml:space="preserve">(в США </w:t>
      </w:r>
      <w:r w:rsidR="00324C50" w:rsidRPr="00DC3A9A">
        <w:rPr>
          <w:rFonts w:ascii="Times New Roman" w:hAnsi="Times New Roman" w:cs="Times New Roman"/>
          <w:sz w:val="24"/>
          <w:szCs w:val="24"/>
        </w:rPr>
        <w:t>–</w:t>
      </w:r>
      <w:r w:rsidR="00B523E6" w:rsidRPr="00DC3A9A">
        <w:rPr>
          <w:rFonts w:ascii="Times New Roman" w:hAnsi="Times New Roman" w:cs="Times New Roman"/>
          <w:sz w:val="24"/>
          <w:szCs w:val="24"/>
        </w:rPr>
        <w:t xml:space="preserve"> </w:t>
      </w:r>
      <w:r w:rsidR="00324C50" w:rsidRPr="00DC3A9A">
        <w:rPr>
          <w:rFonts w:ascii="Times New Roman" w:hAnsi="Times New Roman" w:cs="Times New Roman"/>
          <w:sz w:val="24"/>
          <w:szCs w:val="24"/>
        </w:rPr>
        <w:t>29,0%</w:t>
      </w:r>
      <w:r w:rsidR="00B523E6" w:rsidRPr="00DC3A9A">
        <w:rPr>
          <w:rFonts w:ascii="Times New Roman" w:hAnsi="Times New Roman" w:cs="Times New Roman"/>
          <w:sz w:val="24"/>
          <w:szCs w:val="24"/>
        </w:rPr>
        <w:t xml:space="preserve">). </w:t>
      </w:r>
      <w:r w:rsidR="00D96929" w:rsidRPr="00DC3A9A">
        <w:rPr>
          <w:rFonts w:ascii="Times New Roman" w:hAnsi="Times New Roman" w:cs="Times New Roman"/>
          <w:sz w:val="24"/>
          <w:szCs w:val="24"/>
        </w:rPr>
        <w:t xml:space="preserve">Связано это с тем, что в конце </w:t>
      </w:r>
      <w:r w:rsidR="00D96929" w:rsidRPr="00DC3A9A">
        <w:rPr>
          <w:rFonts w:ascii="Times New Roman" w:hAnsi="Times New Roman" w:cs="Times New Roman"/>
          <w:sz w:val="24"/>
          <w:szCs w:val="24"/>
          <w:lang w:val="en-US"/>
        </w:rPr>
        <w:t>XIX</w:t>
      </w:r>
      <w:r w:rsidR="00D96929" w:rsidRPr="00DC3A9A">
        <w:rPr>
          <w:rFonts w:ascii="Times New Roman" w:hAnsi="Times New Roman" w:cs="Times New Roman"/>
          <w:sz w:val="24"/>
          <w:szCs w:val="24"/>
        </w:rPr>
        <w:t xml:space="preserve"> века на Гавайи пришёлся большой приток азиатских поселенцев, прибывших в качестве рабочих</w:t>
      </w:r>
      <w:r w:rsidR="00D96929" w:rsidRPr="00DC3A9A">
        <w:rPr>
          <w:rStyle w:val="a5"/>
          <w:rFonts w:ascii="Times New Roman" w:hAnsi="Times New Roman" w:cs="Times New Roman"/>
          <w:sz w:val="24"/>
          <w:szCs w:val="24"/>
        </w:rPr>
        <w:t xml:space="preserve"> (</w:t>
      </w:r>
      <w:r w:rsidR="00D96929" w:rsidRPr="00DC3A9A">
        <w:rPr>
          <w:rStyle w:val="10"/>
          <w:rFonts w:ascii="Times New Roman" w:eastAsiaTheme="minorHAnsi" w:hAnsi="Times New Roman" w:cs="Times New Roman"/>
          <w:b w:val="0"/>
          <w:bCs w:val="0"/>
          <w:color w:val="auto"/>
          <w:sz w:val="24"/>
          <w:szCs w:val="24"/>
          <w:lang w:val="en-US"/>
        </w:rPr>
        <w:t>Population</w:t>
      </w:r>
      <w:r w:rsidR="00D96929" w:rsidRPr="00DC3A9A">
        <w:rPr>
          <w:rStyle w:val="10"/>
          <w:rFonts w:ascii="Times New Roman" w:eastAsiaTheme="minorHAnsi" w:hAnsi="Times New Roman" w:cs="Times New Roman"/>
          <w:b w:val="0"/>
          <w:bCs w:val="0"/>
          <w:color w:val="auto"/>
          <w:sz w:val="24"/>
          <w:szCs w:val="24"/>
        </w:rPr>
        <w:t xml:space="preserve"> </w:t>
      </w:r>
      <w:r w:rsidR="00D96929" w:rsidRPr="00DC3A9A">
        <w:rPr>
          <w:rStyle w:val="10"/>
          <w:rFonts w:ascii="Times New Roman" w:eastAsiaTheme="minorHAnsi" w:hAnsi="Times New Roman" w:cs="Times New Roman"/>
          <w:b w:val="0"/>
          <w:bCs w:val="0"/>
          <w:color w:val="auto"/>
          <w:sz w:val="24"/>
          <w:szCs w:val="24"/>
          <w:lang w:val="en-US"/>
        </w:rPr>
        <w:t>and</w:t>
      </w:r>
      <w:r w:rsidR="00D96929" w:rsidRPr="00DC3A9A">
        <w:rPr>
          <w:rStyle w:val="10"/>
          <w:rFonts w:ascii="Times New Roman" w:eastAsiaTheme="minorHAnsi" w:hAnsi="Times New Roman" w:cs="Times New Roman"/>
          <w:b w:val="0"/>
          <w:bCs w:val="0"/>
          <w:color w:val="auto"/>
          <w:sz w:val="24"/>
          <w:szCs w:val="24"/>
        </w:rPr>
        <w:t xml:space="preserve"> </w:t>
      </w:r>
      <w:r w:rsidR="00D96929" w:rsidRPr="00DC3A9A">
        <w:rPr>
          <w:rStyle w:val="10"/>
          <w:rFonts w:ascii="Times New Roman" w:eastAsiaTheme="minorHAnsi" w:hAnsi="Times New Roman" w:cs="Times New Roman"/>
          <w:b w:val="0"/>
          <w:bCs w:val="0"/>
          <w:color w:val="auto"/>
          <w:sz w:val="24"/>
          <w:szCs w:val="24"/>
          <w:lang w:val="en-US"/>
        </w:rPr>
        <w:t>Visitor</w:t>
      </w:r>
      <w:r w:rsidR="00D96929" w:rsidRPr="00DC3A9A">
        <w:rPr>
          <w:rFonts w:ascii="Times New Roman" w:hAnsi="Times New Roman" w:cs="Times New Roman"/>
          <w:sz w:val="24"/>
          <w:szCs w:val="24"/>
        </w:rPr>
        <w:t xml:space="preserve">, 2022).  </w:t>
      </w:r>
      <w:r w:rsidR="00324C50" w:rsidRPr="00DC3A9A">
        <w:rPr>
          <w:rFonts w:ascii="Times New Roman" w:hAnsi="Times New Roman" w:cs="Times New Roman"/>
          <w:sz w:val="24"/>
          <w:szCs w:val="24"/>
        </w:rPr>
        <w:t xml:space="preserve">Таким образом, </w:t>
      </w:r>
      <w:r w:rsidR="00B63494" w:rsidRPr="00DC3A9A">
        <w:rPr>
          <w:rFonts w:ascii="Times New Roman" w:hAnsi="Times New Roman" w:cs="Times New Roman"/>
          <w:sz w:val="24"/>
          <w:szCs w:val="24"/>
        </w:rPr>
        <w:t>представители рассматриваемых азиатских этнических групп</w:t>
      </w:r>
      <w:r w:rsidR="00324C50" w:rsidRPr="00DC3A9A">
        <w:rPr>
          <w:rFonts w:ascii="Times New Roman" w:hAnsi="Times New Roman" w:cs="Times New Roman"/>
          <w:sz w:val="24"/>
          <w:szCs w:val="24"/>
        </w:rPr>
        <w:t xml:space="preserve"> на Гавайях принадлежат преимущественно к другому поколению мигрантов, по сравнению с «континентальными» представителями данных этнических групп в США</w:t>
      </w:r>
      <w:r w:rsidR="00B63494" w:rsidRPr="00DC3A9A">
        <w:rPr>
          <w:rFonts w:ascii="Times New Roman" w:hAnsi="Times New Roman" w:cs="Times New Roman"/>
          <w:sz w:val="24"/>
          <w:szCs w:val="24"/>
        </w:rPr>
        <w:t>, которые чаще являются мигрантами первого поколения</w:t>
      </w:r>
      <w:r w:rsidR="00503D4B" w:rsidRPr="00DC3A9A">
        <w:rPr>
          <w:rFonts w:ascii="Times New Roman" w:hAnsi="Times New Roman" w:cs="Times New Roman"/>
          <w:sz w:val="24"/>
          <w:szCs w:val="24"/>
        </w:rPr>
        <w:t xml:space="preserve"> (за исключением японцев)</w:t>
      </w:r>
      <w:r w:rsidR="00324C50" w:rsidRPr="00DC3A9A">
        <w:rPr>
          <w:rFonts w:ascii="Times New Roman" w:hAnsi="Times New Roman" w:cs="Times New Roman"/>
          <w:sz w:val="24"/>
          <w:szCs w:val="24"/>
        </w:rPr>
        <w:t xml:space="preserve">, и как следствие, существенно отличаются от них. </w:t>
      </w:r>
      <w:r w:rsidR="002273FE" w:rsidRPr="00DC3A9A">
        <w:rPr>
          <w:rFonts w:ascii="Times New Roman" w:hAnsi="Times New Roman" w:cs="Times New Roman"/>
          <w:sz w:val="24"/>
          <w:szCs w:val="24"/>
        </w:rPr>
        <w:t xml:space="preserve">В случае более высокой доли лиц, имеющих высшее образование у кубинцев, причина может быть такой же, как и в штате Аляска – 90,9% кубинцев, проживающих на Гавайях, родилось в США. Таким </w:t>
      </w:r>
      <w:r w:rsidR="002273FE" w:rsidRPr="00DC3A9A">
        <w:rPr>
          <w:rFonts w:ascii="Times New Roman" w:hAnsi="Times New Roman" w:cs="Times New Roman"/>
          <w:sz w:val="24"/>
          <w:szCs w:val="24"/>
        </w:rPr>
        <w:lastRenderedPageBreak/>
        <w:t xml:space="preserve">образом, кубинцы в штате Гавайи </w:t>
      </w:r>
      <w:r w:rsidR="00776A46" w:rsidRPr="00DC3A9A">
        <w:rPr>
          <w:rFonts w:ascii="Times New Roman" w:hAnsi="Times New Roman" w:cs="Times New Roman"/>
          <w:sz w:val="24"/>
          <w:szCs w:val="24"/>
        </w:rPr>
        <w:t xml:space="preserve">значительно </w:t>
      </w:r>
      <w:r w:rsidR="002273FE" w:rsidRPr="00DC3A9A">
        <w:rPr>
          <w:rFonts w:ascii="Times New Roman" w:hAnsi="Times New Roman" w:cs="Times New Roman"/>
          <w:sz w:val="24"/>
          <w:szCs w:val="24"/>
        </w:rPr>
        <w:t>отличаются от кубинцев в континентальных шт</w:t>
      </w:r>
      <w:r w:rsidR="00776A46" w:rsidRPr="00DC3A9A">
        <w:rPr>
          <w:rFonts w:ascii="Times New Roman" w:hAnsi="Times New Roman" w:cs="Times New Roman"/>
          <w:sz w:val="24"/>
          <w:szCs w:val="24"/>
        </w:rPr>
        <w:t>атах США</w:t>
      </w:r>
      <w:r w:rsidR="002273FE" w:rsidRPr="00DC3A9A">
        <w:rPr>
          <w:rFonts w:ascii="Times New Roman" w:hAnsi="Times New Roman" w:cs="Times New Roman"/>
          <w:sz w:val="24"/>
          <w:szCs w:val="24"/>
        </w:rPr>
        <w:t xml:space="preserve">. </w:t>
      </w:r>
    </w:p>
    <w:p w14:paraId="27BD2DF5" w14:textId="77777777" w:rsidR="0049787B" w:rsidRPr="00DC3A9A" w:rsidRDefault="0049787B" w:rsidP="009201C8">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В штате Оклахома нарушение общеамериканской структуры благополучия по рассматриваемому показателю связаны с не типично высокими показателями у ямайцев</w:t>
      </w:r>
      <w:r w:rsidR="00E045C2" w:rsidRPr="00DC3A9A">
        <w:rPr>
          <w:rFonts w:ascii="Times New Roman" w:hAnsi="Times New Roman" w:cs="Times New Roman"/>
          <w:sz w:val="24"/>
          <w:szCs w:val="24"/>
        </w:rPr>
        <w:t xml:space="preserve"> (10 баллов)</w:t>
      </w:r>
      <w:r w:rsidRPr="00DC3A9A">
        <w:rPr>
          <w:rFonts w:ascii="Times New Roman" w:hAnsi="Times New Roman" w:cs="Times New Roman"/>
          <w:sz w:val="24"/>
          <w:szCs w:val="24"/>
        </w:rPr>
        <w:t xml:space="preserve">, гаитян </w:t>
      </w:r>
      <w:r w:rsidR="00E045C2" w:rsidRPr="00DC3A9A">
        <w:rPr>
          <w:rFonts w:ascii="Times New Roman" w:hAnsi="Times New Roman" w:cs="Times New Roman"/>
          <w:sz w:val="24"/>
          <w:szCs w:val="24"/>
        </w:rPr>
        <w:t xml:space="preserve">(13 баллов) </w:t>
      </w:r>
      <w:r w:rsidRPr="00DC3A9A">
        <w:rPr>
          <w:rFonts w:ascii="Times New Roman" w:hAnsi="Times New Roman" w:cs="Times New Roman"/>
          <w:sz w:val="24"/>
          <w:szCs w:val="24"/>
        </w:rPr>
        <w:t xml:space="preserve">и колумбийцев </w:t>
      </w:r>
      <w:r w:rsidR="00E045C2" w:rsidRPr="00DC3A9A">
        <w:rPr>
          <w:rFonts w:ascii="Times New Roman" w:hAnsi="Times New Roman" w:cs="Times New Roman"/>
          <w:sz w:val="24"/>
          <w:szCs w:val="24"/>
        </w:rPr>
        <w:t xml:space="preserve">(16 баллов). </w:t>
      </w:r>
      <w:r w:rsidR="00A2625C" w:rsidRPr="00DC3A9A">
        <w:rPr>
          <w:rFonts w:ascii="Times New Roman" w:hAnsi="Times New Roman" w:cs="Times New Roman"/>
          <w:sz w:val="24"/>
          <w:szCs w:val="24"/>
        </w:rPr>
        <w:t xml:space="preserve">Очевидно, данные отклонения также могут связаны с небольшой численностью представителей данных этнических групп в штате, что повышает вероятность их не типичности. </w:t>
      </w:r>
      <w:r w:rsidR="00AC5C25" w:rsidRPr="00DC3A9A">
        <w:rPr>
          <w:rFonts w:ascii="Times New Roman" w:hAnsi="Times New Roman" w:cs="Times New Roman"/>
          <w:sz w:val="24"/>
          <w:szCs w:val="24"/>
        </w:rPr>
        <w:t>Так, в Оклахоме проживает 1,4 тыс. ямайцев (0,04% от населения штата), 0,6 тыс. гаитян (0,02% от населения штата) и 2,2 тыс. колумбийцев (0,06% от населения штата).</w:t>
      </w:r>
    </w:p>
    <w:p w14:paraId="1F98D278" w14:textId="494B6268" w:rsidR="009C4E0F" w:rsidRPr="00DC3A9A" w:rsidRDefault="009C4E0F" w:rsidP="009201C8">
      <w:pPr>
        <w:spacing w:after="0"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 xml:space="preserve">Отличия в иерархии благополучия по доли лиц с высшим образованием для рассматриваемых этнических групп </w:t>
      </w:r>
      <w:r w:rsidR="0080087E" w:rsidRPr="00DC3A9A">
        <w:rPr>
          <w:rFonts w:ascii="Times New Roman" w:hAnsi="Times New Roman" w:cs="Times New Roman"/>
          <w:iCs/>
          <w:sz w:val="24"/>
          <w:szCs w:val="24"/>
        </w:rPr>
        <w:t xml:space="preserve">в штате Вермонт </w:t>
      </w:r>
      <w:r w:rsidRPr="00DC3A9A">
        <w:rPr>
          <w:rFonts w:ascii="Times New Roman" w:hAnsi="Times New Roman" w:cs="Times New Roman"/>
          <w:iCs/>
          <w:sz w:val="24"/>
          <w:szCs w:val="24"/>
        </w:rPr>
        <w:t xml:space="preserve">связаны с высокими показателями у кубинцев (14 баллов) и колумбийцев (18 баллов). Их также можно связать с небольшой численностью представителей данных этнических групп в штате. В штате Вермонт проживает 0,4 тыс. кубинцев и 0,7 тыс. колумбийцев (каждая группа составляет не более 0,1% от общей численности населения штата). </w:t>
      </w:r>
      <w:r w:rsidR="00E05ABB" w:rsidRPr="00DC3A9A">
        <w:rPr>
          <w:rFonts w:ascii="Times New Roman" w:hAnsi="Times New Roman" w:cs="Times New Roman"/>
          <w:iCs/>
          <w:sz w:val="24"/>
          <w:szCs w:val="24"/>
        </w:rPr>
        <w:t xml:space="preserve">Кроме того, для этих групп характерна значительная </w:t>
      </w:r>
      <w:r w:rsidR="009D3F80" w:rsidRPr="00DC3A9A">
        <w:rPr>
          <w:rFonts w:ascii="Times New Roman" w:hAnsi="Times New Roman" w:cs="Times New Roman"/>
          <w:iCs/>
          <w:sz w:val="24"/>
          <w:szCs w:val="24"/>
        </w:rPr>
        <w:t xml:space="preserve">по сравнению с общеамериканскими значениями, </w:t>
      </w:r>
      <w:r w:rsidR="00E05ABB" w:rsidRPr="00DC3A9A">
        <w:rPr>
          <w:rFonts w:ascii="Times New Roman" w:hAnsi="Times New Roman" w:cs="Times New Roman"/>
          <w:iCs/>
          <w:sz w:val="24"/>
          <w:szCs w:val="24"/>
        </w:rPr>
        <w:t>доля рождённых в США, но в другом штате</w:t>
      </w:r>
      <w:r w:rsidR="00FF0717" w:rsidRPr="00DC3A9A">
        <w:rPr>
          <w:rFonts w:ascii="Times New Roman" w:hAnsi="Times New Roman" w:cs="Times New Roman"/>
          <w:iCs/>
          <w:sz w:val="24"/>
          <w:szCs w:val="24"/>
        </w:rPr>
        <w:t xml:space="preserve"> (82,7% кубинцев и 59,5% колумбийцев в штате Вермонт родилось в США (73,4% кубинцев и 34,4% колумбийцев – в другом штате)</w:t>
      </w:r>
      <w:r w:rsidR="00DB4F59" w:rsidRPr="00DC3A9A">
        <w:rPr>
          <w:rFonts w:ascii="Times New Roman" w:hAnsi="Times New Roman" w:cs="Times New Roman"/>
          <w:iCs/>
          <w:sz w:val="24"/>
          <w:szCs w:val="24"/>
        </w:rPr>
        <w:t>, ч</w:t>
      </w:r>
      <w:r w:rsidR="00FF0717" w:rsidRPr="00DC3A9A">
        <w:rPr>
          <w:rFonts w:ascii="Times New Roman" w:hAnsi="Times New Roman" w:cs="Times New Roman"/>
          <w:iCs/>
          <w:sz w:val="24"/>
          <w:szCs w:val="24"/>
        </w:rPr>
        <w:t xml:space="preserve">то также указывает на то, что во многом </w:t>
      </w:r>
      <w:r w:rsidR="00DB4F59" w:rsidRPr="00DC3A9A">
        <w:rPr>
          <w:rFonts w:ascii="Times New Roman" w:hAnsi="Times New Roman" w:cs="Times New Roman"/>
          <w:iCs/>
          <w:sz w:val="24"/>
          <w:szCs w:val="24"/>
        </w:rPr>
        <w:t>это внутренние мигранты, переехавшие из основных ареалов расселения своей диаспоры в США в поисках лучших экономических условий.</w:t>
      </w:r>
    </w:p>
    <w:p w14:paraId="44CEFD7E" w14:textId="77777777" w:rsidR="00E05ABB" w:rsidRPr="00DC3A9A" w:rsidRDefault="00DD5D04" w:rsidP="009201C8">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Иерархия благополучия для рассматриваемых этнических групп по </w:t>
      </w:r>
      <w:r w:rsidRPr="00DC3A9A">
        <w:rPr>
          <w:rFonts w:ascii="Times New Roman" w:hAnsi="Times New Roman" w:cs="Times New Roman"/>
          <w:color w:val="000000" w:themeColor="text1"/>
          <w:sz w:val="24"/>
          <w:szCs w:val="24"/>
        </w:rPr>
        <w:t>дол</w:t>
      </w:r>
      <w:r w:rsidR="0084059B" w:rsidRPr="00DC3A9A">
        <w:rPr>
          <w:rFonts w:ascii="Times New Roman" w:hAnsi="Times New Roman" w:cs="Times New Roman"/>
          <w:color w:val="000000" w:themeColor="text1"/>
          <w:sz w:val="24"/>
          <w:szCs w:val="24"/>
        </w:rPr>
        <w:t>е</w:t>
      </w:r>
      <w:r w:rsidRPr="00DC3A9A">
        <w:rPr>
          <w:rFonts w:ascii="Times New Roman" w:hAnsi="Times New Roman" w:cs="Times New Roman"/>
          <w:color w:val="000000" w:themeColor="text1"/>
          <w:sz w:val="24"/>
          <w:szCs w:val="24"/>
        </w:rPr>
        <w:t xml:space="preserve"> </w:t>
      </w:r>
      <w:r w:rsidRPr="00DC3A9A">
        <w:rPr>
          <w:rFonts w:ascii="Times New Roman" w:hAnsi="Times New Roman" w:cs="Times New Roman"/>
          <w:sz w:val="24"/>
          <w:szCs w:val="24"/>
        </w:rPr>
        <w:t>лиц со степенью бакалавра и выше отличается от общеамериканской также в округе Колумбия, что связано с особым статусом данной территории. Как уже было отмечено выше,</w:t>
      </w:r>
      <w:r w:rsidR="007906E7" w:rsidRPr="00DC3A9A">
        <w:rPr>
          <w:rFonts w:ascii="Times New Roman" w:hAnsi="Times New Roman" w:cs="Times New Roman"/>
          <w:sz w:val="24"/>
          <w:szCs w:val="24"/>
        </w:rPr>
        <w:t xml:space="preserve"> значительно более высокая доля населения</w:t>
      </w:r>
      <w:r w:rsidRPr="00DC3A9A">
        <w:rPr>
          <w:rFonts w:ascii="Times New Roman" w:hAnsi="Times New Roman" w:cs="Times New Roman"/>
          <w:sz w:val="24"/>
          <w:szCs w:val="24"/>
        </w:rPr>
        <w:t xml:space="preserve"> </w:t>
      </w:r>
      <w:r w:rsidR="007906E7" w:rsidRPr="00DC3A9A">
        <w:rPr>
          <w:rFonts w:ascii="Times New Roman" w:hAnsi="Times New Roman" w:cs="Times New Roman"/>
          <w:sz w:val="24"/>
          <w:szCs w:val="24"/>
        </w:rPr>
        <w:t xml:space="preserve">округа Колумбия имеет высшее образование, чем в среднем в США. Эта особенность характерна также для каждой из рассматриваемых групп, но в большей степени для европейцев, что позволяет им занимать более высокие места в иерархии – немцы (15 баллов), ирландцы (13 баллов), итальянцы (14 баллов), поляки (17 баллов) и украинцы (18 баллов). Русские занимают позицию близкую к общеамериканской (16 баллов). Другими словами, шесть лучших позиций заняты европейцами, </w:t>
      </w:r>
      <w:r w:rsidR="007D1BD9" w:rsidRPr="00DC3A9A">
        <w:rPr>
          <w:rFonts w:ascii="Times New Roman" w:hAnsi="Times New Roman" w:cs="Times New Roman"/>
          <w:sz w:val="24"/>
          <w:szCs w:val="24"/>
        </w:rPr>
        <w:t xml:space="preserve">среди которых каждая этническая группа имеет не менее 90% лиц с высшим образованием. </w:t>
      </w:r>
      <w:r w:rsidR="00640DF1" w:rsidRPr="00DC3A9A">
        <w:rPr>
          <w:rFonts w:ascii="Times New Roman" w:hAnsi="Times New Roman" w:cs="Times New Roman"/>
          <w:sz w:val="24"/>
          <w:szCs w:val="24"/>
        </w:rPr>
        <w:t xml:space="preserve">Очевидно, это может быть связано с тем, что более значительная доля европейцев в федеральном округе Колумбия задействована на должностях, требующих высшее образование. </w:t>
      </w:r>
    </w:p>
    <w:p w14:paraId="53DF9194" w14:textId="567E11AF" w:rsidR="006D5373" w:rsidRPr="00DC3A9A" w:rsidRDefault="006D5373" w:rsidP="000C1B88">
      <w:pPr>
        <w:jc w:val="center"/>
        <w:rPr>
          <w:rFonts w:ascii="Times New Roman" w:hAnsi="Times New Roman" w:cs="Times New Roman"/>
          <w:i/>
          <w:iCs/>
          <w:sz w:val="24"/>
          <w:szCs w:val="24"/>
        </w:rPr>
      </w:pPr>
    </w:p>
    <w:p w14:paraId="3D793E2A" w14:textId="77777777" w:rsidR="00AA7E9B" w:rsidRPr="00DC3A9A" w:rsidRDefault="00AA7E9B" w:rsidP="000C1B88">
      <w:pPr>
        <w:jc w:val="center"/>
        <w:rPr>
          <w:rFonts w:ascii="Times New Roman" w:hAnsi="Times New Roman" w:cs="Times New Roman"/>
          <w:i/>
          <w:iCs/>
          <w:sz w:val="24"/>
          <w:szCs w:val="24"/>
        </w:rPr>
      </w:pPr>
    </w:p>
    <w:p w14:paraId="42E0CD8E" w14:textId="058290A3" w:rsidR="000C1B88" w:rsidRPr="005F7FD2" w:rsidRDefault="00B87AF1" w:rsidP="005F7FD2">
      <w:pPr>
        <w:pStyle w:val="2"/>
        <w:jc w:val="center"/>
        <w:rPr>
          <w:rFonts w:ascii="Times New Roman" w:hAnsi="Times New Roman" w:cs="Times New Roman"/>
          <w:b/>
          <w:color w:val="auto"/>
          <w:sz w:val="24"/>
          <w:szCs w:val="24"/>
        </w:rPr>
      </w:pPr>
      <w:bookmarkStart w:id="23" w:name="_Toc104173392"/>
      <w:r w:rsidRPr="005F7FD2">
        <w:rPr>
          <w:rFonts w:ascii="Times New Roman" w:hAnsi="Times New Roman" w:cs="Times New Roman"/>
          <w:b/>
          <w:color w:val="auto"/>
          <w:sz w:val="24"/>
          <w:szCs w:val="24"/>
        </w:rPr>
        <w:t>3</w:t>
      </w:r>
      <w:r w:rsidR="000C1B88" w:rsidRPr="005F7FD2">
        <w:rPr>
          <w:rFonts w:ascii="Times New Roman" w:hAnsi="Times New Roman" w:cs="Times New Roman"/>
          <w:b/>
          <w:color w:val="auto"/>
          <w:sz w:val="24"/>
          <w:szCs w:val="24"/>
        </w:rPr>
        <w:t>.2 Занятость</w:t>
      </w:r>
      <w:bookmarkEnd w:id="23"/>
    </w:p>
    <w:p w14:paraId="453AA4EA" w14:textId="54024F44" w:rsidR="000C1B88" w:rsidRDefault="00B87AF1" w:rsidP="005F7FD2">
      <w:pPr>
        <w:pStyle w:val="3"/>
        <w:jc w:val="center"/>
        <w:rPr>
          <w:rFonts w:ascii="Times New Roman" w:hAnsi="Times New Roman" w:cs="Times New Roman"/>
          <w:i/>
          <w:color w:val="auto"/>
        </w:rPr>
      </w:pPr>
      <w:bookmarkStart w:id="24" w:name="_Toc104173393"/>
      <w:r w:rsidRPr="005F7FD2">
        <w:rPr>
          <w:rFonts w:ascii="Times New Roman" w:hAnsi="Times New Roman" w:cs="Times New Roman"/>
          <w:i/>
          <w:iCs/>
          <w:color w:val="auto"/>
        </w:rPr>
        <w:t>3</w:t>
      </w:r>
      <w:r w:rsidR="000C1B88" w:rsidRPr="005F7FD2">
        <w:rPr>
          <w:rFonts w:ascii="Times New Roman" w:hAnsi="Times New Roman" w:cs="Times New Roman"/>
          <w:i/>
          <w:iCs/>
          <w:color w:val="auto"/>
        </w:rPr>
        <w:t xml:space="preserve">.2.1 </w:t>
      </w:r>
      <w:r w:rsidR="000C1B88" w:rsidRPr="005F7FD2">
        <w:rPr>
          <w:rFonts w:ascii="Times New Roman" w:hAnsi="Times New Roman" w:cs="Times New Roman"/>
          <w:i/>
          <w:color w:val="auto"/>
        </w:rPr>
        <w:t>Удельный вес лиц, не относящихся к экономически активному населению</w:t>
      </w:r>
      <w:bookmarkEnd w:id="24"/>
    </w:p>
    <w:p w14:paraId="77A7B72C" w14:textId="77777777" w:rsidR="005F7FD2" w:rsidRPr="005F7FD2" w:rsidRDefault="005F7FD2" w:rsidP="005F7FD2"/>
    <w:p w14:paraId="75D58729" w14:textId="77777777" w:rsidR="001C7F9F" w:rsidRPr="00DC3A9A" w:rsidRDefault="001C7F9F"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Удельный вес лиц, не относящихся к экономически активному населению, т.е. не занятых в экономике и не стремящихся в ней участвовать</w:t>
      </w:r>
      <w:r w:rsidR="00B63F46" w:rsidRPr="00DC3A9A">
        <w:rPr>
          <w:rStyle w:val="aa"/>
          <w:rFonts w:ascii="Times New Roman" w:hAnsi="Times New Roman" w:cs="Times New Roman"/>
          <w:sz w:val="24"/>
          <w:szCs w:val="24"/>
        </w:rPr>
        <w:footnoteReference w:id="25"/>
      </w:r>
      <w:r w:rsidRPr="00DC3A9A">
        <w:rPr>
          <w:rFonts w:ascii="Times New Roman" w:hAnsi="Times New Roman" w:cs="Times New Roman"/>
          <w:sz w:val="24"/>
          <w:szCs w:val="24"/>
        </w:rPr>
        <w:t>. Данную категорию граждан нельзя однозначно оценить с точки зрения социального благополучия. Кто-то не работает по причине преклонного возраста, кто-то – по причине отсутствия в этом необходимости</w:t>
      </w:r>
      <w:r w:rsidRPr="00DC3A9A">
        <w:rPr>
          <w:rStyle w:val="aa"/>
          <w:rFonts w:ascii="Times New Roman" w:hAnsi="Times New Roman" w:cs="Times New Roman"/>
          <w:sz w:val="24"/>
          <w:szCs w:val="24"/>
        </w:rPr>
        <w:footnoteReference w:id="26"/>
      </w:r>
      <w:r w:rsidRPr="00DC3A9A">
        <w:rPr>
          <w:rFonts w:ascii="Times New Roman" w:hAnsi="Times New Roman" w:cs="Times New Roman"/>
          <w:sz w:val="24"/>
          <w:szCs w:val="24"/>
        </w:rPr>
        <w:t>. Но чаще всего, большой удельный вес экономически неактивного населения является показателем скрытой безработицы, когда рынок труда ограничен и в обществе отсутствуют стимулы к увеличению количества занятых.</w:t>
      </w:r>
    </w:p>
    <w:p w14:paraId="1BAF2E27" w14:textId="3D62E9B6" w:rsidR="00234D46" w:rsidRPr="00DC3A9A" w:rsidRDefault="001C7F9F"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Среднее значение данного показателя в США в 2015 году составило 36,3% населения старше 16 лет. При этом, по территории страны доля лиц «вне рабочей силы» изменялась в интервале от 29,4% (Аляска) до 46,1% (Западная Виргиния). Кроме Западной Виргинии большой удельный вес незанятого населения (более 40% от общей численности) наблюдается на американском Юге – в Алабаме, Кентукки, Миссисипи, Арканзасе, Флориде, а также в двух Горных штатах – Аризоне и Нью-Мексико </w:t>
      </w:r>
      <w:r w:rsidR="00814965" w:rsidRPr="00DC3A9A">
        <w:rPr>
          <w:rFonts w:ascii="Times New Roman" w:hAnsi="Times New Roman" w:cs="Times New Roman"/>
          <w:b/>
          <w:sz w:val="24"/>
          <w:szCs w:val="24"/>
        </w:rPr>
        <w:t>(рис.</w:t>
      </w:r>
      <w:r w:rsidR="00494D39" w:rsidRPr="00DC3A9A">
        <w:rPr>
          <w:rFonts w:ascii="Times New Roman" w:hAnsi="Times New Roman" w:cs="Times New Roman"/>
          <w:b/>
          <w:sz w:val="24"/>
          <w:szCs w:val="24"/>
        </w:rPr>
        <w:t xml:space="preserve"> </w:t>
      </w:r>
      <w:r w:rsidR="00996C6C" w:rsidRPr="00DC3A9A">
        <w:rPr>
          <w:rFonts w:ascii="Times New Roman" w:hAnsi="Times New Roman" w:cs="Times New Roman"/>
          <w:b/>
          <w:sz w:val="24"/>
          <w:szCs w:val="24"/>
        </w:rPr>
        <w:t>52</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2A8A4431" w14:textId="77777777" w:rsidR="00BC639B" w:rsidRPr="00DC3A9A" w:rsidRDefault="00BC639B" w:rsidP="00DB7106">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547CAEDE" wp14:editId="7C3F86DE">
            <wp:extent cx="5115464" cy="3206328"/>
            <wp:effectExtent l="0" t="0" r="9525" b="0"/>
            <wp:docPr id="7" name="Рисунок 7" descr="C:\Users\user\Desktop\Статья\Карты для известий СПбГУ\Готовые рисунки\Прил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татья\Карты для известий СПбГУ\Готовые рисунки\Прил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19013" cy="3208552"/>
                    </a:xfrm>
                    <a:prstGeom prst="rect">
                      <a:avLst/>
                    </a:prstGeom>
                    <a:noFill/>
                    <a:ln>
                      <a:noFill/>
                    </a:ln>
                  </pic:spPr>
                </pic:pic>
              </a:graphicData>
            </a:graphic>
          </wp:inline>
        </w:drawing>
      </w:r>
    </w:p>
    <w:p w14:paraId="1566E438" w14:textId="2B509587" w:rsidR="00D425F0" w:rsidRPr="00DC3A9A" w:rsidRDefault="00D425F0" w:rsidP="0056488B">
      <w:pPr>
        <w:spacing w:after="0" w:line="360" w:lineRule="auto"/>
        <w:jc w:val="center"/>
        <w:rPr>
          <w:rFonts w:ascii="Times New Roman" w:hAnsi="Times New Roman" w:cs="Times New Roman"/>
          <w:b/>
          <w:i/>
          <w:sz w:val="24"/>
          <w:szCs w:val="24"/>
        </w:rPr>
      </w:pPr>
      <w:r w:rsidRPr="00DC3A9A">
        <w:rPr>
          <w:rFonts w:ascii="Times New Roman" w:hAnsi="Times New Roman" w:cs="Times New Roman"/>
          <w:b/>
          <w:i/>
          <w:sz w:val="24"/>
          <w:szCs w:val="24"/>
        </w:rPr>
        <w:t xml:space="preserve">Рис. </w:t>
      </w:r>
      <w:r w:rsidR="00814965" w:rsidRPr="00DC3A9A">
        <w:rPr>
          <w:rFonts w:ascii="Times New Roman" w:hAnsi="Times New Roman" w:cs="Times New Roman"/>
          <w:b/>
          <w:i/>
          <w:sz w:val="24"/>
          <w:szCs w:val="24"/>
        </w:rPr>
        <w:t>52.</w:t>
      </w:r>
      <w:r w:rsidRPr="00DC3A9A">
        <w:rPr>
          <w:rFonts w:ascii="Times New Roman" w:hAnsi="Times New Roman" w:cs="Times New Roman"/>
          <w:b/>
          <w:i/>
          <w:sz w:val="24"/>
          <w:szCs w:val="24"/>
        </w:rPr>
        <w:t xml:space="preserve"> Доля людей вне рабочей силы (среди лиц старше 16 лет)</w:t>
      </w:r>
      <w:r w:rsidR="00622940" w:rsidRPr="00DC3A9A">
        <w:rPr>
          <w:rFonts w:ascii="Times New Roman" w:hAnsi="Times New Roman" w:cs="Times New Roman"/>
          <w:b/>
          <w:i/>
          <w:sz w:val="24"/>
          <w:szCs w:val="24"/>
        </w:rPr>
        <w:t xml:space="preserve"> (составлено автором по данным (ACS data)).</w:t>
      </w:r>
    </w:p>
    <w:p w14:paraId="274DF8B6" w14:textId="77777777" w:rsidR="00D22513" w:rsidRPr="00DC3A9A" w:rsidRDefault="00D22513" w:rsidP="00D749CE">
      <w:pPr>
        <w:spacing w:after="0" w:line="360" w:lineRule="auto"/>
        <w:rPr>
          <w:rFonts w:ascii="Times New Roman" w:hAnsi="Times New Roman" w:cs="Times New Roman"/>
          <w:sz w:val="24"/>
          <w:szCs w:val="24"/>
        </w:rPr>
      </w:pPr>
    </w:p>
    <w:p w14:paraId="754B12B7" w14:textId="77777777" w:rsidR="001C7F9F" w:rsidRPr="00DC3A9A" w:rsidRDefault="001C7F9F" w:rsidP="00D749CE">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И наоборот, минимальная доля лиц «вне рабочей силы» характерна для большинства штатов Новой Англии и Среднего Запада. В Небраске, Миннесоте и Северной Дакоте, как и на Аляске, данный показатель составляет менее 31%. В целом, экономическая активность населения в северных штатах значительно выше, чем на американском Юге.</w:t>
      </w:r>
    </w:p>
    <w:p w14:paraId="5C19E3F3" w14:textId="5445670B" w:rsidR="009466D4" w:rsidRPr="00DC3A9A" w:rsidRDefault="009466D4" w:rsidP="00D749CE">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Лучшие показатели по доле лиц, не занятых в экономике имеют сальвадорцы (</w:t>
      </w:r>
      <w:r w:rsidR="00E3761B" w:rsidRPr="00DC3A9A">
        <w:rPr>
          <w:rFonts w:ascii="Times New Roman" w:hAnsi="Times New Roman" w:cs="Times New Roman"/>
          <w:sz w:val="24"/>
          <w:szCs w:val="24"/>
        </w:rPr>
        <w:t xml:space="preserve">25,1%), ямайцы (28,5%) и гаитяне (29,0%). </w:t>
      </w:r>
      <w:r w:rsidR="00062D97" w:rsidRPr="00DC3A9A">
        <w:rPr>
          <w:rFonts w:ascii="Times New Roman" w:hAnsi="Times New Roman" w:cs="Times New Roman"/>
          <w:sz w:val="24"/>
          <w:szCs w:val="24"/>
        </w:rPr>
        <w:t>В тройку худших этнических групп по данному показателю входят корейцы (38,6%), японцы (38,0%) и кубинцы (37,5%)</w:t>
      </w:r>
      <w:r w:rsidR="008D1D82" w:rsidRPr="00DC3A9A">
        <w:rPr>
          <w:rFonts w:ascii="Times New Roman" w:hAnsi="Times New Roman" w:cs="Times New Roman"/>
          <w:sz w:val="24"/>
          <w:szCs w:val="24"/>
        </w:rPr>
        <w:t xml:space="preserve"> </w:t>
      </w:r>
      <w:r w:rsidR="008D1D82" w:rsidRPr="00DC3A9A">
        <w:rPr>
          <w:rFonts w:ascii="Times New Roman" w:hAnsi="Times New Roman" w:cs="Times New Roman"/>
          <w:b/>
          <w:sz w:val="24"/>
          <w:szCs w:val="24"/>
        </w:rPr>
        <w:t>(таблица 4</w:t>
      </w:r>
      <w:r w:rsidR="00D257E6" w:rsidRPr="00DC3A9A">
        <w:rPr>
          <w:rFonts w:ascii="Times New Roman" w:hAnsi="Times New Roman" w:cs="Times New Roman"/>
          <w:b/>
          <w:sz w:val="24"/>
          <w:szCs w:val="24"/>
        </w:rPr>
        <w:t>)</w:t>
      </w:r>
      <w:r w:rsidR="00062D97" w:rsidRPr="00DC3A9A">
        <w:rPr>
          <w:rFonts w:ascii="Times New Roman" w:hAnsi="Times New Roman" w:cs="Times New Roman"/>
          <w:sz w:val="24"/>
          <w:szCs w:val="24"/>
        </w:rPr>
        <w:t xml:space="preserve">. В целом, можно говорить о том, что низкие </w:t>
      </w:r>
      <w:r w:rsidR="00EC5CF9" w:rsidRPr="00DC3A9A">
        <w:rPr>
          <w:rFonts w:ascii="Times New Roman" w:hAnsi="Times New Roman" w:cs="Times New Roman"/>
          <w:sz w:val="24"/>
          <w:szCs w:val="24"/>
        </w:rPr>
        <w:t>показатели населения</w:t>
      </w:r>
      <w:r w:rsidR="00566B91" w:rsidRPr="00DC3A9A">
        <w:rPr>
          <w:rFonts w:ascii="Times New Roman" w:hAnsi="Times New Roman" w:cs="Times New Roman"/>
          <w:sz w:val="24"/>
          <w:szCs w:val="24"/>
        </w:rPr>
        <w:t xml:space="preserve"> </w:t>
      </w:r>
      <w:r w:rsidR="00062D97" w:rsidRPr="00DC3A9A">
        <w:rPr>
          <w:rFonts w:ascii="Times New Roman" w:hAnsi="Times New Roman" w:cs="Times New Roman"/>
          <w:sz w:val="24"/>
          <w:szCs w:val="24"/>
        </w:rPr>
        <w:t>вне рабочей силы имеют латиноаме</w:t>
      </w:r>
      <w:r w:rsidR="002E16A0" w:rsidRPr="00DC3A9A">
        <w:rPr>
          <w:rFonts w:ascii="Times New Roman" w:hAnsi="Times New Roman" w:cs="Times New Roman"/>
          <w:sz w:val="24"/>
          <w:szCs w:val="24"/>
        </w:rPr>
        <w:t>риканцы за исключением кубинцев, так как все остальные латиноамериканские этнические группы занимают места в первой половине рейтинга.</w:t>
      </w:r>
      <w:r w:rsidR="00062D97" w:rsidRPr="00DC3A9A">
        <w:rPr>
          <w:rFonts w:ascii="Times New Roman" w:hAnsi="Times New Roman" w:cs="Times New Roman"/>
          <w:sz w:val="24"/>
          <w:szCs w:val="24"/>
        </w:rPr>
        <w:t xml:space="preserve"> Это может быть связано с тем, что латиноамериканцы не только являются достаточно молодыми по возрасту, но и, будучи в большинстве своём трудовыми мигрантами, вынуждены искать работу. </w:t>
      </w:r>
      <w:r w:rsidR="00221594" w:rsidRPr="00DC3A9A">
        <w:rPr>
          <w:rFonts w:ascii="Times New Roman" w:hAnsi="Times New Roman" w:cs="Times New Roman"/>
          <w:sz w:val="24"/>
          <w:szCs w:val="24"/>
        </w:rPr>
        <w:t>Как уже отмечалась ранее, поиск работы является важной целью для латиноамериканцев, тогда как</w:t>
      </w:r>
      <w:r w:rsidR="00B31657" w:rsidRPr="00DC3A9A">
        <w:rPr>
          <w:rFonts w:ascii="Times New Roman" w:hAnsi="Times New Roman" w:cs="Times New Roman"/>
          <w:sz w:val="24"/>
          <w:szCs w:val="24"/>
        </w:rPr>
        <w:t xml:space="preserve"> большая доля представителей других этнических групп может быть занята учебой, или же, работой по дому</w:t>
      </w:r>
      <w:r w:rsidR="00221594" w:rsidRPr="00DC3A9A">
        <w:rPr>
          <w:rFonts w:ascii="Times New Roman" w:hAnsi="Times New Roman" w:cs="Times New Roman"/>
          <w:sz w:val="24"/>
          <w:szCs w:val="24"/>
        </w:rPr>
        <w:t xml:space="preserve">, что ведёт к снижению доли людей в рабочей силе. </w:t>
      </w:r>
      <w:r w:rsidR="002E16A0" w:rsidRPr="00DC3A9A">
        <w:rPr>
          <w:rFonts w:ascii="Times New Roman" w:hAnsi="Times New Roman" w:cs="Times New Roman"/>
          <w:sz w:val="24"/>
          <w:szCs w:val="24"/>
        </w:rPr>
        <w:t xml:space="preserve">В то же время, данный показатель может указывать на большее </w:t>
      </w:r>
      <w:r w:rsidR="002E16A0" w:rsidRPr="00DC3A9A">
        <w:rPr>
          <w:rFonts w:ascii="Times New Roman" w:hAnsi="Times New Roman" w:cs="Times New Roman"/>
          <w:color w:val="000000" w:themeColor="text1"/>
          <w:sz w:val="24"/>
          <w:szCs w:val="24"/>
        </w:rPr>
        <w:t>стремлени</w:t>
      </w:r>
      <w:r w:rsidR="005007FC" w:rsidRPr="00DC3A9A">
        <w:rPr>
          <w:rFonts w:ascii="Times New Roman" w:hAnsi="Times New Roman" w:cs="Times New Roman"/>
          <w:color w:val="000000" w:themeColor="text1"/>
          <w:sz w:val="24"/>
          <w:szCs w:val="24"/>
        </w:rPr>
        <w:t>е</w:t>
      </w:r>
      <w:r w:rsidR="002E16A0" w:rsidRPr="00DC3A9A">
        <w:rPr>
          <w:rFonts w:ascii="Times New Roman" w:hAnsi="Times New Roman" w:cs="Times New Roman"/>
          <w:color w:val="000000" w:themeColor="text1"/>
          <w:sz w:val="24"/>
          <w:szCs w:val="24"/>
        </w:rPr>
        <w:t xml:space="preserve"> поиска </w:t>
      </w:r>
      <w:r w:rsidR="002E16A0" w:rsidRPr="00DC3A9A">
        <w:rPr>
          <w:rFonts w:ascii="Times New Roman" w:hAnsi="Times New Roman" w:cs="Times New Roman"/>
          <w:sz w:val="24"/>
          <w:szCs w:val="24"/>
        </w:rPr>
        <w:t xml:space="preserve">работы представителями латиноамериканских этнических групп. </w:t>
      </w:r>
    </w:p>
    <w:p w14:paraId="684AC9A6" w14:textId="588E917F" w:rsidR="002E16A0" w:rsidRPr="00DC3A9A" w:rsidRDefault="002E16A0" w:rsidP="00D749CE">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Среди европейских этнических групп низкие показатели доли лиц вне рабочей силы у </w:t>
      </w:r>
      <w:r w:rsidR="0071630F" w:rsidRPr="00DC3A9A">
        <w:rPr>
          <w:rFonts w:ascii="Times New Roman" w:hAnsi="Times New Roman" w:cs="Times New Roman"/>
          <w:sz w:val="24"/>
          <w:szCs w:val="24"/>
        </w:rPr>
        <w:t>итальянцев (32,0%</w:t>
      </w:r>
      <w:r w:rsidRPr="00DC3A9A">
        <w:rPr>
          <w:rFonts w:ascii="Times New Roman" w:hAnsi="Times New Roman" w:cs="Times New Roman"/>
          <w:sz w:val="24"/>
          <w:szCs w:val="24"/>
        </w:rPr>
        <w:t>) и поляков</w:t>
      </w:r>
      <w:r w:rsidR="0071630F" w:rsidRPr="00DC3A9A">
        <w:rPr>
          <w:rFonts w:ascii="Times New Roman" w:hAnsi="Times New Roman" w:cs="Times New Roman"/>
          <w:sz w:val="24"/>
          <w:szCs w:val="24"/>
        </w:rPr>
        <w:t xml:space="preserve"> (32,4</w:t>
      </w:r>
      <w:r w:rsidRPr="00DC3A9A">
        <w:rPr>
          <w:rFonts w:ascii="Times New Roman" w:hAnsi="Times New Roman" w:cs="Times New Roman"/>
          <w:sz w:val="24"/>
          <w:szCs w:val="24"/>
        </w:rPr>
        <w:t>%)</w:t>
      </w:r>
      <w:r w:rsidR="0071630F" w:rsidRPr="00DC3A9A">
        <w:rPr>
          <w:rFonts w:ascii="Times New Roman" w:hAnsi="Times New Roman" w:cs="Times New Roman"/>
          <w:sz w:val="24"/>
          <w:szCs w:val="24"/>
        </w:rPr>
        <w:t>, а высокие – у русских (35,3%) и украинцев (35,2%). Из азиатских этнических групп низкие показатели по доле лиц вне рабочей силы у филиппинцев (29,9%) и индийцев (31,5%), которые также преимущественно являются трудовыми мигрантами последней волны.</w:t>
      </w:r>
      <w:r w:rsidR="00C130F6" w:rsidRPr="00DC3A9A">
        <w:rPr>
          <w:rFonts w:ascii="Times New Roman" w:hAnsi="Times New Roman" w:cs="Times New Roman"/>
          <w:sz w:val="24"/>
          <w:szCs w:val="24"/>
        </w:rPr>
        <w:t xml:space="preserve"> Следует отметить, что несмотря на влияние возрастных факторов на данный показатель, возраст не всегда является определяющим фактором. Наприме</w:t>
      </w:r>
      <w:r w:rsidR="000B7E08" w:rsidRPr="00DC3A9A">
        <w:rPr>
          <w:rFonts w:ascii="Times New Roman" w:hAnsi="Times New Roman" w:cs="Times New Roman"/>
          <w:sz w:val="24"/>
          <w:szCs w:val="24"/>
        </w:rPr>
        <w:t xml:space="preserve">р, </w:t>
      </w:r>
      <w:r w:rsidR="000B7E08" w:rsidRPr="00DC3A9A">
        <w:rPr>
          <w:rFonts w:ascii="Times New Roman" w:hAnsi="Times New Roman" w:cs="Times New Roman"/>
          <w:color w:val="000000" w:themeColor="text1"/>
          <w:sz w:val="24"/>
          <w:szCs w:val="24"/>
        </w:rPr>
        <w:t xml:space="preserve">доля </w:t>
      </w:r>
      <w:r w:rsidR="00335FB2" w:rsidRPr="00DC3A9A">
        <w:rPr>
          <w:rFonts w:ascii="Times New Roman" w:hAnsi="Times New Roman" w:cs="Times New Roman"/>
          <w:color w:val="000000" w:themeColor="text1"/>
          <w:sz w:val="24"/>
          <w:szCs w:val="24"/>
        </w:rPr>
        <w:t xml:space="preserve">американских </w:t>
      </w:r>
      <w:r w:rsidR="000B7E08" w:rsidRPr="00DC3A9A">
        <w:rPr>
          <w:rFonts w:ascii="Times New Roman" w:hAnsi="Times New Roman" w:cs="Times New Roman"/>
          <w:color w:val="000000" w:themeColor="text1"/>
          <w:sz w:val="24"/>
          <w:szCs w:val="24"/>
        </w:rPr>
        <w:t>японцев</w:t>
      </w:r>
      <w:r w:rsidR="00756D2F" w:rsidRPr="00DC3A9A">
        <w:rPr>
          <w:rFonts w:ascii="Times New Roman" w:hAnsi="Times New Roman" w:cs="Times New Roman"/>
          <w:color w:val="000000" w:themeColor="text1"/>
          <w:sz w:val="24"/>
          <w:szCs w:val="24"/>
        </w:rPr>
        <w:t xml:space="preserve"> </w:t>
      </w:r>
      <w:r w:rsidR="000B7E08" w:rsidRPr="00DC3A9A">
        <w:rPr>
          <w:rFonts w:ascii="Times New Roman" w:hAnsi="Times New Roman" w:cs="Times New Roman"/>
          <w:sz w:val="24"/>
          <w:szCs w:val="24"/>
        </w:rPr>
        <w:t>возраста 65 и старше среди лиц старше 16 лет составляет 19,9%</w:t>
      </w:r>
      <w:r w:rsidR="00C130F6" w:rsidRPr="00DC3A9A">
        <w:rPr>
          <w:rFonts w:ascii="Times New Roman" w:hAnsi="Times New Roman" w:cs="Times New Roman"/>
          <w:sz w:val="24"/>
          <w:szCs w:val="24"/>
        </w:rPr>
        <w:t xml:space="preserve">, </w:t>
      </w:r>
      <w:r w:rsidR="000B7E08" w:rsidRPr="00DC3A9A">
        <w:rPr>
          <w:rFonts w:ascii="Times New Roman" w:hAnsi="Times New Roman" w:cs="Times New Roman"/>
          <w:sz w:val="24"/>
          <w:szCs w:val="24"/>
        </w:rPr>
        <w:t>корейцев – 13,6%</w:t>
      </w:r>
      <w:r w:rsidR="00756D2F" w:rsidRPr="00DC3A9A">
        <w:rPr>
          <w:rFonts w:ascii="Times New Roman" w:hAnsi="Times New Roman" w:cs="Times New Roman"/>
          <w:sz w:val="24"/>
          <w:szCs w:val="24"/>
        </w:rPr>
        <w:t>,</w:t>
      </w:r>
      <w:r w:rsidR="00C130F6" w:rsidRPr="00DC3A9A">
        <w:rPr>
          <w:rFonts w:ascii="Times New Roman" w:hAnsi="Times New Roman" w:cs="Times New Roman"/>
          <w:sz w:val="24"/>
          <w:szCs w:val="24"/>
        </w:rPr>
        <w:t xml:space="preserve"> китайцев</w:t>
      </w:r>
      <w:r w:rsidR="00756D2F" w:rsidRPr="00DC3A9A">
        <w:rPr>
          <w:rFonts w:ascii="Times New Roman" w:hAnsi="Times New Roman" w:cs="Times New Roman"/>
          <w:sz w:val="24"/>
          <w:szCs w:val="24"/>
        </w:rPr>
        <w:t xml:space="preserve"> </w:t>
      </w:r>
      <w:r w:rsidR="000B7E08" w:rsidRPr="00DC3A9A">
        <w:rPr>
          <w:rFonts w:ascii="Times New Roman" w:hAnsi="Times New Roman" w:cs="Times New Roman"/>
          <w:sz w:val="24"/>
          <w:szCs w:val="24"/>
        </w:rPr>
        <w:t>– 14,6%</w:t>
      </w:r>
      <w:r w:rsidR="00756D2F" w:rsidRPr="00DC3A9A">
        <w:rPr>
          <w:rFonts w:ascii="Times New Roman" w:hAnsi="Times New Roman" w:cs="Times New Roman"/>
          <w:sz w:val="24"/>
          <w:szCs w:val="24"/>
        </w:rPr>
        <w:t xml:space="preserve">, а </w:t>
      </w:r>
      <w:r w:rsidR="000B7E08" w:rsidRPr="00DC3A9A">
        <w:rPr>
          <w:rFonts w:ascii="Times New Roman" w:hAnsi="Times New Roman" w:cs="Times New Roman"/>
          <w:sz w:val="24"/>
          <w:szCs w:val="24"/>
        </w:rPr>
        <w:t xml:space="preserve">доля </w:t>
      </w:r>
      <w:r w:rsidR="00756D2F" w:rsidRPr="00DC3A9A">
        <w:rPr>
          <w:rFonts w:ascii="Times New Roman" w:hAnsi="Times New Roman" w:cs="Times New Roman"/>
          <w:sz w:val="24"/>
          <w:szCs w:val="24"/>
        </w:rPr>
        <w:t xml:space="preserve">поляков – </w:t>
      </w:r>
      <w:r w:rsidR="000B7E08" w:rsidRPr="00DC3A9A">
        <w:rPr>
          <w:rFonts w:ascii="Times New Roman" w:hAnsi="Times New Roman" w:cs="Times New Roman"/>
          <w:sz w:val="24"/>
          <w:szCs w:val="24"/>
        </w:rPr>
        <w:t>20,1%.</w:t>
      </w:r>
      <w:r w:rsidR="00756D2F" w:rsidRPr="00DC3A9A">
        <w:rPr>
          <w:rFonts w:ascii="Times New Roman" w:hAnsi="Times New Roman" w:cs="Times New Roman"/>
          <w:sz w:val="24"/>
          <w:szCs w:val="24"/>
        </w:rPr>
        <w:t xml:space="preserve"> При этом именно три азиатские этнические группы входят в четвёрку наименее благополучных по доли лиц вне рабочей с</w:t>
      </w:r>
      <w:r w:rsidR="00C64859" w:rsidRPr="00DC3A9A">
        <w:rPr>
          <w:rFonts w:ascii="Times New Roman" w:hAnsi="Times New Roman" w:cs="Times New Roman"/>
          <w:sz w:val="24"/>
          <w:szCs w:val="24"/>
        </w:rPr>
        <w:t>илы, а поляки имеют более</w:t>
      </w:r>
      <w:r w:rsidR="00756D2F" w:rsidRPr="00DC3A9A">
        <w:rPr>
          <w:rFonts w:ascii="Times New Roman" w:hAnsi="Times New Roman" w:cs="Times New Roman"/>
          <w:sz w:val="24"/>
          <w:szCs w:val="24"/>
        </w:rPr>
        <w:t xml:space="preserve"> высокий уровень благополучия.</w:t>
      </w:r>
      <w:r w:rsidR="00B302FF" w:rsidRPr="00DC3A9A">
        <w:rPr>
          <w:rFonts w:ascii="Times New Roman" w:hAnsi="Times New Roman" w:cs="Times New Roman"/>
          <w:sz w:val="24"/>
          <w:szCs w:val="24"/>
        </w:rPr>
        <w:t xml:space="preserve"> Ямайцы, имеющие одну из самых низких долей лиц вне рабочей силы близки по</w:t>
      </w:r>
      <w:r w:rsidR="000B7E08" w:rsidRPr="00DC3A9A">
        <w:rPr>
          <w:rFonts w:ascii="Times New Roman" w:hAnsi="Times New Roman" w:cs="Times New Roman"/>
          <w:sz w:val="24"/>
          <w:szCs w:val="24"/>
        </w:rPr>
        <w:t xml:space="preserve"> доле лиц возраста 65 и старше </w:t>
      </w:r>
      <w:r w:rsidR="003C7D58" w:rsidRPr="00DC3A9A">
        <w:rPr>
          <w:rFonts w:ascii="Times New Roman" w:hAnsi="Times New Roman" w:cs="Times New Roman"/>
          <w:sz w:val="24"/>
          <w:szCs w:val="24"/>
        </w:rPr>
        <w:t>(</w:t>
      </w:r>
      <w:r w:rsidR="000B7E08" w:rsidRPr="00DC3A9A">
        <w:rPr>
          <w:rFonts w:ascii="Times New Roman" w:hAnsi="Times New Roman" w:cs="Times New Roman"/>
          <w:sz w:val="24"/>
          <w:szCs w:val="24"/>
        </w:rPr>
        <w:t>среди лиц старше 16 лет</w:t>
      </w:r>
      <w:r w:rsidR="003C7D58" w:rsidRPr="00DC3A9A">
        <w:rPr>
          <w:rFonts w:ascii="Times New Roman" w:hAnsi="Times New Roman" w:cs="Times New Roman"/>
          <w:sz w:val="24"/>
          <w:szCs w:val="24"/>
        </w:rPr>
        <w:t>)</w:t>
      </w:r>
      <w:r w:rsidR="000B7E08" w:rsidRPr="00DC3A9A">
        <w:rPr>
          <w:rFonts w:ascii="Times New Roman" w:hAnsi="Times New Roman" w:cs="Times New Roman"/>
          <w:sz w:val="24"/>
          <w:szCs w:val="24"/>
        </w:rPr>
        <w:t xml:space="preserve"> </w:t>
      </w:r>
      <w:r w:rsidR="00B302FF" w:rsidRPr="00DC3A9A">
        <w:rPr>
          <w:rFonts w:ascii="Times New Roman" w:hAnsi="Times New Roman" w:cs="Times New Roman"/>
          <w:sz w:val="24"/>
          <w:szCs w:val="24"/>
        </w:rPr>
        <w:t>к азиатским э</w:t>
      </w:r>
      <w:r w:rsidR="000B7E08" w:rsidRPr="00DC3A9A">
        <w:rPr>
          <w:rFonts w:ascii="Times New Roman" w:hAnsi="Times New Roman" w:cs="Times New Roman"/>
          <w:sz w:val="24"/>
          <w:szCs w:val="24"/>
        </w:rPr>
        <w:t>тническим группам – 15,2%.</w:t>
      </w:r>
      <w:r w:rsidR="00756D2F" w:rsidRPr="00DC3A9A">
        <w:rPr>
          <w:rFonts w:ascii="Times New Roman" w:hAnsi="Times New Roman" w:cs="Times New Roman"/>
          <w:sz w:val="24"/>
          <w:szCs w:val="24"/>
        </w:rPr>
        <w:t xml:space="preserve"> Мексиканцы, которые являются </w:t>
      </w:r>
      <w:r w:rsidR="000B7E08" w:rsidRPr="00DC3A9A">
        <w:rPr>
          <w:rFonts w:ascii="Times New Roman" w:hAnsi="Times New Roman" w:cs="Times New Roman"/>
          <w:sz w:val="24"/>
          <w:szCs w:val="24"/>
        </w:rPr>
        <w:t>одной из наиболее молодых этнических групп</w:t>
      </w:r>
      <w:r w:rsidR="00756D2F" w:rsidRPr="00DC3A9A">
        <w:rPr>
          <w:rFonts w:ascii="Times New Roman" w:hAnsi="Times New Roman" w:cs="Times New Roman"/>
          <w:sz w:val="24"/>
          <w:szCs w:val="24"/>
        </w:rPr>
        <w:t xml:space="preserve"> из рассматриваемых с </w:t>
      </w:r>
      <w:r w:rsidR="000B7E08" w:rsidRPr="00DC3A9A">
        <w:rPr>
          <w:rFonts w:ascii="Times New Roman" w:hAnsi="Times New Roman" w:cs="Times New Roman"/>
          <w:sz w:val="24"/>
          <w:szCs w:val="24"/>
        </w:rPr>
        <w:t xml:space="preserve">долей лиц возраста 65 и старше </w:t>
      </w:r>
      <w:r w:rsidR="003C7D58" w:rsidRPr="00DC3A9A">
        <w:rPr>
          <w:rFonts w:ascii="Times New Roman" w:hAnsi="Times New Roman" w:cs="Times New Roman"/>
          <w:sz w:val="24"/>
          <w:szCs w:val="24"/>
        </w:rPr>
        <w:t>(</w:t>
      </w:r>
      <w:r w:rsidR="000B7E08" w:rsidRPr="00DC3A9A">
        <w:rPr>
          <w:rFonts w:ascii="Times New Roman" w:hAnsi="Times New Roman" w:cs="Times New Roman"/>
          <w:sz w:val="24"/>
          <w:szCs w:val="24"/>
        </w:rPr>
        <w:t>8,0%</w:t>
      </w:r>
      <w:r w:rsidR="003C7D58" w:rsidRPr="00DC3A9A">
        <w:rPr>
          <w:rFonts w:ascii="Times New Roman" w:hAnsi="Times New Roman" w:cs="Times New Roman"/>
          <w:sz w:val="24"/>
          <w:szCs w:val="24"/>
        </w:rPr>
        <w:t>)</w:t>
      </w:r>
      <w:r w:rsidR="000B7E08" w:rsidRPr="00DC3A9A">
        <w:rPr>
          <w:rFonts w:ascii="Times New Roman" w:hAnsi="Times New Roman" w:cs="Times New Roman"/>
          <w:sz w:val="24"/>
          <w:szCs w:val="24"/>
        </w:rPr>
        <w:t xml:space="preserve">, </w:t>
      </w:r>
      <w:r w:rsidR="00756D2F" w:rsidRPr="00DC3A9A">
        <w:rPr>
          <w:rFonts w:ascii="Times New Roman" w:hAnsi="Times New Roman" w:cs="Times New Roman"/>
          <w:sz w:val="24"/>
          <w:szCs w:val="24"/>
        </w:rPr>
        <w:t xml:space="preserve">имеют </w:t>
      </w:r>
      <w:r w:rsidR="00C64859" w:rsidRPr="00DC3A9A">
        <w:rPr>
          <w:rFonts w:ascii="Times New Roman" w:hAnsi="Times New Roman" w:cs="Times New Roman"/>
          <w:sz w:val="24"/>
          <w:szCs w:val="24"/>
        </w:rPr>
        <w:t xml:space="preserve">средний уровень благополучия по </w:t>
      </w:r>
      <w:r w:rsidR="00C64859" w:rsidRPr="00DC3A9A">
        <w:rPr>
          <w:rFonts w:ascii="Times New Roman" w:hAnsi="Times New Roman" w:cs="Times New Roman"/>
          <w:sz w:val="24"/>
          <w:szCs w:val="24"/>
        </w:rPr>
        <w:lastRenderedPageBreak/>
        <w:t xml:space="preserve">рассматриваемому показателю. </w:t>
      </w:r>
      <w:r w:rsidR="008E1D49" w:rsidRPr="00DC3A9A">
        <w:rPr>
          <w:rFonts w:ascii="Times New Roman" w:hAnsi="Times New Roman" w:cs="Times New Roman"/>
          <w:sz w:val="24"/>
          <w:szCs w:val="24"/>
        </w:rPr>
        <w:t xml:space="preserve">Однако, в случае кубинцев, высокая доле лиц вне рабочей силы похоже действительно обусловлена возрастными особенностями, так как </w:t>
      </w:r>
      <w:r w:rsidR="009967AE" w:rsidRPr="00DC3A9A">
        <w:rPr>
          <w:rFonts w:ascii="Times New Roman" w:hAnsi="Times New Roman" w:cs="Times New Roman"/>
          <w:sz w:val="24"/>
          <w:szCs w:val="24"/>
        </w:rPr>
        <w:t xml:space="preserve">доля </w:t>
      </w:r>
      <w:r w:rsidR="008E1D49" w:rsidRPr="00DC3A9A">
        <w:rPr>
          <w:rFonts w:ascii="Times New Roman" w:hAnsi="Times New Roman" w:cs="Times New Roman"/>
          <w:sz w:val="24"/>
          <w:szCs w:val="24"/>
        </w:rPr>
        <w:t xml:space="preserve">кубинцев </w:t>
      </w:r>
      <w:r w:rsidR="009967AE" w:rsidRPr="00DC3A9A">
        <w:rPr>
          <w:rFonts w:ascii="Times New Roman" w:hAnsi="Times New Roman" w:cs="Times New Roman"/>
          <w:sz w:val="24"/>
          <w:szCs w:val="24"/>
        </w:rPr>
        <w:t>65 лет и старше составляет 20,4</w:t>
      </w:r>
      <w:r w:rsidR="008E1D49" w:rsidRPr="00DC3A9A">
        <w:rPr>
          <w:rFonts w:ascii="Times New Roman" w:hAnsi="Times New Roman" w:cs="Times New Roman"/>
          <w:sz w:val="24"/>
          <w:szCs w:val="24"/>
        </w:rPr>
        <w:t xml:space="preserve">, </w:t>
      </w:r>
      <w:r w:rsidR="009967AE" w:rsidRPr="00DC3A9A">
        <w:rPr>
          <w:rFonts w:ascii="Times New Roman" w:hAnsi="Times New Roman" w:cs="Times New Roman"/>
          <w:sz w:val="24"/>
          <w:szCs w:val="24"/>
        </w:rPr>
        <w:t>и они являются</w:t>
      </w:r>
      <w:r w:rsidR="008E1D49" w:rsidRPr="00DC3A9A">
        <w:rPr>
          <w:rFonts w:ascii="Times New Roman" w:hAnsi="Times New Roman" w:cs="Times New Roman"/>
          <w:sz w:val="24"/>
          <w:szCs w:val="24"/>
        </w:rPr>
        <w:t xml:space="preserve"> самой возрастной латиноамериканской этнической группой.</w:t>
      </w:r>
      <w:r w:rsidR="006F4288" w:rsidRPr="00DC3A9A">
        <w:rPr>
          <w:rFonts w:ascii="Times New Roman" w:hAnsi="Times New Roman" w:cs="Times New Roman"/>
          <w:sz w:val="24"/>
          <w:szCs w:val="24"/>
        </w:rPr>
        <w:t xml:space="preserve"> При этом, сальвадорцы имеют самую низкую долю представителей в возрастной группе 65 лет и старше среди лиц старше 16 лет – 5,6%. </w:t>
      </w:r>
    </w:p>
    <w:p w14:paraId="2764DC38" w14:textId="21CCED87" w:rsidR="00443F45" w:rsidRPr="00DC3A9A" w:rsidRDefault="009073C0" w:rsidP="00D749CE">
      <w:pPr>
        <w:spacing w:after="0" w:line="360" w:lineRule="auto"/>
        <w:ind w:firstLine="709"/>
        <w:contextualSpacing/>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Можно отметить, что этническая группа </w:t>
      </w:r>
      <w:r w:rsidR="008D0D22" w:rsidRPr="00DC3A9A">
        <w:rPr>
          <w:rFonts w:ascii="Times New Roman" w:hAnsi="Times New Roman" w:cs="Times New Roman"/>
          <w:color w:val="000000" w:themeColor="text1"/>
          <w:sz w:val="24"/>
          <w:szCs w:val="24"/>
        </w:rPr>
        <w:t xml:space="preserve">с наименьшей </w:t>
      </w:r>
      <w:r w:rsidRPr="00DC3A9A">
        <w:rPr>
          <w:rFonts w:ascii="Times New Roman" w:hAnsi="Times New Roman" w:cs="Times New Roman"/>
          <w:color w:val="000000" w:themeColor="text1"/>
          <w:sz w:val="24"/>
          <w:szCs w:val="24"/>
        </w:rPr>
        <w:t>доле</w:t>
      </w:r>
      <w:r w:rsidR="008D0D22" w:rsidRPr="00DC3A9A">
        <w:rPr>
          <w:rFonts w:ascii="Times New Roman" w:hAnsi="Times New Roman" w:cs="Times New Roman"/>
          <w:color w:val="000000" w:themeColor="text1"/>
          <w:sz w:val="24"/>
          <w:szCs w:val="24"/>
        </w:rPr>
        <w:t>й</w:t>
      </w:r>
      <w:r w:rsidRPr="00DC3A9A">
        <w:rPr>
          <w:rFonts w:ascii="Times New Roman" w:hAnsi="Times New Roman" w:cs="Times New Roman"/>
          <w:color w:val="000000" w:themeColor="text1"/>
          <w:sz w:val="24"/>
          <w:szCs w:val="24"/>
        </w:rPr>
        <w:t xml:space="preserve"> лиц вне рабочей силы в разных штатах</w:t>
      </w:r>
      <w:r w:rsidR="008D0D22" w:rsidRPr="00DC3A9A">
        <w:rPr>
          <w:rFonts w:ascii="Times New Roman" w:hAnsi="Times New Roman" w:cs="Times New Roman"/>
          <w:color w:val="000000" w:themeColor="text1"/>
          <w:sz w:val="24"/>
          <w:szCs w:val="24"/>
        </w:rPr>
        <w:t xml:space="preserve"> часто различается</w:t>
      </w:r>
      <w:r w:rsidRPr="00DC3A9A">
        <w:rPr>
          <w:rFonts w:ascii="Times New Roman" w:hAnsi="Times New Roman" w:cs="Times New Roman"/>
          <w:color w:val="000000" w:themeColor="text1"/>
          <w:sz w:val="24"/>
          <w:szCs w:val="24"/>
        </w:rPr>
        <w:t>. С</w:t>
      </w:r>
      <w:r w:rsidR="004758C0" w:rsidRPr="00DC3A9A">
        <w:rPr>
          <w:rFonts w:ascii="Times New Roman" w:hAnsi="Times New Roman" w:cs="Times New Roman"/>
          <w:color w:val="000000" w:themeColor="text1"/>
          <w:sz w:val="24"/>
          <w:szCs w:val="24"/>
        </w:rPr>
        <w:t>разу 11 этнических г</w:t>
      </w:r>
      <w:r w:rsidR="003441E9" w:rsidRPr="00DC3A9A">
        <w:rPr>
          <w:rFonts w:ascii="Times New Roman" w:hAnsi="Times New Roman" w:cs="Times New Roman"/>
          <w:color w:val="000000" w:themeColor="text1"/>
          <w:sz w:val="24"/>
          <w:szCs w:val="24"/>
        </w:rPr>
        <w:t xml:space="preserve">рупп занимают верхнюю позицию </w:t>
      </w:r>
      <w:r w:rsidR="004758C0" w:rsidRPr="00DC3A9A">
        <w:rPr>
          <w:rFonts w:ascii="Times New Roman" w:hAnsi="Times New Roman" w:cs="Times New Roman"/>
          <w:color w:val="000000" w:themeColor="text1"/>
          <w:sz w:val="24"/>
          <w:szCs w:val="24"/>
        </w:rPr>
        <w:t>в различных штатах</w:t>
      </w:r>
      <w:r w:rsidR="007E04C3" w:rsidRPr="00DC3A9A">
        <w:rPr>
          <w:rFonts w:ascii="Times New Roman" w:hAnsi="Times New Roman" w:cs="Times New Roman"/>
          <w:color w:val="000000" w:themeColor="text1"/>
          <w:sz w:val="24"/>
          <w:szCs w:val="24"/>
        </w:rPr>
        <w:t>.</w:t>
      </w:r>
      <w:r w:rsidR="00B80D1C" w:rsidRPr="00DC3A9A">
        <w:rPr>
          <w:rFonts w:ascii="Times New Roman" w:hAnsi="Times New Roman" w:cs="Times New Roman"/>
          <w:color w:val="000000" w:themeColor="text1"/>
          <w:sz w:val="24"/>
          <w:szCs w:val="24"/>
        </w:rPr>
        <w:t xml:space="preserve"> </w:t>
      </w:r>
      <w:r w:rsidR="004758C0" w:rsidRPr="00DC3A9A">
        <w:rPr>
          <w:rFonts w:ascii="Times New Roman" w:hAnsi="Times New Roman" w:cs="Times New Roman"/>
          <w:color w:val="000000" w:themeColor="text1"/>
          <w:sz w:val="24"/>
          <w:szCs w:val="24"/>
        </w:rPr>
        <w:t xml:space="preserve">В 22 штатах </w:t>
      </w:r>
      <w:r w:rsidR="00EA1845" w:rsidRPr="00DC3A9A">
        <w:rPr>
          <w:rFonts w:ascii="Times New Roman" w:hAnsi="Times New Roman" w:cs="Times New Roman"/>
          <w:color w:val="000000" w:themeColor="text1"/>
          <w:sz w:val="24"/>
          <w:szCs w:val="24"/>
        </w:rPr>
        <w:t xml:space="preserve">наименьшую долю лиц, не относящихся к экономически активному населению имеют сальвадорцы. Иерархия этнических групп </w:t>
      </w:r>
      <w:r w:rsidR="003935DE" w:rsidRPr="00DC3A9A">
        <w:rPr>
          <w:rFonts w:ascii="Times New Roman" w:hAnsi="Times New Roman" w:cs="Times New Roman"/>
          <w:color w:val="000000" w:themeColor="text1"/>
          <w:sz w:val="24"/>
          <w:szCs w:val="24"/>
        </w:rPr>
        <w:t xml:space="preserve">по данному показателю в различных штатах </w:t>
      </w:r>
      <w:r w:rsidR="00EA1845" w:rsidRPr="00DC3A9A">
        <w:rPr>
          <w:rFonts w:ascii="Times New Roman" w:hAnsi="Times New Roman" w:cs="Times New Roman"/>
          <w:color w:val="000000" w:themeColor="text1"/>
          <w:sz w:val="24"/>
          <w:szCs w:val="24"/>
        </w:rPr>
        <w:t>сильн</w:t>
      </w:r>
      <w:r w:rsidR="003935DE" w:rsidRPr="00DC3A9A">
        <w:rPr>
          <w:rFonts w:ascii="Times New Roman" w:hAnsi="Times New Roman" w:cs="Times New Roman"/>
          <w:color w:val="000000" w:themeColor="text1"/>
          <w:sz w:val="24"/>
          <w:szCs w:val="24"/>
        </w:rPr>
        <w:t>о</w:t>
      </w:r>
      <w:r w:rsidR="00EA1845" w:rsidRPr="00DC3A9A">
        <w:rPr>
          <w:rFonts w:ascii="Times New Roman" w:hAnsi="Times New Roman" w:cs="Times New Roman"/>
          <w:color w:val="000000" w:themeColor="text1"/>
          <w:sz w:val="24"/>
          <w:szCs w:val="24"/>
        </w:rPr>
        <w:t xml:space="preserve"> отклоняется от среднеамериканской. </w:t>
      </w:r>
      <w:r w:rsidR="00556C83" w:rsidRPr="00DC3A9A">
        <w:rPr>
          <w:rFonts w:ascii="Times New Roman" w:hAnsi="Times New Roman" w:cs="Times New Roman"/>
          <w:color w:val="000000" w:themeColor="text1"/>
          <w:sz w:val="24"/>
          <w:szCs w:val="24"/>
        </w:rPr>
        <w:t xml:space="preserve">Так, например, те же сальвадорцы занимают последнее место по рассматриваемому показателю в штате Нью-Мексико. </w:t>
      </w:r>
    </w:p>
    <w:p w14:paraId="75D7EBA0" w14:textId="57E1D0B8" w:rsidR="00690C68" w:rsidRPr="00DC3A9A" w:rsidRDefault="00F109D6" w:rsidP="00D749CE">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Наибольшую доли лиц вне рабочей силы в США имеют корейцы. Они </w:t>
      </w:r>
      <w:r w:rsidR="00556C83" w:rsidRPr="00DC3A9A">
        <w:rPr>
          <w:rFonts w:ascii="Times New Roman" w:hAnsi="Times New Roman" w:cs="Times New Roman"/>
          <w:sz w:val="24"/>
          <w:szCs w:val="24"/>
        </w:rPr>
        <w:t xml:space="preserve">сохраняют аналогичную позицию в 17 штатах. </w:t>
      </w:r>
      <w:r w:rsidR="00761BB7" w:rsidRPr="00DC3A9A">
        <w:rPr>
          <w:rFonts w:ascii="Times New Roman" w:hAnsi="Times New Roman" w:cs="Times New Roman"/>
          <w:sz w:val="24"/>
          <w:szCs w:val="24"/>
        </w:rPr>
        <w:t xml:space="preserve">Ещё в 10 штатах </w:t>
      </w:r>
      <w:r w:rsidR="00520550" w:rsidRPr="00DC3A9A">
        <w:rPr>
          <w:rFonts w:ascii="Times New Roman" w:hAnsi="Times New Roman" w:cs="Times New Roman"/>
          <w:sz w:val="24"/>
          <w:szCs w:val="24"/>
        </w:rPr>
        <w:t xml:space="preserve">наибольшую долю </w:t>
      </w:r>
      <w:r w:rsidR="00761BB7" w:rsidRPr="00DC3A9A">
        <w:rPr>
          <w:rFonts w:ascii="Times New Roman" w:hAnsi="Times New Roman" w:cs="Times New Roman"/>
          <w:sz w:val="24"/>
          <w:szCs w:val="24"/>
        </w:rPr>
        <w:t xml:space="preserve">лиц вне рабочей силы </w:t>
      </w:r>
      <w:r w:rsidR="00B02A11" w:rsidRPr="00DC3A9A">
        <w:rPr>
          <w:rFonts w:ascii="Times New Roman" w:hAnsi="Times New Roman" w:cs="Times New Roman"/>
          <w:sz w:val="24"/>
          <w:szCs w:val="24"/>
        </w:rPr>
        <w:t xml:space="preserve">имеют </w:t>
      </w:r>
      <w:r w:rsidR="00761BB7" w:rsidRPr="00DC3A9A">
        <w:rPr>
          <w:rFonts w:ascii="Times New Roman" w:hAnsi="Times New Roman" w:cs="Times New Roman"/>
          <w:sz w:val="24"/>
          <w:szCs w:val="24"/>
        </w:rPr>
        <w:t>китайцы</w:t>
      </w:r>
      <w:r w:rsidR="00D37DF4" w:rsidRPr="00DC3A9A">
        <w:rPr>
          <w:rFonts w:ascii="Times New Roman" w:hAnsi="Times New Roman" w:cs="Times New Roman"/>
          <w:sz w:val="24"/>
          <w:szCs w:val="24"/>
        </w:rPr>
        <w:t xml:space="preserve"> </w:t>
      </w:r>
      <w:r w:rsidR="00D37DF4" w:rsidRPr="00DC3A9A">
        <w:rPr>
          <w:rFonts w:ascii="Times New Roman" w:hAnsi="Times New Roman" w:cs="Times New Roman"/>
          <w:b/>
          <w:sz w:val="24"/>
          <w:szCs w:val="24"/>
        </w:rPr>
        <w:t>(</w:t>
      </w:r>
      <w:r w:rsidR="00643E9B" w:rsidRPr="00DC3A9A">
        <w:rPr>
          <w:rFonts w:ascii="Times New Roman" w:hAnsi="Times New Roman" w:cs="Times New Roman"/>
          <w:b/>
          <w:sz w:val="24"/>
          <w:szCs w:val="24"/>
        </w:rPr>
        <w:t>приложение 8</w:t>
      </w:r>
      <w:r w:rsidR="00D37DF4" w:rsidRPr="00DC3A9A">
        <w:rPr>
          <w:rFonts w:ascii="Times New Roman" w:hAnsi="Times New Roman" w:cs="Times New Roman"/>
          <w:b/>
          <w:sz w:val="24"/>
          <w:szCs w:val="24"/>
        </w:rPr>
        <w:t>)</w:t>
      </w:r>
      <w:r w:rsidR="00761BB7" w:rsidRPr="00DC3A9A">
        <w:rPr>
          <w:rFonts w:ascii="Times New Roman" w:hAnsi="Times New Roman" w:cs="Times New Roman"/>
          <w:sz w:val="24"/>
          <w:szCs w:val="24"/>
        </w:rPr>
        <w:t xml:space="preserve">. </w:t>
      </w:r>
    </w:p>
    <w:p w14:paraId="1FF6DC9B" w14:textId="289CEDDE" w:rsidR="00934E37" w:rsidRPr="00DC3A9A" w:rsidRDefault="00EC5959" w:rsidP="00D749CE">
      <w:pPr>
        <w:spacing w:after="0"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Рассматриваемые этнические группы в каждом штате были проранжированы по доле лиц вне рабочей силы и каждой группе были присвоены ранги (баллы) от 1 до 18, где балл 18 соответствовал наиболее благополучной группе в штате, а 1 – наименее благополучной</w:t>
      </w:r>
      <w:r w:rsidR="00643E9B" w:rsidRPr="00DC3A9A">
        <w:rPr>
          <w:rFonts w:ascii="Times New Roman" w:hAnsi="Times New Roman" w:cs="Times New Roman"/>
          <w:iCs/>
          <w:sz w:val="24"/>
          <w:szCs w:val="24"/>
        </w:rPr>
        <w:t xml:space="preserve"> </w:t>
      </w:r>
      <w:r w:rsidR="00643E9B" w:rsidRPr="00DC3A9A">
        <w:rPr>
          <w:rFonts w:ascii="Times New Roman" w:hAnsi="Times New Roman" w:cs="Times New Roman"/>
          <w:b/>
          <w:iCs/>
          <w:sz w:val="24"/>
          <w:szCs w:val="24"/>
        </w:rPr>
        <w:t>(приложение 8</w:t>
      </w:r>
      <w:r w:rsidR="00941A61" w:rsidRPr="00DC3A9A">
        <w:rPr>
          <w:rFonts w:ascii="Times New Roman" w:hAnsi="Times New Roman" w:cs="Times New Roman"/>
          <w:b/>
          <w:iCs/>
          <w:sz w:val="24"/>
          <w:szCs w:val="24"/>
        </w:rPr>
        <w:t>)</w:t>
      </w:r>
      <w:r w:rsidRPr="00DC3A9A">
        <w:rPr>
          <w:rFonts w:ascii="Times New Roman" w:hAnsi="Times New Roman" w:cs="Times New Roman"/>
          <w:iCs/>
          <w:sz w:val="24"/>
          <w:szCs w:val="24"/>
        </w:rPr>
        <w:t xml:space="preserve">. Затем, полученная иерархия этнических групп по каждому штату была сопоставлена с общеамериканской по рассматриваемому показателю с помощью коэффициента ранговой корреляции Спирмена. </w:t>
      </w:r>
    </w:p>
    <w:p w14:paraId="38C2C704" w14:textId="0B60E9D2" w:rsidR="008976C0" w:rsidRPr="00DC3A9A" w:rsidRDefault="00A475AB" w:rsidP="00D749CE">
      <w:pPr>
        <w:spacing w:after="0" w:line="360" w:lineRule="auto"/>
        <w:ind w:firstLine="709"/>
        <w:contextualSpacing/>
        <w:jc w:val="both"/>
        <w:rPr>
          <w:rFonts w:ascii="Times New Roman" w:hAnsi="Times New Roman" w:cs="Times New Roman"/>
          <w:iCs/>
          <w:color w:val="000000" w:themeColor="text1"/>
          <w:sz w:val="24"/>
          <w:szCs w:val="24"/>
        </w:rPr>
      </w:pPr>
      <w:r w:rsidRPr="00DC3A9A">
        <w:rPr>
          <w:rFonts w:ascii="Times New Roman" w:hAnsi="Times New Roman" w:cs="Times New Roman"/>
          <w:iCs/>
          <w:color w:val="000000" w:themeColor="text1"/>
          <w:sz w:val="24"/>
          <w:szCs w:val="24"/>
        </w:rPr>
        <w:t xml:space="preserve">Значения коэффициента ранговой корреляции Спирмена между иерархией благополучия по доле лиц вне рабочей силы в штате и в США в целом представлены в приложении 1. Как можно заметить, высокий уровень корреляции по шкале Чеддока (0,7 и более) наблюдается только в 24 штатах. Ещё в 15 штатах уровень корреляции является заметным (от 0,5 до 0,7), в </w:t>
      </w:r>
      <w:r w:rsidR="00A86262" w:rsidRPr="00DC3A9A">
        <w:rPr>
          <w:rFonts w:ascii="Times New Roman" w:hAnsi="Times New Roman" w:cs="Times New Roman"/>
          <w:iCs/>
          <w:color w:val="000000" w:themeColor="text1"/>
          <w:sz w:val="24"/>
          <w:szCs w:val="24"/>
        </w:rPr>
        <w:t xml:space="preserve">3-х штатах – умеренной (от 0,3 до 0,5) и в 8 штатах и округе Колумбия наблюдается слабый уровень корреляции. Другими словами, можно говорить, что в восьми штатах и округе Колумбия связь между общеамериканской иерархией этнических групп по рассматриваемому показателю и </w:t>
      </w:r>
      <w:r w:rsidR="007E4013" w:rsidRPr="00DC3A9A">
        <w:rPr>
          <w:rFonts w:ascii="Times New Roman" w:hAnsi="Times New Roman" w:cs="Times New Roman"/>
          <w:iCs/>
          <w:color w:val="000000" w:themeColor="text1"/>
          <w:sz w:val="24"/>
          <w:szCs w:val="24"/>
        </w:rPr>
        <w:t xml:space="preserve">их </w:t>
      </w:r>
      <w:r w:rsidR="00A86262" w:rsidRPr="00DC3A9A">
        <w:rPr>
          <w:rFonts w:ascii="Times New Roman" w:hAnsi="Times New Roman" w:cs="Times New Roman"/>
          <w:iCs/>
          <w:color w:val="000000" w:themeColor="text1"/>
          <w:sz w:val="24"/>
          <w:szCs w:val="24"/>
        </w:rPr>
        <w:t xml:space="preserve">иерархией </w:t>
      </w:r>
      <w:r w:rsidR="007E4013" w:rsidRPr="00DC3A9A">
        <w:rPr>
          <w:rFonts w:ascii="Times New Roman" w:hAnsi="Times New Roman" w:cs="Times New Roman"/>
          <w:iCs/>
          <w:color w:val="000000" w:themeColor="text1"/>
          <w:sz w:val="24"/>
          <w:szCs w:val="24"/>
        </w:rPr>
        <w:t xml:space="preserve">в </w:t>
      </w:r>
      <w:r w:rsidR="00A86262" w:rsidRPr="00DC3A9A">
        <w:rPr>
          <w:rFonts w:ascii="Times New Roman" w:hAnsi="Times New Roman" w:cs="Times New Roman"/>
          <w:iCs/>
          <w:color w:val="000000" w:themeColor="text1"/>
          <w:sz w:val="24"/>
          <w:szCs w:val="24"/>
        </w:rPr>
        <w:t>штат</w:t>
      </w:r>
      <w:r w:rsidR="007E4013" w:rsidRPr="00DC3A9A">
        <w:rPr>
          <w:rFonts w:ascii="Times New Roman" w:hAnsi="Times New Roman" w:cs="Times New Roman"/>
          <w:iCs/>
          <w:color w:val="000000" w:themeColor="text1"/>
          <w:sz w:val="24"/>
          <w:szCs w:val="24"/>
        </w:rPr>
        <w:t>е</w:t>
      </w:r>
      <w:r w:rsidR="00A86262" w:rsidRPr="00DC3A9A">
        <w:rPr>
          <w:rFonts w:ascii="Times New Roman" w:hAnsi="Times New Roman" w:cs="Times New Roman"/>
          <w:iCs/>
          <w:color w:val="000000" w:themeColor="text1"/>
          <w:sz w:val="24"/>
          <w:szCs w:val="24"/>
        </w:rPr>
        <w:t xml:space="preserve"> отсутствует. </w:t>
      </w:r>
      <w:r w:rsidR="005102CC" w:rsidRPr="00DC3A9A">
        <w:rPr>
          <w:rFonts w:ascii="Times New Roman" w:hAnsi="Times New Roman" w:cs="Times New Roman"/>
          <w:iCs/>
          <w:color w:val="000000" w:themeColor="text1"/>
          <w:sz w:val="24"/>
          <w:szCs w:val="24"/>
        </w:rPr>
        <w:t xml:space="preserve">Такими штатами являются: Вермонт, Нью-Гэмпшир, Северная Дакота, Западная Виргиния, Луизиана, Айдахо, Нью-Мексико и Аляска. Низкие значения коэффициента чаще всего связаны со значительными отклонениями у малочисленных этнических групп. В целом же, можно утверждать, что рассматриваемый показатель слабее транслируется на уровень штатов по сравнению с показателями уровня </w:t>
      </w:r>
      <w:r w:rsidR="005102CC" w:rsidRPr="00DC3A9A">
        <w:rPr>
          <w:rFonts w:ascii="Times New Roman" w:hAnsi="Times New Roman" w:cs="Times New Roman"/>
          <w:iCs/>
          <w:color w:val="000000" w:themeColor="text1"/>
          <w:sz w:val="24"/>
          <w:szCs w:val="24"/>
        </w:rPr>
        <w:lastRenderedPageBreak/>
        <w:t xml:space="preserve">образования, что может указывать на его более слабую </w:t>
      </w:r>
      <w:r w:rsidR="003C7482" w:rsidRPr="00DC3A9A">
        <w:rPr>
          <w:rFonts w:ascii="Times New Roman" w:hAnsi="Times New Roman" w:cs="Times New Roman"/>
          <w:iCs/>
          <w:color w:val="000000" w:themeColor="text1"/>
          <w:sz w:val="24"/>
          <w:szCs w:val="24"/>
        </w:rPr>
        <w:t xml:space="preserve">связь с </w:t>
      </w:r>
      <w:r w:rsidR="005102CC" w:rsidRPr="00DC3A9A">
        <w:rPr>
          <w:rFonts w:ascii="Times New Roman" w:hAnsi="Times New Roman" w:cs="Times New Roman"/>
          <w:iCs/>
          <w:color w:val="000000" w:themeColor="text1"/>
          <w:sz w:val="24"/>
          <w:szCs w:val="24"/>
        </w:rPr>
        <w:t>э</w:t>
      </w:r>
      <w:r w:rsidR="003C7482" w:rsidRPr="00DC3A9A">
        <w:rPr>
          <w:rFonts w:ascii="Times New Roman" w:hAnsi="Times New Roman" w:cs="Times New Roman"/>
          <w:iCs/>
          <w:color w:val="000000" w:themeColor="text1"/>
          <w:sz w:val="24"/>
          <w:szCs w:val="24"/>
        </w:rPr>
        <w:t>тнической принадлежностью в США</w:t>
      </w:r>
      <w:r w:rsidR="005102CC" w:rsidRPr="00DC3A9A">
        <w:rPr>
          <w:rFonts w:ascii="Times New Roman" w:hAnsi="Times New Roman" w:cs="Times New Roman"/>
          <w:iCs/>
          <w:color w:val="000000" w:themeColor="text1"/>
          <w:sz w:val="24"/>
          <w:szCs w:val="24"/>
        </w:rPr>
        <w:t xml:space="preserve">.  </w:t>
      </w:r>
    </w:p>
    <w:p w14:paraId="2359C051" w14:textId="77777777" w:rsidR="0090495B" w:rsidRPr="00DC3A9A" w:rsidRDefault="0090495B" w:rsidP="000C03CE">
      <w:pPr>
        <w:jc w:val="center"/>
        <w:rPr>
          <w:rFonts w:ascii="Times New Roman" w:hAnsi="Times New Roman" w:cs="Times New Roman"/>
          <w:i/>
          <w:iCs/>
          <w:sz w:val="24"/>
          <w:szCs w:val="24"/>
        </w:rPr>
      </w:pPr>
    </w:p>
    <w:p w14:paraId="4533B16D" w14:textId="68C5CF03" w:rsidR="000C03CE" w:rsidRDefault="00B87AF1" w:rsidP="005F7FD2">
      <w:pPr>
        <w:pStyle w:val="3"/>
        <w:jc w:val="center"/>
        <w:rPr>
          <w:rFonts w:ascii="Times New Roman" w:hAnsi="Times New Roman" w:cs="Times New Roman"/>
          <w:i/>
          <w:color w:val="auto"/>
        </w:rPr>
      </w:pPr>
      <w:bookmarkStart w:id="25" w:name="_Toc104173394"/>
      <w:r w:rsidRPr="005F7FD2">
        <w:rPr>
          <w:rFonts w:ascii="Times New Roman" w:hAnsi="Times New Roman" w:cs="Times New Roman"/>
          <w:i/>
          <w:iCs/>
          <w:color w:val="auto"/>
        </w:rPr>
        <w:t>3</w:t>
      </w:r>
      <w:r w:rsidR="000C03CE" w:rsidRPr="005F7FD2">
        <w:rPr>
          <w:rFonts w:ascii="Times New Roman" w:hAnsi="Times New Roman" w:cs="Times New Roman"/>
          <w:i/>
          <w:iCs/>
          <w:color w:val="auto"/>
        </w:rPr>
        <w:t>.2.2</w:t>
      </w:r>
      <w:r w:rsidR="000C03CE" w:rsidRPr="005F7FD2">
        <w:rPr>
          <w:rFonts w:ascii="Times New Roman" w:hAnsi="Times New Roman" w:cs="Times New Roman"/>
          <w:i/>
          <w:color w:val="auto"/>
        </w:rPr>
        <w:t xml:space="preserve"> </w:t>
      </w:r>
      <w:r w:rsidR="001C7F9F" w:rsidRPr="005F7FD2">
        <w:rPr>
          <w:rFonts w:ascii="Times New Roman" w:hAnsi="Times New Roman" w:cs="Times New Roman"/>
          <w:i/>
          <w:color w:val="auto"/>
        </w:rPr>
        <w:t>Уровень безработицы.</w:t>
      </w:r>
      <w:bookmarkEnd w:id="25"/>
    </w:p>
    <w:p w14:paraId="07A387BA" w14:textId="77777777" w:rsidR="005F7FD2" w:rsidRPr="005F7FD2" w:rsidRDefault="005F7FD2" w:rsidP="005F7FD2"/>
    <w:p w14:paraId="6B2A7FCE" w14:textId="116CF628" w:rsidR="00BC639B" w:rsidRPr="00DC3A9A" w:rsidRDefault="001C7F9F" w:rsidP="001C7F9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Другим показателем, иллюстрирующим занятость населения, является уровень безработицы среди населения старше 16 лет. При среднем значении безработицы в рассматриваемый период в 8,3%, этот показатель варьировался по территории США от 2,9% (Северная Дакота) до 10,5% (Невада). Наименьшие значения уровня безработицы (менее 6%) наблюдались в Северо-Западных центральных штатах – Айове, Канзасе, Миннесоте, Небраске, Северной и Южной Дакоте, а также в ряде Горных штатов (Вайоминг, Юта) и Новой Англии (Вермонт, Нью-Гэмпшир</w:t>
      </w:r>
      <w:r w:rsidRPr="00DC3A9A">
        <w:rPr>
          <w:rFonts w:ascii="Times New Roman" w:hAnsi="Times New Roman" w:cs="Times New Roman"/>
          <w:b/>
          <w:sz w:val="24"/>
          <w:szCs w:val="24"/>
          <w:shd w:val="clear" w:color="auto" w:fill="DEEAF6" w:themeFill="accent1" w:themeFillTint="33"/>
        </w:rPr>
        <w:t>)</w:t>
      </w:r>
      <w:r w:rsidRPr="00DC3A9A">
        <w:rPr>
          <w:rFonts w:ascii="Times New Roman" w:hAnsi="Times New Roman" w:cs="Times New Roman"/>
          <w:b/>
          <w:sz w:val="24"/>
          <w:szCs w:val="24"/>
        </w:rPr>
        <w:t xml:space="preserve"> </w:t>
      </w:r>
      <w:r w:rsidR="0020129B" w:rsidRPr="00DC3A9A">
        <w:rPr>
          <w:rFonts w:ascii="Times New Roman" w:hAnsi="Times New Roman" w:cs="Times New Roman"/>
          <w:b/>
          <w:sz w:val="24"/>
          <w:szCs w:val="24"/>
        </w:rPr>
        <w:t>(р</w:t>
      </w:r>
      <w:r w:rsidR="00685AE9" w:rsidRPr="00DC3A9A">
        <w:rPr>
          <w:rFonts w:ascii="Times New Roman" w:hAnsi="Times New Roman" w:cs="Times New Roman"/>
          <w:b/>
          <w:sz w:val="24"/>
          <w:szCs w:val="24"/>
        </w:rPr>
        <w:t xml:space="preserve">ис. </w:t>
      </w:r>
      <w:r w:rsidR="0020129B" w:rsidRPr="00DC3A9A">
        <w:rPr>
          <w:rFonts w:ascii="Times New Roman" w:hAnsi="Times New Roman" w:cs="Times New Roman"/>
          <w:b/>
          <w:sz w:val="24"/>
          <w:szCs w:val="24"/>
        </w:rPr>
        <w:t>53</w:t>
      </w:r>
      <w:r w:rsidRPr="00DC3A9A">
        <w:rPr>
          <w:rFonts w:ascii="Times New Roman" w:hAnsi="Times New Roman" w:cs="Times New Roman"/>
          <w:b/>
          <w:sz w:val="24"/>
          <w:szCs w:val="24"/>
        </w:rPr>
        <w:t>).</w:t>
      </w:r>
    </w:p>
    <w:p w14:paraId="5876008A" w14:textId="44DBBEBE" w:rsidR="007113DB" w:rsidRPr="00DC3A9A" w:rsidRDefault="0089275C" w:rsidP="00E5540A">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23C3E631" wp14:editId="5AF6E668">
            <wp:extent cx="5201729" cy="3260397"/>
            <wp:effectExtent l="0" t="0" r="0" b="0"/>
            <wp:docPr id="2" name="Рисунок 2" descr="C:\Users\user\Desktop\Dissertation work\Переделка карт\Безработ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Переделка карт\Безработные.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10109" cy="3265650"/>
                    </a:xfrm>
                    <a:prstGeom prst="rect">
                      <a:avLst/>
                    </a:prstGeom>
                    <a:noFill/>
                    <a:ln>
                      <a:noFill/>
                    </a:ln>
                  </pic:spPr>
                </pic:pic>
              </a:graphicData>
            </a:graphic>
          </wp:inline>
        </w:drawing>
      </w:r>
    </w:p>
    <w:p w14:paraId="41FF8DF7" w14:textId="091AE02B" w:rsidR="006D2311" w:rsidRPr="00DC3A9A" w:rsidRDefault="00545E34" w:rsidP="0056488B">
      <w:pPr>
        <w:spacing w:after="0" w:line="360" w:lineRule="auto"/>
        <w:jc w:val="center"/>
        <w:rPr>
          <w:rFonts w:ascii="Times New Roman" w:hAnsi="Times New Roman" w:cs="Times New Roman"/>
          <w:b/>
          <w:i/>
          <w:sz w:val="24"/>
          <w:szCs w:val="24"/>
        </w:rPr>
      </w:pPr>
      <w:r w:rsidRPr="00DC3A9A">
        <w:rPr>
          <w:rFonts w:ascii="Times New Roman" w:hAnsi="Times New Roman" w:cs="Times New Roman"/>
          <w:b/>
          <w:i/>
          <w:sz w:val="24"/>
          <w:szCs w:val="24"/>
        </w:rPr>
        <w:t>Рисунок 53.</w:t>
      </w:r>
      <w:r w:rsidR="006D2311" w:rsidRPr="00DC3A9A">
        <w:rPr>
          <w:rFonts w:ascii="Times New Roman" w:hAnsi="Times New Roman" w:cs="Times New Roman"/>
          <w:b/>
          <w:i/>
          <w:sz w:val="24"/>
          <w:szCs w:val="24"/>
        </w:rPr>
        <w:t xml:space="preserve"> Уровень безработицы (среди лиц старше 16 лет)</w:t>
      </w:r>
      <w:r w:rsidR="00622940" w:rsidRPr="00DC3A9A">
        <w:rPr>
          <w:rFonts w:ascii="Times New Roman" w:hAnsi="Times New Roman" w:cs="Times New Roman"/>
          <w:b/>
          <w:i/>
          <w:sz w:val="24"/>
          <w:szCs w:val="24"/>
        </w:rPr>
        <w:t xml:space="preserve"> (составлено автором по данным (ACS data)).</w:t>
      </w:r>
    </w:p>
    <w:p w14:paraId="03F622C9" w14:textId="77777777" w:rsidR="001C7F9F" w:rsidRPr="00DC3A9A" w:rsidRDefault="001C7F9F"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 Самым неблагополучным регионом по ситуации на рынке труда традиционно является «Старый Юг» - южноатлантические и юго-восточные штаты. В Джорджии, Северной и Южной Каролине, Флориде, Алабаме и Миссисипи уровень безработицы в рассматриваемый период составлял более 9% взрослого населения. Обращает внимание также тот факт, что к территориям с высоким уровнем безработицы относятся и многие штаты Запада США. Кроме Невады и Нью-Мексико значительная напряженность на рынке труда наблюдалась и в таких динамично развивающихся штатах, как Калифорния и Орегон.</w:t>
      </w:r>
    </w:p>
    <w:p w14:paraId="14A13BA2" w14:textId="4DB2C7BC" w:rsidR="001C7F9F" w:rsidRPr="00DC3A9A" w:rsidRDefault="001C7F9F"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lastRenderedPageBreak/>
        <w:t>Пространственные различия в масштабах безработицы в Соединенных Штатах можно интерпретировать различным образом и не всегда её высокий или низкий уровень и</w:t>
      </w:r>
      <w:r w:rsidR="00D84BB3" w:rsidRPr="00DC3A9A">
        <w:rPr>
          <w:rFonts w:ascii="Times New Roman" w:hAnsi="Times New Roman" w:cs="Times New Roman"/>
          <w:sz w:val="24"/>
          <w:szCs w:val="24"/>
        </w:rPr>
        <w:t>меет однозначную связь с уровнем</w:t>
      </w:r>
      <w:r w:rsidRPr="00DC3A9A">
        <w:rPr>
          <w:rFonts w:ascii="Times New Roman" w:hAnsi="Times New Roman" w:cs="Times New Roman"/>
          <w:sz w:val="24"/>
          <w:szCs w:val="24"/>
        </w:rPr>
        <w:t xml:space="preserve"> экономического развития конкретной территории.</w:t>
      </w:r>
      <w:r w:rsidR="00D84BB3" w:rsidRPr="00DC3A9A">
        <w:rPr>
          <w:rFonts w:ascii="Times New Roman" w:hAnsi="Times New Roman" w:cs="Times New Roman"/>
          <w:sz w:val="24"/>
          <w:szCs w:val="24"/>
        </w:rPr>
        <w:t xml:space="preserve"> Например, в самом богатом по ВВП на душу населения округе Колумбия, где в 2015 году </w:t>
      </w:r>
      <w:r w:rsidR="00EE5DCD" w:rsidRPr="00DC3A9A">
        <w:rPr>
          <w:rFonts w:ascii="Times New Roman" w:hAnsi="Times New Roman" w:cs="Times New Roman"/>
          <w:sz w:val="24"/>
          <w:szCs w:val="24"/>
        </w:rPr>
        <w:t>данный показатель составил 160.563</w:t>
      </w:r>
      <w:r w:rsidR="00D84BB3" w:rsidRPr="00DC3A9A">
        <w:rPr>
          <w:rFonts w:ascii="Times New Roman" w:hAnsi="Times New Roman" w:cs="Times New Roman"/>
          <w:sz w:val="24"/>
          <w:szCs w:val="24"/>
        </w:rPr>
        <w:t xml:space="preserve"> </w:t>
      </w:r>
      <w:r w:rsidR="00EE5DCD" w:rsidRPr="00DC3A9A">
        <w:rPr>
          <w:rFonts w:ascii="Times New Roman" w:hAnsi="Times New Roman" w:cs="Times New Roman"/>
          <w:sz w:val="24"/>
          <w:szCs w:val="24"/>
        </w:rPr>
        <w:t xml:space="preserve">$ </w:t>
      </w:r>
      <w:r w:rsidR="00BB5C2A" w:rsidRPr="00DC3A9A">
        <w:rPr>
          <w:rFonts w:ascii="Times New Roman" w:hAnsi="Times New Roman" w:cs="Times New Roman"/>
          <w:sz w:val="24"/>
          <w:szCs w:val="24"/>
        </w:rPr>
        <w:t>(Annual GDP, 2015)</w:t>
      </w:r>
      <w:r w:rsidR="00AD7E9B" w:rsidRPr="00DC3A9A">
        <w:rPr>
          <w:rFonts w:ascii="Times New Roman" w:hAnsi="Times New Roman" w:cs="Times New Roman"/>
          <w:sz w:val="24"/>
          <w:szCs w:val="24"/>
        </w:rPr>
        <w:t xml:space="preserve">, уровень безработицы является одним из самых высоких в США – 9,6%. </w:t>
      </w:r>
      <w:r w:rsidR="00476FE5" w:rsidRPr="00DC3A9A">
        <w:rPr>
          <w:rFonts w:ascii="Times New Roman" w:hAnsi="Times New Roman" w:cs="Times New Roman"/>
          <w:sz w:val="24"/>
          <w:szCs w:val="24"/>
        </w:rPr>
        <w:t>Кроме того, сравнительно высокий уровень ВВП на душу</w:t>
      </w:r>
      <w:r w:rsidR="00EE5DCD" w:rsidRPr="00DC3A9A">
        <w:rPr>
          <w:rFonts w:ascii="Times New Roman" w:hAnsi="Times New Roman" w:cs="Times New Roman"/>
          <w:sz w:val="24"/>
          <w:szCs w:val="24"/>
        </w:rPr>
        <w:t xml:space="preserve"> населения (56.365 $</w:t>
      </w:r>
      <w:r w:rsidR="00476FE5" w:rsidRPr="00DC3A9A">
        <w:rPr>
          <w:rFonts w:ascii="Times New Roman" w:hAnsi="Times New Roman" w:cs="Times New Roman"/>
          <w:sz w:val="24"/>
          <w:szCs w:val="24"/>
        </w:rPr>
        <w:t>) сочетается со сравнительно высоким уровнем безработицы в штате Калифорния (9,9</w:t>
      </w:r>
      <w:r w:rsidR="00476FE5" w:rsidRPr="00DC3A9A">
        <w:rPr>
          <w:rFonts w:ascii="Times New Roman" w:hAnsi="Times New Roman" w:cs="Times New Roman"/>
          <w:color w:val="000000" w:themeColor="text1"/>
          <w:sz w:val="24"/>
          <w:szCs w:val="24"/>
        </w:rPr>
        <w:t xml:space="preserve">%). </w:t>
      </w:r>
      <w:r w:rsidR="00154D8F" w:rsidRPr="00DC3A9A">
        <w:rPr>
          <w:rFonts w:ascii="Times New Roman" w:hAnsi="Times New Roman" w:cs="Times New Roman"/>
          <w:color w:val="000000" w:themeColor="text1"/>
          <w:sz w:val="24"/>
          <w:szCs w:val="24"/>
        </w:rPr>
        <w:t>Но</w:t>
      </w:r>
      <w:r w:rsidR="00F17F40" w:rsidRPr="00DC3A9A">
        <w:rPr>
          <w:rFonts w:ascii="Times New Roman" w:hAnsi="Times New Roman" w:cs="Times New Roman"/>
          <w:color w:val="000000" w:themeColor="text1"/>
          <w:sz w:val="24"/>
          <w:szCs w:val="24"/>
        </w:rPr>
        <w:t xml:space="preserve"> всё-таки</w:t>
      </w:r>
      <w:r w:rsidR="00154D8F" w:rsidRPr="00DC3A9A">
        <w:rPr>
          <w:rFonts w:ascii="Times New Roman" w:hAnsi="Times New Roman" w:cs="Times New Roman"/>
          <w:color w:val="000000" w:themeColor="text1"/>
          <w:sz w:val="24"/>
          <w:szCs w:val="24"/>
        </w:rPr>
        <w:t xml:space="preserve">, </w:t>
      </w:r>
      <w:r w:rsidR="00F17F40" w:rsidRPr="00DC3A9A">
        <w:rPr>
          <w:rFonts w:ascii="Times New Roman" w:hAnsi="Times New Roman" w:cs="Times New Roman"/>
          <w:color w:val="000000" w:themeColor="text1"/>
          <w:sz w:val="24"/>
          <w:szCs w:val="24"/>
        </w:rPr>
        <w:t xml:space="preserve">связь между уровнем безработицы и «богатством» штата в США присутствует: так, </w:t>
      </w:r>
      <w:r w:rsidR="00154D8F" w:rsidRPr="00DC3A9A">
        <w:rPr>
          <w:rFonts w:ascii="Times New Roman" w:hAnsi="Times New Roman" w:cs="Times New Roman"/>
          <w:color w:val="000000" w:themeColor="text1"/>
          <w:sz w:val="24"/>
          <w:szCs w:val="24"/>
        </w:rPr>
        <w:t xml:space="preserve">одно </w:t>
      </w:r>
      <w:r w:rsidR="00154D8F" w:rsidRPr="00DC3A9A">
        <w:rPr>
          <w:rFonts w:ascii="Times New Roman" w:hAnsi="Times New Roman" w:cs="Times New Roman"/>
          <w:sz w:val="24"/>
          <w:szCs w:val="24"/>
        </w:rPr>
        <w:t>из наиболее высоких значений уровня безработицы (10,3%) наблюдается в самом бедном по ВВП на душу населения штате Миссисипи (</w:t>
      </w:r>
      <w:r w:rsidR="00EE5DCD" w:rsidRPr="00DC3A9A">
        <w:rPr>
          <w:rFonts w:ascii="Times New Roman" w:hAnsi="Times New Roman" w:cs="Times New Roman"/>
          <w:sz w:val="24"/>
          <w:szCs w:val="24"/>
        </w:rPr>
        <w:t>31.894 $</w:t>
      </w:r>
      <w:r w:rsidR="00154D8F" w:rsidRPr="00DC3A9A">
        <w:rPr>
          <w:rFonts w:ascii="Times New Roman" w:hAnsi="Times New Roman" w:cs="Times New Roman"/>
          <w:sz w:val="24"/>
          <w:szCs w:val="24"/>
        </w:rPr>
        <w:t xml:space="preserve">). </w:t>
      </w:r>
      <w:r w:rsidR="00D356C9" w:rsidRPr="00DC3A9A">
        <w:rPr>
          <w:rFonts w:ascii="Times New Roman" w:hAnsi="Times New Roman" w:cs="Times New Roman"/>
          <w:sz w:val="24"/>
          <w:szCs w:val="24"/>
        </w:rPr>
        <w:t xml:space="preserve">В то же время, самое низкое значение уровня безработицы (2,9%) </w:t>
      </w:r>
      <w:r w:rsidR="00B0082C" w:rsidRPr="00DC3A9A">
        <w:rPr>
          <w:rFonts w:ascii="Times New Roman" w:hAnsi="Times New Roman" w:cs="Times New Roman"/>
          <w:sz w:val="24"/>
          <w:szCs w:val="24"/>
        </w:rPr>
        <w:t xml:space="preserve">сочетается с одним из самых высоких ВВП на душу населения в Северной </w:t>
      </w:r>
      <w:r w:rsidR="00EE5DCD" w:rsidRPr="00DC3A9A">
        <w:rPr>
          <w:rFonts w:ascii="Times New Roman" w:hAnsi="Times New Roman" w:cs="Times New Roman"/>
          <w:sz w:val="24"/>
          <w:szCs w:val="24"/>
        </w:rPr>
        <w:t>Дакоте (66.507 $</w:t>
      </w:r>
      <w:r w:rsidR="00EB788C" w:rsidRPr="00DC3A9A">
        <w:rPr>
          <w:rFonts w:ascii="Times New Roman" w:hAnsi="Times New Roman" w:cs="Times New Roman"/>
          <w:sz w:val="24"/>
          <w:szCs w:val="24"/>
        </w:rPr>
        <w:t>).</w:t>
      </w:r>
    </w:p>
    <w:p w14:paraId="08797BB0" w14:textId="4A485FA8" w:rsidR="00443F45" w:rsidRPr="00DC3A9A" w:rsidRDefault="00443F45" w:rsidP="00443F45">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Среди рассматриваемых этнических групп </w:t>
      </w:r>
      <w:r w:rsidRPr="00DC3A9A">
        <w:rPr>
          <w:rFonts w:ascii="Times New Roman" w:hAnsi="Times New Roman" w:cs="Times New Roman"/>
          <w:color w:val="000000" w:themeColor="text1"/>
          <w:sz w:val="24"/>
          <w:szCs w:val="24"/>
        </w:rPr>
        <w:t>наибольш</w:t>
      </w:r>
      <w:r w:rsidR="00727A99" w:rsidRPr="00DC3A9A">
        <w:rPr>
          <w:rFonts w:ascii="Times New Roman" w:hAnsi="Times New Roman" w:cs="Times New Roman"/>
          <w:color w:val="000000" w:themeColor="text1"/>
          <w:sz w:val="24"/>
          <w:szCs w:val="24"/>
        </w:rPr>
        <w:t>и</w:t>
      </w:r>
      <w:r w:rsidRPr="00DC3A9A">
        <w:rPr>
          <w:rFonts w:ascii="Times New Roman" w:hAnsi="Times New Roman" w:cs="Times New Roman"/>
          <w:color w:val="000000" w:themeColor="text1"/>
          <w:sz w:val="24"/>
          <w:szCs w:val="24"/>
        </w:rPr>
        <w:t xml:space="preserve">м уровнем </w:t>
      </w:r>
      <w:r w:rsidRPr="00DC3A9A">
        <w:rPr>
          <w:rFonts w:ascii="Times New Roman" w:hAnsi="Times New Roman" w:cs="Times New Roman"/>
          <w:sz w:val="24"/>
          <w:szCs w:val="24"/>
        </w:rPr>
        <w:t>безработицы характеризуются гаитяне (13,6%)</w:t>
      </w:r>
      <w:r w:rsidR="00BC794C" w:rsidRPr="00DC3A9A">
        <w:rPr>
          <w:rFonts w:ascii="Times New Roman" w:hAnsi="Times New Roman" w:cs="Times New Roman"/>
          <w:sz w:val="24"/>
          <w:szCs w:val="24"/>
        </w:rPr>
        <w:t>, ямайцы (</w:t>
      </w:r>
      <w:r w:rsidR="00107B2A" w:rsidRPr="00DC3A9A">
        <w:rPr>
          <w:rFonts w:ascii="Times New Roman" w:hAnsi="Times New Roman" w:cs="Times New Roman"/>
          <w:sz w:val="24"/>
          <w:szCs w:val="24"/>
        </w:rPr>
        <w:t xml:space="preserve">11,9%) </w:t>
      </w:r>
      <w:r w:rsidR="00BC794C" w:rsidRPr="00DC3A9A">
        <w:rPr>
          <w:rFonts w:ascii="Times New Roman" w:hAnsi="Times New Roman" w:cs="Times New Roman"/>
          <w:sz w:val="24"/>
          <w:szCs w:val="24"/>
        </w:rPr>
        <w:t>и мексиканцы (</w:t>
      </w:r>
      <w:r w:rsidR="00107B2A" w:rsidRPr="00DC3A9A">
        <w:rPr>
          <w:rFonts w:ascii="Times New Roman" w:hAnsi="Times New Roman" w:cs="Times New Roman"/>
          <w:sz w:val="24"/>
          <w:szCs w:val="24"/>
        </w:rPr>
        <w:t>9,7%)</w:t>
      </w:r>
      <w:r w:rsidRPr="00DC3A9A">
        <w:rPr>
          <w:rFonts w:ascii="Times New Roman" w:hAnsi="Times New Roman" w:cs="Times New Roman"/>
          <w:sz w:val="24"/>
          <w:szCs w:val="24"/>
        </w:rPr>
        <w:t>, а наименьшим – японцы (5,6%)</w:t>
      </w:r>
      <w:r w:rsidR="00BE055D" w:rsidRPr="00DC3A9A">
        <w:rPr>
          <w:rFonts w:ascii="Times New Roman" w:hAnsi="Times New Roman" w:cs="Times New Roman"/>
          <w:sz w:val="24"/>
          <w:szCs w:val="24"/>
        </w:rPr>
        <w:t xml:space="preserve"> индийцы (5,9%) и китайцы (6,3%)</w:t>
      </w:r>
      <w:r w:rsidR="00545E34" w:rsidRPr="00DC3A9A">
        <w:rPr>
          <w:rFonts w:ascii="Times New Roman" w:hAnsi="Times New Roman" w:cs="Times New Roman"/>
          <w:sz w:val="24"/>
          <w:szCs w:val="24"/>
        </w:rPr>
        <w:t xml:space="preserve"> </w:t>
      </w:r>
      <w:r w:rsidR="00545E34" w:rsidRPr="00DC3A9A">
        <w:rPr>
          <w:rFonts w:ascii="Times New Roman" w:hAnsi="Times New Roman" w:cs="Times New Roman"/>
          <w:b/>
          <w:sz w:val="24"/>
          <w:szCs w:val="24"/>
        </w:rPr>
        <w:t>(таблица 4</w:t>
      </w:r>
      <w:r w:rsidR="006472FD"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В целом, все рассматриваемые азиатские этнические группы можно охарактеризовать достаточно низким уровнем </w:t>
      </w:r>
      <w:r w:rsidR="00A709D4" w:rsidRPr="00DC3A9A">
        <w:rPr>
          <w:rFonts w:ascii="Times New Roman" w:hAnsi="Times New Roman" w:cs="Times New Roman"/>
          <w:sz w:val="24"/>
          <w:szCs w:val="24"/>
        </w:rPr>
        <w:t>безработицы, европейцев – средни</w:t>
      </w:r>
      <w:r w:rsidRPr="00DC3A9A">
        <w:rPr>
          <w:rFonts w:ascii="Times New Roman" w:hAnsi="Times New Roman" w:cs="Times New Roman"/>
          <w:sz w:val="24"/>
          <w:szCs w:val="24"/>
        </w:rPr>
        <w:t xml:space="preserve">м и латиноамериканцев – высоким. 6 рассматриваемых латиноамериканских этнических групп составляют первую шестёрку </w:t>
      </w:r>
      <w:r w:rsidR="00BE055D" w:rsidRPr="00DC3A9A">
        <w:rPr>
          <w:rFonts w:ascii="Times New Roman" w:hAnsi="Times New Roman" w:cs="Times New Roman"/>
          <w:sz w:val="24"/>
          <w:szCs w:val="24"/>
        </w:rPr>
        <w:t>по наибольшей доле</w:t>
      </w:r>
      <w:r w:rsidRPr="00DC3A9A">
        <w:rPr>
          <w:rFonts w:ascii="Times New Roman" w:hAnsi="Times New Roman" w:cs="Times New Roman"/>
          <w:sz w:val="24"/>
          <w:szCs w:val="24"/>
        </w:rPr>
        <w:t xml:space="preserve"> безработных. Интересно, что этнические группы, которые характеризуются высокой долей лиц вне рабочей силы, часто имеют низкую долю безработных (например, японцы, корейцы и русские), и наоборот (например, ямайцы, гаитяне, мексиканцы и сальвадорцы).</w:t>
      </w:r>
    </w:p>
    <w:p w14:paraId="62FA9B0A" w14:textId="5F54D484" w:rsidR="00443F45" w:rsidRPr="00DC3A9A" w:rsidRDefault="00340B29" w:rsidP="00A01C37">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Если рассматривать группу с наименьшей долей безработных по штатам</w:t>
      </w:r>
      <w:r w:rsidR="00982FB4" w:rsidRPr="00DC3A9A">
        <w:rPr>
          <w:rFonts w:ascii="Times New Roman" w:hAnsi="Times New Roman" w:cs="Times New Roman"/>
          <w:sz w:val="24"/>
          <w:szCs w:val="24"/>
        </w:rPr>
        <w:t>, то ка</w:t>
      </w:r>
      <w:r w:rsidR="00567A90" w:rsidRPr="00DC3A9A">
        <w:rPr>
          <w:rFonts w:ascii="Times New Roman" w:hAnsi="Times New Roman" w:cs="Times New Roman"/>
          <w:sz w:val="24"/>
          <w:szCs w:val="24"/>
        </w:rPr>
        <w:t xml:space="preserve">ртина получается весьма пёстрой. </w:t>
      </w:r>
      <w:r w:rsidR="00982FB4" w:rsidRPr="00DC3A9A">
        <w:rPr>
          <w:rFonts w:ascii="Times New Roman" w:hAnsi="Times New Roman" w:cs="Times New Roman"/>
          <w:sz w:val="24"/>
          <w:szCs w:val="24"/>
        </w:rPr>
        <w:t xml:space="preserve">Сразу 11 из 18 рассматриваемых этнических групп имеют самую низкую долю безработных хотя бы в одном штате, причём иногда это группы с высокой долей безработных в целом в США (например, гаитяне, ямайцы, сальвадорцы). В 12 штатах наименьшую долю безработных имеют японцы, в основном это штаты восточной части США. </w:t>
      </w:r>
    </w:p>
    <w:p w14:paraId="14122FDA" w14:textId="7FA04944" w:rsidR="00352814" w:rsidRPr="00DC3A9A" w:rsidRDefault="00352814" w:rsidP="00552943">
      <w:pPr>
        <w:spacing w:after="0"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 xml:space="preserve">В случае рассмотрения групп с наибольшей долей безработных в штате, </w:t>
      </w:r>
      <w:r w:rsidR="00567A90" w:rsidRPr="00DC3A9A">
        <w:rPr>
          <w:rFonts w:ascii="Times New Roman" w:hAnsi="Times New Roman" w:cs="Times New Roman"/>
          <w:iCs/>
          <w:sz w:val="24"/>
          <w:szCs w:val="24"/>
        </w:rPr>
        <w:t>ситуация получается более однородной</w:t>
      </w:r>
      <w:r w:rsidRPr="00DC3A9A">
        <w:rPr>
          <w:rFonts w:ascii="Times New Roman" w:hAnsi="Times New Roman" w:cs="Times New Roman"/>
          <w:iCs/>
          <w:sz w:val="24"/>
          <w:szCs w:val="24"/>
        </w:rPr>
        <w:t xml:space="preserve">. </w:t>
      </w:r>
      <w:r w:rsidR="00E86837" w:rsidRPr="00DC3A9A">
        <w:rPr>
          <w:rFonts w:ascii="Times New Roman" w:hAnsi="Times New Roman" w:cs="Times New Roman"/>
          <w:iCs/>
          <w:sz w:val="24"/>
          <w:szCs w:val="24"/>
        </w:rPr>
        <w:t xml:space="preserve">В 29 штатах и в округе Колумбия наибольшую долю безработных имеют две этнические группы – гаитяне и ямайцы, которые также являются наиболее неблагополучными по рассматриваемому показателю в целом в США. </w:t>
      </w:r>
    </w:p>
    <w:p w14:paraId="18C2775E" w14:textId="2E6C1327" w:rsidR="00C75013" w:rsidRPr="00DC3A9A" w:rsidRDefault="001E50E8" w:rsidP="00552943">
      <w:pPr>
        <w:spacing w:after="0"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lastRenderedPageBreak/>
        <w:t xml:space="preserve">Рассматриваемые этнические группы в каждом штате были проранжированы по </w:t>
      </w:r>
      <w:r w:rsidR="00CF695E" w:rsidRPr="00DC3A9A">
        <w:rPr>
          <w:rFonts w:ascii="Times New Roman" w:hAnsi="Times New Roman" w:cs="Times New Roman"/>
          <w:iCs/>
          <w:sz w:val="24"/>
          <w:szCs w:val="24"/>
        </w:rPr>
        <w:t xml:space="preserve">уровню безработицы </w:t>
      </w:r>
      <w:r w:rsidRPr="00DC3A9A">
        <w:rPr>
          <w:rFonts w:ascii="Times New Roman" w:hAnsi="Times New Roman" w:cs="Times New Roman"/>
          <w:iCs/>
          <w:sz w:val="24"/>
          <w:szCs w:val="24"/>
        </w:rPr>
        <w:t xml:space="preserve">и каждой группе были присвоены ранги (баллы) от 1 до 18, где балл 18 соответствовал наиболее благополучной группе в штате, а 1 – наименее </w:t>
      </w:r>
      <w:r w:rsidR="00982F5B" w:rsidRPr="00DC3A9A">
        <w:rPr>
          <w:rFonts w:ascii="Times New Roman" w:hAnsi="Times New Roman" w:cs="Times New Roman"/>
          <w:iCs/>
          <w:sz w:val="24"/>
          <w:szCs w:val="24"/>
        </w:rPr>
        <w:t xml:space="preserve">благополучной </w:t>
      </w:r>
      <w:r w:rsidR="00982F5B" w:rsidRPr="00DC3A9A">
        <w:rPr>
          <w:rFonts w:ascii="Times New Roman" w:hAnsi="Times New Roman" w:cs="Times New Roman"/>
          <w:b/>
          <w:iCs/>
          <w:sz w:val="24"/>
          <w:szCs w:val="24"/>
        </w:rPr>
        <w:t>(приложение 9</w:t>
      </w:r>
      <w:r w:rsidRPr="00DC3A9A">
        <w:rPr>
          <w:rFonts w:ascii="Times New Roman" w:hAnsi="Times New Roman" w:cs="Times New Roman"/>
          <w:b/>
          <w:iCs/>
          <w:sz w:val="24"/>
          <w:szCs w:val="24"/>
        </w:rPr>
        <w:t>)</w:t>
      </w:r>
      <w:r w:rsidRPr="00DC3A9A">
        <w:rPr>
          <w:rFonts w:ascii="Times New Roman" w:hAnsi="Times New Roman" w:cs="Times New Roman"/>
          <w:iCs/>
          <w:sz w:val="24"/>
          <w:szCs w:val="24"/>
        </w:rPr>
        <w:t xml:space="preserve">. Затем, полученная иерархия этнических групп по каждому штату была сопоставлена с общеамериканской по рассматриваемому показателю с помощью коэффициента ранговой корреляции Спирмена. </w:t>
      </w:r>
    </w:p>
    <w:p w14:paraId="36122009" w14:textId="2A02488D" w:rsidR="00946805" w:rsidRPr="00DC3A9A" w:rsidRDefault="00946805" w:rsidP="00552943">
      <w:pPr>
        <w:spacing w:after="0"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Значения коэффициента ранговой корреляции Спирмена в п</w:t>
      </w:r>
      <w:r w:rsidR="006F6B39" w:rsidRPr="00DC3A9A">
        <w:rPr>
          <w:rFonts w:ascii="Times New Roman" w:hAnsi="Times New Roman" w:cs="Times New Roman"/>
          <w:iCs/>
          <w:sz w:val="24"/>
          <w:szCs w:val="24"/>
        </w:rPr>
        <w:t>риложении 1 показывают, что в 20</w:t>
      </w:r>
      <w:r w:rsidR="00C279D7" w:rsidRPr="00DC3A9A">
        <w:rPr>
          <w:rFonts w:ascii="Times New Roman" w:hAnsi="Times New Roman" w:cs="Times New Roman"/>
          <w:iCs/>
          <w:sz w:val="24"/>
          <w:szCs w:val="24"/>
        </w:rPr>
        <w:t xml:space="preserve"> штатах наблюдается высока</w:t>
      </w:r>
      <w:r w:rsidRPr="00DC3A9A">
        <w:rPr>
          <w:rFonts w:ascii="Times New Roman" w:hAnsi="Times New Roman" w:cs="Times New Roman"/>
          <w:iCs/>
          <w:sz w:val="24"/>
          <w:szCs w:val="24"/>
        </w:rPr>
        <w:t xml:space="preserve">я корреляция </w:t>
      </w:r>
      <w:r w:rsidR="006F6B39" w:rsidRPr="00DC3A9A">
        <w:rPr>
          <w:rFonts w:ascii="Times New Roman" w:hAnsi="Times New Roman" w:cs="Times New Roman"/>
          <w:iCs/>
          <w:sz w:val="24"/>
          <w:szCs w:val="24"/>
        </w:rPr>
        <w:t xml:space="preserve">(0,7 и выше) </w:t>
      </w:r>
      <w:r w:rsidRPr="00DC3A9A">
        <w:rPr>
          <w:rFonts w:ascii="Times New Roman" w:hAnsi="Times New Roman" w:cs="Times New Roman"/>
          <w:iCs/>
          <w:sz w:val="24"/>
          <w:szCs w:val="24"/>
        </w:rPr>
        <w:t xml:space="preserve">между иерархией рассматриваемых этнических групп по доле безработных в штате и в США в целом. </w:t>
      </w:r>
      <w:r w:rsidR="006F6B39" w:rsidRPr="00DC3A9A">
        <w:rPr>
          <w:rFonts w:ascii="Times New Roman" w:hAnsi="Times New Roman" w:cs="Times New Roman"/>
          <w:iCs/>
          <w:sz w:val="24"/>
          <w:szCs w:val="24"/>
        </w:rPr>
        <w:t xml:space="preserve">Ещё в 14 штатах и округе Колумбия наблюдается заметная корреляция (от 0,5 до 0,7), в 9 штатах – умеренная (от 0,3 до 0,5). Таким образом, в 7 штатах иерархия рассматриваемых этнических групп по уровню безработицы совсем не похожа на общеамериканскую. Как и в случае с долей лиц вне рабочей силы, можно говорить о более слабой трансляции общеамериканской иерархии на уровень штатов. В целом, получается, что показатели занятости слабее связаны с этничностью и сравнительный уровень благополучия этнической группы по ним может сильней меняться от штата к штату. </w:t>
      </w:r>
      <w:r w:rsidR="000D4495" w:rsidRPr="00DC3A9A">
        <w:rPr>
          <w:rFonts w:ascii="Times New Roman" w:hAnsi="Times New Roman" w:cs="Times New Roman"/>
          <w:iCs/>
          <w:sz w:val="24"/>
          <w:szCs w:val="24"/>
        </w:rPr>
        <w:t xml:space="preserve">Возможно, это связано с тем, что показатели занятости в целом являются более изменчивыми и часто могут не зависеть от </w:t>
      </w:r>
      <w:r w:rsidR="00781C02" w:rsidRPr="00DC3A9A">
        <w:rPr>
          <w:rFonts w:ascii="Times New Roman" w:hAnsi="Times New Roman" w:cs="Times New Roman"/>
          <w:iCs/>
          <w:sz w:val="24"/>
          <w:szCs w:val="24"/>
        </w:rPr>
        <w:t>личных характеристик человека. Н</w:t>
      </w:r>
      <w:r w:rsidR="000D4495" w:rsidRPr="00DC3A9A">
        <w:rPr>
          <w:rFonts w:ascii="Times New Roman" w:hAnsi="Times New Roman" w:cs="Times New Roman"/>
          <w:iCs/>
          <w:sz w:val="24"/>
          <w:szCs w:val="24"/>
        </w:rPr>
        <w:t xml:space="preserve">апример, кто-то не может найти работу из-за редкой профессии, либо из-за отсутствия достойного предложения по зарплате, а некоторые могут позволить себе </w:t>
      </w:r>
      <w:r w:rsidR="00AD3B71" w:rsidRPr="00DC3A9A">
        <w:rPr>
          <w:rFonts w:ascii="Times New Roman" w:hAnsi="Times New Roman" w:cs="Times New Roman"/>
          <w:iCs/>
          <w:sz w:val="24"/>
          <w:szCs w:val="24"/>
        </w:rPr>
        <w:t>не работать благодаря накопления</w:t>
      </w:r>
      <w:r w:rsidR="000D4495" w:rsidRPr="00DC3A9A">
        <w:rPr>
          <w:rFonts w:ascii="Times New Roman" w:hAnsi="Times New Roman" w:cs="Times New Roman"/>
          <w:iCs/>
          <w:sz w:val="24"/>
          <w:szCs w:val="24"/>
        </w:rPr>
        <w:t xml:space="preserve">м. Тем не менее, в большинстве штатов связь между иерархией этнических групп в штате и в США в целом по показателям занятости всё-таки есть, что говорит о том, что показатели занятости у этнических групп в разных штатах не случайны. </w:t>
      </w:r>
    </w:p>
    <w:p w14:paraId="7063C804" w14:textId="77777777" w:rsidR="00193590" w:rsidRPr="00DC3A9A" w:rsidRDefault="00193590" w:rsidP="001C7F9F">
      <w:pPr>
        <w:spacing w:after="0" w:line="360" w:lineRule="auto"/>
        <w:ind w:firstLine="709"/>
        <w:jc w:val="both"/>
        <w:rPr>
          <w:rFonts w:ascii="Times New Roman" w:hAnsi="Times New Roman" w:cs="Times New Roman"/>
          <w:i/>
          <w:sz w:val="24"/>
          <w:szCs w:val="24"/>
          <w:u w:val="single"/>
        </w:rPr>
      </w:pPr>
    </w:p>
    <w:p w14:paraId="3EFD3DFC" w14:textId="0869A64B" w:rsidR="00AD025D" w:rsidRPr="005F7FD2" w:rsidRDefault="001D1CEF" w:rsidP="005F7FD2">
      <w:pPr>
        <w:pStyle w:val="2"/>
        <w:jc w:val="center"/>
        <w:rPr>
          <w:rFonts w:ascii="Times New Roman" w:hAnsi="Times New Roman" w:cs="Times New Roman"/>
          <w:b/>
          <w:color w:val="auto"/>
          <w:sz w:val="24"/>
          <w:szCs w:val="24"/>
        </w:rPr>
      </w:pPr>
      <w:bookmarkStart w:id="26" w:name="_Toc104173395"/>
      <w:r w:rsidRPr="005F7FD2">
        <w:rPr>
          <w:rFonts w:ascii="Times New Roman" w:hAnsi="Times New Roman" w:cs="Times New Roman"/>
          <w:b/>
          <w:color w:val="auto"/>
          <w:sz w:val="24"/>
          <w:szCs w:val="24"/>
        </w:rPr>
        <w:t>3</w:t>
      </w:r>
      <w:r w:rsidR="00E908B3" w:rsidRPr="005F7FD2">
        <w:rPr>
          <w:rFonts w:ascii="Times New Roman" w:hAnsi="Times New Roman" w:cs="Times New Roman"/>
          <w:b/>
          <w:color w:val="auto"/>
          <w:sz w:val="24"/>
          <w:szCs w:val="24"/>
        </w:rPr>
        <w:t>.3</w:t>
      </w:r>
      <w:r w:rsidR="00AD025D" w:rsidRPr="005F7FD2">
        <w:rPr>
          <w:rFonts w:ascii="Times New Roman" w:hAnsi="Times New Roman" w:cs="Times New Roman"/>
          <w:b/>
          <w:color w:val="auto"/>
          <w:sz w:val="24"/>
          <w:szCs w:val="24"/>
        </w:rPr>
        <w:t xml:space="preserve"> Доходы</w:t>
      </w:r>
      <w:bookmarkEnd w:id="26"/>
    </w:p>
    <w:p w14:paraId="58147073" w14:textId="49F659BE" w:rsidR="005F7FD2" w:rsidRPr="00683B0F" w:rsidRDefault="001D1CEF" w:rsidP="00683B0F">
      <w:pPr>
        <w:pStyle w:val="3"/>
        <w:jc w:val="center"/>
        <w:rPr>
          <w:rFonts w:ascii="Times New Roman" w:hAnsi="Times New Roman" w:cs="Times New Roman"/>
          <w:i/>
          <w:color w:val="auto"/>
        </w:rPr>
      </w:pPr>
      <w:bookmarkStart w:id="27" w:name="_Toc104173396"/>
      <w:r w:rsidRPr="005F7FD2">
        <w:rPr>
          <w:rFonts w:ascii="Times New Roman" w:hAnsi="Times New Roman" w:cs="Times New Roman"/>
          <w:i/>
          <w:color w:val="auto"/>
        </w:rPr>
        <w:t>3</w:t>
      </w:r>
      <w:r w:rsidR="00AD025D" w:rsidRPr="005F7FD2">
        <w:rPr>
          <w:rFonts w:ascii="Times New Roman" w:hAnsi="Times New Roman" w:cs="Times New Roman"/>
          <w:i/>
          <w:color w:val="auto"/>
        </w:rPr>
        <w:t xml:space="preserve">.3.1 </w:t>
      </w:r>
      <w:r w:rsidR="001C7F9F" w:rsidRPr="005F7FD2">
        <w:rPr>
          <w:rFonts w:ascii="Times New Roman" w:hAnsi="Times New Roman" w:cs="Times New Roman"/>
          <w:i/>
          <w:color w:val="auto"/>
        </w:rPr>
        <w:t>Медианный годовой доход.</w:t>
      </w:r>
      <w:bookmarkEnd w:id="27"/>
    </w:p>
    <w:p w14:paraId="6D099CE0" w14:textId="32706CCB" w:rsidR="001C7F9F" w:rsidRPr="00DC3A9A" w:rsidRDefault="001C7F9F" w:rsidP="004576BC">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Доход на душу населения является одним из наиболее простых, но в то же время, объективных индикаторов экономического неравенства. Для выявления пространственных различий был выбран медианный годовой доход американцев в возрасте старше 16 лет. Для всего населения США данный показатель в 2015 году составил 30</w:t>
      </w:r>
      <w:r w:rsidR="003E2EBB" w:rsidRPr="00DC3A9A">
        <w:rPr>
          <w:rFonts w:ascii="Times New Roman" w:hAnsi="Times New Roman" w:cs="Times New Roman"/>
          <w:sz w:val="24"/>
          <w:szCs w:val="24"/>
        </w:rPr>
        <w:t>.</w:t>
      </w:r>
      <w:r w:rsidRPr="00DC3A9A">
        <w:rPr>
          <w:rFonts w:ascii="Times New Roman" w:hAnsi="Times New Roman" w:cs="Times New Roman"/>
          <w:sz w:val="24"/>
          <w:szCs w:val="24"/>
        </w:rPr>
        <w:t>926 долларов. На уровне отдельных штатов медианный доход изменялся в сравнительно небольшом диапазоне – от 25</w:t>
      </w:r>
      <w:r w:rsidR="003E2EBB" w:rsidRPr="00DC3A9A">
        <w:rPr>
          <w:rFonts w:ascii="Times New Roman" w:hAnsi="Times New Roman" w:cs="Times New Roman"/>
          <w:sz w:val="24"/>
          <w:szCs w:val="24"/>
        </w:rPr>
        <w:t>.</w:t>
      </w:r>
      <w:r w:rsidRPr="00DC3A9A">
        <w:rPr>
          <w:rFonts w:ascii="Times New Roman" w:hAnsi="Times New Roman" w:cs="Times New Roman"/>
          <w:sz w:val="24"/>
          <w:szCs w:val="24"/>
        </w:rPr>
        <w:t>293 $ (Айдахо) до 47</w:t>
      </w:r>
      <w:r w:rsidR="003E2EBB" w:rsidRPr="00DC3A9A">
        <w:rPr>
          <w:rFonts w:ascii="Times New Roman" w:hAnsi="Times New Roman" w:cs="Times New Roman"/>
          <w:sz w:val="24"/>
          <w:szCs w:val="24"/>
        </w:rPr>
        <w:t>.</w:t>
      </w:r>
      <w:r w:rsidRPr="00DC3A9A">
        <w:rPr>
          <w:rFonts w:ascii="Times New Roman" w:hAnsi="Times New Roman" w:cs="Times New Roman"/>
          <w:sz w:val="24"/>
          <w:szCs w:val="24"/>
        </w:rPr>
        <w:t>384 $ (округ Колумбия)</w:t>
      </w:r>
      <w:r w:rsidR="00F45A54" w:rsidRPr="00DC3A9A">
        <w:rPr>
          <w:rFonts w:ascii="Times New Roman" w:hAnsi="Times New Roman" w:cs="Times New Roman"/>
          <w:sz w:val="24"/>
          <w:szCs w:val="24"/>
        </w:rPr>
        <w:t xml:space="preserve"> </w:t>
      </w:r>
      <w:r w:rsidR="00BB53FB" w:rsidRPr="00DC3A9A">
        <w:rPr>
          <w:rFonts w:ascii="Times New Roman" w:hAnsi="Times New Roman" w:cs="Times New Roman"/>
          <w:b/>
          <w:sz w:val="24"/>
          <w:szCs w:val="24"/>
        </w:rPr>
        <w:t>(приложение</w:t>
      </w:r>
      <w:r w:rsidR="00F45A54" w:rsidRPr="00DC3A9A">
        <w:rPr>
          <w:rFonts w:ascii="Times New Roman" w:hAnsi="Times New Roman" w:cs="Times New Roman"/>
          <w:b/>
          <w:sz w:val="24"/>
          <w:szCs w:val="24"/>
        </w:rPr>
        <w:t xml:space="preserve"> 4</w:t>
      </w:r>
      <w:r w:rsidR="00A01B87"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Но если исключить из рассмотрения федеральный округ в силу его столичной </w:t>
      </w:r>
      <w:r w:rsidRPr="00DC3A9A">
        <w:rPr>
          <w:rFonts w:ascii="Times New Roman" w:hAnsi="Times New Roman" w:cs="Times New Roman"/>
          <w:color w:val="000000" w:themeColor="text1"/>
          <w:sz w:val="24"/>
          <w:szCs w:val="24"/>
        </w:rPr>
        <w:t xml:space="preserve">специфики, то </w:t>
      </w:r>
      <w:r w:rsidR="003E2EBB" w:rsidRPr="00DC3A9A">
        <w:rPr>
          <w:rFonts w:ascii="Times New Roman" w:hAnsi="Times New Roman" w:cs="Times New Roman"/>
          <w:color w:val="000000" w:themeColor="text1"/>
          <w:sz w:val="24"/>
          <w:szCs w:val="24"/>
        </w:rPr>
        <w:t>разрыв в уровне медианного дохода между</w:t>
      </w:r>
      <w:r w:rsidR="005E5C96" w:rsidRPr="00DC3A9A">
        <w:rPr>
          <w:rFonts w:ascii="Times New Roman" w:hAnsi="Times New Roman" w:cs="Times New Roman"/>
          <w:color w:val="000000" w:themeColor="text1"/>
          <w:sz w:val="24"/>
          <w:szCs w:val="24"/>
        </w:rPr>
        <w:t xml:space="preserve"> штатами </w:t>
      </w:r>
      <w:r w:rsidR="005E5C96" w:rsidRPr="00DC3A9A">
        <w:rPr>
          <w:rFonts w:ascii="Times New Roman" w:hAnsi="Times New Roman" w:cs="Times New Roman"/>
          <w:color w:val="000000" w:themeColor="text1"/>
          <w:sz w:val="24"/>
          <w:szCs w:val="24"/>
        </w:rPr>
        <w:lastRenderedPageBreak/>
        <w:t>не превышает 15.309</w:t>
      </w:r>
      <w:r w:rsidR="00EE5DCD" w:rsidRPr="00DC3A9A">
        <w:rPr>
          <w:rFonts w:ascii="Times New Roman" w:hAnsi="Times New Roman" w:cs="Times New Roman"/>
          <w:color w:val="000000" w:themeColor="text1"/>
          <w:sz w:val="24"/>
          <w:szCs w:val="24"/>
        </w:rPr>
        <w:t xml:space="preserve"> </w:t>
      </w:r>
      <w:r w:rsidR="005E5C96" w:rsidRPr="00DC3A9A">
        <w:rPr>
          <w:rFonts w:ascii="Times New Roman" w:hAnsi="Times New Roman" w:cs="Times New Roman"/>
          <w:color w:val="000000" w:themeColor="text1"/>
          <w:sz w:val="24"/>
          <w:szCs w:val="24"/>
        </w:rPr>
        <w:t>$</w:t>
      </w:r>
      <w:r w:rsidR="003E2EBB" w:rsidRPr="00DC3A9A">
        <w:rPr>
          <w:rFonts w:ascii="Times New Roman" w:hAnsi="Times New Roman" w:cs="Times New Roman"/>
          <w:color w:val="000000" w:themeColor="text1"/>
          <w:sz w:val="24"/>
          <w:szCs w:val="24"/>
        </w:rPr>
        <w:t xml:space="preserve">. За пределами федерального округа Колумбия </w:t>
      </w:r>
      <w:r w:rsidRPr="00DC3A9A">
        <w:rPr>
          <w:rFonts w:ascii="Times New Roman" w:hAnsi="Times New Roman" w:cs="Times New Roman"/>
          <w:color w:val="000000" w:themeColor="text1"/>
          <w:sz w:val="24"/>
          <w:szCs w:val="24"/>
        </w:rPr>
        <w:t>наиболее богатые американцы проживают в расположенном в непосредственной близости от Вашингтона штате Мэриленд.</w:t>
      </w:r>
    </w:p>
    <w:p w14:paraId="24D43DBB" w14:textId="4D3050F8" w:rsidR="00021434" w:rsidRPr="00DC3A9A" w:rsidRDefault="001C7F9F" w:rsidP="004576BC">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Кроме округа Колумбия и штата Мэриленд, наиболее высокий доход наблюдается и в ряде других штатов восточного побережья (Коннектикут, Массачусетс, Нью-Гэмпшир, Нью-Джерси, Виргиния), а также на Аляске. Наиболее низкий доход у населения американской глубинки - штатов Айдахо и Монтана </w:t>
      </w:r>
      <w:r w:rsidR="002E1534" w:rsidRPr="00DC3A9A">
        <w:rPr>
          <w:rFonts w:ascii="Times New Roman" w:hAnsi="Times New Roman" w:cs="Times New Roman"/>
          <w:b/>
          <w:sz w:val="24"/>
          <w:szCs w:val="24"/>
        </w:rPr>
        <w:t>(р</w:t>
      </w:r>
      <w:r w:rsidR="000B4158" w:rsidRPr="00DC3A9A">
        <w:rPr>
          <w:rFonts w:ascii="Times New Roman" w:hAnsi="Times New Roman" w:cs="Times New Roman"/>
          <w:b/>
          <w:sz w:val="24"/>
          <w:szCs w:val="24"/>
        </w:rPr>
        <w:t xml:space="preserve">ис. </w:t>
      </w:r>
      <w:r w:rsidR="002E1534" w:rsidRPr="00DC3A9A">
        <w:rPr>
          <w:rFonts w:ascii="Times New Roman" w:hAnsi="Times New Roman" w:cs="Times New Roman"/>
          <w:b/>
          <w:sz w:val="24"/>
          <w:szCs w:val="24"/>
        </w:rPr>
        <w:t>54</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7D50E840" w14:textId="77777777" w:rsidR="00021434" w:rsidRPr="00DC3A9A" w:rsidRDefault="00021434" w:rsidP="001E5AA8">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3B9CB98E" wp14:editId="30CDCEF0">
            <wp:extent cx="5132717" cy="3217140"/>
            <wp:effectExtent l="0" t="0" r="0" b="2540"/>
            <wp:docPr id="8" name="Рисунок 8" descr="C:\Users\user\Desktop\Статья\Карты для известий СПбГУ\Готовые рисунки\Прил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татья\Карты для известий СПбГУ\Готовые рисунки\Прил0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33919" cy="3217893"/>
                    </a:xfrm>
                    <a:prstGeom prst="rect">
                      <a:avLst/>
                    </a:prstGeom>
                    <a:noFill/>
                    <a:ln>
                      <a:noFill/>
                    </a:ln>
                  </pic:spPr>
                </pic:pic>
              </a:graphicData>
            </a:graphic>
          </wp:inline>
        </w:drawing>
      </w:r>
    </w:p>
    <w:p w14:paraId="23EADDBB" w14:textId="64AC90E2" w:rsidR="00096AB7" w:rsidRPr="00DC3A9A" w:rsidRDefault="002E1534" w:rsidP="0056488B">
      <w:pPr>
        <w:spacing w:after="0" w:line="360" w:lineRule="auto"/>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096AB7" w:rsidRPr="00DC3A9A">
        <w:rPr>
          <w:rFonts w:ascii="Times New Roman" w:hAnsi="Times New Roman" w:cs="Times New Roman"/>
          <w:b/>
          <w:i/>
          <w:sz w:val="24"/>
          <w:szCs w:val="24"/>
        </w:rPr>
        <w:t xml:space="preserve"> </w:t>
      </w:r>
      <w:r w:rsidRPr="00DC3A9A">
        <w:rPr>
          <w:rFonts w:ascii="Times New Roman" w:hAnsi="Times New Roman" w:cs="Times New Roman"/>
          <w:b/>
          <w:i/>
          <w:sz w:val="24"/>
          <w:szCs w:val="24"/>
        </w:rPr>
        <w:t>54.</w:t>
      </w:r>
      <w:r w:rsidR="00096AB7" w:rsidRPr="00DC3A9A">
        <w:rPr>
          <w:rFonts w:ascii="Times New Roman" w:hAnsi="Times New Roman" w:cs="Times New Roman"/>
          <w:b/>
          <w:i/>
          <w:sz w:val="24"/>
          <w:szCs w:val="24"/>
        </w:rPr>
        <w:t xml:space="preserve"> Медианный годовой доход (для лиц старше 16 лет)</w:t>
      </w:r>
      <w:r w:rsidR="00622940" w:rsidRPr="00DC3A9A">
        <w:rPr>
          <w:rFonts w:ascii="Times New Roman" w:hAnsi="Times New Roman" w:cs="Times New Roman"/>
          <w:b/>
          <w:i/>
          <w:sz w:val="24"/>
          <w:szCs w:val="24"/>
        </w:rPr>
        <w:t xml:space="preserve"> (составлено автором по данным (ACS data)).</w:t>
      </w:r>
    </w:p>
    <w:p w14:paraId="34A4E394" w14:textId="77777777" w:rsidR="007A72AD" w:rsidRPr="00DC3A9A" w:rsidRDefault="007A72AD" w:rsidP="00671164">
      <w:pPr>
        <w:spacing w:after="0" w:line="360" w:lineRule="auto"/>
        <w:ind w:firstLine="709"/>
        <w:jc w:val="both"/>
        <w:rPr>
          <w:rFonts w:ascii="Times New Roman" w:hAnsi="Times New Roman" w:cs="Times New Roman"/>
          <w:sz w:val="24"/>
          <w:szCs w:val="24"/>
        </w:rPr>
      </w:pPr>
    </w:p>
    <w:p w14:paraId="044919CA" w14:textId="1CC50C5D" w:rsidR="00671164" w:rsidRPr="00DC3A9A" w:rsidRDefault="001C7F9F" w:rsidP="00671164">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При этом</w:t>
      </w:r>
      <w:r w:rsidR="007A72AD" w:rsidRPr="00DC3A9A">
        <w:rPr>
          <w:rFonts w:ascii="Times New Roman" w:hAnsi="Times New Roman" w:cs="Times New Roman"/>
          <w:sz w:val="24"/>
          <w:szCs w:val="24"/>
        </w:rPr>
        <w:t>,</w:t>
      </w:r>
      <w:r w:rsidRPr="00DC3A9A">
        <w:rPr>
          <w:rFonts w:ascii="Times New Roman" w:hAnsi="Times New Roman" w:cs="Times New Roman"/>
          <w:sz w:val="24"/>
          <w:szCs w:val="24"/>
        </w:rPr>
        <w:t xml:space="preserve"> очень часто штаты с высокими доходами населения соседствуют с «бедными» штатами, что не позволяет говорить о пространственных закономерностях распределения данного показателя по территории США.</w:t>
      </w:r>
    </w:p>
    <w:p w14:paraId="036F1F79" w14:textId="6D31D69C" w:rsidR="00671164" w:rsidRPr="00DC3A9A" w:rsidRDefault="00671164" w:rsidP="00671164">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Среди рассматриваемых этнических групп самый высокий годовой доход имеют индийцы (55</w:t>
      </w:r>
      <w:r w:rsidR="00B21966" w:rsidRPr="00DC3A9A">
        <w:rPr>
          <w:rFonts w:ascii="Times New Roman" w:hAnsi="Times New Roman" w:cs="Times New Roman"/>
          <w:sz w:val="24"/>
          <w:szCs w:val="24"/>
        </w:rPr>
        <w:t>.</w:t>
      </w:r>
      <w:r w:rsidRPr="00DC3A9A">
        <w:rPr>
          <w:rFonts w:ascii="Times New Roman" w:hAnsi="Times New Roman" w:cs="Times New Roman"/>
          <w:sz w:val="24"/>
          <w:szCs w:val="24"/>
        </w:rPr>
        <w:t xml:space="preserve">870 $). </w:t>
      </w:r>
      <w:r w:rsidR="00CE0A56" w:rsidRPr="00DC3A9A">
        <w:rPr>
          <w:rFonts w:ascii="Times New Roman" w:hAnsi="Times New Roman" w:cs="Times New Roman"/>
          <w:sz w:val="24"/>
          <w:szCs w:val="24"/>
        </w:rPr>
        <w:t>В целом, высокий медианный доход также характерен для восточноевропейских этнических групп – русских (</w:t>
      </w:r>
      <w:r w:rsidR="00AB663A" w:rsidRPr="00DC3A9A">
        <w:rPr>
          <w:rFonts w:ascii="Times New Roman" w:hAnsi="Times New Roman" w:cs="Times New Roman"/>
          <w:sz w:val="24"/>
          <w:szCs w:val="24"/>
        </w:rPr>
        <w:t>42</w:t>
      </w:r>
      <w:r w:rsidR="00B21966" w:rsidRPr="00DC3A9A">
        <w:rPr>
          <w:rFonts w:ascii="Times New Roman" w:hAnsi="Times New Roman" w:cs="Times New Roman"/>
          <w:sz w:val="24"/>
          <w:szCs w:val="24"/>
        </w:rPr>
        <w:t>.</w:t>
      </w:r>
      <w:r w:rsidR="00AB663A" w:rsidRPr="00DC3A9A">
        <w:rPr>
          <w:rFonts w:ascii="Times New Roman" w:hAnsi="Times New Roman" w:cs="Times New Roman"/>
          <w:sz w:val="24"/>
          <w:szCs w:val="24"/>
        </w:rPr>
        <w:t>103 $)</w:t>
      </w:r>
      <w:r w:rsidR="00CE0A56" w:rsidRPr="00DC3A9A">
        <w:rPr>
          <w:rFonts w:ascii="Times New Roman" w:hAnsi="Times New Roman" w:cs="Times New Roman"/>
          <w:sz w:val="24"/>
          <w:szCs w:val="24"/>
        </w:rPr>
        <w:t>, украинцев</w:t>
      </w:r>
      <w:r w:rsidR="00AB663A" w:rsidRPr="00DC3A9A">
        <w:rPr>
          <w:rFonts w:ascii="Times New Roman" w:hAnsi="Times New Roman" w:cs="Times New Roman"/>
          <w:sz w:val="24"/>
          <w:szCs w:val="24"/>
        </w:rPr>
        <w:t xml:space="preserve"> (38</w:t>
      </w:r>
      <w:r w:rsidR="00B21966" w:rsidRPr="00DC3A9A">
        <w:rPr>
          <w:rFonts w:ascii="Times New Roman" w:hAnsi="Times New Roman" w:cs="Times New Roman"/>
          <w:sz w:val="24"/>
          <w:szCs w:val="24"/>
        </w:rPr>
        <w:t>.</w:t>
      </w:r>
      <w:r w:rsidR="00AB663A" w:rsidRPr="00DC3A9A">
        <w:rPr>
          <w:rFonts w:ascii="Times New Roman" w:hAnsi="Times New Roman" w:cs="Times New Roman"/>
          <w:sz w:val="24"/>
          <w:szCs w:val="24"/>
        </w:rPr>
        <w:t>867 $) и поляков (37</w:t>
      </w:r>
      <w:r w:rsidR="00B21966" w:rsidRPr="00DC3A9A">
        <w:rPr>
          <w:rFonts w:ascii="Times New Roman" w:hAnsi="Times New Roman" w:cs="Times New Roman"/>
          <w:sz w:val="24"/>
          <w:szCs w:val="24"/>
        </w:rPr>
        <w:t>.</w:t>
      </w:r>
      <w:r w:rsidR="00AB663A" w:rsidRPr="00DC3A9A">
        <w:rPr>
          <w:rFonts w:ascii="Times New Roman" w:hAnsi="Times New Roman" w:cs="Times New Roman"/>
          <w:sz w:val="24"/>
          <w:szCs w:val="24"/>
        </w:rPr>
        <w:t xml:space="preserve">292 $) </w:t>
      </w:r>
      <w:r w:rsidR="00CE0A56" w:rsidRPr="00DC3A9A">
        <w:rPr>
          <w:rFonts w:ascii="Times New Roman" w:hAnsi="Times New Roman" w:cs="Times New Roman"/>
          <w:sz w:val="24"/>
          <w:szCs w:val="24"/>
        </w:rPr>
        <w:t xml:space="preserve">и для </w:t>
      </w:r>
      <w:r w:rsidR="00BE6009" w:rsidRPr="00DC3A9A">
        <w:rPr>
          <w:rFonts w:ascii="Times New Roman" w:hAnsi="Times New Roman" w:cs="Times New Roman"/>
          <w:sz w:val="24"/>
          <w:szCs w:val="24"/>
        </w:rPr>
        <w:t xml:space="preserve">ещё двух </w:t>
      </w:r>
      <w:r w:rsidR="00CE0A56" w:rsidRPr="00DC3A9A">
        <w:rPr>
          <w:rFonts w:ascii="Times New Roman" w:hAnsi="Times New Roman" w:cs="Times New Roman"/>
          <w:sz w:val="24"/>
          <w:szCs w:val="24"/>
        </w:rPr>
        <w:t xml:space="preserve">азиатских этнических групп – японцев </w:t>
      </w:r>
      <w:r w:rsidR="00BE6009" w:rsidRPr="00DC3A9A">
        <w:rPr>
          <w:rFonts w:ascii="Times New Roman" w:hAnsi="Times New Roman" w:cs="Times New Roman"/>
          <w:sz w:val="24"/>
          <w:szCs w:val="24"/>
        </w:rPr>
        <w:t>(</w:t>
      </w:r>
      <w:r w:rsidR="001606AE" w:rsidRPr="00DC3A9A">
        <w:rPr>
          <w:rFonts w:ascii="Times New Roman" w:hAnsi="Times New Roman" w:cs="Times New Roman"/>
          <w:sz w:val="24"/>
          <w:szCs w:val="24"/>
        </w:rPr>
        <w:t>40</w:t>
      </w:r>
      <w:r w:rsidR="00B21966" w:rsidRPr="00DC3A9A">
        <w:rPr>
          <w:rFonts w:ascii="Times New Roman" w:hAnsi="Times New Roman" w:cs="Times New Roman"/>
          <w:sz w:val="24"/>
          <w:szCs w:val="24"/>
        </w:rPr>
        <w:t>.</w:t>
      </w:r>
      <w:r w:rsidR="001606AE" w:rsidRPr="00DC3A9A">
        <w:rPr>
          <w:rFonts w:ascii="Times New Roman" w:hAnsi="Times New Roman" w:cs="Times New Roman"/>
          <w:sz w:val="24"/>
          <w:szCs w:val="24"/>
        </w:rPr>
        <w:t xml:space="preserve">492 $) </w:t>
      </w:r>
      <w:r w:rsidR="00CE0A56" w:rsidRPr="00DC3A9A">
        <w:rPr>
          <w:rFonts w:ascii="Times New Roman" w:hAnsi="Times New Roman" w:cs="Times New Roman"/>
          <w:sz w:val="24"/>
          <w:szCs w:val="24"/>
        </w:rPr>
        <w:t>и китайцев</w:t>
      </w:r>
      <w:r w:rsidR="001606AE" w:rsidRPr="00DC3A9A">
        <w:rPr>
          <w:rFonts w:ascii="Times New Roman" w:hAnsi="Times New Roman" w:cs="Times New Roman"/>
          <w:sz w:val="24"/>
          <w:szCs w:val="24"/>
        </w:rPr>
        <w:t xml:space="preserve"> (37</w:t>
      </w:r>
      <w:r w:rsidR="00B21966" w:rsidRPr="00DC3A9A">
        <w:rPr>
          <w:rFonts w:ascii="Times New Roman" w:hAnsi="Times New Roman" w:cs="Times New Roman"/>
          <w:sz w:val="24"/>
          <w:szCs w:val="24"/>
        </w:rPr>
        <w:t>.</w:t>
      </w:r>
      <w:r w:rsidR="001606AE" w:rsidRPr="00DC3A9A">
        <w:rPr>
          <w:rFonts w:ascii="Times New Roman" w:hAnsi="Times New Roman" w:cs="Times New Roman"/>
          <w:sz w:val="24"/>
          <w:szCs w:val="24"/>
        </w:rPr>
        <w:t>267 $)</w:t>
      </w:r>
      <w:r w:rsidR="00D7121A" w:rsidRPr="00DC3A9A">
        <w:rPr>
          <w:rFonts w:ascii="Times New Roman" w:hAnsi="Times New Roman" w:cs="Times New Roman"/>
          <w:sz w:val="24"/>
          <w:szCs w:val="24"/>
        </w:rPr>
        <w:t xml:space="preserve"> </w:t>
      </w:r>
      <w:r w:rsidR="00D7121A" w:rsidRPr="00DC3A9A">
        <w:rPr>
          <w:rFonts w:ascii="Times New Roman" w:hAnsi="Times New Roman" w:cs="Times New Roman"/>
          <w:b/>
          <w:sz w:val="24"/>
          <w:szCs w:val="24"/>
        </w:rPr>
        <w:t>(таблица 4</w:t>
      </w:r>
      <w:r w:rsidR="001B22C2" w:rsidRPr="00DC3A9A">
        <w:rPr>
          <w:rFonts w:ascii="Times New Roman" w:hAnsi="Times New Roman" w:cs="Times New Roman"/>
          <w:b/>
          <w:sz w:val="24"/>
          <w:szCs w:val="24"/>
        </w:rPr>
        <w:t>)</w:t>
      </w:r>
      <w:r w:rsidR="00CE0A56" w:rsidRPr="00DC3A9A">
        <w:rPr>
          <w:rFonts w:ascii="Times New Roman" w:hAnsi="Times New Roman" w:cs="Times New Roman"/>
          <w:sz w:val="24"/>
          <w:szCs w:val="24"/>
        </w:rPr>
        <w:t xml:space="preserve">. Медианный годовой доход в США близко соотносится с долей лиц с высшим образованием, так как уровень доходов в США чаще всего прямо </w:t>
      </w:r>
      <w:r w:rsidR="00CE0A56" w:rsidRPr="00DC3A9A">
        <w:rPr>
          <w:rFonts w:ascii="Times New Roman" w:hAnsi="Times New Roman" w:cs="Times New Roman"/>
          <w:sz w:val="24"/>
          <w:szCs w:val="24"/>
        </w:rPr>
        <w:lastRenderedPageBreak/>
        <w:t>пропорционален уровню образования</w:t>
      </w:r>
      <w:r w:rsidR="00BE3A46" w:rsidRPr="00DC3A9A">
        <w:rPr>
          <w:rStyle w:val="aa"/>
          <w:rFonts w:ascii="Times New Roman" w:hAnsi="Times New Roman" w:cs="Times New Roman"/>
          <w:sz w:val="24"/>
          <w:szCs w:val="24"/>
        </w:rPr>
        <w:footnoteReference w:id="27"/>
      </w:r>
      <w:r w:rsidR="00CE0A56" w:rsidRPr="00DC3A9A">
        <w:rPr>
          <w:rFonts w:ascii="Times New Roman" w:hAnsi="Times New Roman" w:cs="Times New Roman"/>
          <w:sz w:val="24"/>
          <w:szCs w:val="24"/>
        </w:rPr>
        <w:t xml:space="preserve">. </w:t>
      </w:r>
      <w:r w:rsidR="00136DAF" w:rsidRPr="00DC3A9A">
        <w:rPr>
          <w:rFonts w:ascii="Times New Roman" w:hAnsi="Times New Roman" w:cs="Times New Roman"/>
          <w:sz w:val="24"/>
          <w:szCs w:val="24"/>
        </w:rPr>
        <w:t xml:space="preserve">Интересно, что в отличие от </w:t>
      </w:r>
      <w:r w:rsidR="00136DAF" w:rsidRPr="00DC3A9A">
        <w:rPr>
          <w:rFonts w:ascii="Times New Roman" w:hAnsi="Times New Roman" w:cs="Times New Roman"/>
          <w:color w:val="000000" w:themeColor="text1"/>
          <w:sz w:val="24"/>
          <w:szCs w:val="24"/>
        </w:rPr>
        <w:t xml:space="preserve">остальных рассматриваемых этнических групп, все вышеперечисленные имеют </w:t>
      </w:r>
      <w:r w:rsidR="00B21966" w:rsidRPr="00DC3A9A">
        <w:rPr>
          <w:rFonts w:ascii="Times New Roman" w:hAnsi="Times New Roman" w:cs="Times New Roman"/>
          <w:color w:val="000000" w:themeColor="text1"/>
          <w:sz w:val="24"/>
          <w:szCs w:val="24"/>
        </w:rPr>
        <w:t xml:space="preserve">высокую (более 10%) </w:t>
      </w:r>
      <w:r w:rsidR="00136DAF" w:rsidRPr="00DC3A9A">
        <w:rPr>
          <w:rFonts w:ascii="Times New Roman" w:hAnsi="Times New Roman" w:cs="Times New Roman"/>
          <w:color w:val="000000" w:themeColor="text1"/>
          <w:sz w:val="24"/>
          <w:szCs w:val="24"/>
        </w:rPr>
        <w:t>долю занятых в сфере профессиональной научно-технической деятельности</w:t>
      </w:r>
      <w:r w:rsidR="00B21966" w:rsidRPr="00DC3A9A">
        <w:rPr>
          <w:rFonts w:ascii="Times New Roman" w:hAnsi="Times New Roman" w:cs="Times New Roman"/>
          <w:color w:val="000000" w:themeColor="text1"/>
          <w:sz w:val="24"/>
          <w:szCs w:val="24"/>
        </w:rPr>
        <w:t>. Лидируют по данному показателю</w:t>
      </w:r>
      <w:r w:rsidR="00136DAF" w:rsidRPr="00DC3A9A">
        <w:rPr>
          <w:rFonts w:ascii="Times New Roman" w:hAnsi="Times New Roman" w:cs="Times New Roman"/>
          <w:color w:val="000000" w:themeColor="text1"/>
          <w:sz w:val="24"/>
          <w:szCs w:val="24"/>
        </w:rPr>
        <w:t xml:space="preserve"> индийц</w:t>
      </w:r>
      <w:r w:rsidR="00B21966" w:rsidRPr="00DC3A9A">
        <w:rPr>
          <w:rFonts w:ascii="Times New Roman" w:hAnsi="Times New Roman" w:cs="Times New Roman"/>
          <w:color w:val="000000" w:themeColor="text1"/>
          <w:sz w:val="24"/>
          <w:szCs w:val="24"/>
        </w:rPr>
        <w:t>ы</w:t>
      </w:r>
      <w:r w:rsidR="00136DAF" w:rsidRPr="00DC3A9A">
        <w:rPr>
          <w:rFonts w:ascii="Times New Roman" w:hAnsi="Times New Roman" w:cs="Times New Roman"/>
          <w:color w:val="000000" w:themeColor="text1"/>
          <w:sz w:val="24"/>
          <w:szCs w:val="24"/>
        </w:rPr>
        <w:t xml:space="preserve"> </w:t>
      </w:r>
      <w:r w:rsidR="00B21966" w:rsidRPr="00DC3A9A">
        <w:rPr>
          <w:rFonts w:ascii="Times New Roman" w:hAnsi="Times New Roman" w:cs="Times New Roman"/>
          <w:color w:val="000000" w:themeColor="text1"/>
          <w:sz w:val="24"/>
          <w:szCs w:val="24"/>
        </w:rPr>
        <w:t>(</w:t>
      </w:r>
      <w:r w:rsidR="00136DAF" w:rsidRPr="00DC3A9A">
        <w:rPr>
          <w:rFonts w:ascii="Times New Roman" w:hAnsi="Times New Roman" w:cs="Times New Roman"/>
          <w:color w:val="000000" w:themeColor="text1"/>
          <w:sz w:val="24"/>
          <w:szCs w:val="24"/>
        </w:rPr>
        <w:t>22,</w:t>
      </w:r>
      <w:r w:rsidR="002A1C76" w:rsidRPr="00DC3A9A">
        <w:rPr>
          <w:rFonts w:ascii="Times New Roman" w:hAnsi="Times New Roman" w:cs="Times New Roman"/>
          <w:color w:val="000000" w:themeColor="text1"/>
          <w:sz w:val="24"/>
          <w:szCs w:val="24"/>
        </w:rPr>
        <w:t>1%</w:t>
      </w:r>
      <w:r w:rsidR="00B21966" w:rsidRPr="00DC3A9A">
        <w:rPr>
          <w:rFonts w:ascii="Times New Roman" w:hAnsi="Times New Roman" w:cs="Times New Roman"/>
          <w:color w:val="000000" w:themeColor="text1"/>
          <w:sz w:val="24"/>
          <w:szCs w:val="24"/>
        </w:rPr>
        <w:t>)</w:t>
      </w:r>
      <w:r w:rsidR="002A1C76" w:rsidRPr="00DC3A9A">
        <w:rPr>
          <w:rFonts w:ascii="Times New Roman" w:hAnsi="Times New Roman" w:cs="Times New Roman"/>
          <w:color w:val="000000" w:themeColor="text1"/>
          <w:sz w:val="24"/>
          <w:szCs w:val="24"/>
        </w:rPr>
        <w:t>, заметно</w:t>
      </w:r>
      <w:r w:rsidR="00B21966" w:rsidRPr="00DC3A9A">
        <w:rPr>
          <w:rFonts w:ascii="Times New Roman" w:hAnsi="Times New Roman" w:cs="Times New Roman"/>
          <w:color w:val="000000" w:themeColor="text1"/>
          <w:sz w:val="24"/>
          <w:szCs w:val="24"/>
        </w:rPr>
        <w:t xml:space="preserve"> опережающие, занима</w:t>
      </w:r>
      <w:r w:rsidR="002A1C76" w:rsidRPr="00DC3A9A">
        <w:rPr>
          <w:rFonts w:ascii="Times New Roman" w:hAnsi="Times New Roman" w:cs="Times New Roman"/>
          <w:color w:val="000000" w:themeColor="text1"/>
          <w:sz w:val="24"/>
          <w:szCs w:val="24"/>
        </w:rPr>
        <w:t xml:space="preserve">ющих второе место русских (13,7%). </w:t>
      </w:r>
    </w:p>
    <w:p w14:paraId="59170433" w14:textId="77777777" w:rsidR="00102CEF" w:rsidRPr="00DC3A9A" w:rsidRDefault="00102CEF" w:rsidP="00671164">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Низкий медианный годовой доход характерен для латиноамериканских этнических групп, в особенности для </w:t>
      </w:r>
      <w:r w:rsidR="00CE6615" w:rsidRPr="00DC3A9A">
        <w:rPr>
          <w:rFonts w:ascii="Times New Roman" w:hAnsi="Times New Roman" w:cs="Times New Roman"/>
          <w:sz w:val="24"/>
          <w:szCs w:val="24"/>
        </w:rPr>
        <w:t>сальвадорцев (21</w:t>
      </w:r>
      <w:r w:rsidR="00B21966" w:rsidRPr="00DC3A9A">
        <w:rPr>
          <w:rFonts w:ascii="Times New Roman" w:hAnsi="Times New Roman" w:cs="Times New Roman"/>
          <w:sz w:val="24"/>
          <w:szCs w:val="24"/>
        </w:rPr>
        <w:t>.</w:t>
      </w:r>
      <w:r w:rsidR="00CE6615" w:rsidRPr="00DC3A9A">
        <w:rPr>
          <w:rFonts w:ascii="Times New Roman" w:hAnsi="Times New Roman" w:cs="Times New Roman"/>
          <w:sz w:val="24"/>
          <w:szCs w:val="24"/>
        </w:rPr>
        <w:t>806 $), мексиканцев (21</w:t>
      </w:r>
      <w:r w:rsidR="00B21966" w:rsidRPr="00DC3A9A">
        <w:rPr>
          <w:rFonts w:ascii="Times New Roman" w:hAnsi="Times New Roman" w:cs="Times New Roman"/>
          <w:sz w:val="24"/>
          <w:szCs w:val="24"/>
        </w:rPr>
        <w:t>.</w:t>
      </w:r>
      <w:r w:rsidR="00CE6615" w:rsidRPr="00DC3A9A">
        <w:rPr>
          <w:rFonts w:ascii="Times New Roman" w:hAnsi="Times New Roman" w:cs="Times New Roman"/>
          <w:sz w:val="24"/>
          <w:szCs w:val="24"/>
        </w:rPr>
        <w:t>816 $), гаитян (23</w:t>
      </w:r>
      <w:r w:rsidR="00B21966" w:rsidRPr="00DC3A9A">
        <w:rPr>
          <w:rFonts w:ascii="Times New Roman" w:hAnsi="Times New Roman" w:cs="Times New Roman"/>
          <w:sz w:val="24"/>
          <w:szCs w:val="24"/>
        </w:rPr>
        <w:t>.</w:t>
      </w:r>
      <w:r w:rsidR="00CE6615" w:rsidRPr="00DC3A9A">
        <w:rPr>
          <w:rFonts w:ascii="Times New Roman" w:hAnsi="Times New Roman" w:cs="Times New Roman"/>
          <w:sz w:val="24"/>
          <w:szCs w:val="24"/>
        </w:rPr>
        <w:t>456 $) и кубинцев (26</w:t>
      </w:r>
      <w:r w:rsidR="00B21966" w:rsidRPr="00DC3A9A">
        <w:rPr>
          <w:rFonts w:ascii="Times New Roman" w:hAnsi="Times New Roman" w:cs="Times New Roman"/>
          <w:sz w:val="24"/>
          <w:szCs w:val="24"/>
        </w:rPr>
        <w:t>.</w:t>
      </w:r>
      <w:r w:rsidR="00CE6615" w:rsidRPr="00DC3A9A">
        <w:rPr>
          <w:rFonts w:ascii="Times New Roman" w:hAnsi="Times New Roman" w:cs="Times New Roman"/>
          <w:sz w:val="24"/>
          <w:szCs w:val="24"/>
        </w:rPr>
        <w:t>266 $). Сравнимый с латиноамериканскими группами медианный годовой доход также имеют вьетнамцы (27</w:t>
      </w:r>
      <w:r w:rsidR="00B21966" w:rsidRPr="00DC3A9A">
        <w:rPr>
          <w:rFonts w:ascii="Times New Roman" w:hAnsi="Times New Roman" w:cs="Times New Roman"/>
          <w:sz w:val="24"/>
          <w:szCs w:val="24"/>
        </w:rPr>
        <w:t>.</w:t>
      </w:r>
      <w:r w:rsidR="00CE6615" w:rsidRPr="00DC3A9A">
        <w:rPr>
          <w:rFonts w:ascii="Times New Roman" w:hAnsi="Times New Roman" w:cs="Times New Roman"/>
          <w:sz w:val="24"/>
          <w:szCs w:val="24"/>
        </w:rPr>
        <w:t xml:space="preserve">463 $). </w:t>
      </w:r>
      <w:r w:rsidR="00C84DD8" w:rsidRPr="00DC3A9A">
        <w:rPr>
          <w:rFonts w:ascii="Times New Roman" w:hAnsi="Times New Roman" w:cs="Times New Roman"/>
          <w:sz w:val="24"/>
          <w:szCs w:val="24"/>
        </w:rPr>
        <w:t>Данные этнические группы имеют достаточно невысокую долю лиц с высшим образованием, и, как следствие, большинство их представителей могут претендовать только на низкоквалифицированную и низкооплачиваемую работу.</w:t>
      </w:r>
    </w:p>
    <w:p w14:paraId="63090EEA" w14:textId="54DA0223" w:rsidR="006472FD" w:rsidRPr="00DC3A9A" w:rsidRDefault="00F0384B" w:rsidP="00437A66">
      <w:pPr>
        <w:spacing w:after="0" w:line="360" w:lineRule="auto"/>
        <w:ind w:firstLine="709"/>
        <w:contextualSpacing/>
        <w:jc w:val="both"/>
        <w:rPr>
          <w:rFonts w:ascii="Times New Roman" w:hAnsi="Times New Roman" w:cs="Times New Roman"/>
          <w:color w:val="000000" w:themeColor="text1"/>
          <w:sz w:val="24"/>
          <w:szCs w:val="24"/>
        </w:rPr>
      </w:pPr>
      <w:r w:rsidRPr="00DC3A9A">
        <w:rPr>
          <w:rFonts w:ascii="Times New Roman" w:hAnsi="Times New Roman" w:cs="Times New Roman"/>
          <w:sz w:val="24"/>
          <w:szCs w:val="24"/>
        </w:rPr>
        <w:t>Индийцы имеют наибольший медиан</w:t>
      </w:r>
      <w:r w:rsidR="00D7121A" w:rsidRPr="00DC3A9A">
        <w:rPr>
          <w:rFonts w:ascii="Times New Roman" w:hAnsi="Times New Roman" w:cs="Times New Roman"/>
          <w:sz w:val="24"/>
          <w:szCs w:val="24"/>
        </w:rPr>
        <w:t xml:space="preserve">ный годовой доход в 39 штатах </w:t>
      </w:r>
      <w:r w:rsidR="00D7121A" w:rsidRPr="00DC3A9A">
        <w:rPr>
          <w:rFonts w:ascii="Times New Roman" w:hAnsi="Times New Roman" w:cs="Times New Roman"/>
          <w:b/>
          <w:sz w:val="24"/>
          <w:szCs w:val="24"/>
        </w:rPr>
        <w:t>(р</w:t>
      </w:r>
      <w:r w:rsidRPr="00DC3A9A">
        <w:rPr>
          <w:rFonts w:ascii="Times New Roman" w:hAnsi="Times New Roman" w:cs="Times New Roman"/>
          <w:b/>
          <w:sz w:val="24"/>
          <w:szCs w:val="24"/>
        </w:rPr>
        <w:t xml:space="preserve">ис. </w:t>
      </w:r>
      <w:r w:rsidR="00D7121A" w:rsidRPr="00DC3A9A">
        <w:rPr>
          <w:rFonts w:ascii="Times New Roman" w:hAnsi="Times New Roman" w:cs="Times New Roman"/>
          <w:b/>
          <w:sz w:val="24"/>
          <w:szCs w:val="24"/>
        </w:rPr>
        <w:t>55</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В целом, наибольший медианный доход хотя бы в одном штате имеют 6 этнических групп, все из которых входят первую половину </w:t>
      </w:r>
      <w:r w:rsidR="00F3256C" w:rsidRPr="00DC3A9A">
        <w:rPr>
          <w:rFonts w:ascii="Times New Roman" w:hAnsi="Times New Roman" w:cs="Times New Roman"/>
          <w:color w:val="000000" w:themeColor="text1"/>
          <w:sz w:val="24"/>
          <w:szCs w:val="24"/>
        </w:rPr>
        <w:t xml:space="preserve">списка </w:t>
      </w:r>
      <w:r w:rsidR="001E5AA8" w:rsidRPr="00DC3A9A">
        <w:rPr>
          <w:rFonts w:ascii="Times New Roman" w:hAnsi="Times New Roman" w:cs="Times New Roman"/>
          <w:color w:val="000000" w:themeColor="text1"/>
          <w:sz w:val="24"/>
          <w:szCs w:val="24"/>
        </w:rPr>
        <w:t xml:space="preserve">наиболее благополучных </w:t>
      </w:r>
      <w:r w:rsidR="00D7121A" w:rsidRPr="00DC3A9A">
        <w:rPr>
          <w:rFonts w:ascii="Times New Roman" w:hAnsi="Times New Roman" w:cs="Times New Roman"/>
          <w:color w:val="000000" w:themeColor="text1"/>
          <w:sz w:val="24"/>
          <w:szCs w:val="24"/>
        </w:rPr>
        <w:t>по рассматриваемому показателю</w:t>
      </w:r>
      <w:r w:rsidR="00F3256C" w:rsidRPr="00DC3A9A">
        <w:rPr>
          <w:rFonts w:ascii="Times New Roman" w:hAnsi="Times New Roman" w:cs="Times New Roman"/>
          <w:color w:val="000000" w:themeColor="text1"/>
          <w:sz w:val="24"/>
          <w:szCs w:val="24"/>
        </w:rPr>
        <w:t xml:space="preserve"> </w:t>
      </w:r>
      <w:r w:rsidRPr="00DC3A9A">
        <w:rPr>
          <w:rFonts w:ascii="Times New Roman" w:hAnsi="Times New Roman" w:cs="Times New Roman"/>
          <w:color w:val="000000" w:themeColor="text1"/>
          <w:sz w:val="24"/>
          <w:szCs w:val="24"/>
        </w:rPr>
        <w:t>в целом по С</w:t>
      </w:r>
      <w:r w:rsidRPr="00DC3A9A">
        <w:rPr>
          <w:rFonts w:ascii="Times New Roman" w:hAnsi="Times New Roman" w:cs="Times New Roman"/>
          <w:sz w:val="24"/>
          <w:szCs w:val="24"/>
        </w:rPr>
        <w:t>ША</w:t>
      </w:r>
      <w:r w:rsidRPr="00DC3A9A">
        <w:rPr>
          <w:rFonts w:ascii="Times New Roman" w:hAnsi="Times New Roman" w:cs="Times New Roman"/>
          <w:color w:val="000000" w:themeColor="text1"/>
          <w:sz w:val="24"/>
          <w:szCs w:val="24"/>
        </w:rPr>
        <w:t>. Таким образом,</w:t>
      </w:r>
      <w:r w:rsidR="00B73300" w:rsidRPr="00DC3A9A">
        <w:rPr>
          <w:rFonts w:ascii="Times New Roman" w:hAnsi="Times New Roman" w:cs="Times New Roman"/>
          <w:color w:val="000000" w:themeColor="text1"/>
          <w:sz w:val="24"/>
          <w:szCs w:val="24"/>
        </w:rPr>
        <w:t xml:space="preserve"> </w:t>
      </w:r>
      <w:r w:rsidR="00F3256C" w:rsidRPr="00DC3A9A">
        <w:rPr>
          <w:rFonts w:ascii="Times New Roman" w:hAnsi="Times New Roman" w:cs="Times New Roman"/>
          <w:color w:val="000000" w:themeColor="text1"/>
          <w:sz w:val="24"/>
          <w:szCs w:val="24"/>
        </w:rPr>
        <w:t xml:space="preserve">распределение </w:t>
      </w:r>
      <w:r w:rsidR="00B73300" w:rsidRPr="00DC3A9A">
        <w:rPr>
          <w:rFonts w:ascii="Times New Roman" w:hAnsi="Times New Roman" w:cs="Times New Roman"/>
          <w:color w:val="000000" w:themeColor="text1"/>
          <w:sz w:val="24"/>
          <w:szCs w:val="24"/>
        </w:rPr>
        <w:t>этническ</w:t>
      </w:r>
      <w:r w:rsidR="00F3256C" w:rsidRPr="00DC3A9A">
        <w:rPr>
          <w:rFonts w:ascii="Times New Roman" w:hAnsi="Times New Roman" w:cs="Times New Roman"/>
          <w:color w:val="000000" w:themeColor="text1"/>
          <w:sz w:val="24"/>
          <w:szCs w:val="24"/>
        </w:rPr>
        <w:t>их</w:t>
      </w:r>
      <w:r w:rsidR="00B73300" w:rsidRPr="00DC3A9A">
        <w:rPr>
          <w:rFonts w:ascii="Times New Roman" w:hAnsi="Times New Roman" w:cs="Times New Roman"/>
          <w:color w:val="000000" w:themeColor="text1"/>
          <w:sz w:val="24"/>
          <w:szCs w:val="24"/>
        </w:rPr>
        <w:t xml:space="preserve"> групп, </w:t>
      </w:r>
      <w:r w:rsidR="00F3256C" w:rsidRPr="00DC3A9A">
        <w:rPr>
          <w:rFonts w:ascii="Times New Roman" w:hAnsi="Times New Roman" w:cs="Times New Roman"/>
          <w:color w:val="000000" w:themeColor="text1"/>
          <w:sz w:val="24"/>
          <w:szCs w:val="24"/>
        </w:rPr>
        <w:t xml:space="preserve">с </w:t>
      </w:r>
      <w:r w:rsidRPr="00DC3A9A">
        <w:rPr>
          <w:rFonts w:ascii="Times New Roman" w:hAnsi="Times New Roman" w:cs="Times New Roman"/>
          <w:color w:val="000000" w:themeColor="text1"/>
          <w:sz w:val="24"/>
          <w:szCs w:val="24"/>
        </w:rPr>
        <w:t>наибольши</w:t>
      </w:r>
      <w:r w:rsidR="00F3256C" w:rsidRPr="00DC3A9A">
        <w:rPr>
          <w:rFonts w:ascii="Times New Roman" w:hAnsi="Times New Roman" w:cs="Times New Roman"/>
          <w:color w:val="000000" w:themeColor="text1"/>
          <w:sz w:val="24"/>
          <w:szCs w:val="24"/>
        </w:rPr>
        <w:t>м</w:t>
      </w:r>
      <w:r w:rsidRPr="00DC3A9A">
        <w:rPr>
          <w:rFonts w:ascii="Times New Roman" w:hAnsi="Times New Roman" w:cs="Times New Roman"/>
          <w:color w:val="000000" w:themeColor="text1"/>
          <w:sz w:val="24"/>
          <w:szCs w:val="24"/>
        </w:rPr>
        <w:t xml:space="preserve"> доход</w:t>
      </w:r>
      <w:r w:rsidR="00F3256C" w:rsidRPr="00DC3A9A">
        <w:rPr>
          <w:rFonts w:ascii="Times New Roman" w:hAnsi="Times New Roman" w:cs="Times New Roman"/>
          <w:color w:val="000000" w:themeColor="text1"/>
          <w:sz w:val="24"/>
          <w:szCs w:val="24"/>
        </w:rPr>
        <w:t>ом</w:t>
      </w:r>
      <w:r w:rsidRPr="00DC3A9A">
        <w:rPr>
          <w:rFonts w:ascii="Times New Roman" w:hAnsi="Times New Roman" w:cs="Times New Roman"/>
          <w:color w:val="000000" w:themeColor="text1"/>
          <w:sz w:val="24"/>
          <w:szCs w:val="24"/>
        </w:rPr>
        <w:t xml:space="preserve"> </w:t>
      </w:r>
      <w:r w:rsidR="00F3256C" w:rsidRPr="00DC3A9A">
        <w:rPr>
          <w:rFonts w:ascii="Times New Roman" w:hAnsi="Times New Roman" w:cs="Times New Roman"/>
          <w:color w:val="000000" w:themeColor="text1"/>
          <w:sz w:val="24"/>
          <w:szCs w:val="24"/>
        </w:rPr>
        <w:t>по</w:t>
      </w:r>
      <w:r w:rsidR="00E00257" w:rsidRPr="00DC3A9A">
        <w:rPr>
          <w:rFonts w:ascii="Times New Roman" w:hAnsi="Times New Roman" w:cs="Times New Roman"/>
          <w:color w:val="000000" w:themeColor="text1"/>
          <w:sz w:val="24"/>
          <w:szCs w:val="24"/>
        </w:rPr>
        <w:t xml:space="preserve"> </w:t>
      </w:r>
      <w:r w:rsidR="00665B6A" w:rsidRPr="00DC3A9A">
        <w:rPr>
          <w:rFonts w:ascii="Times New Roman" w:hAnsi="Times New Roman" w:cs="Times New Roman"/>
          <w:color w:val="000000" w:themeColor="text1"/>
          <w:sz w:val="24"/>
          <w:szCs w:val="24"/>
        </w:rPr>
        <w:t>штат</w:t>
      </w:r>
      <w:r w:rsidR="00F3256C" w:rsidRPr="00DC3A9A">
        <w:rPr>
          <w:rFonts w:ascii="Times New Roman" w:hAnsi="Times New Roman" w:cs="Times New Roman"/>
          <w:color w:val="000000" w:themeColor="text1"/>
          <w:sz w:val="24"/>
          <w:szCs w:val="24"/>
        </w:rPr>
        <w:t>ам</w:t>
      </w:r>
      <w:r w:rsidR="00665B6A" w:rsidRPr="00DC3A9A">
        <w:rPr>
          <w:rFonts w:ascii="Times New Roman" w:hAnsi="Times New Roman" w:cs="Times New Roman"/>
          <w:color w:val="000000" w:themeColor="text1"/>
          <w:sz w:val="24"/>
          <w:szCs w:val="24"/>
        </w:rPr>
        <w:t xml:space="preserve"> </w:t>
      </w:r>
      <w:r w:rsidR="00F3256C" w:rsidRPr="00DC3A9A">
        <w:rPr>
          <w:rFonts w:ascii="Times New Roman" w:hAnsi="Times New Roman" w:cs="Times New Roman"/>
          <w:color w:val="000000" w:themeColor="text1"/>
          <w:sz w:val="24"/>
          <w:szCs w:val="24"/>
        </w:rPr>
        <w:t xml:space="preserve">США </w:t>
      </w:r>
      <w:r w:rsidRPr="00DC3A9A">
        <w:rPr>
          <w:rFonts w:ascii="Times New Roman" w:hAnsi="Times New Roman" w:cs="Times New Roman"/>
          <w:color w:val="000000" w:themeColor="text1"/>
          <w:sz w:val="24"/>
          <w:szCs w:val="24"/>
        </w:rPr>
        <w:t>выглядит достаточно однородным.</w:t>
      </w:r>
    </w:p>
    <w:p w14:paraId="6D8E008B" w14:textId="65A317D9" w:rsidR="00021434" w:rsidRPr="00DC3A9A" w:rsidRDefault="00552FF8" w:rsidP="00F3256C">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23F33F66" wp14:editId="47E9FAA4">
            <wp:extent cx="5161058" cy="3234905"/>
            <wp:effectExtent l="0" t="0" r="1905" b="3810"/>
            <wp:docPr id="17" name="Рисунок 17" descr="C:\Users\user\Desktop\Dissertation work\Переделка карт\Дох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issertation work\Переделка карт\Доходы.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58301" cy="3233177"/>
                    </a:xfrm>
                    <a:prstGeom prst="rect">
                      <a:avLst/>
                    </a:prstGeom>
                    <a:noFill/>
                    <a:ln>
                      <a:noFill/>
                    </a:ln>
                  </pic:spPr>
                </pic:pic>
              </a:graphicData>
            </a:graphic>
          </wp:inline>
        </w:drawing>
      </w:r>
    </w:p>
    <w:p w14:paraId="7BB7D705" w14:textId="4F53B55D" w:rsidR="00AA6B59" w:rsidRPr="00DC3A9A" w:rsidRDefault="00D7121A" w:rsidP="0056488B">
      <w:pPr>
        <w:spacing w:line="360" w:lineRule="auto"/>
        <w:jc w:val="center"/>
        <w:rPr>
          <w:rFonts w:ascii="Times New Roman" w:hAnsi="Times New Roman" w:cs="Times New Roman"/>
          <w:b/>
          <w:i/>
          <w:iCs/>
          <w:sz w:val="24"/>
          <w:szCs w:val="24"/>
        </w:rPr>
      </w:pPr>
      <w:r w:rsidRPr="00DC3A9A">
        <w:rPr>
          <w:rFonts w:ascii="Times New Roman" w:hAnsi="Times New Roman" w:cs="Times New Roman"/>
          <w:b/>
          <w:i/>
          <w:iCs/>
          <w:sz w:val="24"/>
          <w:szCs w:val="24"/>
        </w:rPr>
        <w:t>Рисунок</w:t>
      </w:r>
      <w:r w:rsidR="00AA6B59" w:rsidRPr="00DC3A9A">
        <w:rPr>
          <w:rFonts w:ascii="Times New Roman" w:hAnsi="Times New Roman" w:cs="Times New Roman"/>
          <w:b/>
          <w:i/>
          <w:iCs/>
          <w:sz w:val="24"/>
          <w:szCs w:val="24"/>
        </w:rPr>
        <w:t xml:space="preserve"> </w:t>
      </w:r>
      <w:r w:rsidRPr="00DC3A9A">
        <w:rPr>
          <w:rFonts w:ascii="Times New Roman" w:hAnsi="Times New Roman" w:cs="Times New Roman"/>
          <w:b/>
          <w:i/>
          <w:iCs/>
          <w:sz w:val="24"/>
          <w:szCs w:val="24"/>
        </w:rPr>
        <w:t>55.</w:t>
      </w:r>
      <w:r w:rsidR="00AA6B59" w:rsidRPr="00DC3A9A">
        <w:rPr>
          <w:rFonts w:ascii="Times New Roman" w:hAnsi="Times New Roman" w:cs="Times New Roman"/>
          <w:b/>
          <w:i/>
          <w:iCs/>
          <w:sz w:val="24"/>
          <w:szCs w:val="24"/>
        </w:rPr>
        <w:t xml:space="preserve"> Этническая группа, имеющая наибольший медианный годовой доход в штате</w:t>
      </w:r>
      <w:r w:rsidR="00622940" w:rsidRPr="00DC3A9A">
        <w:rPr>
          <w:rFonts w:ascii="Times New Roman" w:hAnsi="Times New Roman" w:cs="Times New Roman"/>
          <w:b/>
          <w:i/>
          <w:iCs/>
          <w:sz w:val="24"/>
          <w:szCs w:val="24"/>
        </w:rPr>
        <w:t xml:space="preserve"> </w:t>
      </w:r>
      <w:r w:rsidR="00622940" w:rsidRPr="00DC3A9A">
        <w:rPr>
          <w:rFonts w:ascii="Times New Roman" w:hAnsi="Times New Roman" w:cs="Times New Roman"/>
          <w:b/>
          <w:i/>
          <w:sz w:val="24"/>
          <w:szCs w:val="24"/>
        </w:rPr>
        <w:t>(составлено автором по данным (ACS data)).</w:t>
      </w:r>
    </w:p>
    <w:p w14:paraId="56C0C4D7" w14:textId="578A734B" w:rsidR="00AA6B59" w:rsidRPr="00DC3A9A" w:rsidRDefault="00F3256C" w:rsidP="00F82845">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lastRenderedPageBreak/>
        <w:t xml:space="preserve">Более разнообразным </w:t>
      </w:r>
      <w:r w:rsidR="00B73300" w:rsidRPr="00DC3A9A">
        <w:rPr>
          <w:rFonts w:ascii="Times New Roman" w:hAnsi="Times New Roman" w:cs="Times New Roman"/>
          <w:color w:val="000000" w:themeColor="text1"/>
          <w:sz w:val="24"/>
          <w:szCs w:val="24"/>
        </w:rPr>
        <w:t>получается</w:t>
      </w:r>
      <w:r w:rsidRPr="00DC3A9A">
        <w:rPr>
          <w:rFonts w:ascii="Times New Roman" w:hAnsi="Times New Roman" w:cs="Times New Roman"/>
          <w:color w:val="000000" w:themeColor="text1"/>
          <w:sz w:val="24"/>
          <w:szCs w:val="24"/>
        </w:rPr>
        <w:t xml:space="preserve"> список</w:t>
      </w:r>
      <w:r w:rsidR="009A1A2F" w:rsidRPr="00DC3A9A">
        <w:rPr>
          <w:rFonts w:ascii="Times New Roman" w:hAnsi="Times New Roman" w:cs="Times New Roman"/>
          <w:color w:val="000000" w:themeColor="text1"/>
          <w:sz w:val="24"/>
          <w:szCs w:val="24"/>
        </w:rPr>
        <w:t xml:space="preserve"> </w:t>
      </w:r>
      <w:r w:rsidR="00D56113" w:rsidRPr="00DC3A9A">
        <w:rPr>
          <w:rFonts w:ascii="Times New Roman" w:hAnsi="Times New Roman" w:cs="Times New Roman"/>
          <w:color w:val="000000" w:themeColor="text1"/>
          <w:sz w:val="24"/>
          <w:szCs w:val="24"/>
        </w:rPr>
        <w:t>этнических групп</w:t>
      </w:r>
      <w:r w:rsidR="00F0384B" w:rsidRPr="00DC3A9A">
        <w:rPr>
          <w:rFonts w:ascii="Times New Roman" w:hAnsi="Times New Roman" w:cs="Times New Roman"/>
          <w:color w:val="000000" w:themeColor="text1"/>
          <w:sz w:val="24"/>
          <w:szCs w:val="24"/>
        </w:rPr>
        <w:t xml:space="preserve"> с наименьшим </w:t>
      </w:r>
      <w:r w:rsidR="0038081D" w:rsidRPr="00DC3A9A">
        <w:rPr>
          <w:rFonts w:ascii="Times New Roman" w:hAnsi="Times New Roman" w:cs="Times New Roman"/>
          <w:color w:val="000000" w:themeColor="text1"/>
          <w:sz w:val="24"/>
          <w:szCs w:val="24"/>
        </w:rPr>
        <w:t>доходом</w:t>
      </w:r>
      <w:r w:rsidR="00F0384B" w:rsidRPr="00DC3A9A">
        <w:rPr>
          <w:rFonts w:ascii="Times New Roman" w:hAnsi="Times New Roman" w:cs="Times New Roman"/>
          <w:color w:val="000000" w:themeColor="text1"/>
          <w:sz w:val="24"/>
          <w:szCs w:val="24"/>
        </w:rPr>
        <w:t xml:space="preserve"> в штате</w:t>
      </w:r>
      <w:r w:rsidR="0038081D" w:rsidRPr="00DC3A9A">
        <w:rPr>
          <w:rFonts w:ascii="Times New Roman" w:hAnsi="Times New Roman" w:cs="Times New Roman"/>
          <w:color w:val="000000" w:themeColor="text1"/>
          <w:sz w:val="24"/>
          <w:szCs w:val="24"/>
        </w:rPr>
        <w:t xml:space="preserve">, так </w:t>
      </w:r>
      <w:r w:rsidR="0038081D" w:rsidRPr="00DC3A9A">
        <w:rPr>
          <w:rFonts w:ascii="Times New Roman" w:hAnsi="Times New Roman" w:cs="Times New Roman"/>
          <w:sz w:val="24"/>
          <w:szCs w:val="24"/>
        </w:rPr>
        <w:t>как сразу 11 этнических групп имеют самый низкий медианны</w:t>
      </w:r>
      <w:r w:rsidR="00B1645B" w:rsidRPr="00DC3A9A">
        <w:rPr>
          <w:rFonts w:ascii="Times New Roman" w:hAnsi="Times New Roman" w:cs="Times New Roman"/>
          <w:sz w:val="24"/>
          <w:szCs w:val="24"/>
        </w:rPr>
        <w:t>й доход хотя бы в одном штате. П</w:t>
      </w:r>
      <w:r w:rsidR="0038081D" w:rsidRPr="00DC3A9A">
        <w:rPr>
          <w:rFonts w:ascii="Times New Roman" w:hAnsi="Times New Roman" w:cs="Times New Roman"/>
          <w:sz w:val="24"/>
          <w:szCs w:val="24"/>
        </w:rPr>
        <w:t>ричём являющиеся наиболее благополучной группой по рассматриваемому показателю в целом по США индийцы в штате Монтана занимают последнее место. Имеющие также высокий медианный годовой доход</w:t>
      </w:r>
      <w:r w:rsidR="00A7605D" w:rsidRPr="00DC3A9A">
        <w:rPr>
          <w:rFonts w:ascii="Times New Roman" w:hAnsi="Times New Roman" w:cs="Times New Roman"/>
          <w:sz w:val="24"/>
          <w:szCs w:val="24"/>
        </w:rPr>
        <w:t xml:space="preserve"> в целом по США японцы, являются наименее благополучной этнической группой по данному показателю в штатах Вермонт и Делавэр. </w:t>
      </w:r>
      <w:r w:rsidR="001D56BC" w:rsidRPr="00DC3A9A">
        <w:rPr>
          <w:rFonts w:ascii="Times New Roman" w:hAnsi="Times New Roman" w:cs="Times New Roman"/>
          <w:sz w:val="24"/>
          <w:szCs w:val="24"/>
        </w:rPr>
        <w:t xml:space="preserve">Но всё же в 18 штатах наименее благополучной группой являются мексиканцы, а в 13 и в округе Колумбия – сальвадорцы, что соответствует общеамериканской структуре благополучия по величине медианного годового дохода. </w:t>
      </w:r>
    </w:p>
    <w:p w14:paraId="28A4F41D" w14:textId="4FF7B41D" w:rsidR="00755DBB" w:rsidRPr="00DC3A9A" w:rsidRDefault="00755DBB" w:rsidP="00504F5D">
      <w:pPr>
        <w:spacing w:after="0"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 xml:space="preserve">Рассматриваемые этнические группы в каждом штате были проранжированы по величине медианного годового дохода и каждой группе были присвоены ранги (баллы) от 1 до 18, где балл 18 соответствовал наиболее благополучной группе в штате, а 1 – наименее благополучной </w:t>
      </w:r>
      <w:r w:rsidR="005338CE" w:rsidRPr="00DC3A9A">
        <w:rPr>
          <w:rFonts w:ascii="Times New Roman" w:hAnsi="Times New Roman" w:cs="Times New Roman"/>
          <w:b/>
          <w:iCs/>
          <w:sz w:val="24"/>
          <w:szCs w:val="24"/>
        </w:rPr>
        <w:t>(приложение 10</w:t>
      </w:r>
      <w:r w:rsidRPr="00DC3A9A">
        <w:rPr>
          <w:rFonts w:ascii="Times New Roman" w:hAnsi="Times New Roman" w:cs="Times New Roman"/>
          <w:b/>
          <w:iCs/>
          <w:sz w:val="24"/>
          <w:szCs w:val="24"/>
        </w:rPr>
        <w:t>)</w:t>
      </w:r>
      <w:r w:rsidRPr="00DC3A9A">
        <w:rPr>
          <w:rFonts w:ascii="Times New Roman" w:hAnsi="Times New Roman" w:cs="Times New Roman"/>
          <w:iCs/>
          <w:sz w:val="24"/>
          <w:szCs w:val="24"/>
        </w:rPr>
        <w:t xml:space="preserve">. Затем, полученная иерархия этнических групп по каждому штату была сопоставлена с общеамериканской по рассматриваемому показателю с помощью коэффициента ранговой корреляции Спирмена. </w:t>
      </w:r>
    </w:p>
    <w:p w14:paraId="40596BC3" w14:textId="77777777" w:rsidR="0028308E" w:rsidRPr="00DC3A9A" w:rsidRDefault="0024166E" w:rsidP="00504F5D">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Коэффициенты ранговой корреляции Спирмена между иерархией рассматриваемых этнических групп по величине медианного </w:t>
      </w:r>
      <w:r w:rsidR="00D93B54" w:rsidRPr="00DC3A9A">
        <w:rPr>
          <w:rFonts w:ascii="Times New Roman" w:hAnsi="Times New Roman" w:cs="Times New Roman"/>
          <w:sz w:val="24"/>
          <w:szCs w:val="24"/>
        </w:rPr>
        <w:t xml:space="preserve">годового </w:t>
      </w:r>
      <w:r w:rsidRPr="00DC3A9A">
        <w:rPr>
          <w:rFonts w:ascii="Times New Roman" w:hAnsi="Times New Roman" w:cs="Times New Roman"/>
          <w:sz w:val="24"/>
          <w:szCs w:val="24"/>
        </w:rPr>
        <w:t>дохода</w:t>
      </w:r>
      <w:r w:rsidR="00043180" w:rsidRPr="00DC3A9A">
        <w:rPr>
          <w:rFonts w:ascii="Times New Roman" w:hAnsi="Times New Roman" w:cs="Times New Roman"/>
          <w:sz w:val="24"/>
          <w:szCs w:val="24"/>
        </w:rPr>
        <w:t xml:space="preserve"> в штате</w:t>
      </w:r>
      <w:r w:rsidRPr="00DC3A9A">
        <w:rPr>
          <w:rFonts w:ascii="Times New Roman" w:hAnsi="Times New Roman" w:cs="Times New Roman"/>
          <w:sz w:val="24"/>
          <w:szCs w:val="24"/>
        </w:rPr>
        <w:t xml:space="preserve"> и </w:t>
      </w:r>
      <w:r w:rsidR="00043180" w:rsidRPr="00DC3A9A">
        <w:rPr>
          <w:rFonts w:ascii="Times New Roman" w:hAnsi="Times New Roman" w:cs="Times New Roman"/>
          <w:sz w:val="24"/>
          <w:szCs w:val="24"/>
        </w:rPr>
        <w:t xml:space="preserve">в целом в США представлена в приложении 1. </w:t>
      </w:r>
      <w:r w:rsidR="00C279D7" w:rsidRPr="00DC3A9A">
        <w:rPr>
          <w:rFonts w:ascii="Times New Roman" w:hAnsi="Times New Roman" w:cs="Times New Roman"/>
          <w:sz w:val="24"/>
          <w:szCs w:val="24"/>
        </w:rPr>
        <w:t>В 34 штатах наблюдается высокий уровень корреляции по шкале Чеддока (0,7 и выше), в 10 и округе Колумбия – заметная (от 0,5 до 0,7) и в 4-х – умеренная (от 0,3 до 0,5). В штатах Вермонт и Монтана наблюдается низкий уровень корреляции. Таким образом, можно сказать, что общеамерикан</w:t>
      </w:r>
      <w:r w:rsidR="00D93B54" w:rsidRPr="00DC3A9A">
        <w:rPr>
          <w:rFonts w:ascii="Times New Roman" w:hAnsi="Times New Roman" w:cs="Times New Roman"/>
          <w:sz w:val="24"/>
          <w:szCs w:val="24"/>
        </w:rPr>
        <w:t>ская структура благополучия по</w:t>
      </w:r>
      <w:r w:rsidR="00C279D7" w:rsidRPr="00DC3A9A">
        <w:rPr>
          <w:rFonts w:ascii="Times New Roman" w:hAnsi="Times New Roman" w:cs="Times New Roman"/>
          <w:sz w:val="24"/>
          <w:szCs w:val="24"/>
        </w:rPr>
        <w:t xml:space="preserve"> медианному </w:t>
      </w:r>
      <w:r w:rsidR="00D93B54" w:rsidRPr="00DC3A9A">
        <w:rPr>
          <w:rFonts w:ascii="Times New Roman" w:hAnsi="Times New Roman" w:cs="Times New Roman"/>
          <w:sz w:val="24"/>
          <w:szCs w:val="24"/>
        </w:rPr>
        <w:t xml:space="preserve">годовому </w:t>
      </w:r>
      <w:r w:rsidR="00C279D7" w:rsidRPr="00DC3A9A">
        <w:rPr>
          <w:rFonts w:ascii="Times New Roman" w:hAnsi="Times New Roman" w:cs="Times New Roman"/>
          <w:sz w:val="24"/>
          <w:szCs w:val="24"/>
        </w:rPr>
        <w:t xml:space="preserve">доходу достаточно хорошо переносится на уровень штатов, хуже, чем показатели образования, но лучше, чем показатели занятости. </w:t>
      </w:r>
      <w:r w:rsidR="0028308E" w:rsidRPr="00DC3A9A">
        <w:rPr>
          <w:rFonts w:ascii="Times New Roman" w:hAnsi="Times New Roman" w:cs="Times New Roman"/>
          <w:sz w:val="24"/>
          <w:szCs w:val="24"/>
        </w:rPr>
        <w:t xml:space="preserve">Нарушение структуры благополучия по рассматриваемому показателю в Монтане и Вермонте связано с его низкими значениями у азиатских групп в данных штатах. </w:t>
      </w:r>
    </w:p>
    <w:p w14:paraId="4187DFB2" w14:textId="77777777" w:rsidR="0028308E" w:rsidRPr="00DC3A9A" w:rsidRDefault="0028308E" w:rsidP="009A2024">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Так, </w:t>
      </w:r>
      <w:r w:rsidR="00385582" w:rsidRPr="00DC3A9A">
        <w:rPr>
          <w:rFonts w:ascii="Times New Roman" w:hAnsi="Times New Roman" w:cs="Times New Roman"/>
          <w:sz w:val="24"/>
          <w:szCs w:val="24"/>
        </w:rPr>
        <w:t>в штате Вермонт не типично низк</w:t>
      </w:r>
      <w:r w:rsidR="00EF4A69" w:rsidRPr="00DC3A9A">
        <w:rPr>
          <w:rFonts w:ascii="Times New Roman" w:hAnsi="Times New Roman" w:cs="Times New Roman"/>
          <w:sz w:val="24"/>
          <w:szCs w:val="24"/>
        </w:rPr>
        <w:t>ий у</w:t>
      </w:r>
      <w:r w:rsidR="00D93B54" w:rsidRPr="00DC3A9A">
        <w:rPr>
          <w:rFonts w:ascii="Times New Roman" w:hAnsi="Times New Roman" w:cs="Times New Roman"/>
          <w:sz w:val="24"/>
          <w:szCs w:val="24"/>
        </w:rPr>
        <w:t xml:space="preserve">ровень благополучия по величине </w:t>
      </w:r>
      <w:r w:rsidR="00EF4A69" w:rsidRPr="00DC3A9A">
        <w:rPr>
          <w:rFonts w:ascii="Times New Roman" w:hAnsi="Times New Roman" w:cs="Times New Roman"/>
          <w:sz w:val="24"/>
          <w:szCs w:val="24"/>
        </w:rPr>
        <w:t xml:space="preserve">медианного </w:t>
      </w:r>
      <w:r w:rsidR="00D93B54" w:rsidRPr="00DC3A9A">
        <w:rPr>
          <w:rFonts w:ascii="Times New Roman" w:hAnsi="Times New Roman" w:cs="Times New Roman"/>
          <w:sz w:val="24"/>
          <w:szCs w:val="24"/>
        </w:rPr>
        <w:t xml:space="preserve">годового </w:t>
      </w:r>
      <w:r w:rsidR="00EF4A69" w:rsidRPr="00DC3A9A">
        <w:rPr>
          <w:rFonts w:ascii="Times New Roman" w:hAnsi="Times New Roman" w:cs="Times New Roman"/>
          <w:sz w:val="24"/>
          <w:szCs w:val="24"/>
        </w:rPr>
        <w:t>дохода имеют японцы (1 балл), китайцы (4 балла) и индийцы (9 баллов), а высокий – кубинцы</w:t>
      </w:r>
      <w:r w:rsidR="00AE18F8" w:rsidRPr="00DC3A9A">
        <w:rPr>
          <w:rFonts w:ascii="Times New Roman" w:hAnsi="Times New Roman" w:cs="Times New Roman"/>
          <w:sz w:val="24"/>
          <w:szCs w:val="24"/>
        </w:rPr>
        <w:t xml:space="preserve"> (16 баллов)</w:t>
      </w:r>
      <w:r w:rsidR="00EF4A69" w:rsidRPr="00DC3A9A">
        <w:rPr>
          <w:rFonts w:ascii="Times New Roman" w:hAnsi="Times New Roman" w:cs="Times New Roman"/>
          <w:sz w:val="24"/>
          <w:szCs w:val="24"/>
        </w:rPr>
        <w:t xml:space="preserve">. </w:t>
      </w:r>
      <w:r w:rsidR="00793FBC" w:rsidRPr="00DC3A9A">
        <w:rPr>
          <w:rFonts w:ascii="Times New Roman" w:hAnsi="Times New Roman" w:cs="Times New Roman"/>
          <w:sz w:val="24"/>
          <w:szCs w:val="24"/>
        </w:rPr>
        <w:t>Возможные причины высокого уровня благополучия кубинцев в штате Вер</w:t>
      </w:r>
      <w:r w:rsidR="00B6749C" w:rsidRPr="00DC3A9A">
        <w:rPr>
          <w:rFonts w:ascii="Times New Roman" w:hAnsi="Times New Roman" w:cs="Times New Roman"/>
          <w:sz w:val="24"/>
          <w:szCs w:val="24"/>
        </w:rPr>
        <w:t>монт обсуждались выше. Причины</w:t>
      </w:r>
      <w:r w:rsidR="00793FBC" w:rsidRPr="00DC3A9A">
        <w:rPr>
          <w:rFonts w:ascii="Times New Roman" w:hAnsi="Times New Roman" w:cs="Times New Roman"/>
          <w:sz w:val="24"/>
          <w:szCs w:val="24"/>
        </w:rPr>
        <w:t xml:space="preserve"> низкого благополучия трёх азиатских этнических групп </w:t>
      </w:r>
      <w:r w:rsidR="00B6749C" w:rsidRPr="00DC3A9A">
        <w:rPr>
          <w:rFonts w:ascii="Times New Roman" w:hAnsi="Times New Roman" w:cs="Times New Roman"/>
          <w:sz w:val="24"/>
          <w:szCs w:val="24"/>
        </w:rPr>
        <w:t xml:space="preserve">выявить достаточно сложно, </w:t>
      </w:r>
      <w:r w:rsidR="00833B8D" w:rsidRPr="00DC3A9A">
        <w:rPr>
          <w:rFonts w:ascii="Times New Roman" w:hAnsi="Times New Roman" w:cs="Times New Roman"/>
          <w:sz w:val="24"/>
          <w:szCs w:val="24"/>
        </w:rPr>
        <w:t>учитывая,</w:t>
      </w:r>
      <w:r w:rsidR="00B6749C" w:rsidRPr="00DC3A9A">
        <w:rPr>
          <w:rFonts w:ascii="Times New Roman" w:hAnsi="Times New Roman" w:cs="Times New Roman"/>
          <w:sz w:val="24"/>
          <w:szCs w:val="24"/>
        </w:rPr>
        <w:t xml:space="preserve"> что в этом штате они также имеют высокую </w:t>
      </w:r>
      <w:r w:rsidR="009A2024" w:rsidRPr="00DC3A9A">
        <w:rPr>
          <w:rFonts w:ascii="Times New Roman" w:hAnsi="Times New Roman" w:cs="Times New Roman"/>
          <w:sz w:val="24"/>
          <w:szCs w:val="24"/>
        </w:rPr>
        <w:t xml:space="preserve">долю лиц с высшим образованием и достаточно схожую по сравнению с остальными этническими группами в данном штате структуру занятости. </w:t>
      </w:r>
    </w:p>
    <w:p w14:paraId="149D90ED" w14:textId="7D383C5C" w:rsidR="009A2024" w:rsidRPr="00DC3A9A" w:rsidRDefault="009A2024" w:rsidP="009A2024">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lastRenderedPageBreak/>
        <w:t>В штате Монтана не типично низкий доход имеют индийцы (1 балл) и русские (8 баллов)</w:t>
      </w:r>
      <w:r w:rsidR="00732921" w:rsidRPr="00DC3A9A">
        <w:rPr>
          <w:rFonts w:ascii="Times New Roman" w:hAnsi="Times New Roman" w:cs="Times New Roman"/>
          <w:sz w:val="24"/>
          <w:szCs w:val="24"/>
        </w:rPr>
        <w:t xml:space="preserve">. Низкий медианный годовой доход у индийцев можно объяснить их небольшой численностью – 0,8 тыс. человек (0,8% от численности населения штата), также высокая доля индийцев в штате занято в сельском хозяйстве (9,0%), что является не типичным для данной группы, так как в США в целом доля индийцев, занятых в сельском хозяйстве составляет 0,2%. Относительно более низких доходов у русских, точную причину указать также сложно, русские имеют медианный доход немногим ниже медианного дохода по штату (у русских </w:t>
      </w:r>
      <w:r w:rsidR="002B308F" w:rsidRPr="00DC3A9A">
        <w:rPr>
          <w:rFonts w:ascii="Times New Roman" w:hAnsi="Times New Roman" w:cs="Times New Roman"/>
          <w:sz w:val="24"/>
          <w:szCs w:val="24"/>
        </w:rPr>
        <w:t>–</w:t>
      </w:r>
      <w:r w:rsidR="00732921" w:rsidRPr="00DC3A9A">
        <w:rPr>
          <w:rFonts w:ascii="Times New Roman" w:hAnsi="Times New Roman" w:cs="Times New Roman"/>
          <w:sz w:val="24"/>
          <w:szCs w:val="24"/>
        </w:rPr>
        <w:t xml:space="preserve"> </w:t>
      </w:r>
      <w:r w:rsidR="002B308F" w:rsidRPr="00DC3A9A">
        <w:rPr>
          <w:rFonts w:ascii="Times New Roman" w:hAnsi="Times New Roman" w:cs="Times New Roman"/>
          <w:sz w:val="24"/>
          <w:szCs w:val="24"/>
        </w:rPr>
        <w:t>24</w:t>
      </w:r>
      <w:r w:rsidR="005E5C96" w:rsidRPr="00DC3A9A">
        <w:rPr>
          <w:rFonts w:ascii="Times New Roman" w:hAnsi="Times New Roman" w:cs="Times New Roman"/>
          <w:sz w:val="24"/>
          <w:szCs w:val="24"/>
        </w:rPr>
        <w:t>.</w:t>
      </w:r>
      <w:r w:rsidR="002B308F" w:rsidRPr="00DC3A9A">
        <w:rPr>
          <w:rFonts w:ascii="Times New Roman" w:hAnsi="Times New Roman" w:cs="Times New Roman"/>
          <w:sz w:val="24"/>
          <w:szCs w:val="24"/>
        </w:rPr>
        <w:t>543 $, медианный доход всего населения Монтаны – 25</w:t>
      </w:r>
      <w:r w:rsidR="005E5C96" w:rsidRPr="00DC3A9A">
        <w:rPr>
          <w:rFonts w:ascii="Times New Roman" w:hAnsi="Times New Roman" w:cs="Times New Roman"/>
          <w:sz w:val="24"/>
          <w:szCs w:val="24"/>
        </w:rPr>
        <w:t>.</w:t>
      </w:r>
      <w:r w:rsidR="002B308F" w:rsidRPr="00DC3A9A">
        <w:rPr>
          <w:rFonts w:ascii="Times New Roman" w:hAnsi="Times New Roman" w:cs="Times New Roman"/>
          <w:sz w:val="24"/>
          <w:szCs w:val="24"/>
        </w:rPr>
        <w:t>843 $), и лишь немногим уступают другим европейским этническим группам. Также, более значительная доля русских в штате Монтана занята в сфере розничной торговли (17,6%), чем в среднем по США для данной этнической группы (9,7%). Поэтому, можно предположить, что базовые преимущества русских в США, такие как, например, высокий уровень образования, позволяющие больше зарабатывать в других штатах, в штате Монтана не приносят результата, так как число мест высококвалифицированного труда в штате сильно ограничено</w:t>
      </w:r>
      <w:r w:rsidR="00FC6746" w:rsidRPr="00DC3A9A">
        <w:rPr>
          <w:rStyle w:val="aa"/>
          <w:rFonts w:ascii="Times New Roman" w:hAnsi="Times New Roman" w:cs="Times New Roman"/>
          <w:sz w:val="24"/>
          <w:szCs w:val="24"/>
        </w:rPr>
        <w:footnoteReference w:id="28"/>
      </w:r>
      <w:r w:rsidR="002B308F" w:rsidRPr="00DC3A9A">
        <w:rPr>
          <w:rFonts w:ascii="Times New Roman" w:hAnsi="Times New Roman" w:cs="Times New Roman"/>
          <w:sz w:val="24"/>
          <w:szCs w:val="24"/>
        </w:rPr>
        <w:t xml:space="preserve">. </w:t>
      </w:r>
    </w:p>
    <w:p w14:paraId="7BCD7EBB" w14:textId="77777777" w:rsidR="00032B25" w:rsidRPr="00DC3A9A" w:rsidRDefault="00032B25" w:rsidP="00032B25">
      <w:pPr>
        <w:spacing w:after="0" w:line="360" w:lineRule="auto"/>
        <w:ind w:firstLine="709"/>
        <w:jc w:val="both"/>
        <w:rPr>
          <w:rFonts w:ascii="Times New Roman" w:hAnsi="Times New Roman" w:cs="Times New Roman"/>
          <w:i/>
          <w:sz w:val="24"/>
          <w:szCs w:val="24"/>
          <w:u w:val="single"/>
        </w:rPr>
      </w:pPr>
    </w:p>
    <w:p w14:paraId="1583B356" w14:textId="06CE5373" w:rsidR="00C279D7" w:rsidRDefault="00F36A88" w:rsidP="00681723">
      <w:pPr>
        <w:pStyle w:val="3"/>
        <w:jc w:val="center"/>
        <w:rPr>
          <w:rFonts w:ascii="Times New Roman" w:hAnsi="Times New Roman" w:cs="Times New Roman"/>
          <w:i/>
          <w:color w:val="auto"/>
        </w:rPr>
      </w:pPr>
      <w:bookmarkStart w:id="28" w:name="_Toc104173397"/>
      <w:r w:rsidRPr="00681723">
        <w:rPr>
          <w:rFonts w:ascii="Times New Roman" w:hAnsi="Times New Roman" w:cs="Times New Roman"/>
          <w:i/>
          <w:color w:val="auto"/>
        </w:rPr>
        <w:t>3</w:t>
      </w:r>
      <w:r w:rsidR="00032B25" w:rsidRPr="00681723">
        <w:rPr>
          <w:rFonts w:ascii="Times New Roman" w:hAnsi="Times New Roman" w:cs="Times New Roman"/>
          <w:i/>
          <w:color w:val="auto"/>
        </w:rPr>
        <w:t>.3.2 Доля лиц, имеющих доход ниже уровня бедности.</w:t>
      </w:r>
      <w:bookmarkEnd w:id="28"/>
    </w:p>
    <w:p w14:paraId="3464150E" w14:textId="77777777" w:rsidR="00681723" w:rsidRPr="00681723" w:rsidRDefault="00681723" w:rsidP="00681723"/>
    <w:p w14:paraId="7883B731" w14:textId="3C0C8478" w:rsidR="00164633" w:rsidRPr="00DC3A9A" w:rsidRDefault="001C7F9F" w:rsidP="001C7F9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Ч</w:t>
      </w:r>
      <w:r w:rsidRPr="00DC3A9A">
        <w:rPr>
          <w:rFonts w:ascii="Times New Roman" w:hAnsi="Times New Roman" w:cs="Times New Roman"/>
          <w:color w:val="000000" w:themeColor="text1"/>
          <w:sz w:val="24"/>
          <w:szCs w:val="24"/>
        </w:rPr>
        <w:t xml:space="preserve">тобы определить, кто находится </w:t>
      </w:r>
      <w:r w:rsidRPr="00DC3A9A">
        <w:rPr>
          <w:rFonts w:ascii="Times New Roman" w:hAnsi="Times New Roman" w:cs="Times New Roman"/>
          <w:sz w:val="24"/>
          <w:szCs w:val="24"/>
        </w:rPr>
        <w:t xml:space="preserve">за чертой </w:t>
      </w:r>
      <w:r w:rsidRPr="00DC3A9A">
        <w:rPr>
          <w:rFonts w:ascii="Times New Roman" w:hAnsi="Times New Roman" w:cs="Times New Roman"/>
          <w:color w:val="000000" w:themeColor="text1"/>
          <w:sz w:val="24"/>
          <w:szCs w:val="24"/>
        </w:rPr>
        <w:t xml:space="preserve">бедности Бюро цензов использует набор пороговых значений денежных доходов, которые различаются в зависимости от размера семьи и её состава. </w:t>
      </w:r>
      <w:r w:rsidRPr="00DC3A9A">
        <w:rPr>
          <w:rFonts w:ascii="Times New Roman" w:hAnsi="Times New Roman" w:cs="Times New Roman"/>
          <w:sz w:val="24"/>
          <w:szCs w:val="24"/>
        </w:rPr>
        <w:t>В 2015 году «уровень бедности» в США составлял</w:t>
      </w:r>
      <w:r w:rsidRPr="00DC3A9A">
        <w:rPr>
          <w:rFonts w:ascii="Times New Roman" w:hAnsi="Times New Roman" w:cs="Times New Roman"/>
          <w:color w:val="000000" w:themeColor="text1"/>
          <w:sz w:val="24"/>
          <w:szCs w:val="24"/>
        </w:rPr>
        <w:t xml:space="preserve"> 11</w:t>
      </w:r>
      <w:r w:rsidR="0056160A" w:rsidRPr="00DC3A9A">
        <w:rPr>
          <w:rFonts w:ascii="Times New Roman" w:hAnsi="Times New Roman" w:cs="Times New Roman"/>
          <w:color w:val="000000" w:themeColor="text1"/>
          <w:sz w:val="24"/>
          <w:szCs w:val="24"/>
        </w:rPr>
        <w:t>.</w:t>
      </w:r>
      <w:r w:rsidRPr="00DC3A9A">
        <w:rPr>
          <w:rFonts w:ascii="Times New Roman" w:hAnsi="Times New Roman" w:cs="Times New Roman"/>
          <w:color w:val="000000" w:themeColor="text1"/>
          <w:sz w:val="24"/>
          <w:szCs w:val="24"/>
        </w:rPr>
        <w:t>770 долларов на человека в континентальных штатах, 14</w:t>
      </w:r>
      <w:r w:rsidR="0056160A" w:rsidRPr="00DC3A9A">
        <w:rPr>
          <w:rFonts w:ascii="Times New Roman" w:hAnsi="Times New Roman" w:cs="Times New Roman"/>
          <w:color w:val="000000" w:themeColor="text1"/>
          <w:sz w:val="24"/>
          <w:szCs w:val="24"/>
        </w:rPr>
        <w:t>.</w:t>
      </w:r>
      <w:r w:rsidRPr="00DC3A9A">
        <w:rPr>
          <w:rFonts w:ascii="Times New Roman" w:hAnsi="Times New Roman" w:cs="Times New Roman"/>
          <w:color w:val="000000" w:themeColor="text1"/>
          <w:sz w:val="24"/>
          <w:szCs w:val="24"/>
        </w:rPr>
        <w:t>720 $ – на Аляске и 13</w:t>
      </w:r>
      <w:r w:rsidR="0056160A" w:rsidRPr="00DC3A9A">
        <w:rPr>
          <w:rFonts w:ascii="Times New Roman" w:hAnsi="Times New Roman" w:cs="Times New Roman"/>
          <w:color w:val="000000" w:themeColor="text1"/>
          <w:sz w:val="24"/>
          <w:szCs w:val="24"/>
        </w:rPr>
        <w:t>.</w:t>
      </w:r>
      <w:r w:rsidRPr="00DC3A9A">
        <w:rPr>
          <w:rFonts w:ascii="Times New Roman" w:hAnsi="Times New Roman" w:cs="Times New Roman"/>
          <w:color w:val="000000" w:themeColor="text1"/>
          <w:sz w:val="24"/>
          <w:szCs w:val="24"/>
        </w:rPr>
        <w:t>550 $ - на Гавайях. В целом</w:t>
      </w:r>
      <w:r w:rsidRPr="00DC3A9A">
        <w:rPr>
          <w:rFonts w:ascii="Times New Roman" w:hAnsi="Times New Roman" w:cs="Times New Roman"/>
          <w:sz w:val="24"/>
          <w:szCs w:val="24"/>
        </w:rPr>
        <w:t xml:space="preserve"> по стране ниже этой черты находилось 15,5% населения. По территории США данный показатель изменялся от 8,9% (Нью-Гэмпшир) до 22,5% (Миссисипи). Наибольший удельный вес американцев с низкими доходами наблюдается на Юге США. В Алабаме, Джорджии, Кентукки, Арканзасе, Луизиане, Аризоне доля живущих ниже уровня бедности превышает 18% взрослого населения, а в штатах Нью-Мексико и Миссисипи этот показатель превышает 21% </w:t>
      </w:r>
      <w:r w:rsidR="003D58F0" w:rsidRPr="00DC3A9A">
        <w:rPr>
          <w:rFonts w:ascii="Times New Roman" w:hAnsi="Times New Roman" w:cs="Times New Roman"/>
          <w:b/>
          <w:sz w:val="24"/>
          <w:szCs w:val="24"/>
        </w:rPr>
        <w:t>(р</w:t>
      </w:r>
      <w:r w:rsidR="003F10B4" w:rsidRPr="00DC3A9A">
        <w:rPr>
          <w:rFonts w:ascii="Times New Roman" w:hAnsi="Times New Roman" w:cs="Times New Roman"/>
          <w:b/>
          <w:sz w:val="24"/>
          <w:szCs w:val="24"/>
        </w:rPr>
        <w:t xml:space="preserve">ис. </w:t>
      </w:r>
      <w:r w:rsidR="003D58F0" w:rsidRPr="00DC3A9A">
        <w:rPr>
          <w:rFonts w:ascii="Times New Roman" w:hAnsi="Times New Roman" w:cs="Times New Roman"/>
          <w:b/>
          <w:sz w:val="24"/>
          <w:szCs w:val="24"/>
        </w:rPr>
        <w:t>56</w:t>
      </w:r>
      <w:r w:rsidRPr="00DC3A9A">
        <w:rPr>
          <w:rFonts w:ascii="Times New Roman" w:hAnsi="Times New Roman" w:cs="Times New Roman"/>
          <w:b/>
          <w:sz w:val="24"/>
          <w:szCs w:val="24"/>
        </w:rPr>
        <w:t>)</w:t>
      </w:r>
      <w:r w:rsidRPr="00DC3A9A">
        <w:rPr>
          <w:rFonts w:ascii="Times New Roman" w:hAnsi="Times New Roman" w:cs="Times New Roman"/>
          <w:sz w:val="24"/>
          <w:szCs w:val="24"/>
        </w:rPr>
        <w:t>.</w:t>
      </w:r>
    </w:p>
    <w:p w14:paraId="7017C18B" w14:textId="77777777" w:rsidR="00164633" w:rsidRPr="00DC3A9A" w:rsidRDefault="00164633" w:rsidP="00F00ADC">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lastRenderedPageBreak/>
        <w:drawing>
          <wp:inline distT="0" distB="0" distL="0" distR="0" wp14:anchorId="480189BA" wp14:editId="529A6902">
            <wp:extent cx="5132717" cy="3217141"/>
            <wp:effectExtent l="0" t="0" r="0" b="2540"/>
            <wp:docPr id="11" name="Рисунок 11" descr="C:\Users\user\Desktop\Статья\Карты для известий СПбГУ\Готовые рисунки\Прил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татья\Карты для известий СПбГУ\Готовые рисунки\Прил0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129974" cy="3215422"/>
                    </a:xfrm>
                    <a:prstGeom prst="rect">
                      <a:avLst/>
                    </a:prstGeom>
                    <a:noFill/>
                    <a:ln>
                      <a:noFill/>
                    </a:ln>
                  </pic:spPr>
                </pic:pic>
              </a:graphicData>
            </a:graphic>
          </wp:inline>
        </w:drawing>
      </w:r>
    </w:p>
    <w:p w14:paraId="5A68DD51" w14:textId="1034F519" w:rsidR="006650EE" w:rsidRPr="00DC3A9A" w:rsidRDefault="00526FE7" w:rsidP="0056488B">
      <w:pPr>
        <w:spacing w:after="0" w:line="360" w:lineRule="auto"/>
        <w:jc w:val="center"/>
        <w:rPr>
          <w:rFonts w:ascii="Times New Roman" w:hAnsi="Times New Roman" w:cs="Times New Roman"/>
          <w:b/>
          <w:i/>
          <w:sz w:val="24"/>
          <w:szCs w:val="24"/>
        </w:rPr>
      </w:pPr>
      <w:r w:rsidRPr="00DC3A9A">
        <w:rPr>
          <w:rFonts w:ascii="Times New Roman" w:hAnsi="Times New Roman" w:cs="Times New Roman"/>
          <w:b/>
          <w:i/>
          <w:sz w:val="24"/>
          <w:szCs w:val="24"/>
        </w:rPr>
        <w:t>Рисунок 56.</w:t>
      </w:r>
      <w:r w:rsidR="006650EE" w:rsidRPr="00DC3A9A">
        <w:rPr>
          <w:rFonts w:ascii="Times New Roman" w:hAnsi="Times New Roman" w:cs="Times New Roman"/>
          <w:b/>
          <w:i/>
          <w:sz w:val="24"/>
          <w:szCs w:val="24"/>
        </w:rPr>
        <w:t xml:space="preserve"> Доля лиц, имеющих доход ниже уровня бедности (для лиц старше 16 лет)</w:t>
      </w:r>
      <w:r w:rsidR="00622940" w:rsidRPr="00DC3A9A">
        <w:rPr>
          <w:rFonts w:ascii="Times New Roman" w:hAnsi="Times New Roman" w:cs="Times New Roman"/>
          <w:b/>
          <w:i/>
          <w:sz w:val="24"/>
          <w:szCs w:val="24"/>
        </w:rPr>
        <w:t xml:space="preserve"> (составлено автором по данным (ACS data)).</w:t>
      </w:r>
    </w:p>
    <w:p w14:paraId="03FF54F4" w14:textId="77777777" w:rsidR="001C7F9F" w:rsidRPr="00DC3A9A" w:rsidRDefault="001C7F9F" w:rsidP="001C7F9F">
      <w:pPr>
        <w:spacing w:after="0" w:line="360" w:lineRule="auto"/>
        <w:ind w:firstLine="709"/>
        <w:contextualSpacing/>
        <w:jc w:val="both"/>
        <w:rPr>
          <w:sz w:val="24"/>
          <w:szCs w:val="24"/>
        </w:rPr>
      </w:pPr>
      <w:r w:rsidRPr="00DC3A9A">
        <w:rPr>
          <w:rFonts w:ascii="Times New Roman" w:hAnsi="Times New Roman" w:cs="Times New Roman"/>
          <w:sz w:val="24"/>
          <w:szCs w:val="24"/>
        </w:rPr>
        <w:t xml:space="preserve"> Обращает внимание тот факт, что большинство из наиболее бедных штатов имеют высокий удельный вес этнических и расовых меньшинств. Так, афроамериканцы составляют более четверти населения Алабамы, Джорджии, Луизианы, Миссисипи, Южной Каролины, Мэриленда, округа Колумбия; латиноамериканцы – более 1/4 жителей Аризоны, Калифорнии, Невады, Техаса, и более половины населения Нью-Мексико.</w:t>
      </w:r>
    </w:p>
    <w:p w14:paraId="756AD706" w14:textId="77777777" w:rsidR="001C7F9F" w:rsidRPr="00DC3A9A" w:rsidRDefault="001C7F9F"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Размещение территорий США с наименьшей долей американцев, имеющих доход ниже уровня бедности, во многом совпадает с географией наибольшего медианного дохода. В северо-восточных штатах – Вермонте, Коннектикуте, Массачусетсе, Нью-Гэмпшире, Нью-Джерси, как и в Виргинии и Мэриленде, ниже уровня бедности проживает менее 12 % населения.  Аналогичные показатели наблюдаются и в ряде штатов Среднего Запада (Миннесота, Северная Дакота, Вайоминг), а также на Аляске и Гавайях. В целом наблюдается довольно четкое размежевание территории страны по рассматриваемому признаку на «богатый» Север и «бедный» Юг.</w:t>
      </w:r>
    </w:p>
    <w:p w14:paraId="1EC7FED6" w14:textId="6DA84AC1" w:rsidR="004900FB" w:rsidRPr="00DC3A9A" w:rsidRDefault="006729DE"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Наиболее благополучными из рассматриваемых этнических групп по доли лиц, имеющих доход ниже уровня бедности, являются филиппинцы (7,9%), индийцы (8,1%), поляки (8,1%) и японцы (8,8%)</w:t>
      </w:r>
      <w:r w:rsidR="00362EB3" w:rsidRPr="00DC3A9A">
        <w:rPr>
          <w:rFonts w:ascii="Times New Roman" w:hAnsi="Times New Roman" w:cs="Times New Roman"/>
          <w:sz w:val="24"/>
          <w:szCs w:val="24"/>
        </w:rPr>
        <w:t xml:space="preserve"> </w:t>
      </w:r>
      <w:r w:rsidR="00362EB3" w:rsidRPr="00DC3A9A">
        <w:rPr>
          <w:rFonts w:ascii="Times New Roman" w:hAnsi="Times New Roman" w:cs="Times New Roman"/>
          <w:b/>
          <w:sz w:val="24"/>
          <w:szCs w:val="24"/>
        </w:rPr>
        <w:t>(таблица 4</w:t>
      </w:r>
      <w:r w:rsidR="004D4089"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Интересно, что данный показатель не всегда соотносится с величиной медианного </w:t>
      </w:r>
      <w:r w:rsidR="00D93B54" w:rsidRPr="00DC3A9A">
        <w:rPr>
          <w:rFonts w:ascii="Times New Roman" w:hAnsi="Times New Roman" w:cs="Times New Roman"/>
          <w:sz w:val="24"/>
          <w:szCs w:val="24"/>
        </w:rPr>
        <w:t xml:space="preserve">годового </w:t>
      </w:r>
      <w:r w:rsidRPr="00DC3A9A">
        <w:rPr>
          <w:rFonts w:ascii="Times New Roman" w:hAnsi="Times New Roman" w:cs="Times New Roman"/>
          <w:sz w:val="24"/>
          <w:szCs w:val="24"/>
        </w:rPr>
        <w:t>дохода. Например, филиппинцы, имеющие сравнительно не</w:t>
      </w:r>
      <w:r w:rsidR="00727B0A" w:rsidRPr="00DC3A9A">
        <w:rPr>
          <w:rFonts w:ascii="Times New Roman" w:hAnsi="Times New Roman" w:cs="Times New Roman"/>
          <w:sz w:val="24"/>
          <w:szCs w:val="24"/>
        </w:rPr>
        <w:t xml:space="preserve"> </w:t>
      </w:r>
      <w:r w:rsidRPr="00DC3A9A">
        <w:rPr>
          <w:rFonts w:ascii="Times New Roman" w:hAnsi="Times New Roman" w:cs="Times New Roman"/>
          <w:sz w:val="24"/>
          <w:szCs w:val="24"/>
        </w:rPr>
        <w:t xml:space="preserve">высокий медианный доход, являются наименее бедной </w:t>
      </w:r>
      <w:r w:rsidRPr="00DC3A9A">
        <w:rPr>
          <w:rFonts w:ascii="Times New Roman" w:hAnsi="Times New Roman" w:cs="Times New Roman"/>
          <w:sz w:val="24"/>
          <w:szCs w:val="24"/>
        </w:rPr>
        <w:lastRenderedPageBreak/>
        <w:t>этнической группой из рассматриваемых. Это говорит о том, что филиппинцы</w:t>
      </w:r>
      <w:r w:rsidR="0090196A" w:rsidRPr="00DC3A9A">
        <w:rPr>
          <w:rFonts w:ascii="Times New Roman" w:hAnsi="Times New Roman" w:cs="Times New Roman"/>
          <w:sz w:val="24"/>
          <w:szCs w:val="24"/>
        </w:rPr>
        <w:t xml:space="preserve"> имеют</w:t>
      </w:r>
      <w:r w:rsidR="00562AD2" w:rsidRPr="00DC3A9A">
        <w:rPr>
          <w:rFonts w:ascii="Times New Roman" w:hAnsi="Times New Roman" w:cs="Times New Roman"/>
          <w:sz w:val="24"/>
          <w:szCs w:val="24"/>
        </w:rPr>
        <w:t xml:space="preserve"> низкое </w:t>
      </w:r>
      <w:r w:rsidR="00562AD2" w:rsidRPr="00DC3A9A">
        <w:rPr>
          <w:rFonts w:ascii="Times New Roman" w:hAnsi="Times New Roman" w:cs="Times New Roman"/>
          <w:color w:val="000000" w:themeColor="text1"/>
          <w:sz w:val="24"/>
          <w:szCs w:val="24"/>
        </w:rPr>
        <w:t xml:space="preserve">неравенство </w:t>
      </w:r>
      <w:r w:rsidR="00F00ADC" w:rsidRPr="00DC3A9A">
        <w:rPr>
          <w:rFonts w:ascii="Times New Roman" w:hAnsi="Times New Roman" w:cs="Times New Roman"/>
          <w:color w:val="000000" w:themeColor="text1"/>
          <w:sz w:val="24"/>
          <w:szCs w:val="24"/>
        </w:rPr>
        <w:t xml:space="preserve">в доходах </w:t>
      </w:r>
      <w:r w:rsidR="00562AD2" w:rsidRPr="00DC3A9A">
        <w:rPr>
          <w:rFonts w:ascii="Times New Roman" w:hAnsi="Times New Roman" w:cs="Times New Roman"/>
          <w:color w:val="000000" w:themeColor="text1"/>
          <w:sz w:val="24"/>
          <w:szCs w:val="24"/>
        </w:rPr>
        <w:t xml:space="preserve">внутри </w:t>
      </w:r>
      <w:r w:rsidR="00562AD2" w:rsidRPr="00DC3A9A">
        <w:rPr>
          <w:rFonts w:ascii="Times New Roman" w:hAnsi="Times New Roman" w:cs="Times New Roman"/>
          <w:sz w:val="24"/>
          <w:szCs w:val="24"/>
        </w:rPr>
        <w:t>своей этнической группы</w:t>
      </w:r>
      <w:r w:rsidR="0090196A" w:rsidRPr="00DC3A9A">
        <w:rPr>
          <w:rFonts w:ascii="Times New Roman" w:hAnsi="Times New Roman" w:cs="Times New Roman"/>
          <w:sz w:val="24"/>
          <w:szCs w:val="24"/>
        </w:rPr>
        <w:t xml:space="preserve">. </w:t>
      </w:r>
    </w:p>
    <w:p w14:paraId="798822BE" w14:textId="0D59E5ED" w:rsidR="006729DE" w:rsidRPr="00DC3A9A" w:rsidRDefault="004900FB"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Наиболее неблагополучными этническими группами по рассматриваемому показателю являются латиноамериканцы – мексиканцы, четверть которых находится за чертой бедности (25,7%), сальвадорцы (21,2%), гаитяне и кубинцы (</w:t>
      </w:r>
      <w:r w:rsidR="0090196A" w:rsidRPr="00DC3A9A">
        <w:rPr>
          <w:rFonts w:ascii="Times New Roman" w:hAnsi="Times New Roman" w:cs="Times New Roman"/>
          <w:sz w:val="24"/>
          <w:szCs w:val="24"/>
        </w:rPr>
        <w:t xml:space="preserve">по </w:t>
      </w:r>
      <w:r w:rsidRPr="00DC3A9A">
        <w:rPr>
          <w:rFonts w:ascii="Times New Roman" w:hAnsi="Times New Roman" w:cs="Times New Roman"/>
          <w:sz w:val="24"/>
          <w:szCs w:val="24"/>
        </w:rPr>
        <w:t xml:space="preserve">18,8%). </w:t>
      </w:r>
    </w:p>
    <w:p w14:paraId="6B139582" w14:textId="0AD7EE17" w:rsidR="0046069A" w:rsidRPr="00DC3A9A" w:rsidRDefault="00BF3287" w:rsidP="00557EE8">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Филиппинцы являются наиболее благополучной этнической группой по рассматр</w:t>
      </w:r>
      <w:r w:rsidR="00557EE8" w:rsidRPr="00DC3A9A">
        <w:rPr>
          <w:rFonts w:ascii="Times New Roman" w:hAnsi="Times New Roman" w:cs="Times New Roman"/>
          <w:sz w:val="24"/>
          <w:szCs w:val="24"/>
        </w:rPr>
        <w:t>иваемому показателю в 12 штатах.</w:t>
      </w:r>
      <w:r w:rsidR="00391172" w:rsidRPr="00DC3A9A">
        <w:rPr>
          <w:rFonts w:ascii="Times New Roman" w:hAnsi="Times New Roman" w:cs="Times New Roman"/>
          <w:sz w:val="24"/>
          <w:szCs w:val="24"/>
        </w:rPr>
        <w:t xml:space="preserve"> Но в целом, сразу 10 рассматриваемых этнических групп являются наиболее благополучными по доле лиц, имеющих доход ниже уровня бедности как минимум в одном штате. </w:t>
      </w:r>
      <w:r w:rsidR="007B44BA" w:rsidRPr="00DC3A9A">
        <w:rPr>
          <w:rFonts w:ascii="Times New Roman" w:hAnsi="Times New Roman" w:cs="Times New Roman"/>
          <w:sz w:val="24"/>
          <w:szCs w:val="24"/>
        </w:rPr>
        <w:t xml:space="preserve">В штате Аляска наиболее благополучной этнической группой являются сальвадорцы, которые в то же время являются одной из наименее благополучных групп в целом в США. </w:t>
      </w:r>
    </w:p>
    <w:p w14:paraId="6F4F3F94" w14:textId="1E714B55" w:rsidR="001A2B7B" w:rsidRPr="00DC3A9A" w:rsidRDefault="00666250" w:rsidP="00557EE8">
      <w:pPr>
        <w:spacing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 xml:space="preserve">Мексиканцы являются наименее благополучной группой по доли лиц, имеющих доход ниже уровня бедности в 26 штатах. Всего 10 рассматриваемых этнических групп являются наименее благополучными хотя бы в одном штате, при этом к таким группам относятся все латиноамериканские и три азиатских – китайцы, индийцы и вьетнамцы. </w:t>
      </w:r>
    </w:p>
    <w:p w14:paraId="7B63D078" w14:textId="6F826D96" w:rsidR="00557EE8" w:rsidRPr="00DC3A9A" w:rsidRDefault="001B3781" w:rsidP="001B3781">
      <w:pPr>
        <w:spacing w:line="360" w:lineRule="auto"/>
        <w:ind w:firstLine="709"/>
        <w:contextualSpacing/>
        <w:jc w:val="both"/>
        <w:rPr>
          <w:rFonts w:ascii="Times New Roman" w:hAnsi="Times New Roman" w:cs="Times New Roman"/>
          <w:iCs/>
          <w:sz w:val="24"/>
          <w:szCs w:val="24"/>
        </w:rPr>
      </w:pPr>
      <w:r w:rsidRPr="00DC3A9A">
        <w:rPr>
          <w:rFonts w:ascii="Times New Roman" w:hAnsi="Times New Roman" w:cs="Times New Roman"/>
          <w:iCs/>
          <w:sz w:val="24"/>
          <w:szCs w:val="24"/>
        </w:rPr>
        <w:t xml:space="preserve">Рассматриваемые этнические группы в каждом штате были проранжированы по доле лиц, имеющих доход ниже уровня бедности и </w:t>
      </w:r>
      <w:r w:rsidR="00FF715E" w:rsidRPr="00DC3A9A">
        <w:rPr>
          <w:rFonts w:ascii="Times New Roman" w:hAnsi="Times New Roman" w:cs="Times New Roman"/>
          <w:iCs/>
          <w:sz w:val="24"/>
          <w:szCs w:val="24"/>
        </w:rPr>
        <w:t>каждой группе,</w:t>
      </w:r>
      <w:r w:rsidRPr="00DC3A9A">
        <w:rPr>
          <w:rFonts w:ascii="Times New Roman" w:hAnsi="Times New Roman" w:cs="Times New Roman"/>
          <w:iCs/>
          <w:sz w:val="24"/>
          <w:szCs w:val="24"/>
        </w:rPr>
        <w:t xml:space="preserve"> были присвоены ранги (баллы) от 1 до 18, где балл 18 соответствовал наиболее благополучной группе в штате, а 1 – наим</w:t>
      </w:r>
      <w:r w:rsidR="00E52778" w:rsidRPr="00DC3A9A">
        <w:rPr>
          <w:rFonts w:ascii="Times New Roman" w:hAnsi="Times New Roman" w:cs="Times New Roman"/>
          <w:iCs/>
          <w:sz w:val="24"/>
          <w:szCs w:val="24"/>
        </w:rPr>
        <w:t xml:space="preserve">енее благополучной </w:t>
      </w:r>
      <w:r w:rsidR="00E52778" w:rsidRPr="00DC3A9A">
        <w:rPr>
          <w:rFonts w:ascii="Times New Roman" w:hAnsi="Times New Roman" w:cs="Times New Roman"/>
          <w:b/>
          <w:iCs/>
          <w:sz w:val="24"/>
          <w:szCs w:val="24"/>
        </w:rPr>
        <w:t>(приложение 11</w:t>
      </w:r>
      <w:r w:rsidRPr="00DC3A9A">
        <w:rPr>
          <w:rFonts w:ascii="Times New Roman" w:hAnsi="Times New Roman" w:cs="Times New Roman"/>
          <w:b/>
          <w:iCs/>
          <w:sz w:val="24"/>
          <w:szCs w:val="24"/>
        </w:rPr>
        <w:t>)</w:t>
      </w:r>
      <w:r w:rsidRPr="00DC3A9A">
        <w:rPr>
          <w:rFonts w:ascii="Times New Roman" w:hAnsi="Times New Roman" w:cs="Times New Roman"/>
          <w:iCs/>
          <w:sz w:val="24"/>
          <w:szCs w:val="24"/>
        </w:rPr>
        <w:t xml:space="preserve">. Затем, полученная иерархия этнических групп по каждому штату была сопоставлена с общеамериканской по рассматриваемому показателю с помощью коэффициента ранговой корреляции Спирмена. </w:t>
      </w:r>
    </w:p>
    <w:p w14:paraId="4E470833" w14:textId="77777777" w:rsidR="00C5319C" w:rsidRPr="00DC3A9A" w:rsidRDefault="00C5319C" w:rsidP="002C452B">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Значения коэффициента ранговой корреляции Спирмена между рангами рассматриваемых этнических групп по доли лиц, имеющих доход ниже уровня бедности в штате и в США в целом представлены в приложении 1. </w:t>
      </w:r>
      <w:r w:rsidR="00155AB5" w:rsidRPr="00DC3A9A">
        <w:rPr>
          <w:rFonts w:ascii="Times New Roman" w:hAnsi="Times New Roman" w:cs="Times New Roman"/>
          <w:sz w:val="24"/>
          <w:szCs w:val="24"/>
        </w:rPr>
        <w:t xml:space="preserve">В 37 штатах и округе Колумбия значение коэффициента корреляции превышает 0,7, что говорит о высокой корреляции. </w:t>
      </w:r>
      <w:r w:rsidR="00727302" w:rsidRPr="00DC3A9A">
        <w:rPr>
          <w:rFonts w:ascii="Times New Roman" w:hAnsi="Times New Roman" w:cs="Times New Roman"/>
          <w:sz w:val="24"/>
          <w:szCs w:val="24"/>
        </w:rPr>
        <w:t xml:space="preserve">Ещё в 9 штатах значения коэффициента располагаются в диапазоне от 0,5 до 0,7. Умеренная корреляция (от 0,3 до 0,5) наблюдается в штатах Аляска, Гавайи, Монтана и Вермонт. </w:t>
      </w:r>
      <w:r w:rsidR="00184DFB" w:rsidRPr="00DC3A9A">
        <w:rPr>
          <w:rFonts w:ascii="Times New Roman" w:hAnsi="Times New Roman" w:cs="Times New Roman"/>
          <w:sz w:val="24"/>
          <w:szCs w:val="24"/>
        </w:rPr>
        <w:t xml:space="preserve">В целом можно говорить о том, что общеамериканская иерархия рассматриваемых этнических групп по доли лиц, имеющих доход ниже уровня бедности, достаточно близко </w:t>
      </w:r>
      <w:r w:rsidR="00506AD8" w:rsidRPr="00DC3A9A">
        <w:rPr>
          <w:rFonts w:ascii="Times New Roman" w:hAnsi="Times New Roman" w:cs="Times New Roman"/>
          <w:sz w:val="24"/>
          <w:szCs w:val="24"/>
        </w:rPr>
        <w:t xml:space="preserve">повторяется на уровне штатов, несколько ближе, чем иерархия по годовому медианному доходу. </w:t>
      </w:r>
    </w:p>
    <w:p w14:paraId="16127B0D" w14:textId="251338A8" w:rsidR="004D083E" w:rsidRPr="00DC3A9A" w:rsidRDefault="004D083E" w:rsidP="002C452B">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Нарушение общеамериканской иерархии по рассматриваемому показателю в штате Гавайи связано с </w:t>
      </w:r>
      <w:r w:rsidR="005C24BE" w:rsidRPr="00DC3A9A">
        <w:rPr>
          <w:rFonts w:ascii="Times New Roman" w:hAnsi="Times New Roman" w:cs="Times New Roman"/>
          <w:sz w:val="24"/>
          <w:szCs w:val="24"/>
        </w:rPr>
        <w:t xml:space="preserve">н типично низкими показателями у корейцев (6 баллов) и филиппинцев (13 баллов) и высокими у колумбийцев (18 баллов) и ямайцев (17 </w:t>
      </w:r>
      <w:r w:rsidR="005C24BE" w:rsidRPr="00DC3A9A">
        <w:rPr>
          <w:rFonts w:ascii="Times New Roman" w:hAnsi="Times New Roman" w:cs="Times New Roman"/>
          <w:sz w:val="24"/>
          <w:szCs w:val="24"/>
        </w:rPr>
        <w:lastRenderedPageBreak/>
        <w:t>баллов)</w:t>
      </w:r>
      <w:r w:rsidR="00BC63DF" w:rsidRPr="00DC3A9A">
        <w:rPr>
          <w:rFonts w:ascii="Times New Roman" w:hAnsi="Times New Roman" w:cs="Times New Roman"/>
          <w:sz w:val="24"/>
          <w:szCs w:val="24"/>
        </w:rPr>
        <w:t xml:space="preserve">. Причины не типичности азиатских этнических групп в штате Гавайи обсуждались выше, а причинами более высокого благополучия колумбийцев и ямайцев </w:t>
      </w:r>
      <w:r w:rsidR="00032926" w:rsidRPr="00DC3A9A">
        <w:rPr>
          <w:rFonts w:ascii="Times New Roman" w:hAnsi="Times New Roman" w:cs="Times New Roman"/>
          <w:color w:val="000000" w:themeColor="text1"/>
          <w:sz w:val="24"/>
          <w:szCs w:val="24"/>
        </w:rPr>
        <w:t xml:space="preserve">является </w:t>
      </w:r>
      <w:r w:rsidR="00BC63DF" w:rsidRPr="00DC3A9A">
        <w:rPr>
          <w:rFonts w:ascii="Times New Roman" w:hAnsi="Times New Roman" w:cs="Times New Roman"/>
          <w:color w:val="000000" w:themeColor="text1"/>
          <w:sz w:val="24"/>
          <w:szCs w:val="24"/>
        </w:rPr>
        <w:t xml:space="preserve">их </w:t>
      </w:r>
      <w:r w:rsidR="00BC63DF" w:rsidRPr="00DC3A9A">
        <w:rPr>
          <w:rFonts w:ascii="Times New Roman" w:hAnsi="Times New Roman" w:cs="Times New Roman"/>
          <w:sz w:val="24"/>
          <w:szCs w:val="24"/>
        </w:rPr>
        <w:t>небольшая численность (</w:t>
      </w:r>
      <w:r w:rsidR="00820BC0" w:rsidRPr="00DC3A9A">
        <w:rPr>
          <w:rFonts w:ascii="Times New Roman" w:hAnsi="Times New Roman" w:cs="Times New Roman"/>
          <w:sz w:val="24"/>
          <w:szCs w:val="24"/>
        </w:rPr>
        <w:t>1,</w:t>
      </w:r>
      <w:r w:rsidR="00585CCA" w:rsidRPr="00DC3A9A">
        <w:rPr>
          <w:rFonts w:ascii="Times New Roman" w:hAnsi="Times New Roman" w:cs="Times New Roman"/>
          <w:sz w:val="24"/>
          <w:szCs w:val="24"/>
        </w:rPr>
        <w:t>5 тыс. человек колумбийцев (0,1</w:t>
      </w:r>
      <w:r w:rsidR="00820BC0" w:rsidRPr="00DC3A9A">
        <w:rPr>
          <w:rFonts w:ascii="Times New Roman" w:hAnsi="Times New Roman" w:cs="Times New Roman"/>
          <w:sz w:val="24"/>
          <w:szCs w:val="24"/>
        </w:rPr>
        <w:t xml:space="preserve">% от населения штата) и </w:t>
      </w:r>
      <w:r w:rsidR="00BC63DF" w:rsidRPr="00DC3A9A">
        <w:rPr>
          <w:rFonts w:ascii="Times New Roman" w:hAnsi="Times New Roman" w:cs="Times New Roman"/>
          <w:sz w:val="24"/>
          <w:szCs w:val="24"/>
        </w:rPr>
        <w:t>1 тыс. ямайцев (0,8% от населения штата)</w:t>
      </w:r>
      <w:r w:rsidR="00820BC0" w:rsidRPr="00DC3A9A">
        <w:rPr>
          <w:rFonts w:ascii="Times New Roman" w:hAnsi="Times New Roman" w:cs="Times New Roman"/>
          <w:sz w:val="24"/>
          <w:szCs w:val="24"/>
        </w:rPr>
        <w:t>)</w:t>
      </w:r>
      <w:r w:rsidR="00BC63DF" w:rsidRPr="00DC3A9A">
        <w:rPr>
          <w:rFonts w:ascii="Times New Roman" w:hAnsi="Times New Roman" w:cs="Times New Roman"/>
          <w:sz w:val="24"/>
          <w:szCs w:val="24"/>
        </w:rPr>
        <w:t xml:space="preserve">, что повышает вероятность их не типичности по отношению к общеамериканским значениям для этнической группы. </w:t>
      </w:r>
    </w:p>
    <w:p w14:paraId="5E075220" w14:textId="77777777" w:rsidR="0050101A" w:rsidRPr="00DC3A9A" w:rsidRDefault="0050101A" w:rsidP="002C452B">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В штате Аляска причинами отличий от общеамериканской структуры благополучия являются </w:t>
      </w:r>
      <w:r w:rsidR="00610F01" w:rsidRPr="00DC3A9A">
        <w:rPr>
          <w:rFonts w:ascii="Times New Roman" w:hAnsi="Times New Roman" w:cs="Times New Roman"/>
          <w:sz w:val="24"/>
          <w:szCs w:val="24"/>
        </w:rPr>
        <w:t>низкие показатели благополучия по рассматриваемому показателю у русских</w:t>
      </w:r>
      <w:r w:rsidR="00042639" w:rsidRPr="00DC3A9A">
        <w:rPr>
          <w:rFonts w:ascii="Times New Roman" w:hAnsi="Times New Roman" w:cs="Times New Roman"/>
          <w:sz w:val="24"/>
          <w:szCs w:val="24"/>
        </w:rPr>
        <w:t xml:space="preserve"> (6 баллов)</w:t>
      </w:r>
      <w:r w:rsidR="00610F01" w:rsidRPr="00DC3A9A">
        <w:rPr>
          <w:rFonts w:ascii="Times New Roman" w:hAnsi="Times New Roman" w:cs="Times New Roman"/>
          <w:sz w:val="24"/>
          <w:szCs w:val="24"/>
        </w:rPr>
        <w:t xml:space="preserve"> и украинцев</w:t>
      </w:r>
      <w:r w:rsidR="00042639" w:rsidRPr="00DC3A9A">
        <w:rPr>
          <w:rFonts w:ascii="Times New Roman" w:hAnsi="Times New Roman" w:cs="Times New Roman"/>
          <w:sz w:val="24"/>
          <w:szCs w:val="24"/>
        </w:rPr>
        <w:t xml:space="preserve"> (4 балла)</w:t>
      </w:r>
      <w:r w:rsidR="00610F01" w:rsidRPr="00DC3A9A">
        <w:rPr>
          <w:rFonts w:ascii="Times New Roman" w:hAnsi="Times New Roman" w:cs="Times New Roman"/>
          <w:sz w:val="24"/>
          <w:szCs w:val="24"/>
        </w:rPr>
        <w:t xml:space="preserve">, а также высокие у </w:t>
      </w:r>
      <w:r w:rsidR="00042639" w:rsidRPr="00DC3A9A">
        <w:rPr>
          <w:rFonts w:ascii="Times New Roman" w:hAnsi="Times New Roman" w:cs="Times New Roman"/>
          <w:sz w:val="24"/>
          <w:szCs w:val="24"/>
        </w:rPr>
        <w:t xml:space="preserve">сальвадорцев (18 баллов). </w:t>
      </w:r>
      <w:r w:rsidR="002E2376" w:rsidRPr="00DC3A9A">
        <w:rPr>
          <w:rFonts w:ascii="Times New Roman" w:hAnsi="Times New Roman" w:cs="Times New Roman"/>
          <w:sz w:val="24"/>
          <w:szCs w:val="24"/>
        </w:rPr>
        <w:t xml:space="preserve">Причины низких значений показателей социального благополучия у русских в штате Аляска обсуждались выше, а вот причины низкого благополучия по рассматриваемому показателю у украинцев, 21,5% которых в Аляске находится за чертой </w:t>
      </w:r>
      <w:r w:rsidR="007671CF" w:rsidRPr="00DC3A9A">
        <w:rPr>
          <w:rFonts w:ascii="Times New Roman" w:hAnsi="Times New Roman" w:cs="Times New Roman"/>
          <w:sz w:val="24"/>
          <w:szCs w:val="24"/>
        </w:rPr>
        <w:t>бедности, выделить</w:t>
      </w:r>
      <w:r w:rsidR="002E2376" w:rsidRPr="00DC3A9A">
        <w:rPr>
          <w:rFonts w:ascii="Times New Roman" w:hAnsi="Times New Roman" w:cs="Times New Roman"/>
          <w:sz w:val="24"/>
          <w:szCs w:val="24"/>
        </w:rPr>
        <w:t xml:space="preserve"> сложно, так как по другим показателям они мало чем отличаются от украинцев в других штатах. </w:t>
      </w:r>
      <w:r w:rsidR="007671CF" w:rsidRPr="00DC3A9A">
        <w:rPr>
          <w:rFonts w:ascii="Times New Roman" w:hAnsi="Times New Roman" w:cs="Times New Roman"/>
          <w:sz w:val="24"/>
          <w:szCs w:val="24"/>
        </w:rPr>
        <w:t xml:space="preserve">Причиной более высокого уровня благополучия сальвадорцев по рассматриваемому показателю может быть их маленькая численность в штате </w:t>
      </w:r>
      <w:r w:rsidR="00BD052C" w:rsidRPr="00DC3A9A">
        <w:rPr>
          <w:rFonts w:ascii="Times New Roman" w:hAnsi="Times New Roman" w:cs="Times New Roman"/>
          <w:sz w:val="24"/>
          <w:szCs w:val="24"/>
        </w:rPr>
        <w:t>– 1</w:t>
      </w:r>
      <w:r w:rsidR="008B74A8" w:rsidRPr="00DC3A9A">
        <w:rPr>
          <w:rFonts w:ascii="Times New Roman" w:hAnsi="Times New Roman" w:cs="Times New Roman"/>
          <w:sz w:val="24"/>
          <w:szCs w:val="24"/>
        </w:rPr>
        <w:t xml:space="preserve"> </w:t>
      </w:r>
      <w:r w:rsidR="00BD052C" w:rsidRPr="00DC3A9A">
        <w:rPr>
          <w:rFonts w:ascii="Times New Roman" w:hAnsi="Times New Roman" w:cs="Times New Roman"/>
          <w:sz w:val="24"/>
          <w:szCs w:val="24"/>
        </w:rPr>
        <w:t>тыс. человек (0,13% от общей численности населения штата)</w:t>
      </w:r>
      <w:r w:rsidR="008B74A8" w:rsidRPr="00DC3A9A">
        <w:rPr>
          <w:rFonts w:ascii="Times New Roman" w:hAnsi="Times New Roman" w:cs="Times New Roman"/>
          <w:sz w:val="24"/>
          <w:szCs w:val="24"/>
        </w:rPr>
        <w:t xml:space="preserve">. Сальвадорцы в штате Аляска также имеют более высокий годовой медианный доход, чем в целом в США. </w:t>
      </w:r>
    </w:p>
    <w:p w14:paraId="59E67C80" w14:textId="77777777" w:rsidR="006F6A78" w:rsidRPr="00DC3A9A" w:rsidRDefault="006F6A78" w:rsidP="002C452B">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В штате Монтана </w:t>
      </w:r>
      <w:r w:rsidR="008E6FDA" w:rsidRPr="00DC3A9A">
        <w:rPr>
          <w:rFonts w:ascii="Times New Roman" w:hAnsi="Times New Roman" w:cs="Times New Roman"/>
          <w:sz w:val="24"/>
          <w:szCs w:val="24"/>
        </w:rPr>
        <w:t>н</w:t>
      </w:r>
      <w:r w:rsidR="00124C9B" w:rsidRPr="00DC3A9A">
        <w:rPr>
          <w:rFonts w:ascii="Times New Roman" w:hAnsi="Times New Roman" w:cs="Times New Roman"/>
          <w:sz w:val="24"/>
          <w:szCs w:val="24"/>
        </w:rPr>
        <w:t>е типично низкий</w:t>
      </w:r>
      <w:r w:rsidRPr="00DC3A9A">
        <w:rPr>
          <w:rFonts w:ascii="Times New Roman" w:hAnsi="Times New Roman" w:cs="Times New Roman"/>
          <w:sz w:val="24"/>
          <w:szCs w:val="24"/>
        </w:rPr>
        <w:t xml:space="preserve"> уровень социального благополучия по рассматриваемому показ</w:t>
      </w:r>
      <w:r w:rsidR="008E6FDA" w:rsidRPr="00DC3A9A">
        <w:rPr>
          <w:rFonts w:ascii="Times New Roman" w:hAnsi="Times New Roman" w:cs="Times New Roman"/>
          <w:sz w:val="24"/>
          <w:szCs w:val="24"/>
        </w:rPr>
        <w:t>ателю имеют филиппинцы</w:t>
      </w:r>
      <w:r w:rsidR="0043214F" w:rsidRPr="00DC3A9A">
        <w:rPr>
          <w:rFonts w:ascii="Times New Roman" w:hAnsi="Times New Roman" w:cs="Times New Roman"/>
          <w:sz w:val="24"/>
          <w:szCs w:val="24"/>
        </w:rPr>
        <w:t xml:space="preserve"> (2 балла)</w:t>
      </w:r>
      <w:r w:rsidR="008E6FDA" w:rsidRPr="00DC3A9A">
        <w:rPr>
          <w:rFonts w:ascii="Times New Roman" w:hAnsi="Times New Roman" w:cs="Times New Roman"/>
          <w:sz w:val="24"/>
          <w:szCs w:val="24"/>
        </w:rPr>
        <w:t>, индийцы</w:t>
      </w:r>
      <w:r w:rsidR="0043214F" w:rsidRPr="00DC3A9A">
        <w:rPr>
          <w:rFonts w:ascii="Times New Roman" w:hAnsi="Times New Roman" w:cs="Times New Roman"/>
          <w:sz w:val="24"/>
          <w:szCs w:val="24"/>
        </w:rPr>
        <w:t xml:space="preserve"> (7 баллов)</w:t>
      </w:r>
      <w:r w:rsidR="008E6FDA" w:rsidRPr="00DC3A9A">
        <w:rPr>
          <w:rFonts w:ascii="Times New Roman" w:hAnsi="Times New Roman" w:cs="Times New Roman"/>
          <w:sz w:val="24"/>
          <w:szCs w:val="24"/>
        </w:rPr>
        <w:t xml:space="preserve"> и японцы</w:t>
      </w:r>
      <w:r w:rsidR="0043214F" w:rsidRPr="00DC3A9A">
        <w:rPr>
          <w:rFonts w:ascii="Times New Roman" w:hAnsi="Times New Roman" w:cs="Times New Roman"/>
          <w:sz w:val="24"/>
          <w:szCs w:val="24"/>
        </w:rPr>
        <w:t xml:space="preserve"> (8 баллов)</w:t>
      </w:r>
      <w:r w:rsidR="008E6FDA" w:rsidRPr="00DC3A9A">
        <w:rPr>
          <w:rFonts w:ascii="Times New Roman" w:hAnsi="Times New Roman" w:cs="Times New Roman"/>
          <w:sz w:val="24"/>
          <w:szCs w:val="24"/>
        </w:rPr>
        <w:t>.</w:t>
      </w:r>
      <w:r w:rsidR="00B25923" w:rsidRPr="00DC3A9A">
        <w:rPr>
          <w:rFonts w:ascii="Times New Roman" w:hAnsi="Times New Roman" w:cs="Times New Roman"/>
          <w:sz w:val="24"/>
          <w:szCs w:val="24"/>
        </w:rPr>
        <w:t xml:space="preserve"> Низкие показатели благополучия по доли лиц за чертой бедности у данных азиатских этнических групп могут быть следствием более низких годовых медианных доходов. </w:t>
      </w:r>
    </w:p>
    <w:p w14:paraId="7A432365" w14:textId="77777777" w:rsidR="006F6A78" w:rsidRPr="00DC3A9A" w:rsidRDefault="006F6A78" w:rsidP="002C452B">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В штате Вермонт</w:t>
      </w:r>
      <w:r w:rsidR="007A00CF" w:rsidRPr="00DC3A9A">
        <w:rPr>
          <w:rFonts w:ascii="Times New Roman" w:hAnsi="Times New Roman" w:cs="Times New Roman"/>
          <w:sz w:val="24"/>
          <w:szCs w:val="24"/>
        </w:rPr>
        <w:t xml:space="preserve"> доля лиц, имеющих доход ниже уровня бедности значительно выше чем в целом по США у мексиканцев (17 баллов), а ниже – у </w:t>
      </w:r>
      <w:r w:rsidR="008E6FDA" w:rsidRPr="00DC3A9A">
        <w:rPr>
          <w:rFonts w:ascii="Times New Roman" w:hAnsi="Times New Roman" w:cs="Times New Roman"/>
          <w:sz w:val="24"/>
          <w:szCs w:val="24"/>
        </w:rPr>
        <w:t xml:space="preserve">индийцев </w:t>
      </w:r>
      <w:r w:rsidR="007A00CF" w:rsidRPr="00DC3A9A">
        <w:rPr>
          <w:rFonts w:ascii="Times New Roman" w:hAnsi="Times New Roman" w:cs="Times New Roman"/>
          <w:sz w:val="24"/>
          <w:szCs w:val="24"/>
        </w:rPr>
        <w:t xml:space="preserve">(8 баллов) </w:t>
      </w:r>
      <w:r w:rsidR="008E6FDA" w:rsidRPr="00DC3A9A">
        <w:rPr>
          <w:rFonts w:ascii="Times New Roman" w:hAnsi="Times New Roman" w:cs="Times New Roman"/>
          <w:sz w:val="24"/>
          <w:szCs w:val="24"/>
        </w:rPr>
        <w:t xml:space="preserve">и японцев </w:t>
      </w:r>
      <w:r w:rsidR="007A00CF" w:rsidRPr="00DC3A9A">
        <w:rPr>
          <w:rFonts w:ascii="Times New Roman" w:hAnsi="Times New Roman" w:cs="Times New Roman"/>
          <w:sz w:val="24"/>
          <w:szCs w:val="24"/>
        </w:rPr>
        <w:t xml:space="preserve">(2 балла). </w:t>
      </w:r>
      <w:r w:rsidR="00EC2A98" w:rsidRPr="00DC3A9A">
        <w:rPr>
          <w:rFonts w:ascii="Times New Roman" w:hAnsi="Times New Roman" w:cs="Times New Roman"/>
          <w:sz w:val="24"/>
          <w:szCs w:val="24"/>
        </w:rPr>
        <w:t xml:space="preserve">Высокая доля лиц за чертой бедности у индийцев и японцев может быть связана с высоким уровнем безработицы у этих этнических групп в данном штате, </w:t>
      </w:r>
      <w:r w:rsidR="00503448" w:rsidRPr="00DC3A9A">
        <w:rPr>
          <w:rFonts w:ascii="Times New Roman" w:hAnsi="Times New Roman" w:cs="Times New Roman"/>
          <w:sz w:val="24"/>
          <w:szCs w:val="24"/>
        </w:rPr>
        <w:t>(</w:t>
      </w:r>
      <w:r w:rsidR="00EC2A98" w:rsidRPr="00DC3A9A">
        <w:rPr>
          <w:rFonts w:ascii="Times New Roman" w:hAnsi="Times New Roman" w:cs="Times New Roman"/>
          <w:sz w:val="24"/>
          <w:szCs w:val="24"/>
        </w:rPr>
        <w:t>9,6% у индийцев и 22,2% у японцев</w:t>
      </w:r>
      <w:r w:rsidR="00503448" w:rsidRPr="00DC3A9A">
        <w:rPr>
          <w:rFonts w:ascii="Times New Roman" w:hAnsi="Times New Roman" w:cs="Times New Roman"/>
          <w:sz w:val="24"/>
          <w:szCs w:val="24"/>
        </w:rPr>
        <w:t>)</w:t>
      </w:r>
      <w:r w:rsidR="00C47BB1" w:rsidRPr="00DC3A9A">
        <w:rPr>
          <w:rFonts w:ascii="Times New Roman" w:hAnsi="Times New Roman" w:cs="Times New Roman"/>
          <w:sz w:val="24"/>
          <w:szCs w:val="24"/>
        </w:rPr>
        <w:t xml:space="preserve">. </w:t>
      </w:r>
      <w:r w:rsidR="008D63CC" w:rsidRPr="00DC3A9A">
        <w:rPr>
          <w:rFonts w:ascii="Times New Roman" w:hAnsi="Times New Roman" w:cs="Times New Roman"/>
          <w:sz w:val="24"/>
          <w:szCs w:val="24"/>
        </w:rPr>
        <w:t xml:space="preserve">Мексиканцы же, наоборот имеют сравнительно низкую долю безработных в штате Вермонт – 5,6%. </w:t>
      </w:r>
    </w:p>
    <w:p w14:paraId="7CB1E548" w14:textId="77777777" w:rsidR="008D63CC" w:rsidRPr="00DC3A9A" w:rsidRDefault="008D63CC" w:rsidP="008D63CC">
      <w:pPr>
        <w:spacing w:after="0" w:line="360" w:lineRule="auto"/>
        <w:ind w:left="720"/>
        <w:jc w:val="center"/>
        <w:rPr>
          <w:rFonts w:ascii="Times New Roman" w:hAnsi="Times New Roman" w:cs="Times New Roman"/>
          <w:i/>
          <w:iCs/>
          <w:sz w:val="24"/>
          <w:szCs w:val="24"/>
        </w:rPr>
      </w:pPr>
    </w:p>
    <w:p w14:paraId="4FB5E448" w14:textId="180E3C67" w:rsidR="00C5319C" w:rsidRDefault="009526CF" w:rsidP="00681723">
      <w:pPr>
        <w:pStyle w:val="2"/>
        <w:jc w:val="center"/>
        <w:rPr>
          <w:rFonts w:ascii="Times New Roman" w:hAnsi="Times New Roman" w:cs="Times New Roman"/>
          <w:b/>
          <w:color w:val="auto"/>
          <w:sz w:val="24"/>
          <w:szCs w:val="24"/>
        </w:rPr>
      </w:pPr>
      <w:bookmarkStart w:id="29" w:name="_Toc104173398"/>
      <w:r w:rsidRPr="00681723">
        <w:rPr>
          <w:rFonts w:ascii="Times New Roman" w:hAnsi="Times New Roman" w:cs="Times New Roman"/>
          <w:b/>
          <w:color w:val="auto"/>
          <w:sz w:val="24"/>
          <w:szCs w:val="24"/>
        </w:rPr>
        <w:t>3</w:t>
      </w:r>
      <w:r w:rsidR="00166FAC" w:rsidRPr="00681723">
        <w:rPr>
          <w:rFonts w:ascii="Times New Roman" w:hAnsi="Times New Roman" w:cs="Times New Roman"/>
          <w:b/>
          <w:color w:val="auto"/>
          <w:sz w:val="24"/>
          <w:szCs w:val="24"/>
        </w:rPr>
        <w:t>.4 Общий уровень</w:t>
      </w:r>
      <w:r w:rsidR="00224AC5" w:rsidRPr="00681723">
        <w:rPr>
          <w:rFonts w:ascii="Times New Roman" w:hAnsi="Times New Roman" w:cs="Times New Roman"/>
          <w:b/>
          <w:color w:val="auto"/>
          <w:sz w:val="24"/>
          <w:szCs w:val="24"/>
        </w:rPr>
        <w:t xml:space="preserve"> социального благополучия</w:t>
      </w:r>
      <w:bookmarkEnd w:id="29"/>
    </w:p>
    <w:p w14:paraId="752FF4E3" w14:textId="77777777" w:rsidR="00681723" w:rsidRPr="00681723" w:rsidRDefault="00681723" w:rsidP="00681723"/>
    <w:p w14:paraId="10037201" w14:textId="7CC5768F" w:rsidR="001C7F9F" w:rsidRPr="00DC3A9A" w:rsidRDefault="001C7F9F" w:rsidP="00503448">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Для расчета интегрального показателя социального благополучия различных территорий США был использован метод ранжирования. Для этого всем штатам (и округу Колумбия) присвоен соответствующий ранг (место) от 1 до 51 по каждому из рассматриваемых показателей в порядке его возрастания от худшего значения к </w:t>
      </w:r>
      <w:r w:rsidRPr="00DC3A9A">
        <w:rPr>
          <w:rFonts w:ascii="Times New Roman" w:hAnsi="Times New Roman" w:cs="Times New Roman"/>
          <w:sz w:val="24"/>
          <w:szCs w:val="24"/>
        </w:rPr>
        <w:lastRenderedPageBreak/>
        <w:t xml:space="preserve">лучшему. Затем, для каждого штата были просуммированы ранги по всем показателям. Полученное значение рассматривается как сводный </w:t>
      </w:r>
      <w:r w:rsidRPr="00DC3A9A">
        <w:rPr>
          <w:rFonts w:ascii="Times New Roman" w:hAnsi="Times New Roman" w:cs="Times New Roman"/>
          <w:i/>
          <w:sz w:val="24"/>
          <w:szCs w:val="24"/>
        </w:rPr>
        <w:t xml:space="preserve">индекс социального благополучия (ИСБ) </w:t>
      </w:r>
      <w:r w:rsidRPr="00DC3A9A">
        <w:rPr>
          <w:rFonts w:ascii="Times New Roman" w:hAnsi="Times New Roman" w:cs="Times New Roman"/>
          <w:sz w:val="24"/>
          <w:szCs w:val="24"/>
        </w:rPr>
        <w:t xml:space="preserve">территории, изменяющийся от 15 (Миссисипи) до 273 (Нью-Гэмпшир). Полученная совокупность была разделена на 5 групп с равными интервалами баллов </w:t>
      </w:r>
      <w:r w:rsidR="00CA4F89" w:rsidRPr="00DC3A9A">
        <w:rPr>
          <w:rFonts w:ascii="Times New Roman" w:hAnsi="Times New Roman" w:cs="Times New Roman"/>
          <w:b/>
          <w:sz w:val="24"/>
          <w:szCs w:val="24"/>
        </w:rPr>
        <w:t>(р</w:t>
      </w:r>
      <w:r w:rsidR="00CE13A1" w:rsidRPr="00DC3A9A">
        <w:rPr>
          <w:rFonts w:ascii="Times New Roman" w:hAnsi="Times New Roman" w:cs="Times New Roman"/>
          <w:b/>
          <w:sz w:val="24"/>
          <w:szCs w:val="24"/>
        </w:rPr>
        <w:t xml:space="preserve">ис. </w:t>
      </w:r>
      <w:r w:rsidR="00CA4F89" w:rsidRPr="00DC3A9A">
        <w:rPr>
          <w:rFonts w:ascii="Times New Roman" w:hAnsi="Times New Roman" w:cs="Times New Roman"/>
          <w:b/>
          <w:sz w:val="24"/>
          <w:szCs w:val="24"/>
        </w:rPr>
        <w:t>57</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6F394DA7" w14:textId="77777777" w:rsidR="00E046C3" w:rsidRPr="00DC3A9A" w:rsidRDefault="00E046C3" w:rsidP="00F00ADC">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4D2B5B25" wp14:editId="10055B9E">
            <wp:extent cx="5132717" cy="3217140"/>
            <wp:effectExtent l="0" t="0" r="0" b="2540"/>
            <wp:docPr id="13" name="Рисунок 13" descr="C:\Users\user\Desktop\Статья\Карты для известий СПбГУ\Готовые рисунки\Рис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татья\Карты для известий СПбГУ\Готовые рисунки\Рис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29975" cy="3215421"/>
                    </a:xfrm>
                    <a:prstGeom prst="rect">
                      <a:avLst/>
                    </a:prstGeom>
                    <a:noFill/>
                    <a:ln>
                      <a:noFill/>
                    </a:ln>
                  </pic:spPr>
                </pic:pic>
              </a:graphicData>
            </a:graphic>
          </wp:inline>
        </w:drawing>
      </w:r>
    </w:p>
    <w:p w14:paraId="0464EFD7" w14:textId="1B82B643" w:rsidR="008361B8" w:rsidRPr="00DC3A9A" w:rsidRDefault="006C042D" w:rsidP="0056488B">
      <w:pPr>
        <w:spacing w:after="0" w:line="360" w:lineRule="auto"/>
        <w:contextualSpacing/>
        <w:jc w:val="center"/>
        <w:rPr>
          <w:rFonts w:ascii="Times New Roman" w:hAnsi="Times New Roman" w:cs="Times New Roman"/>
          <w:b/>
          <w:i/>
          <w:sz w:val="24"/>
          <w:szCs w:val="24"/>
        </w:rPr>
      </w:pPr>
      <w:r w:rsidRPr="00DC3A9A">
        <w:rPr>
          <w:rFonts w:ascii="Times New Roman" w:hAnsi="Times New Roman" w:cs="Times New Roman"/>
          <w:b/>
          <w:i/>
          <w:sz w:val="24"/>
          <w:szCs w:val="24"/>
        </w:rPr>
        <w:t>Рисунок 57.</w:t>
      </w:r>
      <w:r w:rsidR="008361B8" w:rsidRPr="00DC3A9A">
        <w:rPr>
          <w:rFonts w:ascii="Times New Roman" w:hAnsi="Times New Roman" w:cs="Times New Roman"/>
          <w:b/>
          <w:i/>
          <w:sz w:val="24"/>
          <w:szCs w:val="24"/>
        </w:rPr>
        <w:t xml:space="preserve"> Уровень социального благополучия в штатах США</w:t>
      </w:r>
      <w:r w:rsidR="00622940" w:rsidRPr="00DC3A9A">
        <w:rPr>
          <w:rFonts w:ascii="Times New Roman" w:hAnsi="Times New Roman" w:cs="Times New Roman"/>
          <w:b/>
          <w:i/>
          <w:sz w:val="24"/>
          <w:szCs w:val="24"/>
        </w:rPr>
        <w:t xml:space="preserve"> (составлено автором по данным (ACS data))</w:t>
      </w:r>
      <w:r w:rsidRPr="00DC3A9A">
        <w:rPr>
          <w:rFonts w:ascii="Times New Roman" w:hAnsi="Times New Roman" w:cs="Times New Roman"/>
          <w:b/>
          <w:i/>
          <w:sz w:val="24"/>
          <w:szCs w:val="24"/>
        </w:rPr>
        <w:t>.</w:t>
      </w:r>
    </w:p>
    <w:p w14:paraId="2F51BB70" w14:textId="77777777" w:rsidR="008361B8" w:rsidRPr="00DC3A9A" w:rsidRDefault="008361B8" w:rsidP="00E046C3">
      <w:pPr>
        <w:spacing w:after="0" w:line="360" w:lineRule="auto"/>
        <w:jc w:val="both"/>
        <w:rPr>
          <w:rFonts w:ascii="Times New Roman" w:hAnsi="Times New Roman" w:cs="Times New Roman"/>
          <w:sz w:val="24"/>
          <w:szCs w:val="24"/>
        </w:rPr>
      </w:pPr>
    </w:p>
    <w:p w14:paraId="6D90713B" w14:textId="285E96EF" w:rsidR="001C7F9F" w:rsidRPr="00DC3A9A" w:rsidRDefault="001C7F9F"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К 13 наиболее благополучным в социальном отношении территориям относятся штаты Новой Англии (Нью-Гэмпшир, Вермонт, Массачусетс, Коннектикут), Виргиния, Мэриленд, несколько территорий Среднего Запада (Миннесота, Северная Дакота, Небраска) и два Горных штата (Вайоминг, Колорадо). К этой же группе относятся и самые «периферийные» территории США – Аляска и Гавайи </w:t>
      </w:r>
      <w:r w:rsidRPr="00DC3A9A">
        <w:rPr>
          <w:rFonts w:ascii="Times New Roman" w:hAnsi="Times New Roman" w:cs="Times New Roman"/>
          <w:b/>
          <w:sz w:val="24"/>
          <w:szCs w:val="24"/>
        </w:rPr>
        <w:t>(</w:t>
      </w:r>
      <w:r w:rsidR="00CE13A1" w:rsidRPr="00DC3A9A">
        <w:rPr>
          <w:rFonts w:ascii="Times New Roman" w:hAnsi="Times New Roman" w:cs="Times New Roman"/>
          <w:b/>
          <w:sz w:val="24"/>
          <w:szCs w:val="24"/>
        </w:rPr>
        <w:t>приложен</w:t>
      </w:r>
      <w:r w:rsidR="00FA0D17" w:rsidRPr="00DC3A9A">
        <w:rPr>
          <w:rFonts w:ascii="Times New Roman" w:hAnsi="Times New Roman" w:cs="Times New Roman"/>
          <w:b/>
          <w:sz w:val="24"/>
          <w:szCs w:val="24"/>
        </w:rPr>
        <w:t>ие 2</w:t>
      </w:r>
      <w:r w:rsidRPr="00DC3A9A">
        <w:rPr>
          <w:rFonts w:ascii="Times New Roman" w:hAnsi="Times New Roman" w:cs="Times New Roman"/>
          <w:b/>
          <w:sz w:val="24"/>
          <w:szCs w:val="24"/>
        </w:rPr>
        <w:t>)</w:t>
      </w:r>
      <w:r w:rsidRPr="00DC3A9A">
        <w:rPr>
          <w:rFonts w:ascii="Times New Roman" w:hAnsi="Times New Roman" w:cs="Times New Roman"/>
          <w:sz w:val="24"/>
          <w:szCs w:val="24"/>
        </w:rPr>
        <w:t>.</w:t>
      </w:r>
    </w:p>
    <w:p w14:paraId="5954D174" w14:textId="46C8DCAB" w:rsidR="001C7F9F" w:rsidRPr="00DC3A9A" w:rsidRDefault="001C7F9F"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Группа наименее </w:t>
      </w:r>
      <w:r w:rsidR="006956AF" w:rsidRPr="00DC3A9A">
        <w:rPr>
          <w:rFonts w:ascii="Times New Roman" w:hAnsi="Times New Roman" w:cs="Times New Roman"/>
          <w:sz w:val="24"/>
          <w:szCs w:val="24"/>
        </w:rPr>
        <w:t xml:space="preserve">социально </w:t>
      </w:r>
      <w:r w:rsidRPr="00DC3A9A">
        <w:rPr>
          <w:rFonts w:ascii="Times New Roman" w:hAnsi="Times New Roman" w:cs="Times New Roman"/>
          <w:sz w:val="24"/>
          <w:szCs w:val="24"/>
        </w:rPr>
        <w:t xml:space="preserve">благополучных территорий Америки состоит из 8 штатов, шесть из которых (Луизиана, Южная Каролина, Арканзас, Кентукки, Алабама, Миссисипи) – бывшие рабовладельческие штаты Конфедерации. К этой же группе относятся Западная Виргиния – внутренняя периферия восточной части США, и Нью-Мексико – штат, где почти половина населения составляют иммигранты из Мексики и их потомки.   </w:t>
      </w:r>
    </w:p>
    <w:p w14:paraId="25F43412" w14:textId="68214CF7" w:rsidR="005559DB" w:rsidRPr="00DC3A9A" w:rsidRDefault="00E42D61" w:rsidP="00C47FFE">
      <w:pPr>
        <w:spacing w:after="0" w:line="360" w:lineRule="auto"/>
        <w:ind w:firstLine="709"/>
        <w:contextualSpacing/>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Аналогичным образом, путём </w:t>
      </w:r>
      <w:r w:rsidR="00C47FFE" w:rsidRPr="00DC3A9A">
        <w:rPr>
          <w:rFonts w:ascii="Times New Roman" w:hAnsi="Times New Roman" w:cs="Times New Roman"/>
          <w:color w:val="000000" w:themeColor="text1"/>
          <w:sz w:val="24"/>
          <w:szCs w:val="24"/>
        </w:rPr>
        <w:t xml:space="preserve">сложения баллов по каждому из рассматриваемых показателей была получена совокупная балльная оценка </w:t>
      </w:r>
      <w:r w:rsidRPr="00DC3A9A">
        <w:rPr>
          <w:rFonts w:ascii="Times New Roman" w:hAnsi="Times New Roman" w:cs="Times New Roman"/>
          <w:color w:val="000000" w:themeColor="text1"/>
          <w:sz w:val="24"/>
          <w:szCs w:val="24"/>
        </w:rPr>
        <w:t xml:space="preserve">социального благополучия </w:t>
      </w:r>
      <w:r w:rsidR="00C47FFE" w:rsidRPr="00DC3A9A">
        <w:rPr>
          <w:rFonts w:ascii="Times New Roman" w:hAnsi="Times New Roman" w:cs="Times New Roman"/>
          <w:color w:val="000000" w:themeColor="text1"/>
          <w:sz w:val="24"/>
          <w:szCs w:val="24"/>
        </w:rPr>
        <w:t xml:space="preserve">для </w:t>
      </w:r>
      <w:r w:rsidR="00C47FFE" w:rsidRPr="00DC3A9A">
        <w:rPr>
          <w:rFonts w:ascii="Times New Roman" w:hAnsi="Times New Roman" w:cs="Times New Roman"/>
          <w:color w:val="000000" w:themeColor="text1"/>
          <w:sz w:val="24"/>
          <w:szCs w:val="24"/>
        </w:rPr>
        <w:lastRenderedPageBreak/>
        <w:t>каждой</w:t>
      </w:r>
      <w:r w:rsidR="00E77231" w:rsidRPr="00DC3A9A">
        <w:rPr>
          <w:rFonts w:ascii="Times New Roman" w:hAnsi="Times New Roman" w:cs="Times New Roman"/>
          <w:color w:val="000000" w:themeColor="text1"/>
          <w:sz w:val="24"/>
          <w:szCs w:val="24"/>
        </w:rPr>
        <w:t xml:space="preserve"> этнической группы </w:t>
      </w:r>
      <w:r w:rsidR="00E77231" w:rsidRPr="00DC3A9A">
        <w:rPr>
          <w:rFonts w:ascii="Times New Roman" w:hAnsi="Times New Roman" w:cs="Times New Roman"/>
          <w:b/>
          <w:color w:val="000000" w:themeColor="text1"/>
          <w:sz w:val="24"/>
          <w:szCs w:val="24"/>
        </w:rPr>
        <w:t>(таблица 4</w:t>
      </w:r>
      <w:r w:rsidR="00C47FFE" w:rsidRPr="00DC3A9A">
        <w:rPr>
          <w:rFonts w:ascii="Times New Roman" w:hAnsi="Times New Roman" w:cs="Times New Roman"/>
          <w:b/>
          <w:color w:val="000000" w:themeColor="text1"/>
          <w:sz w:val="24"/>
          <w:szCs w:val="24"/>
        </w:rPr>
        <w:t>)</w:t>
      </w:r>
      <w:r w:rsidRPr="00DC3A9A">
        <w:rPr>
          <w:rFonts w:ascii="Times New Roman" w:hAnsi="Times New Roman" w:cs="Times New Roman"/>
          <w:color w:val="000000" w:themeColor="text1"/>
          <w:sz w:val="24"/>
          <w:szCs w:val="24"/>
        </w:rPr>
        <w:t xml:space="preserve">, которая теоретически может изменяться от </w:t>
      </w:r>
      <w:r w:rsidR="00B42D18" w:rsidRPr="00DC3A9A">
        <w:rPr>
          <w:rFonts w:ascii="Times New Roman" w:hAnsi="Times New Roman" w:cs="Times New Roman"/>
          <w:color w:val="000000" w:themeColor="text1"/>
          <w:sz w:val="24"/>
          <w:szCs w:val="24"/>
        </w:rPr>
        <w:t>6 до 108 баллов, но в реальности имеет значительно меньший диапазон</w:t>
      </w:r>
      <w:r w:rsidR="00C47FFE" w:rsidRPr="00DC3A9A">
        <w:rPr>
          <w:rFonts w:ascii="Times New Roman" w:hAnsi="Times New Roman" w:cs="Times New Roman"/>
          <w:color w:val="000000" w:themeColor="text1"/>
          <w:sz w:val="24"/>
          <w:szCs w:val="24"/>
        </w:rPr>
        <w:t xml:space="preserve">. </w:t>
      </w:r>
    </w:p>
    <w:p w14:paraId="247E63B8" w14:textId="3C0DAF3A" w:rsidR="00C47FFE" w:rsidRPr="00DC3A9A" w:rsidRDefault="00E42D61" w:rsidP="00C47FFE">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С</w:t>
      </w:r>
      <w:r w:rsidR="005559DB" w:rsidRPr="00DC3A9A">
        <w:rPr>
          <w:rFonts w:ascii="Times New Roman" w:hAnsi="Times New Roman" w:cs="Times New Roman"/>
          <w:color w:val="000000" w:themeColor="text1"/>
          <w:sz w:val="24"/>
          <w:szCs w:val="24"/>
        </w:rPr>
        <w:t>амой благополучной</w:t>
      </w:r>
      <w:r w:rsidR="00DB7C2A" w:rsidRPr="00DC3A9A">
        <w:rPr>
          <w:rFonts w:ascii="Times New Roman" w:hAnsi="Times New Roman" w:cs="Times New Roman"/>
          <w:color w:val="000000" w:themeColor="text1"/>
          <w:sz w:val="24"/>
          <w:szCs w:val="24"/>
        </w:rPr>
        <w:t xml:space="preserve"> в социальном отношении</w:t>
      </w:r>
      <w:r w:rsidR="005559DB" w:rsidRPr="00DC3A9A">
        <w:rPr>
          <w:rFonts w:ascii="Times New Roman" w:hAnsi="Times New Roman" w:cs="Times New Roman"/>
          <w:color w:val="000000" w:themeColor="text1"/>
          <w:sz w:val="24"/>
          <w:szCs w:val="24"/>
        </w:rPr>
        <w:t xml:space="preserve"> этнической группой в США </w:t>
      </w:r>
      <w:r w:rsidR="007D7BE0" w:rsidRPr="00DC3A9A">
        <w:rPr>
          <w:rFonts w:ascii="Times New Roman" w:hAnsi="Times New Roman" w:cs="Times New Roman"/>
          <w:color w:val="000000" w:themeColor="text1"/>
          <w:sz w:val="24"/>
          <w:szCs w:val="24"/>
        </w:rPr>
        <w:t xml:space="preserve">сегодня </w:t>
      </w:r>
      <w:r w:rsidR="005559DB" w:rsidRPr="00DC3A9A">
        <w:rPr>
          <w:rFonts w:ascii="Times New Roman" w:hAnsi="Times New Roman" w:cs="Times New Roman"/>
          <w:color w:val="000000" w:themeColor="text1"/>
          <w:sz w:val="24"/>
          <w:szCs w:val="24"/>
        </w:rPr>
        <w:t xml:space="preserve">являются индийцы </w:t>
      </w:r>
      <w:r w:rsidR="005559DB" w:rsidRPr="00DC3A9A">
        <w:rPr>
          <w:rFonts w:ascii="Times New Roman" w:hAnsi="Times New Roman" w:cs="Times New Roman"/>
          <w:sz w:val="24"/>
          <w:szCs w:val="24"/>
        </w:rPr>
        <w:t xml:space="preserve">(92 балла). Для индийцев характерен высокий уровень благополучия по всем показателям за исключением доли лиц без диплома об окончании «старшей» школы. На втором месте по уровню </w:t>
      </w:r>
      <w:r w:rsidR="006956AF" w:rsidRPr="00DC3A9A">
        <w:rPr>
          <w:rFonts w:ascii="Times New Roman" w:hAnsi="Times New Roman" w:cs="Times New Roman"/>
          <w:sz w:val="24"/>
          <w:szCs w:val="24"/>
        </w:rPr>
        <w:t xml:space="preserve">социального </w:t>
      </w:r>
      <w:r w:rsidR="005559DB" w:rsidRPr="00DC3A9A">
        <w:rPr>
          <w:rFonts w:ascii="Times New Roman" w:hAnsi="Times New Roman" w:cs="Times New Roman"/>
          <w:sz w:val="24"/>
          <w:szCs w:val="24"/>
        </w:rPr>
        <w:t xml:space="preserve">благополучия находятся русские (87 баллов), у которых единственным относительно слабым пунктом является доля лиц вне рабочей силы. </w:t>
      </w:r>
      <w:r w:rsidR="00C70E44" w:rsidRPr="00DC3A9A">
        <w:rPr>
          <w:rFonts w:ascii="Times New Roman" w:hAnsi="Times New Roman" w:cs="Times New Roman"/>
          <w:sz w:val="24"/>
          <w:szCs w:val="24"/>
        </w:rPr>
        <w:t>На третьем месте находятся японцы (81 балл). Слабым местом японцев является высокая доля лиц вне рабочей силы. Четвёртое</w:t>
      </w:r>
      <w:r w:rsidR="00FC1588" w:rsidRPr="00DC3A9A">
        <w:rPr>
          <w:rFonts w:ascii="Times New Roman" w:hAnsi="Times New Roman" w:cs="Times New Roman"/>
          <w:sz w:val="24"/>
          <w:szCs w:val="24"/>
        </w:rPr>
        <w:t xml:space="preserve"> место по уровню общего благополучия занимают поляки (80 баллов) у которых также не самые высокие показатели по занятости и доли лиц с высшим образованием, но в целом нет больших «провалов» ни по одному из рассматриваемых показателей. </w:t>
      </w:r>
      <w:r w:rsidR="00224AC5" w:rsidRPr="00DC3A9A">
        <w:rPr>
          <w:rFonts w:ascii="Times New Roman" w:hAnsi="Times New Roman" w:cs="Times New Roman"/>
          <w:sz w:val="24"/>
          <w:szCs w:val="24"/>
        </w:rPr>
        <w:t xml:space="preserve">К наименее </w:t>
      </w:r>
      <w:r w:rsidR="00DB7C2A" w:rsidRPr="00DC3A9A">
        <w:rPr>
          <w:rFonts w:ascii="Times New Roman" w:hAnsi="Times New Roman" w:cs="Times New Roman"/>
          <w:sz w:val="24"/>
          <w:szCs w:val="24"/>
        </w:rPr>
        <w:t xml:space="preserve">социально </w:t>
      </w:r>
      <w:r w:rsidR="00224AC5" w:rsidRPr="00DC3A9A">
        <w:rPr>
          <w:rFonts w:ascii="Times New Roman" w:hAnsi="Times New Roman" w:cs="Times New Roman"/>
          <w:sz w:val="24"/>
          <w:szCs w:val="24"/>
        </w:rPr>
        <w:t>благополучным этническим группам относятся мексиканцы (20 баллов), кубинцы (24 балла) и сальвадорцы (28 баллов). Все рассматриваемые группы можно условно разделить на три группы:</w:t>
      </w:r>
    </w:p>
    <w:p w14:paraId="1FC440C5" w14:textId="4EA61453" w:rsidR="00224AC5" w:rsidRPr="00DC3A9A" w:rsidRDefault="00224AC5" w:rsidP="00C47FFE">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1. Высокий уровень социального благополучия (70 и более баллов)</w:t>
      </w:r>
      <w:r w:rsidR="00C70E44" w:rsidRPr="00DC3A9A">
        <w:rPr>
          <w:rFonts w:ascii="Times New Roman" w:hAnsi="Times New Roman" w:cs="Times New Roman"/>
          <w:sz w:val="24"/>
          <w:szCs w:val="24"/>
        </w:rPr>
        <w:t xml:space="preserve">: </w:t>
      </w:r>
      <w:r w:rsidR="00DB7C2A" w:rsidRPr="00DC3A9A">
        <w:rPr>
          <w:rFonts w:ascii="Times New Roman" w:hAnsi="Times New Roman" w:cs="Times New Roman"/>
          <w:sz w:val="24"/>
          <w:szCs w:val="24"/>
        </w:rPr>
        <w:t>и</w:t>
      </w:r>
      <w:r w:rsidR="00C70E44" w:rsidRPr="00DC3A9A">
        <w:rPr>
          <w:rFonts w:ascii="Times New Roman" w:hAnsi="Times New Roman" w:cs="Times New Roman"/>
          <w:sz w:val="24"/>
          <w:szCs w:val="24"/>
        </w:rPr>
        <w:t>ндийцы,</w:t>
      </w:r>
      <w:r w:rsidR="00DB7C2A" w:rsidRPr="00DC3A9A">
        <w:rPr>
          <w:rFonts w:ascii="Times New Roman" w:hAnsi="Times New Roman" w:cs="Times New Roman"/>
          <w:sz w:val="24"/>
          <w:szCs w:val="24"/>
        </w:rPr>
        <w:t xml:space="preserve"> русские, я</w:t>
      </w:r>
      <w:r w:rsidR="00C70E44" w:rsidRPr="00DC3A9A">
        <w:rPr>
          <w:rFonts w:ascii="Times New Roman" w:hAnsi="Times New Roman" w:cs="Times New Roman"/>
          <w:sz w:val="24"/>
          <w:szCs w:val="24"/>
        </w:rPr>
        <w:t>по</w:t>
      </w:r>
      <w:r w:rsidR="00DB7C2A" w:rsidRPr="00DC3A9A">
        <w:rPr>
          <w:rFonts w:ascii="Times New Roman" w:hAnsi="Times New Roman" w:cs="Times New Roman"/>
          <w:sz w:val="24"/>
          <w:szCs w:val="24"/>
        </w:rPr>
        <w:t>нцы, поляки, украинцы, немцы и ф</w:t>
      </w:r>
      <w:r w:rsidR="00C70E44" w:rsidRPr="00DC3A9A">
        <w:rPr>
          <w:rFonts w:ascii="Times New Roman" w:hAnsi="Times New Roman" w:cs="Times New Roman"/>
          <w:sz w:val="24"/>
          <w:szCs w:val="24"/>
        </w:rPr>
        <w:t>илиппинцы</w:t>
      </w:r>
    </w:p>
    <w:p w14:paraId="46F57E83" w14:textId="2423DF55" w:rsidR="00224AC5" w:rsidRPr="00DC3A9A" w:rsidRDefault="00224AC5" w:rsidP="00C47FFE">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2. Средний уровень социального благополучия (50 – 69 баллов)</w:t>
      </w:r>
      <w:r w:rsidR="00C70E44" w:rsidRPr="00DC3A9A">
        <w:rPr>
          <w:rFonts w:ascii="Times New Roman" w:hAnsi="Times New Roman" w:cs="Times New Roman"/>
          <w:sz w:val="24"/>
          <w:szCs w:val="24"/>
        </w:rPr>
        <w:t>:</w:t>
      </w:r>
      <w:r w:rsidR="00DB7C2A" w:rsidRPr="00DC3A9A">
        <w:rPr>
          <w:rFonts w:ascii="Times New Roman" w:hAnsi="Times New Roman" w:cs="Times New Roman"/>
          <w:sz w:val="24"/>
          <w:szCs w:val="24"/>
        </w:rPr>
        <w:t xml:space="preserve"> итальянцы, китайцы, корейцы и и</w:t>
      </w:r>
      <w:r w:rsidR="00C70E44" w:rsidRPr="00DC3A9A">
        <w:rPr>
          <w:rFonts w:ascii="Times New Roman" w:hAnsi="Times New Roman" w:cs="Times New Roman"/>
          <w:sz w:val="24"/>
          <w:szCs w:val="24"/>
        </w:rPr>
        <w:t>рландцы</w:t>
      </w:r>
    </w:p>
    <w:p w14:paraId="5303433A" w14:textId="59D3845C" w:rsidR="00224AC5" w:rsidRPr="00DC3A9A" w:rsidRDefault="00224AC5" w:rsidP="00C47FFE">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3. Низкий уровень социального бла</w:t>
      </w:r>
      <w:r w:rsidR="00DB7C2A" w:rsidRPr="00DC3A9A">
        <w:rPr>
          <w:rFonts w:ascii="Times New Roman" w:hAnsi="Times New Roman" w:cs="Times New Roman"/>
          <w:sz w:val="24"/>
          <w:szCs w:val="24"/>
        </w:rPr>
        <w:t>гополучия (49 и менее баллов): м</w:t>
      </w:r>
      <w:r w:rsidRPr="00DC3A9A">
        <w:rPr>
          <w:rFonts w:ascii="Times New Roman" w:hAnsi="Times New Roman" w:cs="Times New Roman"/>
          <w:sz w:val="24"/>
          <w:szCs w:val="24"/>
        </w:rPr>
        <w:t xml:space="preserve">ексиканцы, </w:t>
      </w:r>
      <w:r w:rsidR="00DB7C2A" w:rsidRPr="00DC3A9A">
        <w:rPr>
          <w:rFonts w:ascii="Times New Roman" w:hAnsi="Times New Roman" w:cs="Times New Roman"/>
          <w:sz w:val="24"/>
          <w:szCs w:val="24"/>
        </w:rPr>
        <w:t>кубинцы, с</w:t>
      </w:r>
      <w:r w:rsidR="00C70E44" w:rsidRPr="00DC3A9A">
        <w:rPr>
          <w:rFonts w:ascii="Times New Roman" w:hAnsi="Times New Roman" w:cs="Times New Roman"/>
          <w:sz w:val="24"/>
          <w:szCs w:val="24"/>
        </w:rPr>
        <w:t>альвадорцы</w:t>
      </w:r>
      <w:r w:rsidR="00DB7C2A" w:rsidRPr="00DC3A9A">
        <w:rPr>
          <w:rFonts w:ascii="Times New Roman" w:hAnsi="Times New Roman" w:cs="Times New Roman"/>
          <w:sz w:val="24"/>
          <w:szCs w:val="24"/>
        </w:rPr>
        <w:t>, гаитяне, вьетнамцы, ямайцы и к</w:t>
      </w:r>
      <w:r w:rsidR="00C70E44" w:rsidRPr="00DC3A9A">
        <w:rPr>
          <w:rFonts w:ascii="Times New Roman" w:hAnsi="Times New Roman" w:cs="Times New Roman"/>
          <w:sz w:val="24"/>
          <w:szCs w:val="24"/>
        </w:rPr>
        <w:t>олумбийцы.</w:t>
      </w:r>
    </w:p>
    <w:p w14:paraId="3F36E788" w14:textId="34272067" w:rsidR="00C47FFE" w:rsidRPr="00DC3A9A" w:rsidRDefault="008305D7"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Таким образом, мы можем увидеть, что рассматриваемые европейские группы имеют либо средний, либо высокий уровень социального благополучия. При этом, наиболее благополучными</w:t>
      </w:r>
      <w:r w:rsidR="00223A7A" w:rsidRPr="00DC3A9A">
        <w:rPr>
          <w:rFonts w:ascii="Times New Roman" w:hAnsi="Times New Roman" w:cs="Times New Roman"/>
          <w:sz w:val="24"/>
          <w:szCs w:val="24"/>
        </w:rPr>
        <w:t xml:space="preserve"> в социальном плане</w:t>
      </w:r>
      <w:r w:rsidRPr="00DC3A9A">
        <w:rPr>
          <w:rFonts w:ascii="Times New Roman" w:hAnsi="Times New Roman" w:cs="Times New Roman"/>
          <w:sz w:val="24"/>
          <w:szCs w:val="24"/>
        </w:rPr>
        <w:t xml:space="preserve"> европейцами являются выходцы из Восточной Европы, а наименее – итальянцы и ирландцы.</w:t>
      </w:r>
    </w:p>
    <w:p w14:paraId="385D0F9E" w14:textId="4261B869" w:rsidR="008305D7" w:rsidRPr="00DC3A9A" w:rsidRDefault="008305D7"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Рассматриваемые азиатские этнические группы попадают сразу в три категории, что говорит о высокой </w:t>
      </w:r>
      <w:r w:rsidR="000C480F" w:rsidRPr="00DC3A9A">
        <w:rPr>
          <w:rFonts w:ascii="Times New Roman" w:hAnsi="Times New Roman" w:cs="Times New Roman"/>
          <w:sz w:val="24"/>
          <w:szCs w:val="24"/>
        </w:rPr>
        <w:t>неоднородности выходцев из стран Азии в США. В связи с этим, нужно отметить тот факт, что азиаты в США часто рассматр</w:t>
      </w:r>
      <w:r w:rsidR="000C480F" w:rsidRPr="00DC3A9A">
        <w:rPr>
          <w:rFonts w:ascii="Times New Roman" w:hAnsi="Times New Roman" w:cs="Times New Roman"/>
          <w:color w:val="000000" w:themeColor="text1"/>
          <w:sz w:val="24"/>
          <w:szCs w:val="24"/>
        </w:rPr>
        <w:t>ива</w:t>
      </w:r>
      <w:r w:rsidR="00972297" w:rsidRPr="00DC3A9A">
        <w:rPr>
          <w:rFonts w:ascii="Times New Roman" w:hAnsi="Times New Roman" w:cs="Times New Roman"/>
          <w:color w:val="000000" w:themeColor="text1"/>
          <w:sz w:val="24"/>
          <w:szCs w:val="24"/>
        </w:rPr>
        <w:t>ю</w:t>
      </w:r>
      <w:r w:rsidR="000C480F" w:rsidRPr="00DC3A9A">
        <w:rPr>
          <w:rFonts w:ascii="Times New Roman" w:hAnsi="Times New Roman" w:cs="Times New Roman"/>
          <w:color w:val="000000" w:themeColor="text1"/>
          <w:sz w:val="24"/>
          <w:szCs w:val="24"/>
        </w:rPr>
        <w:t xml:space="preserve">тся </w:t>
      </w:r>
      <w:r w:rsidR="000C480F" w:rsidRPr="00DC3A9A">
        <w:rPr>
          <w:rFonts w:ascii="Times New Roman" w:hAnsi="Times New Roman" w:cs="Times New Roman"/>
          <w:sz w:val="24"/>
          <w:szCs w:val="24"/>
        </w:rPr>
        <w:t xml:space="preserve">как единая совокупность, в том числе и в научных исследованиях, что как мы можем убедиться, является серьёзным упрощением. Например, вьетнамцы по уровню социального благополучия больше похожи на латиноамериканцев, чем на индийцев. </w:t>
      </w:r>
      <w:r w:rsidR="00EA4C8D" w:rsidRPr="00DC3A9A">
        <w:rPr>
          <w:rFonts w:ascii="Times New Roman" w:hAnsi="Times New Roman" w:cs="Times New Roman"/>
          <w:sz w:val="24"/>
          <w:szCs w:val="24"/>
        </w:rPr>
        <w:t>Азиатские группы очень разные и их следует рассматривать по отдельности.</w:t>
      </w:r>
    </w:p>
    <w:p w14:paraId="652CF79D" w14:textId="701DCC9F" w:rsidR="00F609FB" w:rsidRPr="00DC3A9A" w:rsidRDefault="00936337" w:rsidP="00461BA6">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Латиноамериканцы, являются, пожалуй, наиболее однородной общностью и все попадают в категорию наименее </w:t>
      </w:r>
      <w:r w:rsidR="00223A7A" w:rsidRPr="00DC3A9A">
        <w:rPr>
          <w:rFonts w:ascii="Times New Roman" w:hAnsi="Times New Roman" w:cs="Times New Roman"/>
          <w:sz w:val="24"/>
          <w:szCs w:val="24"/>
        </w:rPr>
        <w:t xml:space="preserve">социально </w:t>
      </w:r>
      <w:r w:rsidRPr="00DC3A9A">
        <w:rPr>
          <w:rFonts w:ascii="Times New Roman" w:hAnsi="Times New Roman" w:cs="Times New Roman"/>
          <w:sz w:val="24"/>
          <w:szCs w:val="24"/>
        </w:rPr>
        <w:t xml:space="preserve">благополучных этнических групп. К наиболее благополучным </w:t>
      </w:r>
      <w:r w:rsidR="00223A7A" w:rsidRPr="00DC3A9A">
        <w:rPr>
          <w:rFonts w:ascii="Times New Roman" w:hAnsi="Times New Roman" w:cs="Times New Roman"/>
          <w:sz w:val="24"/>
          <w:szCs w:val="24"/>
        </w:rPr>
        <w:t xml:space="preserve">в социальном отношении </w:t>
      </w:r>
      <w:r w:rsidRPr="00DC3A9A">
        <w:rPr>
          <w:rFonts w:ascii="Times New Roman" w:hAnsi="Times New Roman" w:cs="Times New Roman"/>
          <w:sz w:val="24"/>
          <w:szCs w:val="24"/>
        </w:rPr>
        <w:t xml:space="preserve">латиноамериканским этническим </w:t>
      </w:r>
      <w:r w:rsidRPr="00DC3A9A">
        <w:rPr>
          <w:rFonts w:ascii="Times New Roman" w:hAnsi="Times New Roman" w:cs="Times New Roman"/>
          <w:sz w:val="24"/>
          <w:szCs w:val="24"/>
        </w:rPr>
        <w:lastRenderedPageBreak/>
        <w:t>группам относятся колумбийцы (49 баллов) и ямайцы (</w:t>
      </w:r>
      <w:r w:rsidR="007F58A9" w:rsidRPr="00DC3A9A">
        <w:rPr>
          <w:rFonts w:ascii="Times New Roman" w:hAnsi="Times New Roman" w:cs="Times New Roman"/>
          <w:sz w:val="24"/>
          <w:szCs w:val="24"/>
        </w:rPr>
        <w:t>43 балла), которые, как мы могли убедиться, могут</w:t>
      </w:r>
      <w:r w:rsidR="00223A7A" w:rsidRPr="00DC3A9A">
        <w:rPr>
          <w:rFonts w:ascii="Times New Roman" w:hAnsi="Times New Roman" w:cs="Times New Roman"/>
          <w:sz w:val="24"/>
          <w:szCs w:val="24"/>
        </w:rPr>
        <w:t xml:space="preserve"> занимать высокие позиции по ряду социально-экономических показателей</w:t>
      </w:r>
      <w:r w:rsidR="007F58A9" w:rsidRPr="00DC3A9A">
        <w:rPr>
          <w:rFonts w:ascii="Times New Roman" w:hAnsi="Times New Roman" w:cs="Times New Roman"/>
          <w:sz w:val="24"/>
          <w:szCs w:val="24"/>
        </w:rPr>
        <w:t xml:space="preserve"> в отдельных штатах, где </w:t>
      </w:r>
      <w:r w:rsidR="007F58A9" w:rsidRPr="00DC3A9A">
        <w:rPr>
          <w:rFonts w:ascii="Times New Roman" w:hAnsi="Times New Roman" w:cs="Times New Roman"/>
          <w:color w:val="000000" w:themeColor="text1"/>
          <w:sz w:val="24"/>
          <w:szCs w:val="24"/>
        </w:rPr>
        <w:t>численность их диаспоры не велика</w:t>
      </w:r>
      <w:r w:rsidR="00972297" w:rsidRPr="00DC3A9A">
        <w:rPr>
          <w:rFonts w:ascii="Times New Roman" w:hAnsi="Times New Roman" w:cs="Times New Roman"/>
          <w:color w:val="000000" w:themeColor="text1"/>
          <w:sz w:val="24"/>
          <w:szCs w:val="24"/>
        </w:rPr>
        <w:t>. О</w:t>
      </w:r>
      <w:r w:rsidR="007F58A9" w:rsidRPr="00DC3A9A">
        <w:rPr>
          <w:rFonts w:ascii="Times New Roman" w:hAnsi="Times New Roman" w:cs="Times New Roman"/>
          <w:color w:val="000000" w:themeColor="text1"/>
          <w:sz w:val="24"/>
          <w:szCs w:val="24"/>
        </w:rPr>
        <w:t xml:space="preserve">днако в целом в США </w:t>
      </w:r>
      <w:r w:rsidR="00972297" w:rsidRPr="00DC3A9A">
        <w:rPr>
          <w:rFonts w:ascii="Times New Roman" w:hAnsi="Times New Roman" w:cs="Times New Roman"/>
          <w:color w:val="000000" w:themeColor="text1"/>
          <w:sz w:val="24"/>
          <w:szCs w:val="24"/>
        </w:rPr>
        <w:t xml:space="preserve">все рассматриваемые группы латиноамериканцев </w:t>
      </w:r>
      <w:r w:rsidR="007F58A9" w:rsidRPr="00DC3A9A">
        <w:rPr>
          <w:rFonts w:ascii="Times New Roman" w:hAnsi="Times New Roman" w:cs="Times New Roman"/>
          <w:color w:val="000000" w:themeColor="text1"/>
          <w:sz w:val="24"/>
          <w:szCs w:val="24"/>
        </w:rPr>
        <w:t xml:space="preserve">всё ещё не достают до среднего уровня социального благополучия. </w:t>
      </w:r>
    </w:p>
    <w:p w14:paraId="09242C5D" w14:textId="5C05B9A6" w:rsidR="00870683" w:rsidRPr="00DC3A9A" w:rsidRDefault="00870683" w:rsidP="001C7F9F">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На рисунке </w:t>
      </w:r>
      <w:r w:rsidR="00FA0D17" w:rsidRPr="00DC3A9A">
        <w:rPr>
          <w:rFonts w:ascii="Times New Roman" w:hAnsi="Times New Roman" w:cs="Times New Roman"/>
          <w:sz w:val="24"/>
          <w:szCs w:val="24"/>
        </w:rPr>
        <w:t>58</w:t>
      </w:r>
      <w:r w:rsidRPr="00DC3A9A">
        <w:rPr>
          <w:rFonts w:ascii="Times New Roman" w:hAnsi="Times New Roman" w:cs="Times New Roman"/>
          <w:sz w:val="24"/>
          <w:szCs w:val="24"/>
        </w:rPr>
        <w:t xml:space="preserve"> показана наиболее благополучная</w:t>
      </w:r>
      <w:r w:rsidR="00880FF4" w:rsidRPr="00DC3A9A">
        <w:rPr>
          <w:rFonts w:ascii="Times New Roman" w:hAnsi="Times New Roman" w:cs="Times New Roman"/>
          <w:sz w:val="24"/>
          <w:szCs w:val="24"/>
        </w:rPr>
        <w:t xml:space="preserve"> в социальном плане</w:t>
      </w:r>
      <w:r w:rsidRPr="00DC3A9A">
        <w:rPr>
          <w:rFonts w:ascii="Times New Roman" w:hAnsi="Times New Roman" w:cs="Times New Roman"/>
          <w:sz w:val="24"/>
          <w:szCs w:val="24"/>
        </w:rPr>
        <w:t xml:space="preserve"> </w:t>
      </w:r>
      <w:r w:rsidR="004B509A" w:rsidRPr="00DC3A9A">
        <w:rPr>
          <w:rFonts w:ascii="Times New Roman" w:hAnsi="Times New Roman" w:cs="Times New Roman"/>
          <w:sz w:val="24"/>
          <w:szCs w:val="24"/>
        </w:rPr>
        <w:t xml:space="preserve">этническая </w:t>
      </w:r>
      <w:r w:rsidRPr="00DC3A9A">
        <w:rPr>
          <w:rFonts w:ascii="Times New Roman" w:hAnsi="Times New Roman" w:cs="Times New Roman"/>
          <w:sz w:val="24"/>
          <w:szCs w:val="24"/>
        </w:rPr>
        <w:t xml:space="preserve">группа </w:t>
      </w:r>
      <w:r w:rsidR="004B509A" w:rsidRPr="00DC3A9A">
        <w:rPr>
          <w:rFonts w:ascii="Times New Roman" w:hAnsi="Times New Roman" w:cs="Times New Roman"/>
          <w:sz w:val="24"/>
          <w:szCs w:val="24"/>
        </w:rPr>
        <w:t xml:space="preserve">каждого </w:t>
      </w:r>
      <w:r w:rsidRPr="00DC3A9A">
        <w:rPr>
          <w:rFonts w:ascii="Times New Roman" w:hAnsi="Times New Roman" w:cs="Times New Roman"/>
          <w:sz w:val="24"/>
          <w:szCs w:val="24"/>
        </w:rPr>
        <w:t xml:space="preserve">штата. Всего 8 этнических групп имеют наилучший показатель социального благополучия как минимум в одном штате. </w:t>
      </w:r>
      <w:r w:rsidR="00AB1E36" w:rsidRPr="00DC3A9A">
        <w:rPr>
          <w:rFonts w:ascii="Times New Roman" w:hAnsi="Times New Roman" w:cs="Times New Roman"/>
          <w:sz w:val="24"/>
          <w:szCs w:val="24"/>
        </w:rPr>
        <w:t xml:space="preserve">В 26 штатах наиболее благополучной этнической группой являются индийцы, в 5 – русские, поляки и украинцы (с учётом округа Колумбия), в 4 – филиппинцы и японцы. Единственной из рассматриваемых латиноамериканских этнических групп, лучшие показатели социального благополучия имеют колумбийцы в штате Орегон. </w:t>
      </w:r>
    </w:p>
    <w:p w14:paraId="4BC69598" w14:textId="233A826C" w:rsidR="00E046C3" w:rsidRPr="00DC3A9A" w:rsidRDefault="00357238" w:rsidP="00984DB1">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099C3105" wp14:editId="1CE4342B">
            <wp:extent cx="5158596" cy="3233361"/>
            <wp:effectExtent l="0" t="0" r="4445" b="5715"/>
            <wp:docPr id="4" name="Рисунок 4" descr="C:\Users\user\Desktop\Dissertation work\Переделка карт\Лучшая группа шт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Переделка карт\Лучшая группа штата.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55840" cy="3231634"/>
                    </a:xfrm>
                    <a:prstGeom prst="rect">
                      <a:avLst/>
                    </a:prstGeom>
                    <a:noFill/>
                    <a:ln>
                      <a:noFill/>
                    </a:ln>
                  </pic:spPr>
                </pic:pic>
              </a:graphicData>
            </a:graphic>
          </wp:inline>
        </w:drawing>
      </w:r>
    </w:p>
    <w:p w14:paraId="1C65CFB2" w14:textId="3B277CCC" w:rsidR="00FD2DE7" w:rsidRPr="00DC3A9A" w:rsidRDefault="00FA0D17" w:rsidP="0056488B">
      <w:pPr>
        <w:spacing w:after="0" w:line="360" w:lineRule="auto"/>
        <w:contextualSpacing/>
        <w:jc w:val="center"/>
        <w:rPr>
          <w:rFonts w:ascii="Times New Roman" w:hAnsi="Times New Roman" w:cs="Times New Roman"/>
          <w:b/>
          <w:i/>
          <w:sz w:val="24"/>
          <w:szCs w:val="24"/>
        </w:rPr>
      </w:pPr>
      <w:r w:rsidRPr="00DC3A9A">
        <w:rPr>
          <w:rFonts w:ascii="Times New Roman" w:hAnsi="Times New Roman" w:cs="Times New Roman"/>
          <w:b/>
          <w:i/>
          <w:sz w:val="24"/>
          <w:szCs w:val="24"/>
        </w:rPr>
        <w:t>Рисунок 58.</w:t>
      </w:r>
      <w:r w:rsidR="00FD2DE7" w:rsidRPr="00DC3A9A">
        <w:rPr>
          <w:rFonts w:ascii="Times New Roman" w:hAnsi="Times New Roman" w:cs="Times New Roman"/>
          <w:b/>
          <w:i/>
          <w:sz w:val="24"/>
          <w:szCs w:val="24"/>
        </w:rPr>
        <w:t xml:space="preserve"> Наиболее </w:t>
      </w:r>
      <w:r w:rsidR="00292510" w:rsidRPr="00DC3A9A">
        <w:rPr>
          <w:rFonts w:ascii="Times New Roman" w:hAnsi="Times New Roman" w:cs="Times New Roman"/>
          <w:b/>
          <w:i/>
          <w:sz w:val="24"/>
          <w:szCs w:val="24"/>
        </w:rPr>
        <w:t xml:space="preserve">социально </w:t>
      </w:r>
      <w:r w:rsidR="00FD2DE7" w:rsidRPr="00DC3A9A">
        <w:rPr>
          <w:rFonts w:ascii="Times New Roman" w:hAnsi="Times New Roman" w:cs="Times New Roman"/>
          <w:b/>
          <w:i/>
          <w:sz w:val="24"/>
          <w:szCs w:val="24"/>
        </w:rPr>
        <w:t xml:space="preserve">благополучная этническая группа в штате </w:t>
      </w:r>
      <w:r w:rsidR="0001324E" w:rsidRPr="00DC3A9A">
        <w:rPr>
          <w:rStyle w:val="aa"/>
          <w:rFonts w:ascii="Times New Roman" w:hAnsi="Times New Roman" w:cs="Times New Roman"/>
          <w:b/>
          <w:i/>
          <w:sz w:val="24"/>
          <w:szCs w:val="24"/>
        </w:rPr>
        <w:footnoteReference w:id="29"/>
      </w:r>
      <w:r w:rsidR="00622940" w:rsidRPr="00DC3A9A">
        <w:rPr>
          <w:rFonts w:ascii="Times New Roman" w:hAnsi="Times New Roman" w:cs="Times New Roman"/>
          <w:b/>
          <w:i/>
          <w:sz w:val="24"/>
          <w:szCs w:val="24"/>
        </w:rPr>
        <w:t xml:space="preserve"> (составлено автором по данным (ACS data)).</w:t>
      </w:r>
    </w:p>
    <w:p w14:paraId="08DDB396" w14:textId="37602651" w:rsidR="00FD2DE7" w:rsidRPr="00DC3A9A" w:rsidRDefault="00431C50" w:rsidP="000246BD">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Наименее </w:t>
      </w:r>
      <w:r w:rsidR="00880FF4" w:rsidRPr="00DC3A9A">
        <w:rPr>
          <w:rFonts w:ascii="Times New Roman" w:hAnsi="Times New Roman" w:cs="Times New Roman"/>
          <w:sz w:val="24"/>
          <w:szCs w:val="24"/>
        </w:rPr>
        <w:t xml:space="preserve">социально </w:t>
      </w:r>
      <w:r w:rsidRPr="00DC3A9A">
        <w:rPr>
          <w:rFonts w:ascii="Times New Roman" w:hAnsi="Times New Roman" w:cs="Times New Roman"/>
          <w:sz w:val="24"/>
          <w:szCs w:val="24"/>
        </w:rPr>
        <w:t xml:space="preserve">благополучная этническая группа в штате показана на рисунке </w:t>
      </w:r>
      <w:r w:rsidR="00FA0D17" w:rsidRPr="00DC3A9A">
        <w:rPr>
          <w:rFonts w:ascii="Times New Roman" w:hAnsi="Times New Roman" w:cs="Times New Roman"/>
          <w:sz w:val="24"/>
          <w:szCs w:val="24"/>
        </w:rPr>
        <w:t>59</w:t>
      </w:r>
      <w:r w:rsidR="0062438A" w:rsidRPr="00DC3A9A">
        <w:rPr>
          <w:rFonts w:ascii="Times New Roman" w:hAnsi="Times New Roman" w:cs="Times New Roman"/>
          <w:sz w:val="24"/>
          <w:szCs w:val="24"/>
        </w:rPr>
        <w:t>. В 23 штатах самый низкий уровень социального благополучия имеют мексиканцы</w:t>
      </w:r>
      <w:r w:rsidR="00172423" w:rsidRPr="00DC3A9A">
        <w:rPr>
          <w:rFonts w:ascii="Times New Roman" w:hAnsi="Times New Roman" w:cs="Times New Roman"/>
          <w:sz w:val="24"/>
          <w:szCs w:val="24"/>
        </w:rPr>
        <w:t xml:space="preserve">, в 11 – сальвадорцы, в 7 – гаитяне. В целом 7 этнических групп имеют самый низкий уровень социального благополучия хотя бы в одном штате. </w:t>
      </w:r>
      <w:r w:rsidR="00EA4C8D" w:rsidRPr="00DC3A9A">
        <w:rPr>
          <w:rFonts w:ascii="Times New Roman" w:hAnsi="Times New Roman" w:cs="Times New Roman"/>
          <w:sz w:val="24"/>
          <w:szCs w:val="24"/>
        </w:rPr>
        <w:t xml:space="preserve">Интересно, что </w:t>
      </w:r>
      <w:r w:rsidR="00EA4C8D" w:rsidRPr="00DC3A9A">
        <w:rPr>
          <w:rFonts w:ascii="Times New Roman" w:hAnsi="Times New Roman" w:cs="Times New Roman"/>
          <w:color w:val="000000" w:themeColor="text1"/>
          <w:sz w:val="24"/>
          <w:szCs w:val="24"/>
        </w:rPr>
        <w:t>в Юго-</w:t>
      </w:r>
      <w:r w:rsidR="00995301" w:rsidRPr="00DC3A9A">
        <w:rPr>
          <w:rFonts w:ascii="Times New Roman" w:hAnsi="Times New Roman" w:cs="Times New Roman"/>
          <w:color w:val="000000" w:themeColor="text1"/>
          <w:sz w:val="24"/>
          <w:szCs w:val="24"/>
        </w:rPr>
        <w:t>В</w:t>
      </w:r>
      <w:r w:rsidR="00EA4C8D" w:rsidRPr="00DC3A9A">
        <w:rPr>
          <w:rFonts w:ascii="Times New Roman" w:hAnsi="Times New Roman" w:cs="Times New Roman"/>
          <w:color w:val="000000" w:themeColor="text1"/>
          <w:sz w:val="24"/>
          <w:szCs w:val="24"/>
        </w:rPr>
        <w:t xml:space="preserve">осточных </w:t>
      </w:r>
      <w:r w:rsidR="00EA4C8D" w:rsidRPr="00DC3A9A">
        <w:rPr>
          <w:rFonts w:ascii="Times New Roman" w:hAnsi="Times New Roman" w:cs="Times New Roman"/>
          <w:sz w:val="24"/>
          <w:szCs w:val="24"/>
        </w:rPr>
        <w:t>штатах мексиканцы чаще всего не являются наименее благополучной этнической группой</w:t>
      </w:r>
      <w:r w:rsidR="00CB7A42" w:rsidRPr="00DC3A9A">
        <w:rPr>
          <w:rFonts w:ascii="Times New Roman" w:hAnsi="Times New Roman" w:cs="Times New Roman"/>
          <w:sz w:val="24"/>
          <w:szCs w:val="24"/>
        </w:rPr>
        <w:t xml:space="preserve"> </w:t>
      </w:r>
      <w:r w:rsidR="00CB7A42" w:rsidRPr="00DC3A9A">
        <w:rPr>
          <w:rFonts w:ascii="Times New Roman" w:hAnsi="Times New Roman" w:cs="Times New Roman"/>
          <w:b/>
          <w:sz w:val="24"/>
          <w:szCs w:val="24"/>
        </w:rPr>
        <w:t xml:space="preserve">(приложение </w:t>
      </w:r>
      <w:r w:rsidR="00FA0D17" w:rsidRPr="00DC3A9A">
        <w:rPr>
          <w:rFonts w:ascii="Times New Roman" w:hAnsi="Times New Roman" w:cs="Times New Roman"/>
          <w:b/>
          <w:sz w:val="24"/>
          <w:szCs w:val="24"/>
        </w:rPr>
        <w:t>12</w:t>
      </w:r>
      <w:r w:rsidR="00CB7A42" w:rsidRPr="00DC3A9A">
        <w:rPr>
          <w:rFonts w:ascii="Times New Roman" w:hAnsi="Times New Roman" w:cs="Times New Roman"/>
          <w:b/>
          <w:sz w:val="24"/>
          <w:szCs w:val="24"/>
        </w:rPr>
        <w:t>)</w:t>
      </w:r>
      <w:r w:rsidR="00EA4C8D" w:rsidRPr="00DC3A9A">
        <w:rPr>
          <w:rFonts w:ascii="Times New Roman" w:hAnsi="Times New Roman" w:cs="Times New Roman"/>
          <w:sz w:val="24"/>
          <w:szCs w:val="24"/>
        </w:rPr>
        <w:t xml:space="preserve">. </w:t>
      </w:r>
    </w:p>
    <w:p w14:paraId="3C3F45C1" w14:textId="55E254E9" w:rsidR="00F81A22" w:rsidRPr="00DC3A9A" w:rsidRDefault="00357238" w:rsidP="00984DB1">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lastRenderedPageBreak/>
        <w:drawing>
          <wp:inline distT="0" distB="0" distL="0" distR="0" wp14:anchorId="72695DD5" wp14:editId="3B408D6E">
            <wp:extent cx="5132717" cy="3217140"/>
            <wp:effectExtent l="0" t="0" r="0" b="2540"/>
            <wp:docPr id="12" name="Рисунок 12" descr="C:\Users\user\Desktop\Dissertation work\Переделка карт\Худша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Переделка карт\Худшая группа.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33215" cy="3217452"/>
                    </a:xfrm>
                    <a:prstGeom prst="rect">
                      <a:avLst/>
                    </a:prstGeom>
                    <a:noFill/>
                    <a:ln>
                      <a:noFill/>
                    </a:ln>
                  </pic:spPr>
                </pic:pic>
              </a:graphicData>
            </a:graphic>
          </wp:inline>
        </w:drawing>
      </w:r>
    </w:p>
    <w:p w14:paraId="6263C2CB" w14:textId="0A202E80" w:rsidR="00FD2DE7" w:rsidRPr="00DC3A9A" w:rsidRDefault="00FA0D17" w:rsidP="0056488B">
      <w:pPr>
        <w:spacing w:after="0" w:line="360" w:lineRule="auto"/>
        <w:contextualSpacing/>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FD2DE7" w:rsidRPr="00DC3A9A">
        <w:rPr>
          <w:rFonts w:ascii="Times New Roman" w:hAnsi="Times New Roman" w:cs="Times New Roman"/>
          <w:b/>
          <w:i/>
          <w:sz w:val="24"/>
          <w:szCs w:val="24"/>
        </w:rPr>
        <w:t xml:space="preserve"> </w:t>
      </w:r>
      <w:r w:rsidRPr="00DC3A9A">
        <w:rPr>
          <w:rFonts w:ascii="Times New Roman" w:hAnsi="Times New Roman" w:cs="Times New Roman"/>
          <w:b/>
          <w:i/>
          <w:sz w:val="24"/>
          <w:szCs w:val="24"/>
        </w:rPr>
        <w:t>59.</w:t>
      </w:r>
      <w:r w:rsidR="00FD2DE7" w:rsidRPr="00DC3A9A">
        <w:rPr>
          <w:rFonts w:ascii="Times New Roman" w:hAnsi="Times New Roman" w:cs="Times New Roman"/>
          <w:b/>
          <w:i/>
          <w:sz w:val="24"/>
          <w:szCs w:val="24"/>
        </w:rPr>
        <w:t xml:space="preserve"> Наименее </w:t>
      </w:r>
      <w:r w:rsidR="00292510" w:rsidRPr="00DC3A9A">
        <w:rPr>
          <w:rFonts w:ascii="Times New Roman" w:hAnsi="Times New Roman" w:cs="Times New Roman"/>
          <w:b/>
          <w:i/>
          <w:sz w:val="24"/>
          <w:szCs w:val="24"/>
        </w:rPr>
        <w:t xml:space="preserve">социально </w:t>
      </w:r>
      <w:r w:rsidR="00FD2DE7" w:rsidRPr="00DC3A9A">
        <w:rPr>
          <w:rFonts w:ascii="Times New Roman" w:hAnsi="Times New Roman" w:cs="Times New Roman"/>
          <w:b/>
          <w:i/>
          <w:sz w:val="24"/>
          <w:szCs w:val="24"/>
        </w:rPr>
        <w:t xml:space="preserve">благополучная этническая группа в штате </w:t>
      </w:r>
      <w:r w:rsidR="00494D84" w:rsidRPr="00DC3A9A">
        <w:rPr>
          <w:rStyle w:val="aa"/>
          <w:rFonts w:ascii="Times New Roman" w:hAnsi="Times New Roman" w:cs="Times New Roman"/>
          <w:b/>
          <w:i/>
          <w:sz w:val="24"/>
          <w:szCs w:val="24"/>
        </w:rPr>
        <w:footnoteReference w:id="30"/>
      </w:r>
      <w:r w:rsidR="00622940" w:rsidRPr="00DC3A9A">
        <w:rPr>
          <w:rFonts w:ascii="Times New Roman" w:hAnsi="Times New Roman" w:cs="Times New Roman"/>
          <w:b/>
          <w:i/>
          <w:sz w:val="24"/>
          <w:szCs w:val="24"/>
        </w:rPr>
        <w:t xml:space="preserve"> (составлено автором по данным (ACS data)).</w:t>
      </w:r>
    </w:p>
    <w:p w14:paraId="4D79C19D" w14:textId="25C12207" w:rsidR="002A1D8B" w:rsidRPr="00DC3A9A" w:rsidRDefault="002A1D8B" w:rsidP="00CB7A42">
      <w:pPr>
        <w:spacing w:after="0" w:line="360" w:lineRule="auto"/>
        <w:jc w:val="both"/>
        <w:rPr>
          <w:rFonts w:ascii="Times New Roman" w:hAnsi="Times New Roman" w:cs="Times New Roman"/>
          <w:sz w:val="24"/>
          <w:szCs w:val="24"/>
        </w:rPr>
      </w:pPr>
    </w:p>
    <w:p w14:paraId="65FAC7D2" w14:textId="18795F2F" w:rsidR="001C7F9F" w:rsidRPr="00DC3A9A" w:rsidRDefault="00C258D9" w:rsidP="0056342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Значения коэффициента ранговой корреляции Спирмена между иерархией рассматриваемых этнических групп по уровню социального благополучия в</w:t>
      </w:r>
      <w:r w:rsidR="005E03DD" w:rsidRPr="00DC3A9A">
        <w:rPr>
          <w:rFonts w:ascii="Times New Roman" w:hAnsi="Times New Roman" w:cs="Times New Roman"/>
          <w:sz w:val="24"/>
          <w:szCs w:val="24"/>
        </w:rPr>
        <w:t xml:space="preserve"> </w:t>
      </w:r>
      <w:r w:rsidRPr="00DC3A9A">
        <w:rPr>
          <w:rFonts w:ascii="Times New Roman" w:hAnsi="Times New Roman" w:cs="Times New Roman"/>
          <w:sz w:val="24"/>
          <w:szCs w:val="24"/>
        </w:rPr>
        <w:t xml:space="preserve">штате и в США в целом представлена в приложении 1. </w:t>
      </w:r>
      <w:r w:rsidR="00210D96" w:rsidRPr="00DC3A9A">
        <w:rPr>
          <w:rFonts w:ascii="Times New Roman" w:hAnsi="Times New Roman" w:cs="Times New Roman"/>
          <w:sz w:val="24"/>
          <w:szCs w:val="24"/>
        </w:rPr>
        <w:t>В 44 штатах и округе Колумбия значения коэффициента корреляции превышают 0,7, что указывает на высокий уровень корреляции. В остальных 6 штатах значения коэффициента корреляции располагаются в диапазоне от 0,5 до 0,7, что является заметной корреляцией по шкале Чеддока. Таким образом, можно сделать вывод, что</w:t>
      </w:r>
      <w:r w:rsidR="0056342F" w:rsidRPr="00DC3A9A">
        <w:rPr>
          <w:rFonts w:ascii="Times New Roman" w:hAnsi="Times New Roman" w:cs="Times New Roman"/>
          <w:sz w:val="24"/>
          <w:szCs w:val="24"/>
        </w:rPr>
        <w:t xml:space="preserve"> с</w:t>
      </w:r>
      <w:r w:rsidR="00764DDE" w:rsidRPr="00DC3A9A">
        <w:rPr>
          <w:rFonts w:ascii="Times New Roman" w:hAnsi="Times New Roman" w:cs="Times New Roman"/>
          <w:sz w:val="24"/>
          <w:szCs w:val="24"/>
        </w:rPr>
        <w:t>уществующая</w:t>
      </w:r>
      <w:r w:rsidR="0056342F" w:rsidRPr="00DC3A9A">
        <w:rPr>
          <w:rFonts w:ascii="Times New Roman" w:hAnsi="Times New Roman" w:cs="Times New Roman"/>
          <w:sz w:val="24"/>
          <w:szCs w:val="24"/>
        </w:rPr>
        <w:t xml:space="preserve"> в США</w:t>
      </w:r>
      <w:r w:rsidR="00764DDE" w:rsidRPr="00DC3A9A">
        <w:rPr>
          <w:rFonts w:ascii="Times New Roman" w:hAnsi="Times New Roman" w:cs="Times New Roman"/>
          <w:sz w:val="24"/>
          <w:szCs w:val="24"/>
        </w:rPr>
        <w:t xml:space="preserve"> </w:t>
      </w:r>
      <w:r w:rsidR="0056342F" w:rsidRPr="00DC3A9A">
        <w:rPr>
          <w:rFonts w:ascii="Times New Roman" w:hAnsi="Times New Roman" w:cs="Times New Roman"/>
          <w:sz w:val="24"/>
          <w:szCs w:val="24"/>
        </w:rPr>
        <w:t xml:space="preserve">этническая </w:t>
      </w:r>
      <w:r w:rsidR="00764DDE" w:rsidRPr="00DC3A9A">
        <w:rPr>
          <w:rFonts w:ascii="Times New Roman" w:hAnsi="Times New Roman" w:cs="Times New Roman"/>
          <w:sz w:val="24"/>
          <w:szCs w:val="24"/>
        </w:rPr>
        <w:t xml:space="preserve">структура </w:t>
      </w:r>
      <w:r w:rsidR="0056342F" w:rsidRPr="00DC3A9A">
        <w:rPr>
          <w:rFonts w:ascii="Times New Roman" w:hAnsi="Times New Roman" w:cs="Times New Roman"/>
          <w:sz w:val="24"/>
          <w:szCs w:val="24"/>
        </w:rPr>
        <w:t xml:space="preserve">социального благополучия </w:t>
      </w:r>
      <w:r w:rsidR="00764DDE" w:rsidRPr="00DC3A9A">
        <w:rPr>
          <w:rFonts w:ascii="Times New Roman" w:hAnsi="Times New Roman" w:cs="Times New Roman"/>
          <w:sz w:val="24"/>
          <w:szCs w:val="24"/>
        </w:rPr>
        <w:t>устойчива от штата к штату</w:t>
      </w:r>
      <w:r w:rsidR="0056342F" w:rsidRPr="00DC3A9A">
        <w:rPr>
          <w:rFonts w:ascii="Times New Roman" w:hAnsi="Times New Roman" w:cs="Times New Roman"/>
          <w:sz w:val="24"/>
          <w:szCs w:val="24"/>
        </w:rPr>
        <w:t>, а, следовательно,</w:t>
      </w:r>
      <w:r w:rsidR="0050579B" w:rsidRPr="00DC3A9A">
        <w:rPr>
          <w:rFonts w:ascii="Times New Roman" w:hAnsi="Times New Roman" w:cs="Times New Roman"/>
          <w:sz w:val="24"/>
          <w:szCs w:val="24"/>
        </w:rPr>
        <w:t xml:space="preserve"> этничность имеет значение для уровня социального благополучия в США. </w:t>
      </w:r>
      <w:r w:rsidR="00915E28" w:rsidRPr="00DC3A9A">
        <w:rPr>
          <w:rFonts w:ascii="Times New Roman" w:hAnsi="Times New Roman" w:cs="Times New Roman"/>
          <w:sz w:val="24"/>
          <w:szCs w:val="24"/>
        </w:rPr>
        <w:t>На наш взгляд, это также позволяет сделать вывод о том, что рассчитанный индекс социального благополучия (ИСБ) – хорошо отражает суть рассматриваемого явления – этно-социальной неоднородности территории США.</w:t>
      </w:r>
    </w:p>
    <w:p w14:paraId="51931F39" w14:textId="1052E791" w:rsidR="00E844E5" w:rsidRPr="00DC3A9A" w:rsidRDefault="006C1716" w:rsidP="0056342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На рисунке </w:t>
      </w:r>
      <w:r w:rsidR="007328CB" w:rsidRPr="00DC3A9A">
        <w:rPr>
          <w:rFonts w:ascii="Times New Roman" w:hAnsi="Times New Roman" w:cs="Times New Roman"/>
          <w:sz w:val="24"/>
          <w:szCs w:val="24"/>
        </w:rPr>
        <w:t>60</w:t>
      </w:r>
      <w:r w:rsidRPr="00DC3A9A">
        <w:rPr>
          <w:rFonts w:ascii="Times New Roman" w:hAnsi="Times New Roman" w:cs="Times New Roman"/>
          <w:sz w:val="24"/>
          <w:szCs w:val="24"/>
        </w:rPr>
        <w:t xml:space="preserve"> представлены значения коэффициента ранговой корреляции Спирмена между иерархией этнических групп по уровню социального благополучия в штате и в США в целом</w:t>
      </w:r>
      <w:r w:rsidR="00E81586" w:rsidRPr="00DC3A9A">
        <w:rPr>
          <w:rFonts w:ascii="Times New Roman" w:hAnsi="Times New Roman" w:cs="Times New Roman"/>
          <w:sz w:val="24"/>
          <w:szCs w:val="24"/>
        </w:rPr>
        <w:t xml:space="preserve">. Можно отметить, что особенно высокий уровень корреляции характерен для штатов Атлантического побережья США, а также Иллинойса, Аризоны, </w:t>
      </w:r>
      <w:r w:rsidR="00E81586" w:rsidRPr="00DC3A9A">
        <w:rPr>
          <w:rFonts w:ascii="Times New Roman" w:hAnsi="Times New Roman" w:cs="Times New Roman"/>
          <w:sz w:val="24"/>
          <w:szCs w:val="24"/>
        </w:rPr>
        <w:lastRenderedPageBreak/>
        <w:t xml:space="preserve">Невады и Калифорнии. Самые низкие </w:t>
      </w:r>
      <w:r w:rsidR="006B78F1" w:rsidRPr="00DC3A9A">
        <w:rPr>
          <w:rFonts w:ascii="Times New Roman" w:hAnsi="Times New Roman" w:cs="Times New Roman"/>
          <w:sz w:val="24"/>
          <w:szCs w:val="24"/>
        </w:rPr>
        <w:t>значения</w:t>
      </w:r>
      <w:r w:rsidR="00E81586" w:rsidRPr="00DC3A9A">
        <w:rPr>
          <w:rFonts w:ascii="Times New Roman" w:hAnsi="Times New Roman" w:cs="Times New Roman"/>
          <w:sz w:val="24"/>
          <w:szCs w:val="24"/>
        </w:rPr>
        <w:t xml:space="preserve"> коэффициента ранговой корреляции Спирмена характерны для таких штатов как Аляска, Гавайи, Орегон и Вермонт. </w:t>
      </w:r>
      <w:r w:rsidR="00B737DF" w:rsidRPr="00DC3A9A">
        <w:rPr>
          <w:rFonts w:ascii="Times New Roman" w:hAnsi="Times New Roman" w:cs="Times New Roman"/>
          <w:sz w:val="24"/>
          <w:szCs w:val="24"/>
        </w:rPr>
        <w:t>Возможные причины больших отличий иерархии благополучия в этих штатах от общеамериканской обсуждались выше, отдельно для рассматриваемых показателей.</w:t>
      </w:r>
    </w:p>
    <w:p w14:paraId="74E3984C" w14:textId="77777777" w:rsidR="000C2BBE" w:rsidRPr="00DC3A9A" w:rsidRDefault="000C2BBE" w:rsidP="000C2BBE">
      <w:pPr>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4781CDDC" wp14:editId="59C35C5E">
            <wp:extent cx="5167222" cy="3238768"/>
            <wp:effectExtent l="0" t="0" r="0" b="0"/>
            <wp:docPr id="93" name="Рисунок 93" descr="C:\Users\user\Desktop\Dissertation work\Карты по отклонениям\Коэффициент корреля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арты по отклонениям\Коэффициент корреляции.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70629" cy="3240904"/>
                    </a:xfrm>
                    <a:prstGeom prst="rect">
                      <a:avLst/>
                    </a:prstGeom>
                    <a:noFill/>
                    <a:ln>
                      <a:noFill/>
                    </a:ln>
                  </pic:spPr>
                </pic:pic>
              </a:graphicData>
            </a:graphic>
          </wp:inline>
        </w:drawing>
      </w:r>
    </w:p>
    <w:p w14:paraId="5A569AE9" w14:textId="39C5D3B7" w:rsidR="000C2BBE" w:rsidRPr="00DC3A9A" w:rsidRDefault="000C2BBE" w:rsidP="0056488B">
      <w:pPr>
        <w:jc w:val="center"/>
        <w:rPr>
          <w:rFonts w:ascii="Times New Roman" w:hAnsi="Times New Roman" w:cs="Times New Roman"/>
          <w:b/>
          <w:i/>
          <w:sz w:val="24"/>
          <w:szCs w:val="24"/>
        </w:rPr>
      </w:pPr>
      <w:r w:rsidRPr="00DC3A9A">
        <w:rPr>
          <w:rFonts w:ascii="Times New Roman" w:hAnsi="Times New Roman" w:cs="Times New Roman"/>
          <w:b/>
          <w:i/>
          <w:sz w:val="24"/>
          <w:szCs w:val="24"/>
        </w:rPr>
        <w:t>Рисунок 60. Значение коэффициента ранговой корреляции Спирмена между иерархией этнических групп по уровню социального благополучия в штате и в США в целом</w:t>
      </w:r>
      <w:r w:rsidR="00622940" w:rsidRPr="00DC3A9A">
        <w:rPr>
          <w:rFonts w:ascii="Times New Roman" w:hAnsi="Times New Roman" w:cs="Times New Roman"/>
          <w:b/>
          <w:i/>
          <w:sz w:val="24"/>
          <w:szCs w:val="24"/>
        </w:rPr>
        <w:t xml:space="preserve"> (составлено автором по данным (ACS data)).</w:t>
      </w:r>
    </w:p>
    <w:p w14:paraId="578A6F7B" w14:textId="77777777" w:rsidR="000C2BBE" w:rsidRPr="00DC3A9A" w:rsidRDefault="000C2BBE" w:rsidP="0056342F">
      <w:pPr>
        <w:spacing w:after="0" w:line="360" w:lineRule="auto"/>
        <w:ind w:firstLine="709"/>
        <w:jc w:val="both"/>
        <w:rPr>
          <w:rFonts w:ascii="Times New Roman" w:hAnsi="Times New Roman" w:cs="Times New Roman"/>
          <w:sz w:val="24"/>
          <w:szCs w:val="24"/>
        </w:rPr>
      </w:pPr>
    </w:p>
    <w:p w14:paraId="2E438514" w14:textId="6793F292" w:rsidR="0073161B" w:rsidRPr="00DC3A9A" w:rsidRDefault="0073161B" w:rsidP="0073161B">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Можно добавить, что в штате Вермонт сравнительно низкие показатели социального благополучия наблюдаются у китайцев (42), индийцев (72), японцев (39) и вьетнамцев (17)</w:t>
      </w:r>
      <w:r w:rsidR="002F747D" w:rsidRPr="00DC3A9A">
        <w:rPr>
          <w:rFonts w:ascii="Times New Roman" w:hAnsi="Times New Roman" w:cs="Times New Roman"/>
          <w:sz w:val="24"/>
          <w:szCs w:val="24"/>
        </w:rPr>
        <w:t xml:space="preserve"> (</w:t>
      </w:r>
      <w:r w:rsidR="002F747D" w:rsidRPr="00DC3A9A">
        <w:rPr>
          <w:rFonts w:ascii="Times New Roman" w:hAnsi="Times New Roman" w:cs="Times New Roman"/>
          <w:b/>
          <w:sz w:val="24"/>
          <w:szCs w:val="24"/>
        </w:rPr>
        <w:t xml:space="preserve">приложение </w:t>
      </w:r>
      <w:r w:rsidR="001F4123" w:rsidRPr="00DC3A9A">
        <w:rPr>
          <w:rFonts w:ascii="Times New Roman" w:hAnsi="Times New Roman" w:cs="Times New Roman"/>
          <w:b/>
          <w:sz w:val="24"/>
          <w:szCs w:val="24"/>
        </w:rPr>
        <w:t>12</w:t>
      </w:r>
      <w:r w:rsidR="002F747D" w:rsidRPr="00DC3A9A">
        <w:rPr>
          <w:rFonts w:ascii="Times New Roman" w:hAnsi="Times New Roman" w:cs="Times New Roman"/>
          <w:b/>
          <w:sz w:val="24"/>
          <w:szCs w:val="24"/>
        </w:rPr>
        <w:t>)</w:t>
      </w:r>
      <w:r w:rsidRPr="00DC3A9A">
        <w:rPr>
          <w:rFonts w:ascii="Times New Roman" w:hAnsi="Times New Roman" w:cs="Times New Roman"/>
          <w:sz w:val="24"/>
          <w:szCs w:val="24"/>
        </w:rPr>
        <w:t>. Низкие значения показателя у этих групп в данном штате, как уже было сказано ранее, связаны с высоким уровнем безработицы (китайцы - 7,1% против среднего 6,3%, индийцы – 9,1% при среднем 5,9%, японцы – 22,2% при среднем 5,6% и вьетнамцы – 13,0% при среднем 6,7%) вследствие чего они также имеют более низкий годовой медианный доход и более высокую долю лиц, имеющих доход ниже уровня бедности. Уровень безработицы у четырёх данных групп значительно выше</w:t>
      </w:r>
      <w:r w:rsidR="00984DB1" w:rsidRPr="00DC3A9A">
        <w:rPr>
          <w:rFonts w:ascii="Times New Roman" w:hAnsi="Times New Roman" w:cs="Times New Roman"/>
          <w:sz w:val="24"/>
          <w:szCs w:val="24"/>
        </w:rPr>
        <w:t>,</w:t>
      </w:r>
      <w:r w:rsidRPr="00DC3A9A">
        <w:rPr>
          <w:rFonts w:ascii="Times New Roman" w:hAnsi="Times New Roman" w:cs="Times New Roman"/>
          <w:sz w:val="24"/>
          <w:szCs w:val="24"/>
        </w:rPr>
        <w:t xml:space="preserve"> чем в среднем в штате (5,5%). При этом, показатели образования и доли лиц вне рабочей силы у данных групп в штате Вермонт незначительно отличаются как от среднего значения по штату, так и от среднего значения для данных этнических групп в США. В то же время, у другой азиатской этнической группы, корейцев, наоборот, наблюдается очень низкий уровень безработицы (1,4%), при среднем значении для этнической группы в США - 6,5%. Корейцы при этом имеют </w:t>
      </w:r>
      <w:r w:rsidRPr="00DC3A9A">
        <w:rPr>
          <w:rFonts w:ascii="Times New Roman" w:hAnsi="Times New Roman" w:cs="Times New Roman"/>
          <w:sz w:val="24"/>
          <w:szCs w:val="24"/>
        </w:rPr>
        <w:lastRenderedPageBreak/>
        <w:t>наиболее высокий уровень социального благополучия в штате Вермонт. Мексиканцы, также отличающиеся в штате Вермонт высоким для себя уровнем социального благополучия (59 – наиболее высокий для мексиканцев</w:t>
      </w:r>
      <w:r w:rsidR="00276738" w:rsidRPr="00DC3A9A">
        <w:rPr>
          <w:rFonts w:ascii="Times New Roman" w:hAnsi="Times New Roman" w:cs="Times New Roman"/>
          <w:sz w:val="24"/>
          <w:szCs w:val="24"/>
        </w:rPr>
        <w:t xml:space="preserve"> ИСБ</w:t>
      </w:r>
      <w:r w:rsidRPr="00DC3A9A">
        <w:rPr>
          <w:rFonts w:ascii="Times New Roman" w:hAnsi="Times New Roman" w:cs="Times New Roman"/>
          <w:sz w:val="24"/>
          <w:szCs w:val="24"/>
        </w:rPr>
        <w:t xml:space="preserve"> среди всех штатов), тоже имеют низкий уровень безработицы – 5,6% при среднем 9,7%. Но и по другим показателям мексиканцы штата Вермонт более успешны, чем мексиканцы в среднем в США. Интересно, что необычно высокая доля мексиканцев в штате Вермонт занята в сельском хозяйстве – 29,0%, при среднем значении 4,0% для этнической группы в США и 2,6% для штата. Таким образом, наиболее вероятно, существующие различия между этническими группами по большей части вызваны различиями в уровне безработицы. В то же время, сложно понять, чем именно обусловлены </w:t>
      </w:r>
      <w:r w:rsidR="00276738" w:rsidRPr="00DC3A9A">
        <w:rPr>
          <w:rFonts w:ascii="Times New Roman" w:hAnsi="Times New Roman" w:cs="Times New Roman"/>
          <w:sz w:val="24"/>
          <w:szCs w:val="24"/>
        </w:rPr>
        <w:t xml:space="preserve">столь значительные </w:t>
      </w:r>
      <w:r w:rsidRPr="00DC3A9A">
        <w:rPr>
          <w:rFonts w:ascii="Times New Roman" w:hAnsi="Times New Roman" w:cs="Times New Roman"/>
          <w:sz w:val="24"/>
          <w:szCs w:val="24"/>
        </w:rPr>
        <w:t>различия в уровне безработицы, так как у близких по показателям образования и доли лиц вне рабочей силы азиатских этнических групп они, как мы можем убедиться, могут сильно различаться.</w:t>
      </w:r>
    </w:p>
    <w:p w14:paraId="5A3B4143" w14:textId="156A1B07" w:rsidR="0073161B" w:rsidRPr="00DC3A9A" w:rsidRDefault="0073161B" w:rsidP="00613ACB">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штате Орегон не типично низкий уровень социального благополучия наблюдается у американцев русского (57) и украинского (48) происхождения. </w:t>
      </w:r>
      <w:r w:rsidR="005C2CB5" w:rsidRPr="00DC3A9A">
        <w:rPr>
          <w:rFonts w:ascii="Times New Roman" w:hAnsi="Times New Roman" w:cs="Times New Roman"/>
          <w:sz w:val="24"/>
          <w:szCs w:val="24"/>
        </w:rPr>
        <w:t xml:space="preserve">Причём, русские и украинцы имеют низкий уровень благополучия по всем показателям, кроме занятости. </w:t>
      </w:r>
      <w:r w:rsidR="00D009C9" w:rsidRPr="00DC3A9A">
        <w:rPr>
          <w:rFonts w:ascii="Times New Roman" w:hAnsi="Times New Roman" w:cs="Times New Roman"/>
          <w:sz w:val="24"/>
          <w:szCs w:val="24"/>
        </w:rPr>
        <w:t>Это может быть связано с тем</w:t>
      </w:r>
      <w:r w:rsidR="00981D89" w:rsidRPr="00DC3A9A">
        <w:rPr>
          <w:rFonts w:ascii="Times New Roman" w:hAnsi="Times New Roman" w:cs="Times New Roman"/>
          <w:sz w:val="24"/>
          <w:szCs w:val="24"/>
        </w:rPr>
        <w:t xml:space="preserve">, </w:t>
      </w:r>
      <w:r w:rsidR="00F10495" w:rsidRPr="00DC3A9A">
        <w:rPr>
          <w:rFonts w:ascii="Times New Roman" w:hAnsi="Times New Roman" w:cs="Times New Roman"/>
          <w:sz w:val="24"/>
          <w:szCs w:val="24"/>
        </w:rPr>
        <w:t xml:space="preserve">в </w:t>
      </w:r>
      <w:r w:rsidR="008D252A" w:rsidRPr="00DC3A9A">
        <w:rPr>
          <w:rFonts w:ascii="Times New Roman" w:hAnsi="Times New Roman" w:cs="Times New Roman"/>
          <w:sz w:val="24"/>
          <w:szCs w:val="24"/>
        </w:rPr>
        <w:t>штате Орегон</w:t>
      </w:r>
      <w:r w:rsidR="00E63E29" w:rsidRPr="00DC3A9A">
        <w:rPr>
          <w:rFonts w:ascii="Times New Roman" w:hAnsi="Times New Roman" w:cs="Times New Roman"/>
          <w:sz w:val="24"/>
          <w:szCs w:val="24"/>
        </w:rPr>
        <w:t xml:space="preserve"> </w:t>
      </w:r>
      <w:r w:rsidR="00981D89" w:rsidRPr="00DC3A9A">
        <w:rPr>
          <w:rFonts w:ascii="Times New Roman" w:hAnsi="Times New Roman" w:cs="Times New Roman"/>
          <w:sz w:val="24"/>
          <w:szCs w:val="24"/>
        </w:rPr>
        <w:t xml:space="preserve">проживает </w:t>
      </w:r>
      <w:r w:rsidR="00BA6C8A" w:rsidRPr="00DC3A9A">
        <w:rPr>
          <w:rFonts w:ascii="Times New Roman" w:hAnsi="Times New Roman" w:cs="Times New Roman"/>
          <w:sz w:val="24"/>
          <w:szCs w:val="24"/>
        </w:rPr>
        <w:t xml:space="preserve">самая большая </w:t>
      </w:r>
      <w:r w:rsidR="00981D89" w:rsidRPr="00DC3A9A">
        <w:rPr>
          <w:rFonts w:ascii="Times New Roman" w:hAnsi="Times New Roman" w:cs="Times New Roman"/>
          <w:sz w:val="24"/>
          <w:szCs w:val="24"/>
        </w:rPr>
        <w:t>в С</w:t>
      </w:r>
      <w:r w:rsidR="00216DE2" w:rsidRPr="00DC3A9A">
        <w:rPr>
          <w:rFonts w:ascii="Times New Roman" w:hAnsi="Times New Roman" w:cs="Times New Roman"/>
          <w:sz w:val="24"/>
          <w:szCs w:val="24"/>
        </w:rPr>
        <w:t>ША община русских староверов. Также</w:t>
      </w:r>
      <w:r w:rsidR="008A7AD2" w:rsidRPr="00DC3A9A">
        <w:rPr>
          <w:rFonts w:ascii="Times New Roman" w:hAnsi="Times New Roman" w:cs="Times New Roman"/>
          <w:sz w:val="24"/>
          <w:szCs w:val="24"/>
        </w:rPr>
        <w:t xml:space="preserve"> в штате</w:t>
      </w:r>
      <w:r w:rsidR="009F6798" w:rsidRPr="00DC3A9A">
        <w:rPr>
          <w:rFonts w:ascii="Times New Roman" w:hAnsi="Times New Roman" w:cs="Times New Roman"/>
          <w:sz w:val="24"/>
          <w:szCs w:val="24"/>
        </w:rPr>
        <w:t xml:space="preserve"> присутствуют общины русских молокан, духоборов и недавних беженцев из бывшего СССР: украинских и русских пятидесятников и баптистов.</w:t>
      </w:r>
      <w:r w:rsidR="00981D89" w:rsidRPr="00DC3A9A">
        <w:rPr>
          <w:rFonts w:ascii="Times New Roman" w:hAnsi="Times New Roman" w:cs="Times New Roman"/>
          <w:sz w:val="24"/>
          <w:szCs w:val="24"/>
        </w:rPr>
        <w:t xml:space="preserve"> </w:t>
      </w:r>
      <w:r w:rsidR="00606F48" w:rsidRPr="00DC3A9A">
        <w:rPr>
          <w:rFonts w:ascii="Times New Roman" w:hAnsi="Times New Roman" w:cs="Times New Roman"/>
          <w:sz w:val="24"/>
          <w:szCs w:val="24"/>
        </w:rPr>
        <w:t xml:space="preserve">Они занимаются преимущественно </w:t>
      </w:r>
      <w:r w:rsidR="00A12513" w:rsidRPr="00DC3A9A">
        <w:rPr>
          <w:rFonts w:ascii="Times New Roman" w:hAnsi="Times New Roman" w:cs="Times New Roman"/>
          <w:sz w:val="24"/>
          <w:szCs w:val="24"/>
        </w:rPr>
        <w:t>натуральным хозяйством и по своим социально-экономическим характеристикам, безусловно</w:t>
      </w:r>
      <w:r w:rsidR="00F10495" w:rsidRPr="00DC3A9A">
        <w:rPr>
          <w:rFonts w:ascii="Times New Roman" w:hAnsi="Times New Roman" w:cs="Times New Roman"/>
          <w:sz w:val="24"/>
          <w:szCs w:val="24"/>
        </w:rPr>
        <w:t xml:space="preserve"> сильно</w:t>
      </w:r>
      <w:r w:rsidR="00A12513" w:rsidRPr="00DC3A9A">
        <w:rPr>
          <w:rFonts w:ascii="Times New Roman" w:hAnsi="Times New Roman" w:cs="Times New Roman"/>
          <w:sz w:val="24"/>
          <w:szCs w:val="24"/>
        </w:rPr>
        <w:t xml:space="preserve"> отличаются </w:t>
      </w:r>
      <w:r w:rsidR="00F10495" w:rsidRPr="00DC3A9A">
        <w:rPr>
          <w:rFonts w:ascii="Times New Roman" w:hAnsi="Times New Roman" w:cs="Times New Roman"/>
          <w:sz w:val="24"/>
          <w:szCs w:val="24"/>
        </w:rPr>
        <w:t xml:space="preserve">как </w:t>
      </w:r>
      <w:r w:rsidR="00A12513" w:rsidRPr="00DC3A9A">
        <w:rPr>
          <w:rFonts w:ascii="Times New Roman" w:hAnsi="Times New Roman" w:cs="Times New Roman"/>
          <w:sz w:val="24"/>
          <w:szCs w:val="24"/>
        </w:rPr>
        <w:t>от других русских в США</w:t>
      </w:r>
      <w:r w:rsidR="00F10495" w:rsidRPr="00DC3A9A">
        <w:rPr>
          <w:rFonts w:ascii="Times New Roman" w:hAnsi="Times New Roman" w:cs="Times New Roman"/>
          <w:sz w:val="24"/>
          <w:szCs w:val="24"/>
        </w:rPr>
        <w:t>, так и от других жителей штата Орегон</w:t>
      </w:r>
      <w:r w:rsidR="00CE0477" w:rsidRPr="00DC3A9A">
        <w:rPr>
          <w:rFonts w:ascii="Times New Roman" w:hAnsi="Times New Roman" w:cs="Times New Roman"/>
          <w:sz w:val="24"/>
          <w:szCs w:val="24"/>
        </w:rPr>
        <w:t xml:space="preserve"> (Van den Berg, Joseph, 2018; Morris </w:t>
      </w:r>
      <w:r w:rsidR="00CE0477" w:rsidRPr="00DC3A9A">
        <w:rPr>
          <w:rFonts w:ascii="Times New Roman" w:hAnsi="Times New Roman" w:cs="Times New Roman"/>
          <w:sz w:val="24"/>
          <w:szCs w:val="24"/>
          <w:lang w:val="en-US"/>
        </w:rPr>
        <w:t>et</w:t>
      </w:r>
      <w:r w:rsidR="00CE0477" w:rsidRPr="00DC3A9A">
        <w:rPr>
          <w:rFonts w:ascii="Times New Roman" w:hAnsi="Times New Roman" w:cs="Times New Roman"/>
          <w:sz w:val="24"/>
          <w:szCs w:val="24"/>
        </w:rPr>
        <w:t xml:space="preserve"> </w:t>
      </w:r>
      <w:r w:rsidR="00CE0477" w:rsidRPr="00DC3A9A">
        <w:rPr>
          <w:rFonts w:ascii="Times New Roman" w:hAnsi="Times New Roman" w:cs="Times New Roman"/>
          <w:sz w:val="24"/>
          <w:szCs w:val="24"/>
          <w:lang w:val="en-US"/>
        </w:rPr>
        <w:t>al</w:t>
      </w:r>
      <w:r w:rsidR="00CE0477" w:rsidRPr="00DC3A9A">
        <w:rPr>
          <w:rFonts w:ascii="Times New Roman" w:hAnsi="Times New Roman" w:cs="Times New Roman"/>
          <w:sz w:val="24"/>
          <w:szCs w:val="24"/>
        </w:rPr>
        <w:t>, 2022)</w:t>
      </w:r>
      <w:r w:rsidR="00A12513" w:rsidRPr="00DC3A9A">
        <w:rPr>
          <w:rFonts w:ascii="Times New Roman" w:hAnsi="Times New Roman" w:cs="Times New Roman"/>
          <w:sz w:val="24"/>
          <w:szCs w:val="24"/>
        </w:rPr>
        <w:t xml:space="preserve">. </w:t>
      </w:r>
      <w:r w:rsidR="00216DE2" w:rsidRPr="00DC3A9A">
        <w:rPr>
          <w:rFonts w:ascii="Times New Roman" w:hAnsi="Times New Roman" w:cs="Times New Roman"/>
          <w:sz w:val="24"/>
          <w:szCs w:val="24"/>
        </w:rPr>
        <w:t xml:space="preserve">Можно отметить, что русские староверы селились и в других штатах США, таких как Нью-Джерси и Калифорния, но в отличие от орегонских староверов достаточно быстро ассимилировались </w:t>
      </w:r>
      <w:r w:rsidR="00527AC4" w:rsidRPr="00DC3A9A">
        <w:rPr>
          <w:rFonts w:ascii="Times New Roman" w:hAnsi="Times New Roman" w:cs="Times New Roman"/>
          <w:sz w:val="24"/>
          <w:szCs w:val="24"/>
        </w:rPr>
        <w:t>(Нитобург, 1999)</w:t>
      </w:r>
      <w:r w:rsidR="00216DE2" w:rsidRPr="00DC3A9A">
        <w:rPr>
          <w:rFonts w:ascii="Times New Roman" w:hAnsi="Times New Roman" w:cs="Times New Roman"/>
          <w:sz w:val="24"/>
          <w:szCs w:val="24"/>
        </w:rPr>
        <w:t xml:space="preserve">. </w:t>
      </w:r>
      <w:r w:rsidR="00DB7F8E" w:rsidRPr="00DC3A9A">
        <w:rPr>
          <w:rFonts w:ascii="Times New Roman" w:hAnsi="Times New Roman" w:cs="Times New Roman"/>
          <w:sz w:val="24"/>
          <w:szCs w:val="24"/>
        </w:rPr>
        <w:t xml:space="preserve">Точное число русских и украинцев, представляющих данные религиозные группы в штате не известно, но Орегонское историческое общество </w:t>
      </w:r>
      <w:r w:rsidR="00A37DBF" w:rsidRPr="00DC3A9A">
        <w:rPr>
          <w:rFonts w:ascii="Times New Roman" w:hAnsi="Times New Roman" w:cs="Times New Roman"/>
          <w:sz w:val="24"/>
          <w:szCs w:val="24"/>
        </w:rPr>
        <w:t>заявляло о приблизительно 10 тысяч</w:t>
      </w:r>
      <w:r w:rsidR="00A57A1A" w:rsidRPr="00DC3A9A">
        <w:rPr>
          <w:rFonts w:ascii="Times New Roman" w:hAnsi="Times New Roman" w:cs="Times New Roman"/>
          <w:sz w:val="24"/>
          <w:szCs w:val="24"/>
        </w:rPr>
        <w:t>ах</w:t>
      </w:r>
      <w:r w:rsidR="00DB7F8E" w:rsidRPr="00DC3A9A">
        <w:rPr>
          <w:rFonts w:ascii="Times New Roman" w:hAnsi="Times New Roman" w:cs="Times New Roman"/>
          <w:sz w:val="24"/>
          <w:szCs w:val="24"/>
        </w:rPr>
        <w:t xml:space="preserve"> русских староверах в штате в 2002 году</w:t>
      </w:r>
      <w:r w:rsidR="009E69C2" w:rsidRPr="00DC3A9A">
        <w:rPr>
          <w:rFonts w:ascii="Times New Roman" w:hAnsi="Times New Roman" w:cs="Times New Roman"/>
          <w:sz w:val="24"/>
          <w:szCs w:val="24"/>
        </w:rPr>
        <w:t>, что являлось значительной частью русского населения штата Орегон</w:t>
      </w:r>
      <w:r w:rsidR="00741F7B" w:rsidRPr="00DC3A9A">
        <w:rPr>
          <w:rFonts w:ascii="Times New Roman" w:hAnsi="Times New Roman" w:cs="Times New Roman"/>
          <w:sz w:val="24"/>
          <w:szCs w:val="24"/>
        </w:rPr>
        <w:t xml:space="preserve"> (при общей численности русских в штате</w:t>
      </w:r>
      <w:r w:rsidR="007B5231" w:rsidRPr="00DC3A9A">
        <w:rPr>
          <w:rFonts w:ascii="Times New Roman" w:hAnsi="Times New Roman" w:cs="Times New Roman"/>
          <w:sz w:val="24"/>
          <w:szCs w:val="24"/>
        </w:rPr>
        <w:t xml:space="preserve"> </w:t>
      </w:r>
      <w:r w:rsidR="00741F7B" w:rsidRPr="00DC3A9A">
        <w:rPr>
          <w:rFonts w:ascii="Times New Roman" w:hAnsi="Times New Roman" w:cs="Times New Roman"/>
          <w:sz w:val="24"/>
          <w:szCs w:val="24"/>
        </w:rPr>
        <w:t xml:space="preserve">по переписи населения 2000 года в 14,5 тысяч человек) </w:t>
      </w:r>
      <w:r w:rsidR="005A644B" w:rsidRPr="00DC3A9A">
        <w:rPr>
          <w:rFonts w:ascii="Times New Roman" w:hAnsi="Times New Roman" w:cs="Times New Roman"/>
          <w:sz w:val="24"/>
          <w:szCs w:val="24"/>
        </w:rPr>
        <w:t>(Mulcahy, 2005).</w:t>
      </w:r>
    </w:p>
    <w:p w14:paraId="39695C43" w14:textId="1E140E9E" w:rsidR="001C7F9F" w:rsidRPr="00DC3A9A" w:rsidRDefault="005403C4" w:rsidP="001C7F9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Далее, р</w:t>
      </w:r>
      <w:r w:rsidR="001C7F9F" w:rsidRPr="00DC3A9A">
        <w:rPr>
          <w:rFonts w:ascii="Times New Roman" w:hAnsi="Times New Roman" w:cs="Times New Roman"/>
          <w:sz w:val="24"/>
          <w:szCs w:val="24"/>
        </w:rPr>
        <w:t xml:space="preserve">ассмотрим, в какой степени пространственное распределение социальных характеристик </w:t>
      </w:r>
      <w:r w:rsidR="00CD0B36" w:rsidRPr="00DC3A9A">
        <w:rPr>
          <w:rFonts w:ascii="Times New Roman" w:hAnsi="Times New Roman" w:cs="Times New Roman"/>
          <w:sz w:val="24"/>
          <w:szCs w:val="24"/>
        </w:rPr>
        <w:t xml:space="preserve">у рассматриваемых </w:t>
      </w:r>
      <w:r w:rsidR="001C7F9F" w:rsidRPr="00DC3A9A">
        <w:rPr>
          <w:rFonts w:ascii="Times New Roman" w:hAnsi="Times New Roman" w:cs="Times New Roman"/>
          <w:sz w:val="24"/>
          <w:szCs w:val="24"/>
        </w:rPr>
        <w:t>этнических групп совпадает</w:t>
      </w:r>
      <w:r w:rsidR="00CD0B36" w:rsidRPr="00DC3A9A">
        <w:rPr>
          <w:rFonts w:ascii="Times New Roman" w:hAnsi="Times New Roman" w:cs="Times New Roman"/>
          <w:sz w:val="24"/>
          <w:szCs w:val="24"/>
        </w:rPr>
        <w:t xml:space="preserve"> с общим для США делением</w:t>
      </w:r>
      <w:r w:rsidR="001C7F9F" w:rsidRPr="00DC3A9A">
        <w:rPr>
          <w:rFonts w:ascii="Times New Roman" w:hAnsi="Times New Roman" w:cs="Times New Roman"/>
          <w:sz w:val="24"/>
          <w:szCs w:val="24"/>
        </w:rPr>
        <w:t xml:space="preserve"> на «благополучные» и «неблагополучные» штаты. </w:t>
      </w:r>
      <w:r w:rsidR="00413C3A" w:rsidRPr="00DC3A9A">
        <w:rPr>
          <w:rFonts w:ascii="Times New Roman" w:hAnsi="Times New Roman" w:cs="Times New Roman"/>
          <w:sz w:val="24"/>
          <w:szCs w:val="24"/>
        </w:rPr>
        <w:t xml:space="preserve">Вместо иерархии этнических групп здесь будет рассмотрено абсолютное число отклонений от </w:t>
      </w:r>
      <w:r w:rsidR="00413C3A" w:rsidRPr="00DC3A9A">
        <w:rPr>
          <w:rFonts w:ascii="Times New Roman" w:hAnsi="Times New Roman" w:cs="Times New Roman"/>
          <w:sz w:val="24"/>
          <w:szCs w:val="24"/>
        </w:rPr>
        <w:lastRenderedPageBreak/>
        <w:t xml:space="preserve">соотношения значения </w:t>
      </w:r>
      <w:r w:rsidR="0017613C" w:rsidRPr="00DC3A9A">
        <w:rPr>
          <w:rFonts w:ascii="Times New Roman" w:hAnsi="Times New Roman" w:cs="Times New Roman"/>
          <w:sz w:val="24"/>
          <w:szCs w:val="24"/>
        </w:rPr>
        <w:t xml:space="preserve">каждого </w:t>
      </w:r>
      <w:r w:rsidR="0017613C" w:rsidRPr="00DC3A9A">
        <w:rPr>
          <w:rFonts w:ascii="Times New Roman" w:hAnsi="Times New Roman" w:cs="Times New Roman"/>
          <w:color w:val="000000" w:themeColor="text1"/>
          <w:sz w:val="24"/>
          <w:szCs w:val="24"/>
        </w:rPr>
        <w:t xml:space="preserve">из рассматриваемых </w:t>
      </w:r>
      <w:r w:rsidR="00413C3A" w:rsidRPr="00DC3A9A">
        <w:rPr>
          <w:rFonts w:ascii="Times New Roman" w:hAnsi="Times New Roman" w:cs="Times New Roman"/>
          <w:color w:val="000000" w:themeColor="text1"/>
          <w:sz w:val="24"/>
          <w:szCs w:val="24"/>
        </w:rPr>
        <w:t>показател</w:t>
      </w:r>
      <w:r w:rsidR="0017613C" w:rsidRPr="00DC3A9A">
        <w:rPr>
          <w:rFonts w:ascii="Times New Roman" w:hAnsi="Times New Roman" w:cs="Times New Roman"/>
          <w:color w:val="000000" w:themeColor="text1"/>
          <w:sz w:val="24"/>
          <w:szCs w:val="24"/>
        </w:rPr>
        <w:t>ей</w:t>
      </w:r>
      <w:r w:rsidR="00413C3A" w:rsidRPr="00DC3A9A">
        <w:rPr>
          <w:rFonts w:ascii="Times New Roman" w:hAnsi="Times New Roman" w:cs="Times New Roman"/>
          <w:color w:val="000000" w:themeColor="text1"/>
          <w:sz w:val="24"/>
          <w:szCs w:val="24"/>
        </w:rPr>
        <w:t xml:space="preserve"> для </w:t>
      </w:r>
      <w:r w:rsidR="00413C3A" w:rsidRPr="00DC3A9A">
        <w:rPr>
          <w:rFonts w:ascii="Times New Roman" w:hAnsi="Times New Roman" w:cs="Times New Roman"/>
          <w:sz w:val="24"/>
          <w:szCs w:val="24"/>
        </w:rPr>
        <w:t>этнической группы к среднему значению данного показателя в США.</w:t>
      </w:r>
    </w:p>
    <w:p w14:paraId="1A054DEF" w14:textId="1FB36649" w:rsidR="001C7F9F" w:rsidRPr="00DC3A9A" w:rsidRDefault="001C7F9F" w:rsidP="001C7F9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Для этого рассчитаем отношение среднего значения рассматриваемых социальных индикаторов для всего населения США к средним значениям этих же </w:t>
      </w:r>
      <w:r w:rsidR="001E12F7" w:rsidRPr="00DC3A9A">
        <w:rPr>
          <w:rFonts w:ascii="Times New Roman" w:hAnsi="Times New Roman" w:cs="Times New Roman"/>
          <w:sz w:val="24"/>
          <w:szCs w:val="24"/>
        </w:rPr>
        <w:t>показателей для каждой из восемнадцати</w:t>
      </w:r>
      <w:r w:rsidRPr="00DC3A9A">
        <w:rPr>
          <w:rFonts w:ascii="Times New Roman" w:hAnsi="Times New Roman" w:cs="Times New Roman"/>
          <w:sz w:val="24"/>
          <w:szCs w:val="24"/>
        </w:rPr>
        <w:t xml:space="preserve"> этнических групп </w:t>
      </w:r>
      <w:r w:rsidR="00D231C5" w:rsidRPr="00DC3A9A">
        <w:rPr>
          <w:rFonts w:ascii="Times New Roman" w:hAnsi="Times New Roman" w:cs="Times New Roman"/>
          <w:b/>
          <w:sz w:val="24"/>
          <w:szCs w:val="24"/>
        </w:rPr>
        <w:t>(таблица 5</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Будем рассматривать полученное соотношение в качестве «нормы». </w:t>
      </w:r>
    </w:p>
    <w:p w14:paraId="4067D403" w14:textId="77777777" w:rsidR="0056488B" w:rsidRPr="00DC3A9A" w:rsidRDefault="0056488B" w:rsidP="001C7F9F">
      <w:pPr>
        <w:spacing w:after="0" w:line="360" w:lineRule="auto"/>
        <w:ind w:firstLine="709"/>
        <w:jc w:val="both"/>
        <w:rPr>
          <w:rFonts w:ascii="Times New Roman" w:hAnsi="Times New Roman" w:cs="Times New Roman"/>
          <w:sz w:val="24"/>
          <w:szCs w:val="24"/>
        </w:rPr>
      </w:pPr>
    </w:p>
    <w:p w14:paraId="588B8A43" w14:textId="7F05E1C6" w:rsidR="00413C3A" w:rsidRPr="00DC3A9A" w:rsidRDefault="0083614D" w:rsidP="0056488B">
      <w:pPr>
        <w:spacing w:after="0" w:line="240" w:lineRule="auto"/>
        <w:jc w:val="both"/>
        <w:rPr>
          <w:rFonts w:ascii="Times New Roman" w:hAnsi="Times New Roman" w:cs="Times New Roman"/>
          <w:b/>
          <w:i/>
          <w:sz w:val="24"/>
          <w:szCs w:val="24"/>
        </w:rPr>
      </w:pPr>
      <w:r w:rsidRPr="00DC3A9A">
        <w:rPr>
          <w:rFonts w:ascii="Times New Roman" w:hAnsi="Times New Roman" w:cs="Times New Roman"/>
          <w:b/>
          <w:i/>
          <w:sz w:val="24"/>
          <w:szCs w:val="24"/>
        </w:rPr>
        <w:t xml:space="preserve">Таблица </w:t>
      </w:r>
      <w:r w:rsidR="000C2BBE" w:rsidRPr="00DC3A9A">
        <w:rPr>
          <w:rFonts w:ascii="Times New Roman" w:hAnsi="Times New Roman" w:cs="Times New Roman"/>
          <w:b/>
          <w:i/>
          <w:sz w:val="24"/>
          <w:szCs w:val="24"/>
        </w:rPr>
        <w:t xml:space="preserve">5. </w:t>
      </w:r>
      <w:r w:rsidR="00413C3A" w:rsidRPr="00DC3A9A">
        <w:rPr>
          <w:rFonts w:ascii="Times New Roman" w:hAnsi="Times New Roman" w:cs="Times New Roman"/>
          <w:b/>
          <w:i/>
          <w:sz w:val="24"/>
          <w:szCs w:val="24"/>
        </w:rPr>
        <w:t>Отклонение распределения социальных индикаторов от «нормального» у этнических групп по территории США</w:t>
      </w:r>
      <w:r w:rsidR="0056488B" w:rsidRPr="00DC3A9A">
        <w:rPr>
          <w:rFonts w:ascii="Times New Roman" w:hAnsi="Times New Roman" w:cs="Times New Roman"/>
          <w:b/>
          <w:i/>
          <w:sz w:val="24"/>
          <w:szCs w:val="24"/>
        </w:rPr>
        <w:t xml:space="preserve"> (составлено автором по данным (ACS data)).</w:t>
      </w:r>
    </w:p>
    <w:tbl>
      <w:tblPr>
        <w:tblStyle w:val="ac"/>
        <w:tblW w:w="9106" w:type="dxa"/>
        <w:tblInd w:w="108" w:type="dxa"/>
        <w:tblLayout w:type="fixed"/>
        <w:tblLook w:val="04A0" w:firstRow="1" w:lastRow="0" w:firstColumn="1" w:lastColumn="0" w:noHBand="0" w:noVBand="1"/>
      </w:tblPr>
      <w:tblGrid>
        <w:gridCol w:w="1451"/>
        <w:gridCol w:w="567"/>
        <w:gridCol w:w="567"/>
        <w:gridCol w:w="567"/>
        <w:gridCol w:w="567"/>
        <w:gridCol w:w="567"/>
        <w:gridCol w:w="567"/>
        <w:gridCol w:w="567"/>
        <w:gridCol w:w="567"/>
        <w:gridCol w:w="567"/>
        <w:gridCol w:w="567"/>
        <w:gridCol w:w="567"/>
        <w:gridCol w:w="567"/>
        <w:gridCol w:w="851"/>
      </w:tblGrid>
      <w:tr w:rsidR="00413C3A" w:rsidRPr="00DC3A9A" w14:paraId="47818BE3" w14:textId="77777777" w:rsidTr="00930B8A">
        <w:trPr>
          <w:trHeight w:val="1524"/>
        </w:trPr>
        <w:tc>
          <w:tcPr>
            <w:tcW w:w="1451" w:type="dxa"/>
            <w:vMerge w:val="restart"/>
            <w:vAlign w:val="center"/>
          </w:tcPr>
          <w:p w14:paraId="7C440E45" w14:textId="77777777" w:rsidR="00413C3A" w:rsidRPr="00DC3A9A" w:rsidRDefault="00413C3A" w:rsidP="00930B8A">
            <w:pPr>
              <w:jc w:val="center"/>
              <w:rPr>
                <w:rFonts w:ascii="Times New Roman" w:hAnsi="Times New Roman" w:cs="Times New Roman"/>
                <w:sz w:val="20"/>
                <w:szCs w:val="20"/>
              </w:rPr>
            </w:pPr>
            <w:r w:rsidRPr="00DC3A9A">
              <w:rPr>
                <w:rFonts w:ascii="Times New Roman" w:hAnsi="Times New Roman" w:cs="Times New Roman"/>
                <w:sz w:val="20"/>
                <w:szCs w:val="20"/>
              </w:rPr>
              <w:t>Этническая группа</w:t>
            </w:r>
          </w:p>
        </w:tc>
        <w:tc>
          <w:tcPr>
            <w:tcW w:w="3402" w:type="dxa"/>
            <w:gridSpan w:val="6"/>
            <w:vAlign w:val="center"/>
          </w:tcPr>
          <w:p w14:paraId="59E4566A" w14:textId="77777777" w:rsidR="00413C3A" w:rsidRPr="00DC3A9A" w:rsidRDefault="00413C3A" w:rsidP="00930B8A">
            <w:pPr>
              <w:jc w:val="center"/>
              <w:rPr>
                <w:rFonts w:ascii="Times New Roman" w:hAnsi="Times New Roman" w:cs="Times New Roman"/>
                <w:sz w:val="20"/>
                <w:szCs w:val="20"/>
              </w:rPr>
            </w:pPr>
            <w:r w:rsidRPr="00DC3A9A">
              <w:rPr>
                <w:rFonts w:ascii="Times New Roman" w:hAnsi="Times New Roman" w:cs="Times New Roman"/>
                <w:sz w:val="20"/>
                <w:szCs w:val="20"/>
              </w:rPr>
              <w:t>Значение показателя (индикатора) для всего населения США (1) / значение показателя для этнической группы (2) в США</w:t>
            </w:r>
            <w:r w:rsidRPr="00DC3A9A">
              <w:rPr>
                <w:rFonts w:ascii="Times New Roman" w:hAnsi="Times New Roman" w:cs="Times New Roman"/>
                <w:color w:val="000000" w:themeColor="text1"/>
                <w:sz w:val="20"/>
                <w:szCs w:val="20"/>
              </w:rPr>
              <w:t xml:space="preserve"> </w:t>
            </w:r>
            <w:r w:rsidR="0017613C" w:rsidRPr="00DC3A9A">
              <w:rPr>
                <w:rFonts w:ascii="Times New Roman" w:hAnsi="Times New Roman" w:cs="Times New Roman"/>
                <w:color w:val="000000" w:themeColor="text1"/>
                <w:sz w:val="20"/>
                <w:szCs w:val="20"/>
              </w:rPr>
              <w:t>=</w:t>
            </w:r>
          </w:p>
          <w:p w14:paraId="27D40956" w14:textId="77777777" w:rsidR="00413C3A" w:rsidRPr="00DC3A9A" w:rsidRDefault="00413C3A" w:rsidP="00930B8A">
            <w:pPr>
              <w:ind w:left="-108" w:right="-108"/>
              <w:jc w:val="center"/>
              <w:rPr>
                <w:rFonts w:ascii="Times New Roman" w:hAnsi="Times New Roman" w:cs="Times New Roman"/>
                <w:b/>
                <w:sz w:val="20"/>
                <w:szCs w:val="20"/>
              </w:rPr>
            </w:pPr>
            <w:r w:rsidRPr="00DC3A9A">
              <w:rPr>
                <w:rFonts w:ascii="Times New Roman" w:hAnsi="Times New Roman" w:cs="Times New Roman"/>
                <w:sz w:val="20"/>
                <w:szCs w:val="20"/>
              </w:rPr>
              <w:t>«нормальное» распределение</w:t>
            </w:r>
          </w:p>
        </w:tc>
        <w:tc>
          <w:tcPr>
            <w:tcW w:w="4253" w:type="dxa"/>
            <w:gridSpan w:val="7"/>
            <w:vAlign w:val="center"/>
          </w:tcPr>
          <w:p w14:paraId="0C76E024" w14:textId="77777777" w:rsidR="00413C3A" w:rsidRPr="00DC3A9A" w:rsidRDefault="00413C3A" w:rsidP="00930B8A">
            <w:pPr>
              <w:jc w:val="center"/>
              <w:rPr>
                <w:rFonts w:ascii="Times New Roman" w:hAnsi="Times New Roman" w:cs="Times New Roman"/>
                <w:sz w:val="20"/>
                <w:szCs w:val="20"/>
              </w:rPr>
            </w:pPr>
            <w:r w:rsidRPr="00DC3A9A">
              <w:rPr>
                <w:rFonts w:ascii="Times New Roman" w:hAnsi="Times New Roman" w:cs="Times New Roman"/>
                <w:sz w:val="20"/>
                <w:szCs w:val="20"/>
              </w:rPr>
              <w:t>Количество штатов, в которых соотношение (1) / (2) отклоняется от «нормального» распределения более чем в 1,5 раза</w:t>
            </w:r>
          </w:p>
        </w:tc>
      </w:tr>
      <w:tr w:rsidR="00413C3A" w:rsidRPr="00DC3A9A" w14:paraId="79FB9F56" w14:textId="77777777" w:rsidTr="00930B8A">
        <w:trPr>
          <w:trHeight w:val="320"/>
        </w:trPr>
        <w:tc>
          <w:tcPr>
            <w:tcW w:w="1451" w:type="dxa"/>
            <w:vMerge/>
            <w:vAlign w:val="center"/>
          </w:tcPr>
          <w:p w14:paraId="4FE04FE4" w14:textId="77777777" w:rsidR="00413C3A" w:rsidRPr="00DC3A9A" w:rsidRDefault="00413C3A" w:rsidP="00930B8A">
            <w:pPr>
              <w:spacing w:line="360" w:lineRule="auto"/>
              <w:jc w:val="center"/>
              <w:rPr>
                <w:rFonts w:ascii="Times New Roman" w:hAnsi="Times New Roman" w:cs="Times New Roman"/>
                <w:sz w:val="20"/>
                <w:szCs w:val="20"/>
              </w:rPr>
            </w:pPr>
          </w:p>
        </w:tc>
        <w:tc>
          <w:tcPr>
            <w:tcW w:w="567" w:type="dxa"/>
            <w:vAlign w:val="center"/>
          </w:tcPr>
          <w:p w14:paraId="6B65C228" w14:textId="77777777" w:rsidR="00413C3A" w:rsidRPr="00DC3A9A" w:rsidRDefault="00413C3A" w:rsidP="00930B8A">
            <w:pPr>
              <w:jc w:val="center"/>
              <w:rPr>
                <w:rFonts w:ascii="Times New Roman" w:hAnsi="Times New Roman" w:cs="Times New Roman"/>
                <w:i/>
                <w:sz w:val="18"/>
                <w:szCs w:val="20"/>
              </w:rPr>
            </w:pPr>
            <w:r w:rsidRPr="00DC3A9A">
              <w:rPr>
                <w:rFonts w:ascii="Times New Roman" w:hAnsi="Times New Roman" w:cs="Times New Roman"/>
                <w:i/>
                <w:sz w:val="18"/>
                <w:szCs w:val="20"/>
              </w:rPr>
              <w:t>1</w:t>
            </w:r>
          </w:p>
        </w:tc>
        <w:tc>
          <w:tcPr>
            <w:tcW w:w="567" w:type="dxa"/>
            <w:vAlign w:val="center"/>
          </w:tcPr>
          <w:p w14:paraId="39D65AB0" w14:textId="77777777" w:rsidR="00413C3A" w:rsidRPr="00DC3A9A" w:rsidRDefault="00413C3A" w:rsidP="00930B8A">
            <w:pPr>
              <w:ind w:right="-108" w:hanging="108"/>
              <w:jc w:val="center"/>
              <w:rPr>
                <w:rFonts w:ascii="Times New Roman" w:hAnsi="Times New Roman" w:cs="Times New Roman"/>
                <w:i/>
                <w:sz w:val="18"/>
                <w:szCs w:val="20"/>
              </w:rPr>
            </w:pPr>
            <w:r w:rsidRPr="00DC3A9A">
              <w:rPr>
                <w:rFonts w:ascii="Times New Roman" w:hAnsi="Times New Roman" w:cs="Times New Roman"/>
                <w:i/>
                <w:sz w:val="18"/>
                <w:szCs w:val="20"/>
              </w:rPr>
              <w:t>2</w:t>
            </w:r>
          </w:p>
        </w:tc>
        <w:tc>
          <w:tcPr>
            <w:tcW w:w="567" w:type="dxa"/>
            <w:vAlign w:val="center"/>
          </w:tcPr>
          <w:p w14:paraId="6F61E9FA" w14:textId="77777777" w:rsidR="00413C3A" w:rsidRPr="00DC3A9A" w:rsidRDefault="00413C3A" w:rsidP="00930B8A">
            <w:pPr>
              <w:jc w:val="center"/>
              <w:rPr>
                <w:rFonts w:ascii="Times New Roman" w:hAnsi="Times New Roman" w:cs="Times New Roman"/>
                <w:i/>
                <w:sz w:val="18"/>
                <w:szCs w:val="20"/>
              </w:rPr>
            </w:pPr>
            <w:r w:rsidRPr="00DC3A9A">
              <w:rPr>
                <w:rFonts w:ascii="Times New Roman" w:hAnsi="Times New Roman" w:cs="Times New Roman"/>
                <w:i/>
                <w:sz w:val="18"/>
                <w:szCs w:val="20"/>
              </w:rPr>
              <w:t>3</w:t>
            </w:r>
          </w:p>
        </w:tc>
        <w:tc>
          <w:tcPr>
            <w:tcW w:w="567" w:type="dxa"/>
            <w:vAlign w:val="center"/>
          </w:tcPr>
          <w:p w14:paraId="1A5A0612" w14:textId="77777777" w:rsidR="00413C3A" w:rsidRPr="00DC3A9A" w:rsidRDefault="00413C3A" w:rsidP="00930B8A">
            <w:pPr>
              <w:ind w:right="-108" w:hanging="108"/>
              <w:jc w:val="center"/>
              <w:rPr>
                <w:rFonts w:ascii="Times New Roman" w:hAnsi="Times New Roman" w:cs="Times New Roman"/>
                <w:i/>
                <w:sz w:val="18"/>
                <w:szCs w:val="20"/>
              </w:rPr>
            </w:pPr>
            <w:r w:rsidRPr="00DC3A9A">
              <w:rPr>
                <w:rFonts w:ascii="Times New Roman" w:hAnsi="Times New Roman" w:cs="Times New Roman"/>
                <w:i/>
                <w:sz w:val="18"/>
                <w:szCs w:val="20"/>
              </w:rPr>
              <w:t>4</w:t>
            </w:r>
          </w:p>
        </w:tc>
        <w:tc>
          <w:tcPr>
            <w:tcW w:w="567" w:type="dxa"/>
            <w:vAlign w:val="center"/>
          </w:tcPr>
          <w:p w14:paraId="0AA7A9E6" w14:textId="77777777" w:rsidR="00413C3A" w:rsidRPr="00DC3A9A" w:rsidRDefault="00413C3A" w:rsidP="00930B8A">
            <w:pPr>
              <w:jc w:val="center"/>
              <w:rPr>
                <w:rFonts w:ascii="Times New Roman" w:hAnsi="Times New Roman" w:cs="Times New Roman"/>
                <w:i/>
                <w:sz w:val="18"/>
                <w:szCs w:val="20"/>
              </w:rPr>
            </w:pPr>
            <w:r w:rsidRPr="00DC3A9A">
              <w:rPr>
                <w:rFonts w:ascii="Times New Roman" w:hAnsi="Times New Roman" w:cs="Times New Roman"/>
                <w:i/>
                <w:sz w:val="18"/>
                <w:szCs w:val="20"/>
              </w:rPr>
              <w:t>5</w:t>
            </w:r>
          </w:p>
        </w:tc>
        <w:tc>
          <w:tcPr>
            <w:tcW w:w="567" w:type="dxa"/>
            <w:vAlign w:val="center"/>
          </w:tcPr>
          <w:p w14:paraId="5D2D895C" w14:textId="77777777" w:rsidR="00413C3A" w:rsidRPr="00DC3A9A" w:rsidRDefault="00413C3A" w:rsidP="00930B8A">
            <w:pPr>
              <w:ind w:right="-108" w:hanging="108"/>
              <w:jc w:val="center"/>
              <w:rPr>
                <w:rFonts w:ascii="Times New Roman" w:hAnsi="Times New Roman" w:cs="Times New Roman"/>
                <w:i/>
                <w:sz w:val="18"/>
                <w:szCs w:val="20"/>
              </w:rPr>
            </w:pPr>
            <w:r w:rsidRPr="00DC3A9A">
              <w:rPr>
                <w:rFonts w:ascii="Times New Roman" w:hAnsi="Times New Roman" w:cs="Times New Roman"/>
                <w:i/>
                <w:sz w:val="18"/>
                <w:szCs w:val="20"/>
              </w:rPr>
              <w:t>6</w:t>
            </w:r>
          </w:p>
        </w:tc>
        <w:tc>
          <w:tcPr>
            <w:tcW w:w="567" w:type="dxa"/>
            <w:vAlign w:val="center"/>
          </w:tcPr>
          <w:p w14:paraId="36FB8017" w14:textId="77777777" w:rsidR="00413C3A" w:rsidRPr="00DC3A9A" w:rsidRDefault="00413C3A" w:rsidP="00930B8A">
            <w:pPr>
              <w:jc w:val="center"/>
              <w:rPr>
                <w:rFonts w:ascii="Times New Roman" w:hAnsi="Times New Roman" w:cs="Times New Roman"/>
                <w:i/>
                <w:sz w:val="18"/>
                <w:szCs w:val="20"/>
              </w:rPr>
            </w:pPr>
            <w:r w:rsidRPr="00DC3A9A">
              <w:rPr>
                <w:rFonts w:ascii="Times New Roman" w:hAnsi="Times New Roman" w:cs="Times New Roman"/>
                <w:i/>
                <w:sz w:val="18"/>
                <w:szCs w:val="20"/>
              </w:rPr>
              <w:t>1</w:t>
            </w:r>
          </w:p>
        </w:tc>
        <w:tc>
          <w:tcPr>
            <w:tcW w:w="567" w:type="dxa"/>
            <w:vAlign w:val="center"/>
          </w:tcPr>
          <w:p w14:paraId="696DBAE2" w14:textId="77777777" w:rsidR="00413C3A" w:rsidRPr="00DC3A9A" w:rsidRDefault="00413C3A" w:rsidP="00930B8A">
            <w:pPr>
              <w:ind w:right="-108" w:hanging="108"/>
              <w:jc w:val="center"/>
              <w:rPr>
                <w:rFonts w:ascii="Times New Roman" w:hAnsi="Times New Roman" w:cs="Times New Roman"/>
                <w:i/>
                <w:sz w:val="18"/>
                <w:szCs w:val="20"/>
              </w:rPr>
            </w:pPr>
            <w:r w:rsidRPr="00DC3A9A">
              <w:rPr>
                <w:rFonts w:ascii="Times New Roman" w:hAnsi="Times New Roman" w:cs="Times New Roman"/>
                <w:i/>
                <w:sz w:val="18"/>
                <w:szCs w:val="20"/>
              </w:rPr>
              <w:t>2</w:t>
            </w:r>
          </w:p>
        </w:tc>
        <w:tc>
          <w:tcPr>
            <w:tcW w:w="567" w:type="dxa"/>
            <w:vAlign w:val="center"/>
          </w:tcPr>
          <w:p w14:paraId="31A769B6" w14:textId="77777777" w:rsidR="00413C3A" w:rsidRPr="00DC3A9A" w:rsidRDefault="00413C3A" w:rsidP="00930B8A">
            <w:pPr>
              <w:jc w:val="center"/>
              <w:rPr>
                <w:rFonts w:ascii="Times New Roman" w:hAnsi="Times New Roman" w:cs="Times New Roman"/>
                <w:i/>
                <w:sz w:val="18"/>
                <w:szCs w:val="20"/>
              </w:rPr>
            </w:pPr>
            <w:r w:rsidRPr="00DC3A9A">
              <w:rPr>
                <w:rFonts w:ascii="Times New Roman" w:hAnsi="Times New Roman" w:cs="Times New Roman"/>
                <w:i/>
                <w:sz w:val="18"/>
                <w:szCs w:val="20"/>
              </w:rPr>
              <w:t>3</w:t>
            </w:r>
          </w:p>
        </w:tc>
        <w:tc>
          <w:tcPr>
            <w:tcW w:w="567" w:type="dxa"/>
            <w:vAlign w:val="center"/>
          </w:tcPr>
          <w:p w14:paraId="7E8F3D63" w14:textId="77777777" w:rsidR="00413C3A" w:rsidRPr="00DC3A9A" w:rsidRDefault="00413C3A" w:rsidP="00930B8A">
            <w:pPr>
              <w:ind w:right="-108" w:hanging="108"/>
              <w:jc w:val="center"/>
              <w:rPr>
                <w:rFonts w:ascii="Times New Roman" w:hAnsi="Times New Roman" w:cs="Times New Roman"/>
                <w:i/>
                <w:sz w:val="18"/>
                <w:szCs w:val="20"/>
              </w:rPr>
            </w:pPr>
            <w:r w:rsidRPr="00DC3A9A">
              <w:rPr>
                <w:rFonts w:ascii="Times New Roman" w:hAnsi="Times New Roman" w:cs="Times New Roman"/>
                <w:i/>
                <w:sz w:val="18"/>
                <w:szCs w:val="20"/>
              </w:rPr>
              <w:t>4</w:t>
            </w:r>
          </w:p>
        </w:tc>
        <w:tc>
          <w:tcPr>
            <w:tcW w:w="567" w:type="dxa"/>
            <w:vAlign w:val="center"/>
          </w:tcPr>
          <w:p w14:paraId="5832E9BD" w14:textId="77777777" w:rsidR="00413C3A" w:rsidRPr="00DC3A9A" w:rsidRDefault="00413C3A" w:rsidP="00930B8A">
            <w:pPr>
              <w:jc w:val="center"/>
              <w:rPr>
                <w:rFonts w:ascii="Times New Roman" w:hAnsi="Times New Roman" w:cs="Times New Roman"/>
                <w:i/>
                <w:sz w:val="18"/>
                <w:szCs w:val="20"/>
              </w:rPr>
            </w:pPr>
            <w:r w:rsidRPr="00DC3A9A">
              <w:rPr>
                <w:rFonts w:ascii="Times New Roman" w:hAnsi="Times New Roman" w:cs="Times New Roman"/>
                <w:i/>
                <w:sz w:val="18"/>
                <w:szCs w:val="20"/>
              </w:rPr>
              <w:t>5</w:t>
            </w:r>
          </w:p>
        </w:tc>
        <w:tc>
          <w:tcPr>
            <w:tcW w:w="567" w:type="dxa"/>
            <w:vAlign w:val="center"/>
          </w:tcPr>
          <w:p w14:paraId="343DCB5B" w14:textId="77777777" w:rsidR="00413C3A" w:rsidRPr="00DC3A9A" w:rsidRDefault="00413C3A" w:rsidP="00930B8A">
            <w:pPr>
              <w:ind w:right="-108" w:hanging="108"/>
              <w:jc w:val="center"/>
              <w:rPr>
                <w:rFonts w:ascii="Times New Roman" w:hAnsi="Times New Roman" w:cs="Times New Roman"/>
                <w:i/>
                <w:sz w:val="18"/>
                <w:szCs w:val="20"/>
              </w:rPr>
            </w:pPr>
            <w:r w:rsidRPr="00DC3A9A">
              <w:rPr>
                <w:rFonts w:ascii="Times New Roman" w:hAnsi="Times New Roman" w:cs="Times New Roman"/>
                <w:i/>
                <w:sz w:val="18"/>
                <w:szCs w:val="20"/>
              </w:rPr>
              <w:t>6</w:t>
            </w:r>
          </w:p>
        </w:tc>
        <w:tc>
          <w:tcPr>
            <w:tcW w:w="851" w:type="dxa"/>
            <w:vAlign w:val="center"/>
          </w:tcPr>
          <w:p w14:paraId="41AF37C7" w14:textId="77777777" w:rsidR="00413C3A" w:rsidRPr="00DC3A9A" w:rsidRDefault="00413C3A" w:rsidP="00930B8A">
            <w:pPr>
              <w:jc w:val="center"/>
              <w:rPr>
                <w:rFonts w:ascii="Times New Roman" w:hAnsi="Times New Roman" w:cs="Times New Roman"/>
                <w:sz w:val="20"/>
                <w:szCs w:val="20"/>
              </w:rPr>
            </w:pPr>
            <w:r w:rsidRPr="00DC3A9A">
              <w:rPr>
                <w:rFonts w:ascii="Times New Roman" w:hAnsi="Times New Roman" w:cs="Times New Roman"/>
                <w:sz w:val="20"/>
                <w:szCs w:val="20"/>
              </w:rPr>
              <w:t>Всего штатов</w:t>
            </w:r>
          </w:p>
        </w:tc>
      </w:tr>
      <w:tr w:rsidR="00413C3A" w:rsidRPr="00DC3A9A" w14:paraId="67C0EBE0" w14:textId="77777777" w:rsidTr="00930B8A">
        <w:tc>
          <w:tcPr>
            <w:tcW w:w="1451" w:type="dxa"/>
            <w:vAlign w:val="center"/>
          </w:tcPr>
          <w:p w14:paraId="451CA279"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Немцы</w:t>
            </w:r>
          </w:p>
        </w:tc>
        <w:tc>
          <w:tcPr>
            <w:tcW w:w="567" w:type="dxa"/>
            <w:vAlign w:val="center"/>
          </w:tcPr>
          <w:p w14:paraId="7691DC1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2,38</w:t>
            </w:r>
          </w:p>
        </w:tc>
        <w:tc>
          <w:tcPr>
            <w:tcW w:w="567" w:type="dxa"/>
            <w:vAlign w:val="center"/>
          </w:tcPr>
          <w:p w14:paraId="54B539E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0,84</w:t>
            </w:r>
          </w:p>
        </w:tc>
        <w:tc>
          <w:tcPr>
            <w:tcW w:w="567" w:type="dxa"/>
            <w:vAlign w:val="center"/>
          </w:tcPr>
          <w:p w14:paraId="477BC50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1,08</w:t>
            </w:r>
          </w:p>
        </w:tc>
        <w:tc>
          <w:tcPr>
            <w:tcW w:w="567" w:type="dxa"/>
            <w:vAlign w:val="center"/>
          </w:tcPr>
          <w:p w14:paraId="7241D95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1,32</w:t>
            </w:r>
          </w:p>
        </w:tc>
        <w:tc>
          <w:tcPr>
            <w:tcW w:w="567" w:type="dxa"/>
            <w:vAlign w:val="center"/>
          </w:tcPr>
          <w:p w14:paraId="633C6D0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0,88</w:t>
            </w:r>
          </w:p>
        </w:tc>
        <w:tc>
          <w:tcPr>
            <w:tcW w:w="567" w:type="dxa"/>
            <w:vAlign w:val="center"/>
          </w:tcPr>
          <w:p w14:paraId="202F477D"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1,73</w:t>
            </w:r>
          </w:p>
        </w:tc>
        <w:tc>
          <w:tcPr>
            <w:tcW w:w="567" w:type="dxa"/>
            <w:vAlign w:val="center"/>
          </w:tcPr>
          <w:p w14:paraId="50D644C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567" w:type="dxa"/>
            <w:vAlign w:val="center"/>
          </w:tcPr>
          <w:p w14:paraId="4718586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0C03914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567" w:type="dxa"/>
            <w:vAlign w:val="center"/>
          </w:tcPr>
          <w:p w14:paraId="7FE8226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567" w:type="dxa"/>
            <w:vAlign w:val="center"/>
          </w:tcPr>
          <w:p w14:paraId="077DE28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0368259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851" w:type="dxa"/>
            <w:vAlign w:val="center"/>
          </w:tcPr>
          <w:p w14:paraId="4D76F5C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17</w:t>
            </w:r>
          </w:p>
        </w:tc>
      </w:tr>
      <w:tr w:rsidR="00413C3A" w:rsidRPr="00DC3A9A" w14:paraId="2508B98D" w14:textId="77777777" w:rsidTr="00930B8A">
        <w:tc>
          <w:tcPr>
            <w:tcW w:w="1451" w:type="dxa"/>
            <w:vAlign w:val="center"/>
          </w:tcPr>
          <w:p w14:paraId="6F25DCDE"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Ирландцы</w:t>
            </w:r>
          </w:p>
        </w:tc>
        <w:tc>
          <w:tcPr>
            <w:tcW w:w="567" w:type="dxa"/>
            <w:vAlign w:val="center"/>
          </w:tcPr>
          <w:p w14:paraId="1A97317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2,08</w:t>
            </w:r>
          </w:p>
        </w:tc>
        <w:tc>
          <w:tcPr>
            <w:tcW w:w="567" w:type="dxa"/>
            <w:vAlign w:val="center"/>
          </w:tcPr>
          <w:p w14:paraId="3550EBE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0,85</w:t>
            </w:r>
          </w:p>
        </w:tc>
        <w:tc>
          <w:tcPr>
            <w:tcW w:w="567" w:type="dxa"/>
            <w:vAlign w:val="center"/>
          </w:tcPr>
          <w:p w14:paraId="7C77090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1,06</w:t>
            </w:r>
          </w:p>
        </w:tc>
        <w:tc>
          <w:tcPr>
            <w:tcW w:w="567" w:type="dxa"/>
            <w:vAlign w:val="center"/>
          </w:tcPr>
          <w:p w14:paraId="7DA26B5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1,11</w:t>
            </w:r>
          </w:p>
        </w:tc>
        <w:tc>
          <w:tcPr>
            <w:tcW w:w="567" w:type="dxa"/>
            <w:vAlign w:val="center"/>
          </w:tcPr>
          <w:p w14:paraId="5AFDF1E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0,89</w:t>
            </w:r>
          </w:p>
        </w:tc>
        <w:tc>
          <w:tcPr>
            <w:tcW w:w="567" w:type="dxa"/>
            <w:vAlign w:val="center"/>
          </w:tcPr>
          <w:p w14:paraId="5B36156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1,51</w:t>
            </w:r>
          </w:p>
        </w:tc>
        <w:tc>
          <w:tcPr>
            <w:tcW w:w="567" w:type="dxa"/>
            <w:vAlign w:val="center"/>
          </w:tcPr>
          <w:p w14:paraId="44DF7B7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567" w:type="dxa"/>
            <w:vAlign w:val="center"/>
          </w:tcPr>
          <w:p w14:paraId="4C8F56E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3206706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567" w:type="dxa"/>
            <w:vAlign w:val="center"/>
          </w:tcPr>
          <w:p w14:paraId="3C13030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567" w:type="dxa"/>
            <w:vAlign w:val="center"/>
          </w:tcPr>
          <w:p w14:paraId="4066D9D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44BFC17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851" w:type="dxa"/>
            <w:vAlign w:val="center"/>
          </w:tcPr>
          <w:p w14:paraId="0B6E644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15</w:t>
            </w:r>
          </w:p>
        </w:tc>
      </w:tr>
      <w:tr w:rsidR="00413C3A" w:rsidRPr="00DC3A9A" w14:paraId="0E039222" w14:textId="77777777" w:rsidTr="00930B8A">
        <w:tc>
          <w:tcPr>
            <w:tcW w:w="1451" w:type="dxa"/>
            <w:vAlign w:val="center"/>
          </w:tcPr>
          <w:p w14:paraId="5AC328F1"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Итальянцы</w:t>
            </w:r>
          </w:p>
        </w:tc>
        <w:tc>
          <w:tcPr>
            <w:tcW w:w="567" w:type="dxa"/>
            <w:vAlign w:val="center"/>
          </w:tcPr>
          <w:p w14:paraId="0C0693C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2,05</w:t>
            </w:r>
          </w:p>
        </w:tc>
        <w:tc>
          <w:tcPr>
            <w:tcW w:w="567" w:type="dxa"/>
            <w:vAlign w:val="center"/>
          </w:tcPr>
          <w:p w14:paraId="735FCDD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0,80</w:t>
            </w:r>
          </w:p>
        </w:tc>
        <w:tc>
          <w:tcPr>
            <w:tcW w:w="567" w:type="dxa"/>
            <w:vAlign w:val="center"/>
          </w:tcPr>
          <w:p w14:paraId="3D67E8A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1,13</w:t>
            </w:r>
          </w:p>
        </w:tc>
        <w:tc>
          <w:tcPr>
            <w:tcW w:w="567" w:type="dxa"/>
            <w:vAlign w:val="center"/>
          </w:tcPr>
          <w:p w14:paraId="56550FC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1,15</w:t>
            </w:r>
          </w:p>
        </w:tc>
        <w:tc>
          <w:tcPr>
            <w:tcW w:w="567" w:type="dxa"/>
            <w:vAlign w:val="center"/>
          </w:tcPr>
          <w:p w14:paraId="184B3F9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0,84</w:t>
            </w:r>
          </w:p>
        </w:tc>
        <w:tc>
          <w:tcPr>
            <w:tcW w:w="567" w:type="dxa"/>
            <w:vAlign w:val="center"/>
          </w:tcPr>
          <w:p w14:paraId="19D2D50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1,66</w:t>
            </w:r>
          </w:p>
        </w:tc>
        <w:tc>
          <w:tcPr>
            <w:tcW w:w="567" w:type="dxa"/>
            <w:vAlign w:val="center"/>
          </w:tcPr>
          <w:p w14:paraId="4843333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9</w:t>
            </w:r>
          </w:p>
        </w:tc>
        <w:tc>
          <w:tcPr>
            <w:tcW w:w="567" w:type="dxa"/>
            <w:vAlign w:val="center"/>
          </w:tcPr>
          <w:p w14:paraId="55110F1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0A7BAE3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45D7E9F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567" w:type="dxa"/>
            <w:vAlign w:val="center"/>
          </w:tcPr>
          <w:p w14:paraId="0737B57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7F38B4E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851" w:type="dxa"/>
            <w:vAlign w:val="center"/>
          </w:tcPr>
          <w:p w14:paraId="3D80B74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24</w:t>
            </w:r>
          </w:p>
        </w:tc>
      </w:tr>
      <w:tr w:rsidR="00413C3A" w:rsidRPr="00DC3A9A" w14:paraId="01513095" w14:textId="77777777" w:rsidTr="00930B8A">
        <w:tc>
          <w:tcPr>
            <w:tcW w:w="1451" w:type="dxa"/>
            <w:vAlign w:val="center"/>
          </w:tcPr>
          <w:p w14:paraId="3A09E171"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Поляки</w:t>
            </w:r>
          </w:p>
        </w:tc>
        <w:tc>
          <w:tcPr>
            <w:tcW w:w="567" w:type="dxa"/>
            <w:vAlign w:val="center"/>
          </w:tcPr>
          <w:p w14:paraId="281A83A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2,51</w:t>
            </w:r>
          </w:p>
        </w:tc>
        <w:tc>
          <w:tcPr>
            <w:tcW w:w="567" w:type="dxa"/>
            <w:vAlign w:val="center"/>
          </w:tcPr>
          <w:p w14:paraId="1C39116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0,76</w:t>
            </w:r>
          </w:p>
        </w:tc>
        <w:tc>
          <w:tcPr>
            <w:tcW w:w="567" w:type="dxa"/>
            <w:vAlign w:val="center"/>
          </w:tcPr>
          <w:p w14:paraId="545C982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1,12</w:t>
            </w:r>
          </w:p>
        </w:tc>
        <w:tc>
          <w:tcPr>
            <w:tcW w:w="567" w:type="dxa"/>
            <w:vAlign w:val="center"/>
          </w:tcPr>
          <w:p w14:paraId="7F4692F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1,26</w:t>
            </w:r>
          </w:p>
        </w:tc>
        <w:tc>
          <w:tcPr>
            <w:tcW w:w="567" w:type="dxa"/>
            <w:vAlign w:val="center"/>
          </w:tcPr>
          <w:p w14:paraId="51811CC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0,83</w:t>
            </w:r>
          </w:p>
        </w:tc>
        <w:tc>
          <w:tcPr>
            <w:tcW w:w="567" w:type="dxa"/>
            <w:vAlign w:val="center"/>
          </w:tcPr>
          <w:p w14:paraId="613981F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1,90</w:t>
            </w:r>
          </w:p>
        </w:tc>
        <w:tc>
          <w:tcPr>
            <w:tcW w:w="567" w:type="dxa"/>
            <w:vAlign w:val="center"/>
          </w:tcPr>
          <w:p w14:paraId="763BB6B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13</w:t>
            </w:r>
          </w:p>
        </w:tc>
        <w:tc>
          <w:tcPr>
            <w:tcW w:w="567" w:type="dxa"/>
            <w:vAlign w:val="center"/>
          </w:tcPr>
          <w:p w14:paraId="6BDEAB4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567" w:type="dxa"/>
            <w:vAlign w:val="center"/>
          </w:tcPr>
          <w:p w14:paraId="585EBB2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453ED60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567" w:type="dxa"/>
            <w:vAlign w:val="center"/>
          </w:tcPr>
          <w:p w14:paraId="16A6BFD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161A4C0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851" w:type="dxa"/>
            <w:vAlign w:val="center"/>
          </w:tcPr>
          <w:p w14:paraId="09E3C03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17</w:t>
            </w:r>
          </w:p>
        </w:tc>
      </w:tr>
      <w:tr w:rsidR="00413C3A" w:rsidRPr="00DC3A9A" w14:paraId="6C759036" w14:textId="77777777" w:rsidTr="00930B8A">
        <w:tc>
          <w:tcPr>
            <w:tcW w:w="1451" w:type="dxa"/>
            <w:vAlign w:val="center"/>
          </w:tcPr>
          <w:p w14:paraId="22C1859E"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Русские</w:t>
            </w:r>
          </w:p>
        </w:tc>
        <w:tc>
          <w:tcPr>
            <w:tcW w:w="567" w:type="dxa"/>
            <w:vAlign w:val="center"/>
          </w:tcPr>
          <w:p w14:paraId="752FCEC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4,16</w:t>
            </w:r>
          </w:p>
        </w:tc>
        <w:tc>
          <w:tcPr>
            <w:tcW w:w="567" w:type="dxa"/>
            <w:vAlign w:val="center"/>
          </w:tcPr>
          <w:p w14:paraId="461D49A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0,50</w:t>
            </w:r>
          </w:p>
        </w:tc>
        <w:tc>
          <w:tcPr>
            <w:tcW w:w="567" w:type="dxa"/>
            <w:vAlign w:val="center"/>
          </w:tcPr>
          <w:p w14:paraId="6C9E7BB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1,03</w:t>
            </w:r>
          </w:p>
        </w:tc>
        <w:tc>
          <w:tcPr>
            <w:tcW w:w="567" w:type="dxa"/>
            <w:vAlign w:val="center"/>
          </w:tcPr>
          <w:p w14:paraId="16FD916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1,32</w:t>
            </w:r>
          </w:p>
        </w:tc>
        <w:tc>
          <w:tcPr>
            <w:tcW w:w="567" w:type="dxa"/>
            <w:vAlign w:val="center"/>
          </w:tcPr>
          <w:p w14:paraId="18BFAF3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0,74</w:t>
            </w:r>
          </w:p>
        </w:tc>
        <w:tc>
          <w:tcPr>
            <w:tcW w:w="567" w:type="dxa"/>
            <w:vAlign w:val="center"/>
          </w:tcPr>
          <w:p w14:paraId="0CB20E4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1,72</w:t>
            </w:r>
          </w:p>
        </w:tc>
        <w:tc>
          <w:tcPr>
            <w:tcW w:w="567" w:type="dxa"/>
            <w:vAlign w:val="center"/>
          </w:tcPr>
          <w:p w14:paraId="25D9805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28</w:t>
            </w:r>
          </w:p>
        </w:tc>
        <w:tc>
          <w:tcPr>
            <w:tcW w:w="567" w:type="dxa"/>
            <w:vAlign w:val="center"/>
          </w:tcPr>
          <w:p w14:paraId="241D9AA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7</w:t>
            </w:r>
          </w:p>
        </w:tc>
        <w:tc>
          <w:tcPr>
            <w:tcW w:w="567" w:type="dxa"/>
            <w:vAlign w:val="center"/>
          </w:tcPr>
          <w:p w14:paraId="1EC35EC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4817A4CD"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6</w:t>
            </w:r>
          </w:p>
        </w:tc>
        <w:tc>
          <w:tcPr>
            <w:tcW w:w="567" w:type="dxa"/>
            <w:vAlign w:val="center"/>
          </w:tcPr>
          <w:p w14:paraId="4E1A224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567" w:type="dxa"/>
            <w:vAlign w:val="center"/>
          </w:tcPr>
          <w:p w14:paraId="5BA163B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15</w:t>
            </w:r>
          </w:p>
        </w:tc>
        <w:tc>
          <w:tcPr>
            <w:tcW w:w="851" w:type="dxa"/>
            <w:vAlign w:val="center"/>
          </w:tcPr>
          <w:p w14:paraId="597B5B9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59</w:t>
            </w:r>
          </w:p>
        </w:tc>
      </w:tr>
      <w:tr w:rsidR="00413C3A" w:rsidRPr="00DC3A9A" w14:paraId="7C634FA6" w14:textId="77777777" w:rsidTr="00930B8A">
        <w:tc>
          <w:tcPr>
            <w:tcW w:w="1451" w:type="dxa"/>
            <w:vAlign w:val="center"/>
          </w:tcPr>
          <w:p w14:paraId="752A5815"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Украинцы</w:t>
            </w:r>
          </w:p>
        </w:tc>
        <w:tc>
          <w:tcPr>
            <w:tcW w:w="567" w:type="dxa"/>
            <w:vAlign w:val="center"/>
          </w:tcPr>
          <w:p w14:paraId="7482103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2,56</w:t>
            </w:r>
          </w:p>
        </w:tc>
        <w:tc>
          <w:tcPr>
            <w:tcW w:w="567" w:type="dxa"/>
            <w:vAlign w:val="center"/>
          </w:tcPr>
          <w:p w14:paraId="3CB41DA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0,60</w:t>
            </w:r>
          </w:p>
        </w:tc>
        <w:tc>
          <w:tcPr>
            <w:tcW w:w="567" w:type="dxa"/>
            <w:vAlign w:val="center"/>
          </w:tcPr>
          <w:p w14:paraId="64E2D1F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1,03</w:t>
            </w:r>
          </w:p>
        </w:tc>
        <w:tc>
          <w:tcPr>
            <w:tcW w:w="567" w:type="dxa"/>
            <w:vAlign w:val="center"/>
          </w:tcPr>
          <w:p w14:paraId="6C9D7D9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1,22</w:t>
            </w:r>
          </w:p>
        </w:tc>
        <w:tc>
          <w:tcPr>
            <w:tcW w:w="567" w:type="dxa"/>
            <w:vAlign w:val="center"/>
          </w:tcPr>
          <w:p w14:paraId="70E8F98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0,80</w:t>
            </w:r>
          </w:p>
        </w:tc>
        <w:tc>
          <w:tcPr>
            <w:tcW w:w="567" w:type="dxa"/>
            <w:vAlign w:val="center"/>
          </w:tcPr>
          <w:p w14:paraId="34B995D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1,57</w:t>
            </w:r>
          </w:p>
        </w:tc>
        <w:tc>
          <w:tcPr>
            <w:tcW w:w="567" w:type="dxa"/>
            <w:vAlign w:val="center"/>
          </w:tcPr>
          <w:p w14:paraId="4EB7602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25</w:t>
            </w:r>
          </w:p>
        </w:tc>
        <w:tc>
          <w:tcPr>
            <w:tcW w:w="567" w:type="dxa"/>
            <w:vAlign w:val="center"/>
          </w:tcPr>
          <w:p w14:paraId="6BF0B7B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567" w:type="dxa"/>
            <w:vAlign w:val="center"/>
          </w:tcPr>
          <w:p w14:paraId="0CC4075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567" w:type="dxa"/>
            <w:vAlign w:val="center"/>
          </w:tcPr>
          <w:p w14:paraId="575AB98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9</w:t>
            </w:r>
          </w:p>
        </w:tc>
        <w:tc>
          <w:tcPr>
            <w:tcW w:w="567" w:type="dxa"/>
            <w:vAlign w:val="center"/>
          </w:tcPr>
          <w:p w14:paraId="4E8C1B8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567" w:type="dxa"/>
            <w:vAlign w:val="center"/>
          </w:tcPr>
          <w:p w14:paraId="7007E4D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17</w:t>
            </w:r>
          </w:p>
        </w:tc>
        <w:tc>
          <w:tcPr>
            <w:tcW w:w="851" w:type="dxa"/>
            <w:vAlign w:val="center"/>
          </w:tcPr>
          <w:p w14:paraId="79E25EF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60</w:t>
            </w:r>
          </w:p>
        </w:tc>
      </w:tr>
      <w:tr w:rsidR="00413C3A" w:rsidRPr="00DC3A9A" w14:paraId="5E0A17B3" w14:textId="77777777" w:rsidTr="00930B8A">
        <w:tc>
          <w:tcPr>
            <w:tcW w:w="1451" w:type="dxa"/>
            <w:vAlign w:val="center"/>
          </w:tcPr>
          <w:p w14:paraId="08F38C9E"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Ямайцы</w:t>
            </w:r>
          </w:p>
        </w:tc>
        <w:tc>
          <w:tcPr>
            <w:tcW w:w="567" w:type="dxa"/>
            <w:vAlign w:val="center"/>
          </w:tcPr>
          <w:p w14:paraId="02663FE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0,91</w:t>
            </w:r>
          </w:p>
        </w:tc>
        <w:tc>
          <w:tcPr>
            <w:tcW w:w="567" w:type="dxa"/>
            <w:vAlign w:val="center"/>
          </w:tcPr>
          <w:p w14:paraId="27AD29E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1,14</w:t>
            </w:r>
          </w:p>
        </w:tc>
        <w:tc>
          <w:tcPr>
            <w:tcW w:w="567" w:type="dxa"/>
            <w:vAlign w:val="center"/>
          </w:tcPr>
          <w:p w14:paraId="392C446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1,27</w:t>
            </w:r>
          </w:p>
        </w:tc>
        <w:tc>
          <w:tcPr>
            <w:tcW w:w="567" w:type="dxa"/>
            <w:vAlign w:val="center"/>
          </w:tcPr>
          <w:p w14:paraId="72480B1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0,70</w:t>
            </w:r>
          </w:p>
        </w:tc>
        <w:tc>
          <w:tcPr>
            <w:tcW w:w="567" w:type="dxa"/>
            <w:vAlign w:val="center"/>
          </w:tcPr>
          <w:p w14:paraId="50DE40A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1,03</w:t>
            </w:r>
          </w:p>
        </w:tc>
        <w:tc>
          <w:tcPr>
            <w:tcW w:w="567" w:type="dxa"/>
            <w:vAlign w:val="center"/>
          </w:tcPr>
          <w:p w14:paraId="7962413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0,97</w:t>
            </w:r>
          </w:p>
        </w:tc>
        <w:tc>
          <w:tcPr>
            <w:tcW w:w="567" w:type="dxa"/>
            <w:vAlign w:val="center"/>
          </w:tcPr>
          <w:p w14:paraId="496CEE4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17</w:t>
            </w:r>
          </w:p>
        </w:tc>
        <w:tc>
          <w:tcPr>
            <w:tcW w:w="567" w:type="dxa"/>
            <w:vAlign w:val="center"/>
          </w:tcPr>
          <w:p w14:paraId="72FE6AE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567" w:type="dxa"/>
            <w:vAlign w:val="center"/>
          </w:tcPr>
          <w:p w14:paraId="255891A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567" w:type="dxa"/>
            <w:vAlign w:val="center"/>
          </w:tcPr>
          <w:p w14:paraId="51D7F32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567" w:type="dxa"/>
            <w:vAlign w:val="center"/>
          </w:tcPr>
          <w:p w14:paraId="6498104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567" w:type="dxa"/>
            <w:vAlign w:val="center"/>
          </w:tcPr>
          <w:p w14:paraId="38B68B2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19</w:t>
            </w:r>
          </w:p>
        </w:tc>
        <w:tc>
          <w:tcPr>
            <w:tcW w:w="851" w:type="dxa"/>
            <w:vAlign w:val="center"/>
          </w:tcPr>
          <w:p w14:paraId="4E062D7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67</w:t>
            </w:r>
          </w:p>
        </w:tc>
      </w:tr>
      <w:tr w:rsidR="00413C3A" w:rsidRPr="00DC3A9A" w14:paraId="51B86AC5" w14:textId="77777777" w:rsidTr="00930B8A">
        <w:tc>
          <w:tcPr>
            <w:tcW w:w="1451" w:type="dxa"/>
            <w:vAlign w:val="center"/>
          </w:tcPr>
          <w:p w14:paraId="443C0B17"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Гаитяне</w:t>
            </w:r>
          </w:p>
        </w:tc>
        <w:tc>
          <w:tcPr>
            <w:tcW w:w="567" w:type="dxa"/>
            <w:vAlign w:val="center"/>
          </w:tcPr>
          <w:p w14:paraId="4E823BC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0,62</w:t>
            </w:r>
          </w:p>
        </w:tc>
        <w:tc>
          <w:tcPr>
            <w:tcW w:w="567" w:type="dxa"/>
            <w:vAlign w:val="center"/>
          </w:tcPr>
          <w:p w14:paraId="753B697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1,48</w:t>
            </w:r>
          </w:p>
        </w:tc>
        <w:tc>
          <w:tcPr>
            <w:tcW w:w="567" w:type="dxa"/>
            <w:vAlign w:val="center"/>
          </w:tcPr>
          <w:p w14:paraId="034A4BA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1,25</w:t>
            </w:r>
          </w:p>
        </w:tc>
        <w:tc>
          <w:tcPr>
            <w:tcW w:w="567" w:type="dxa"/>
            <w:vAlign w:val="center"/>
          </w:tcPr>
          <w:p w14:paraId="544539E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0,61</w:t>
            </w:r>
          </w:p>
        </w:tc>
        <w:tc>
          <w:tcPr>
            <w:tcW w:w="567" w:type="dxa"/>
            <w:vAlign w:val="center"/>
          </w:tcPr>
          <w:p w14:paraId="7ECA626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1,32</w:t>
            </w:r>
          </w:p>
        </w:tc>
        <w:tc>
          <w:tcPr>
            <w:tcW w:w="567" w:type="dxa"/>
            <w:vAlign w:val="center"/>
          </w:tcPr>
          <w:p w14:paraId="352CF47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0,74</w:t>
            </w:r>
          </w:p>
        </w:tc>
        <w:tc>
          <w:tcPr>
            <w:tcW w:w="567" w:type="dxa"/>
            <w:vAlign w:val="center"/>
          </w:tcPr>
          <w:p w14:paraId="18AB28D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15</w:t>
            </w:r>
          </w:p>
        </w:tc>
        <w:tc>
          <w:tcPr>
            <w:tcW w:w="567" w:type="dxa"/>
            <w:vAlign w:val="center"/>
          </w:tcPr>
          <w:p w14:paraId="7949742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18</w:t>
            </w:r>
          </w:p>
        </w:tc>
        <w:tc>
          <w:tcPr>
            <w:tcW w:w="567" w:type="dxa"/>
            <w:vAlign w:val="center"/>
          </w:tcPr>
          <w:p w14:paraId="11F9C5AD"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567" w:type="dxa"/>
            <w:vAlign w:val="center"/>
          </w:tcPr>
          <w:p w14:paraId="362138A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567" w:type="dxa"/>
            <w:vAlign w:val="center"/>
          </w:tcPr>
          <w:p w14:paraId="3387C22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567" w:type="dxa"/>
            <w:vAlign w:val="center"/>
          </w:tcPr>
          <w:p w14:paraId="7A30175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13</w:t>
            </w:r>
          </w:p>
        </w:tc>
        <w:tc>
          <w:tcPr>
            <w:tcW w:w="851" w:type="dxa"/>
            <w:vAlign w:val="center"/>
          </w:tcPr>
          <w:p w14:paraId="21FBBE1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60</w:t>
            </w:r>
          </w:p>
        </w:tc>
      </w:tr>
      <w:tr w:rsidR="00413C3A" w:rsidRPr="00DC3A9A" w14:paraId="10C3E1BA" w14:textId="77777777" w:rsidTr="00930B8A">
        <w:tc>
          <w:tcPr>
            <w:tcW w:w="1451" w:type="dxa"/>
            <w:vAlign w:val="center"/>
          </w:tcPr>
          <w:p w14:paraId="2AE4EF6B"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Мексиканцы</w:t>
            </w:r>
          </w:p>
        </w:tc>
        <w:tc>
          <w:tcPr>
            <w:tcW w:w="567" w:type="dxa"/>
            <w:vAlign w:val="center"/>
          </w:tcPr>
          <w:p w14:paraId="2BC1AC45" w14:textId="77777777" w:rsidR="00413C3A" w:rsidRPr="00DC3A9A" w:rsidRDefault="00413C3A" w:rsidP="00930B8A">
            <w:pPr>
              <w:spacing w:before="40" w:after="40"/>
              <w:jc w:val="center"/>
              <w:rPr>
                <w:rFonts w:ascii="Times New Roman" w:hAnsi="Times New Roman" w:cs="Times New Roman"/>
                <w:sz w:val="20"/>
                <w:szCs w:val="20"/>
                <w:lang w:val="en-US"/>
              </w:rPr>
            </w:pPr>
            <w:r w:rsidRPr="00DC3A9A">
              <w:rPr>
                <w:rFonts w:ascii="Times New Roman" w:hAnsi="Times New Roman" w:cs="Times New Roman"/>
                <w:sz w:val="20"/>
                <w:szCs w:val="20"/>
              </w:rPr>
              <w:t>0,33</w:t>
            </w:r>
          </w:p>
        </w:tc>
        <w:tc>
          <w:tcPr>
            <w:tcW w:w="567" w:type="dxa"/>
            <w:vAlign w:val="center"/>
          </w:tcPr>
          <w:p w14:paraId="3FFAA91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2,86</w:t>
            </w:r>
          </w:p>
        </w:tc>
        <w:tc>
          <w:tcPr>
            <w:tcW w:w="567" w:type="dxa"/>
            <w:vAlign w:val="center"/>
          </w:tcPr>
          <w:p w14:paraId="0E35788D"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1,11</w:t>
            </w:r>
          </w:p>
        </w:tc>
        <w:tc>
          <w:tcPr>
            <w:tcW w:w="567" w:type="dxa"/>
            <w:vAlign w:val="center"/>
          </w:tcPr>
          <w:p w14:paraId="345E7E9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0,86</w:t>
            </w:r>
          </w:p>
        </w:tc>
        <w:tc>
          <w:tcPr>
            <w:tcW w:w="567" w:type="dxa"/>
            <w:vAlign w:val="center"/>
          </w:tcPr>
          <w:p w14:paraId="282BE1C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1,42</w:t>
            </w:r>
          </w:p>
        </w:tc>
        <w:tc>
          <w:tcPr>
            <w:tcW w:w="567" w:type="dxa"/>
            <w:vAlign w:val="center"/>
          </w:tcPr>
          <w:p w14:paraId="3681E84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0,60</w:t>
            </w:r>
          </w:p>
        </w:tc>
        <w:tc>
          <w:tcPr>
            <w:tcW w:w="567" w:type="dxa"/>
            <w:vAlign w:val="center"/>
          </w:tcPr>
          <w:p w14:paraId="30B9138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567" w:type="dxa"/>
            <w:vAlign w:val="center"/>
          </w:tcPr>
          <w:p w14:paraId="4730230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567" w:type="dxa"/>
            <w:vAlign w:val="center"/>
          </w:tcPr>
          <w:p w14:paraId="1CBC815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06BB7AA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6</w:t>
            </w:r>
          </w:p>
        </w:tc>
        <w:tc>
          <w:tcPr>
            <w:tcW w:w="567" w:type="dxa"/>
            <w:vAlign w:val="center"/>
          </w:tcPr>
          <w:p w14:paraId="615CC5B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3F19B2A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851" w:type="dxa"/>
            <w:vAlign w:val="center"/>
          </w:tcPr>
          <w:p w14:paraId="57E895B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34</w:t>
            </w:r>
          </w:p>
        </w:tc>
      </w:tr>
      <w:tr w:rsidR="00413C3A" w:rsidRPr="00DC3A9A" w14:paraId="274D6E90" w14:textId="77777777" w:rsidTr="00930B8A">
        <w:tc>
          <w:tcPr>
            <w:tcW w:w="1451" w:type="dxa"/>
            <w:vAlign w:val="center"/>
          </w:tcPr>
          <w:p w14:paraId="45B74D0D"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Сальвадорцы</w:t>
            </w:r>
          </w:p>
        </w:tc>
        <w:tc>
          <w:tcPr>
            <w:tcW w:w="567" w:type="dxa"/>
            <w:vAlign w:val="center"/>
          </w:tcPr>
          <w:p w14:paraId="2413B33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0,27</w:t>
            </w:r>
          </w:p>
        </w:tc>
        <w:tc>
          <w:tcPr>
            <w:tcW w:w="567" w:type="dxa"/>
            <w:vAlign w:val="center"/>
          </w:tcPr>
          <w:p w14:paraId="22CEB6A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3,46</w:t>
            </w:r>
          </w:p>
        </w:tc>
        <w:tc>
          <w:tcPr>
            <w:tcW w:w="567" w:type="dxa"/>
            <w:vAlign w:val="center"/>
          </w:tcPr>
          <w:p w14:paraId="6F42A3B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1,45</w:t>
            </w:r>
          </w:p>
        </w:tc>
        <w:tc>
          <w:tcPr>
            <w:tcW w:w="567" w:type="dxa"/>
            <w:vAlign w:val="center"/>
          </w:tcPr>
          <w:p w14:paraId="6A8FD5B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0,98</w:t>
            </w:r>
          </w:p>
        </w:tc>
        <w:tc>
          <w:tcPr>
            <w:tcW w:w="567" w:type="dxa"/>
            <w:vAlign w:val="center"/>
          </w:tcPr>
          <w:p w14:paraId="2B076BE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1,42</w:t>
            </w:r>
          </w:p>
        </w:tc>
        <w:tc>
          <w:tcPr>
            <w:tcW w:w="567" w:type="dxa"/>
            <w:vAlign w:val="center"/>
          </w:tcPr>
          <w:p w14:paraId="56C4731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0,73</w:t>
            </w:r>
          </w:p>
        </w:tc>
        <w:tc>
          <w:tcPr>
            <w:tcW w:w="567" w:type="dxa"/>
            <w:vAlign w:val="center"/>
          </w:tcPr>
          <w:p w14:paraId="4980D75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567" w:type="dxa"/>
            <w:vAlign w:val="center"/>
          </w:tcPr>
          <w:p w14:paraId="6ED2A44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19</w:t>
            </w:r>
          </w:p>
        </w:tc>
        <w:tc>
          <w:tcPr>
            <w:tcW w:w="567" w:type="dxa"/>
            <w:vAlign w:val="center"/>
          </w:tcPr>
          <w:p w14:paraId="21F46EE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567" w:type="dxa"/>
            <w:vAlign w:val="center"/>
          </w:tcPr>
          <w:p w14:paraId="394EDE7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13</w:t>
            </w:r>
          </w:p>
        </w:tc>
        <w:tc>
          <w:tcPr>
            <w:tcW w:w="567" w:type="dxa"/>
            <w:vAlign w:val="center"/>
          </w:tcPr>
          <w:p w14:paraId="21BA746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0911154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851" w:type="dxa"/>
            <w:vAlign w:val="center"/>
          </w:tcPr>
          <w:p w14:paraId="6F68ECB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57</w:t>
            </w:r>
          </w:p>
        </w:tc>
      </w:tr>
      <w:tr w:rsidR="00413C3A" w:rsidRPr="00DC3A9A" w14:paraId="5346B8F8" w14:textId="77777777" w:rsidTr="00930B8A">
        <w:tc>
          <w:tcPr>
            <w:tcW w:w="1451" w:type="dxa"/>
            <w:vAlign w:val="center"/>
          </w:tcPr>
          <w:p w14:paraId="60975491"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Кубинцы</w:t>
            </w:r>
          </w:p>
        </w:tc>
        <w:tc>
          <w:tcPr>
            <w:tcW w:w="567" w:type="dxa"/>
            <w:vAlign w:val="center"/>
          </w:tcPr>
          <w:p w14:paraId="289418B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0,63</w:t>
            </w:r>
          </w:p>
        </w:tc>
        <w:tc>
          <w:tcPr>
            <w:tcW w:w="567" w:type="dxa"/>
            <w:vAlign w:val="center"/>
          </w:tcPr>
          <w:p w14:paraId="5485F13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1,18</w:t>
            </w:r>
          </w:p>
        </w:tc>
        <w:tc>
          <w:tcPr>
            <w:tcW w:w="567" w:type="dxa"/>
            <w:vAlign w:val="center"/>
          </w:tcPr>
          <w:p w14:paraId="31847E3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0,97</w:t>
            </w:r>
          </w:p>
        </w:tc>
        <w:tc>
          <w:tcPr>
            <w:tcW w:w="567" w:type="dxa"/>
            <w:vAlign w:val="center"/>
          </w:tcPr>
          <w:p w14:paraId="42E9C6C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0,88</w:t>
            </w:r>
          </w:p>
        </w:tc>
        <w:tc>
          <w:tcPr>
            <w:tcW w:w="567" w:type="dxa"/>
            <w:vAlign w:val="center"/>
          </w:tcPr>
          <w:p w14:paraId="1D7BF49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1,18</w:t>
            </w:r>
          </w:p>
        </w:tc>
        <w:tc>
          <w:tcPr>
            <w:tcW w:w="567" w:type="dxa"/>
            <w:vAlign w:val="center"/>
          </w:tcPr>
          <w:p w14:paraId="37625FE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0,82</w:t>
            </w:r>
          </w:p>
        </w:tc>
        <w:tc>
          <w:tcPr>
            <w:tcW w:w="567" w:type="dxa"/>
            <w:vAlign w:val="center"/>
          </w:tcPr>
          <w:p w14:paraId="5406ED9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22</w:t>
            </w:r>
          </w:p>
        </w:tc>
        <w:tc>
          <w:tcPr>
            <w:tcW w:w="567" w:type="dxa"/>
            <w:vAlign w:val="center"/>
          </w:tcPr>
          <w:p w14:paraId="28D5F30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9</w:t>
            </w:r>
          </w:p>
        </w:tc>
        <w:tc>
          <w:tcPr>
            <w:tcW w:w="567" w:type="dxa"/>
            <w:vAlign w:val="center"/>
          </w:tcPr>
          <w:p w14:paraId="32D840D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567" w:type="dxa"/>
            <w:vAlign w:val="center"/>
          </w:tcPr>
          <w:p w14:paraId="2D3C128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w:t>
            </w:r>
          </w:p>
        </w:tc>
        <w:tc>
          <w:tcPr>
            <w:tcW w:w="567" w:type="dxa"/>
            <w:vAlign w:val="center"/>
          </w:tcPr>
          <w:p w14:paraId="74A0AFF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538C9E6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851" w:type="dxa"/>
            <w:vAlign w:val="center"/>
          </w:tcPr>
          <w:p w14:paraId="54A4D9D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57</w:t>
            </w:r>
          </w:p>
        </w:tc>
      </w:tr>
      <w:tr w:rsidR="00413C3A" w:rsidRPr="00DC3A9A" w14:paraId="6D1D9F36" w14:textId="77777777" w:rsidTr="00930B8A">
        <w:tc>
          <w:tcPr>
            <w:tcW w:w="1451" w:type="dxa"/>
            <w:vAlign w:val="center"/>
          </w:tcPr>
          <w:p w14:paraId="5B32D916"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Колумбийцы</w:t>
            </w:r>
          </w:p>
        </w:tc>
        <w:tc>
          <w:tcPr>
            <w:tcW w:w="567" w:type="dxa"/>
            <w:vAlign w:val="center"/>
          </w:tcPr>
          <w:p w14:paraId="48BEF66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0,95</w:t>
            </w:r>
          </w:p>
        </w:tc>
        <w:tc>
          <w:tcPr>
            <w:tcW w:w="567" w:type="dxa"/>
            <w:vAlign w:val="center"/>
          </w:tcPr>
          <w:p w14:paraId="60FFF6A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0,91</w:t>
            </w:r>
          </w:p>
        </w:tc>
        <w:tc>
          <w:tcPr>
            <w:tcW w:w="567" w:type="dxa"/>
            <w:vAlign w:val="center"/>
          </w:tcPr>
          <w:p w14:paraId="56A7579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1,24</w:t>
            </w:r>
          </w:p>
        </w:tc>
        <w:tc>
          <w:tcPr>
            <w:tcW w:w="567" w:type="dxa"/>
            <w:vAlign w:val="center"/>
          </w:tcPr>
          <w:p w14:paraId="6CD70DC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1,02</w:t>
            </w:r>
          </w:p>
        </w:tc>
        <w:tc>
          <w:tcPr>
            <w:tcW w:w="567" w:type="dxa"/>
            <w:vAlign w:val="center"/>
          </w:tcPr>
          <w:p w14:paraId="113926D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1,17</w:t>
            </w:r>
          </w:p>
        </w:tc>
        <w:tc>
          <w:tcPr>
            <w:tcW w:w="567" w:type="dxa"/>
            <w:vAlign w:val="center"/>
          </w:tcPr>
          <w:p w14:paraId="58932CB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1,12</w:t>
            </w:r>
          </w:p>
        </w:tc>
        <w:tc>
          <w:tcPr>
            <w:tcW w:w="567" w:type="dxa"/>
            <w:vAlign w:val="center"/>
          </w:tcPr>
          <w:p w14:paraId="21274DF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22</w:t>
            </w:r>
          </w:p>
        </w:tc>
        <w:tc>
          <w:tcPr>
            <w:tcW w:w="567" w:type="dxa"/>
            <w:vAlign w:val="center"/>
          </w:tcPr>
          <w:p w14:paraId="7BE5A16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17</w:t>
            </w:r>
          </w:p>
        </w:tc>
        <w:tc>
          <w:tcPr>
            <w:tcW w:w="567" w:type="dxa"/>
            <w:vAlign w:val="center"/>
          </w:tcPr>
          <w:p w14:paraId="336E464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567" w:type="dxa"/>
            <w:vAlign w:val="center"/>
          </w:tcPr>
          <w:p w14:paraId="288C26A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16</w:t>
            </w:r>
          </w:p>
        </w:tc>
        <w:tc>
          <w:tcPr>
            <w:tcW w:w="567" w:type="dxa"/>
            <w:vAlign w:val="center"/>
          </w:tcPr>
          <w:p w14:paraId="23B2D7D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567" w:type="dxa"/>
            <w:vAlign w:val="center"/>
          </w:tcPr>
          <w:p w14:paraId="1F0F156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15</w:t>
            </w:r>
          </w:p>
        </w:tc>
        <w:tc>
          <w:tcPr>
            <w:tcW w:w="851" w:type="dxa"/>
            <w:vAlign w:val="center"/>
          </w:tcPr>
          <w:p w14:paraId="20B57A3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74</w:t>
            </w:r>
          </w:p>
        </w:tc>
      </w:tr>
      <w:tr w:rsidR="00413C3A" w:rsidRPr="00DC3A9A" w14:paraId="24D596D5" w14:textId="77777777" w:rsidTr="00930B8A">
        <w:tc>
          <w:tcPr>
            <w:tcW w:w="1451" w:type="dxa"/>
            <w:vAlign w:val="center"/>
          </w:tcPr>
          <w:p w14:paraId="2471CCA9"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Китайцы</w:t>
            </w:r>
          </w:p>
        </w:tc>
        <w:tc>
          <w:tcPr>
            <w:tcW w:w="567" w:type="dxa"/>
            <w:vAlign w:val="center"/>
          </w:tcPr>
          <w:p w14:paraId="3CC5348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0,78</w:t>
            </w:r>
          </w:p>
        </w:tc>
        <w:tc>
          <w:tcPr>
            <w:tcW w:w="567" w:type="dxa"/>
            <w:vAlign w:val="center"/>
          </w:tcPr>
          <w:p w14:paraId="747DF82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0,57</w:t>
            </w:r>
          </w:p>
        </w:tc>
        <w:tc>
          <w:tcPr>
            <w:tcW w:w="567" w:type="dxa"/>
            <w:vAlign w:val="center"/>
          </w:tcPr>
          <w:p w14:paraId="1FA62F2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0,97</w:t>
            </w:r>
          </w:p>
        </w:tc>
        <w:tc>
          <w:tcPr>
            <w:tcW w:w="567" w:type="dxa"/>
            <w:vAlign w:val="center"/>
          </w:tcPr>
          <w:p w14:paraId="456C11E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1,32</w:t>
            </w:r>
          </w:p>
        </w:tc>
        <w:tc>
          <w:tcPr>
            <w:tcW w:w="567" w:type="dxa"/>
            <w:vAlign w:val="center"/>
          </w:tcPr>
          <w:p w14:paraId="5DF6EAB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0,83</w:t>
            </w:r>
          </w:p>
        </w:tc>
        <w:tc>
          <w:tcPr>
            <w:tcW w:w="567" w:type="dxa"/>
            <w:vAlign w:val="center"/>
          </w:tcPr>
          <w:p w14:paraId="6497194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1,06</w:t>
            </w:r>
          </w:p>
        </w:tc>
        <w:tc>
          <w:tcPr>
            <w:tcW w:w="567" w:type="dxa"/>
            <w:vAlign w:val="center"/>
          </w:tcPr>
          <w:p w14:paraId="13B114A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16</w:t>
            </w:r>
          </w:p>
        </w:tc>
        <w:tc>
          <w:tcPr>
            <w:tcW w:w="567" w:type="dxa"/>
            <w:vAlign w:val="center"/>
          </w:tcPr>
          <w:p w14:paraId="0B731BE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7</w:t>
            </w:r>
          </w:p>
        </w:tc>
        <w:tc>
          <w:tcPr>
            <w:tcW w:w="567" w:type="dxa"/>
            <w:vAlign w:val="center"/>
          </w:tcPr>
          <w:p w14:paraId="5A02F5DD"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3E9F03E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567" w:type="dxa"/>
            <w:vAlign w:val="center"/>
          </w:tcPr>
          <w:p w14:paraId="7565FFAC"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8</w:t>
            </w:r>
          </w:p>
        </w:tc>
        <w:tc>
          <w:tcPr>
            <w:tcW w:w="567" w:type="dxa"/>
            <w:vAlign w:val="center"/>
          </w:tcPr>
          <w:p w14:paraId="650E574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851" w:type="dxa"/>
            <w:vAlign w:val="center"/>
          </w:tcPr>
          <w:p w14:paraId="7236367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54</w:t>
            </w:r>
          </w:p>
        </w:tc>
      </w:tr>
      <w:tr w:rsidR="00413C3A" w:rsidRPr="00DC3A9A" w14:paraId="2097795B" w14:textId="77777777" w:rsidTr="00930B8A">
        <w:tc>
          <w:tcPr>
            <w:tcW w:w="1451" w:type="dxa"/>
            <w:vAlign w:val="center"/>
          </w:tcPr>
          <w:p w14:paraId="3108240D"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Индийцы</w:t>
            </w:r>
          </w:p>
        </w:tc>
        <w:tc>
          <w:tcPr>
            <w:tcW w:w="567" w:type="dxa"/>
            <w:vAlign w:val="center"/>
          </w:tcPr>
          <w:p w14:paraId="205BC2D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1,55</w:t>
            </w:r>
          </w:p>
        </w:tc>
        <w:tc>
          <w:tcPr>
            <w:tcW w:w="567" w:type="dxa"/>
            <w:vAlign w:val="center"/>
          </w:tcPr>
          <w:p w14:paraId="7B4D995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0,42</w:t>
            </w:r>
          </w:p>
        </w:tc>
        <w:tc>
          <w:tcPr>
            <w:tcW w:w="567" w:type="dxa"/>
            <w:vAlign w:val="center"/>
          </w:tcPr>
          <w:p w14:paraId="6AFFF75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1,15</w:t>
            </w:r>
          </w:p>
        </w:tc>
        <w:tc>
          <w:tcPr>
            <w:tcW w:w="567" w:type="dxa"/>
            <w:vAlign w:val="center"/>
          </w:tcPr>
          <w:p w14:paraId="78C0BDE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1,41</w:t>
            </w:r>
          </w:p>
        </w:tc>
        <w:tc>
          <w:tcPr>
            <w:tcW w:w="567" w:type="dxa"/>
            <w:vAlign w:val="center"/>
          </w:tcPr>
          <w:p w14:paraId="154296D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0,55</w:t>
            </w:r>
          </w:p>
        </w:tc>
        <w:tc>
          <w:tcPr>
            <w:tcW w:w="567" w:type="dxa"/>
            <w:vAlign w:val="center"/>
          </w:tcPr>
          <w:p w14:paraId="36A1B86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1,90</w:t>
            </w:r>
          </w:p>
        </w:tc>
        <w:tc>
          <w:tcPr>
            <w:tcW w:w="567" w:type="dxa"/>
            <w:vAlign w:val="center"/>
          </w:tcPr>
          <w:p w14:paraId="752C42B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567" w:type="dxa"/>
            <w:vAlign w:val="center"/>
          </w:tcPr>
          <w:p w14:paraId="3E0998D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567" w:type="dxa"/>
            <w:vAlign w:val="center"/>
          </w:tcPr>
          <w:p w14:paraId="113948E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567" w:type="dxa"/>
            <w:vAlign w:val="center"/>
          </w:tcPr>
          <w:p w14:paraId="5DAE5C6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567" w:type="dxa"/>
            <w:vAlign w:val="center"/>
          </w:tcPr>
          <w:p w14:paraId="051B7B6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567" w:type="dxa"/>
            <w:vAlign w:val="center"/>
          </w:tcPr>
          <w:p w14:paraId="0A5A5A7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w:t>
            </w:r>
          </w:p>
        </w:tc>
        <w:tc>
          <w:tcPr>
            <w:tcW w:w="851" w:type="dxa"/>
            <w:vAlign w:val="center"/>
          </w:tcPr>
          <w:p w14:paraId="474E441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49</w:t>
            </w:r>
          </w:p>
        </w:tc>
      </w:tr>
      <w:tr w:rsidR="00413C3A" w:rsidRPr="00DC3A9A" w14:paraId="45ADDC2E" w14:textId="77777777" w:rsidTr="00930B8A">
        <w:tc>
          <w:tcPr>
            <w:tcW w:w="1451" w:type="dxa"/>
            <w:vAlign w:val="center"/>
          </w:tcPr>
          <w:p w14:paraId="6E175EB7"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Японцы</w:t>
            </w:r>
          </w:p>
        </w:tc>
        <w:tc>
          <w:tcPr>
            <w:tcW w:w="567" w:type="dxa"/>
            <w:vAlign w:val="center"/>
          </w:tcPr>
          <w:p w14:paraId="1199775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3,02</w:t>
            </w:r>
          </w:p>
        </w:tc>
        <w:tc>
          <w:tcPr>
            <w:tcW w:w="567" w:type="dxa"/>
            <w:vAlign w:val="center"/>
          </w:tcPr>
          <w:p w14:paraId="4783E49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0,62</w:t>
            </w:r>
          </w:p>
        </w:tc>
        <w:tc>
          <w:tcPr>
            <w:tcW w:w="567" w:type="dxa"/>
            <w:vAlign w:val="center"/>
          </w:tcPr>
          <w:p w14:paraId="29E5B0ED"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0,96</w:t>
            </w:r>
          </w:p>
        </w:tc>
        <w:tc>
          <w:tcPr>
            <w:tcW w:w="567" w:type="dxa"/>
            <w:vAlign w:val="center"/>
          </w:tcPr>
          <w:p w14:paraId="6BC14AC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1,48</w:t>
            </w:r>
          </w:p>
        </w:tc>
        <w:tc>
          <w:tcPr>
            <w:tcW w:w="567" w:type="dxa"/>
            <w:vAlign w:val="center"/>
          </w:tcPr>
          <w:p w14:paraId="715F074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0,76</w:t>
            </w:r>
          </w:p>
        </w:tc>
        <w:tc>
          <w:tcPr>
            <w:tcW w:w="567" w:type="dxa"/>
            <w:vAlign w:val="center"/>
          </w:tcPr>
          <w:p w14:paraId="65A78EE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1,75</w:t>
            </w:r>
          </w:p>
        </w:tc>
        <w:tc>
          <w:tcPr>
            <w:tcW w:w="567" w:type="dxa"/>
            <w:vAlign w:val="center"/>
          </w:tcPr>
          <w:p w14:paraId="682218D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22</w:t>
            </w:r>
          </w:p>
        </w:tc>
        <w:tc>
          <w:tcPr>
            <w:tcW w:w="567" w:type="dxa"/>
            <w:vAlign w:val="center"/>
          </w:tcPr>
          <w:p w14:paraId="7F200A01"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567" w:type="dxa"/>
            <w:vAlign w:val="center"/>
          </w:tcPr>
          <w:p w14:paraId="0B2CCC0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567" w:type="dxa"/>
            <w:vAlign w:val="center"/>
          </w:tcPr>
          <w:p w14:paraId="509B6E7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16</w:t>
            </w:r>
          </w:p>
        </w:tc>
        <w:tc>
          <w:tcPr>
            <w:tcW w:w="567" w:type="dxa"/>
            <w:vAlign w:val="center"/>
          </w:tcPr>
          <w:p w14:paraId="75E9FA8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8</w:t>
            </w:r>
          </w:p>
        </w:tc>
        <w:tc>
          <w:tcPr>
            <w:tcW w:w="567" w:type="dxa"/>
            <w:vAlign w:val="center"/>
          </w:tcPr>
          <w:p w14:paraId="2C3E41A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18</w:t>
            </w:r>
          </w:p>
        </w:tc>
        <w:tc>
          <w:tcPr>
            <w:tcW w:w="851" w:type="dxa"/>
            <w:vAlign w:val="center"/>
          </w:tcPr>
          <w:p w14:paraId="6B696753"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67</w:t>
            </w:r>
          </w:p>
        </w:tc>
      </w:tr>
      <w:tr w:rsidR="00413C3A" w:rsidRPr="00DC3A9A" w14:paraId="54542981" w14:textId="77777777" w:rsidTr="00930B8A">
        <w:tc>
          <w:tcPr>
            <w:tcW w:w="1451" w:type="dxa"/>
            <w:vAlign w:val="center"/>
          </w:tcPr>
          <w:p w14:paraId="39E4A275"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Корейцы</w:t>
            </w:r>
          </w:p>
        </w:tc>
        <w:tc>
          <w:tcPr>
            <w:tcW w:w="567" w:type="dxa"/>
            <w:vAlign w:val="center"/>
          </w:tcPr>
          <w:p w14:paraId="133942DD"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1,82</w:t>
            </w:r>
          </w:p>
        </w:tc>
        <w:tc>
          <w:tcPr>
            <w:tcW w:w="567" w:type="dxa"/>
            <w:vAlign w:val="center"/>
          </w:tcPr>
          <w:p w14:paraId="16C6E26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0,56</w:t>
            </w:r>
          </w:p>
        </w:tc>
        <w:tc>
          <w:tcPr>
            <w:tcW w:w="567" w:type="dxa"/>
            <w:vAlign w:val="center"/>
          </w:tcPr>
          <w:p w14:paraId="66E7E27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0,94</w:t>
            </w:r>
          </w:p>
        </w:tc>
        <w:tc>
          <w:tcPr>
            <w:tcW w:w="567" w:type="dxa"/>
            <w:vAlign w:val="center"/>
          </w:tcPr>
          <w:p w14:paraId="68E76AF5"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1,28</w:t>
            </w:r>
          </w:p>
        </w:tc>
        <w:tc>
          <w:tcPr>
            <w:tcW w:w="567" w:type="dxa"/>
            <w:vAlign w:val="center"/>
          </w:tcPr>
          <w:p w14:paraId="10FF2BA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0,88</w:t>
            </w:r>
          </w:p>
        </w:tc>
        <w:tc>
          <w:tcPr>
            <w:tcW w:w="567" w:type="dxa"/>
            <w:vAlign w:val="center"/>
          </w:tcPr>
          <w:p w14:paraId="283A2F5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1,13</w:t>
            </w:r>
          </w:p>
        </w:tc>
        <w:tc>
          <w:tcPr>
            <w:tcW w:w="567" w:type="dxa"/>
            <w:vAlign w:val="center"/>
          </w:tcPr>
          <w:p w14:paraId="5B36BA4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22</w:t>
            </w:r>
          </w:p>
        </w:tc>
        <w:tc>
          <w:tcPr>
            <w:tcW w:w="567" w:type="dxa"/>
            <w:vAlign w:val="center"/>
          </w:tcPr>
          <w:p w14:paraId="5D950CE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567" w:type="dxa"/>
            <w:vAlign w:val="center"/>
          </w:tcPr>
          <w:p w14:paraId="3A1E102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567" w:type="dxa"/>
            <w:vAlign w:val="center"/>
          </w:tcPr>
          <w:p w14:paraId="2E5F8902"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w:t>
            </w:r>
          </w:p>
        </w:tc>
        <w:tc>
          <w:tcPr>
            <w:tcW w:w="567" w:type="dxa"/>
            <w:vAlign w:val="center"/>
          </w:tcPr>
          <w:p w14:paraId="2217D27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567" w:type="dxa"/>
            <w:vAlign w:val="center"/>
          </w:tcPr>
          <w:p w14:paraId="06F1F6AD"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7</w:t>
            </w:r>
          </w:p>
        </w:tc>
        <w:tc>
          <w:tcPr>
            <w:tcW w:w="851" w:type="dxa"/>
            <w:vAlign w:val="center"/>
          </w:tcPr>
          <w:p w14:paraId="0B90FD5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52</w:t>
            </w:r>
          </w:p>
        </w:tc>
      </w:tr>
      <w:tr w:rsidR="00413C3A" w:rsidRPr="00DC3A9A" w14:paraId="078C28EB" w14:textId="77777777" w:rsidTr="00930B8A">
        <w:tc>
          <w:tcPr>
            <w:tcW w:w="1451" w:type="dxa"/>
            <w:vAlign w:val="center"/>
          </w:tcPr>
          <w:p w14:paraId="3BC92277"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Филиппинцы</w:t>
            </w:r>
          </w:p>
        </w:tc>
        <w:tc>
          <w:tcPr>
            <w:tcW w:w="567" w:type="dxa"/>
            <w:vAlign w:val="center"/>
          </w:tcPr>
          <w:p w14:paraId="2E3BF89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1,85</w:t>
            </w:r>
          </w:p>
        </w:tc>
        <w:tc>
          <w:tcPr>
            <w:tcW w:w="567" w:type="dxa"/>
            <w:vAlign w:val="center"/>
          </w:tcPr>
          <w:p w14:paraId="4DBC65A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0,65</w:t>
            </w:r>
          </w:p>
        </w:tc>
        <w:tc>
          <w:tcPr>
            <w:tcW w:w="567" w:type="dxa"/>
            <w:vAlign w:val="center"/>
          </w:tcPr>
          <w:p w14:paraId="4F94F60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1,21</w:t>
            </w:r>
          </w:p>
        </w:tc>
        <w:tc>
          <w:tcPr>
            <w:tcW w:w="567" w:type="dxa"/>
            <w:vAlign w:val="center"/>
          </w:tcPr>
          <w:p w14:paraId="20B08C5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1,15</w:t>
            </w:r>
          </w:p>
        </w:tc>
        <w:tc>
          <w:tcPr>
            <w:tcW w:w="567" w:type="dxa"/>
            <w:vAlign w:val="center"/>
          </w:tcPr>
          <w:p w14:paraId="3004DF3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0,91</w:t>
            </w:r>
          </w:p>
        </w:tc>
        <w:tc>
          <w:tcPr>
            <w:tcW w:w="567" w:type="dxa"/>
            <w:vAlign w:val="center"/>
          </w:tcPr>
          <w:p w14:paraId="45F4134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1,97</w:t>
            </w:r>
          </w:p>
        </w:tc>
        <w:tc>
          <w:tcPr>
            <w:tcW w:w="567" w:type="dxa"/>
            <w:vAlign w:val="center"/>
          </w:tcPr>
          <w:p w14:paraId="3F93690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16</w:t>
            </w:r>
          </w:p>
        </w:tc>
        <w:tc>
          <w:tcPr>
            <w:tcW w:w="567" w:type="dxa"/>
            <w:vAlign w:val="center"/>
          </w:tcPr>
          <w:p w14:paraId="1530DECD"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567" w:type="dxa"/>
            <w:vAlign w:val="center"/>
          </w:tcPr>
          <w:p w14:paraId="0EE02D3A"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w:t>
            </w:r>
          </w:p>
        </w:tc>
        <w:tc>
          <w:tcPr>
            <w:tcW w:w="567" w:type="dxa"/>
            <w:vAlign w:val="center"/>
          </w:tcPr>
          <w:p w14:paraId="4933B9E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567" w:type="dxa"/>
            <w:vAlign w:val="center"/>
          </w:tcPr>
          <w:p w14:paraId="606E9BD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567" w:type="dxa"/>
            <w:vAlign w:val="center"/>
          </w:tcPr>
          <w:p w14:paraId="0E5E7728"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851" w:type="dxa"/>
            <w:vAlign w:val="center"/>
          </w:tcPr>
          <w:p w14:paraId="590DF56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43</w:t>
            </w:r>
          </w:p>
        </w:tc>
      </w:tr>
      <w:tr w:rsidR="00413C3A" w:rsidRPr="00DC3A9A" w14:paraId="1D9F6FCA" w14:textId="77777777" w:rsidTr="00930B8A">
        <w:tc>
          <w:tcPr>
            <w:tcW w:w="1451" w:type="dxa"/>
            <w:vAlign w:val="center"/>
          </w:tcPr>
          <w:p w14:paraId="270A7133" w14:textId="77777777" w:rsidR="00413C3A" w:rsidRPr="00DC3A9A" w:rsidRDefault="00413C3A" w:rsidP="00930B8A">
            <w:pPr>
              <w:spacing w:before="40" w:after="40"/>
              <w:jc w:val="both"/>
              <w:rPr>
                <w:rFonts w:ascii="Times New Roman" w:hAnsi="Times New Roman" w:cs="Times New Roman"/>
                <w:sz w:val="20"/>
                <w:szCs w:val="20"/>
              </w:rPr>
            </w:pPr>
            <w:r w:rsidRPr="00DC3A9A">
              <w:rPr>
                <w:rFonts w:ascii="Times New Roman" w:hAnsi="Times New Roman" w:cs="Times New Roman"/>
                <w:sz w:val="20"/>
                <w:szCs w:val="20"/>
              </w:rPr>
              <w:t>Вьетнамцы</w:t>
            </w:r>
          </w:p>
        </w:tc>
        <w:tc>
          <w:tcPr>
            <w:tcW w:w="567" w:type="dxa"/>
            <w:vAlign w:val="center"/>
          </w:tcPr>
          <w:p w14:paraId="56A5835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0,48</w:t>
            </w:r>
          </w:p>
        </w:tc>
        <w:tc>
          <w:tcPr>
            <w:tcW w:w="567" w:type="dxa"/>
            <w:vAlign w:val="center"/>
          </w:tcPr>
          <w:p w14:paraId="26ACD4A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1,07</w:t>
            </w:r>
          </w:p>
        </w:tc>
        <w:tc>
          <w:tcPr>
            <w:tcW w:w="567" w:type="dxa"/>
            <w:vAlign w:val="center"/>
          </w:tcPr>
          <w:p w14:paraId="4F671D60"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1,09</w:t>
            </w:r>
          </w:p>
        </w:tc>
        <w:tc>
          <w:tcPr>
            <w:tcW w:w="567" w:type="dxa"/>
            <w:vAlign w:val="center"/>
          </w:tcPr>
          <w:p w14:paraId="41DEDEB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1,24</w:t>
            </w:r>
          </w:p>
        </w:tc>
        <w:tc>
          <w:tcPr>
            <w:tcW w:w="567" w:type="dxa"/>
            <w:vAlign w:val="center"/>
          </w:tcPr>
          <w:p w14:paraId="1E13E3F6"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1,13</w:t>
            </w:r>
          </w:p>
        </w:tc>
        <w:tc>
          <w:tcPr>
            <w:tcW w:w="567" w:type="dxa"/>
            <w:vAlign w:val="center"/>
          </w:tcPr>
          <w:p w14:paraId="7C1D0C09"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1,03</w:t>
            </w:r>
          </w:p>
        </w:tc>
        <w:tc>
          <w:tcPr>
            <w:tcW w:w="567" w:type="dxa"/>
            <w:vAlign w:val="center"/>
          </w:tcPr>
          <w:p w14:paraId="0163B3E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14</w:t>
            </w:r>
          </w:p>
        </w:tc>
        <w:tc>
          <w:tcPr>
            <w:tcW w:w="567" w:type="dxa"/>
            <w:vAlign w:val="center"/>
          </w:tcPr>
          <w:p w14:paraId="68F9577E"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5</w:t>
            </w:r>
          </w:p>
        </w:tc>
        <w:tc>
          <w:tcPr>
            <w:tcW w:w="567" w:type="dxa"/>
            <w:vAlign w:val="center"/>
          </w:tcPr>
          <w:p w14:paraId="409E6DE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567" w:type="dxa"/>
            <w:vAlign w:val="center"/>
          </w:tcPr>
          <w:p w14:paraId="18EB99F4"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9</w:t>
            </w:r>
          </w:p>
        </w:tc>
        <w:tc>
          <w:tcPr>
            <w:tcW w:w="567" w:type="dxa"/>
            <w:vAlign w:val="center"/>
          </w:tcPr>
          <w:p w14:paraId="217DE75B"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567" w:type="dxa"/>
            <w:vAlign w:val="center"/>
          </w:tcPr>
          <w:p w14:paraId="76214CFF"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851" w:type="dxa"/>
            <w:vAlign w:val="center"/>
          </w:tcPr>
          <w:p w14:paraId="7693C2A7" w14:textId="77777777" w:rsidR="00413C3A" w:rsidRPr="00DC3A9A" w:rsidRDefault="00413C3A" w:rsidP="00930B8A">
            <w:pPr>
              <w:spacing w:before="40" w:after="40"/>
              <w:jc w:val="center"/>
              <w:rPr>
                <w:rFonts w:ascii="Times New Roman" w:hAnsi="Times New Roman" w:cs="Times New Roman"/>
                <w:sz w:val="20"/>
                <w:szCs w:val="20"/>
              </w:rPr>
            </w:pPr>
            <w:r w:rsidRPr="00DC3A9A">
              <w:rPr>
                <w:rFonts w:ascii="Times New Roman" w:hAnsi="Times New Roman" w:cs="Times New Roman"/>
                <w:sz w:val="20"/>
                <w:szCs w:val="20"/>
              </w:rPr>
              <w:t>44</w:t>
            </w:r>
          </w:p>
        </w:tc>
      </w:tr>
      <w:tr w:rsidR="00413C3A" w:rsidRPr="00DC3A9A" w14:paraId="0031C445" w14:textId="77777777" w:rsidTr="00930B8A">
        <w:tc>
          <w:tcPr>
            <w:tcW w:w="1451" w:type="dxa"/>
            <w:vAlign w:val="center"/>
          </w:tcPr>
          <w:p w14:paraId="08905A40" w14:textId="77777777" w:rsidR="00413C3A" w:rsidRPr="00DC3A9A" w:rsidRDefault="00413C3A" w:rsidP="00930B8A">
            <w:pPr>
              <w:spacing w:before="40" w:after="40"/>
              <w:jc w:val="both"/>
              <w:rPr>
                <w:rFonts w:ascii="Times New Roman" w:hAnsi="Times New Roman" w:cs="Times New Roman"/>
                <w:b/>
                <w:sz w:val="20"/>
                <w:szCs w:val="20"/>
              </w:rPr>
            </w:pPr>
            <w:r w:rsidRPr="00DC3A9A">
              <w:rPr>
                <w:rFonts w:ascii="Times New Roman" w:hAnsi="Times New Roman" w:cs="Times New Roman"/>
                <w:b/>
                <w:sz w:val="20"/>
                <w:szCs w:val="20"/>
              </w:rPr>
              <w:t>Всего</w:t>
            </w:r>
          </w:p>
        </w:tc>
        <w:tc>
          <w:tcPr>
            <w:tcW w:w="3402" w:type="dxa"/>
            <w:gridSpan w:val="6"/>
            <w:shd w:val="clear" w:color="auto" w:fill="F2F2F2" w:themeFill="background1" w:themeFillShade="F2"/>
            <w:vAlign w:val="center"/>
          </w:tcPr>
          <w:p w14:paraId="24E2EFC4" w14:textId="77777777" w:rsidR="00413C3A" w:rsidRPr="00DC3A9A" w:rsidRDefault="00413C3A" w:rsidP="00930B8A">
            <w:pPr>
              <w:spacing w:before="40" w:after="40"/>
              <w:jc w:val="center"/>
              <w:rPr>
                <w:rFonts w:ascii="Times New Roman" w:hAnsi="Times New Roman" w:cs="Times New Roman"/>
                <w:b/>
                <w:i/>
                <w:sz w:val="20"/>
                <w:szCs w:val="20"/>
              </w:rPr>
            </w:pPr>
          </w:p>
        </w:tc>
        <w:tc>
          <w:tcPr>
            <w:tcW w:w="567" w:type="dxa"/>
            <w:vAlign w:val="center"/>
          </w:tcPr>
          <w:p w14:paraId="3114F39E" w14:textId="77777777" w:rsidR="00413C3A" w:rsidRPr="00DC3A9A" w:rsidRDefault="00413C3A" w:rsidP="00930B8A">
            <w:pPr>
              <w:spacing w:before="40" w:after="40"/>
              <w:jc w:val="center"/>
              <w:rPr>
                <w:rFonts w:ascii="Times New Roman" w:hAnsi="Times New Roman" w:cs="Times New Roman"/>
                <w:b/>
                <w:sz w:val="20"/>
                <w:szCs w:val="20"/>
              </w:rPr>
            </w:pPr>
            <w:r w:rsidRPr="00DC3A9A">
              <w:rPr>
                <w:rFonts w:ascii="Times New Roman" w:hAnsi="Times New Roman" w:cs="Times New Roman"/>
                <w:b/>
                <w:sz w:val="20"/>
                <w:szCs w:val="20"/>
              </w:rPr>
              <w:t>298</w:t>
            </w:r>
          </w:p>
        </w:tc>
        <w:tc>
          <w:tcPr>
            <w:tcW w:w="567" w:type="dxa"/>
            <w:vAlign w:val="center"/>
          </w:tcPr>
          <w:p w14:paraId="0BD2BDD5" w14:textId="77777777" w:rsidR="00413C3A" w:rsidRPr="00DC3A9A" w:rsidRDefault="00413C3A" w:rsidP="00930B8A">
            <w:pPr>
              <w:spacing w:before="40" w:after="40"/>
              <w:jc w:val="center"/>
              <w:rPr>
                <w:rFonts w:ascii="Times New Roman" w:hAnsi="Times New Roman" w:cs="Times New Roman"/>
                <w:b/>
                <w:sz w:val="20"/>
                <w:szCs w:val="20"/>
              </w:rPr>
            </w:pPr>
            <w:r w:rsidRPr="00DC3A9A">
              <w:rPr>
                <w:rFonts w:ascii="Times New Roman" w:hAnsi="Times New Roman" w:cs="Times New Roman"/>
                <w:b/>
                <w:sz w:val="20"/>
                <w:szCs w:val="20"/>
              </w:rPr>
              <w:t>122</w:t>
            </w:r>
          </w:p>
        </w:tc>
        <w:tc>
          <w:tcPr>
            <w:tcW w:w="567" w:type="dxa"/>
            <w:vAlign w:val="center"/>
          </w:tcPr>
          <w:p w14:paraId="2EC94828" w14:textId="77777777" w:rsidR="00413C3A" w:rsidRPr="00DC3A9A" w:rsidRDefault="00413C3A" w:rsidP="00930B8A">
            <w:pPr>
              <w:spacing w:before="40" w:after="40"/>
              <w:jc w:val="center"/>
              <w:rPr>
                <w:rFonts w:ascii="Times New Roman" w:hAnsi="Times New Roman" w:cs="Times New Roman"/>
                <w:b/>
                <w:sz w:val="20"/>
                <w:szCs w:val="20"/>
              </w:rPr>
            </w:pPr>
            <w:r w:rsidRPr="00DC3A9A">
              <w:rPr>
                <w:rFonts w:ascii="Times New Roman" w:hAnsi="Times New Roman" w:cs="Times New Roman"/>
                <w:b/>
                <w:sz w:val="20"/>
                <w:szCs w:val="20"/>
              </w:rPr>
              <w:t>25</w:t>
            </w:r>
          </w:p>
        </w:tc>
        <w:tc>
          <w:tcPr>
            <w:tcW w:w="567" w:type="dxa"/>
            <w:vAlign w:val="center"/>
          </w:tcPr>
          <w:p w14:paraId="7AE1EDB6" w14:textId="77777777" w:rsidR="00413C3A" w:rsidRPr="00DC3A9A" w:rsidRDefault="00413C3A" w:rsidP="00930B8A">
            <w:pPr>
              <w:spacing w:before="40" w:after="40"/>
              <w:jc w:val="center"/>
              <w:rPr>
                <w:rFonts w:ascii="Times New Roman" w:hAnsi="Times New Roman" w:cs="Times New Roman"/>
                <w:b/>
                <w:sz w:val="20"/>
                <w:szCs w:val="20"/>
              </w:rPr>
            </w:pPr>
            <w:r w:rsidRPr="00DC3A9A">
              <w:rPr>
                <w:rFonts w:ascii="Times New Roman" w:hAnsi="Times New Roman" w:cs="Times New Roman"/>
                <w:b/>
                <w:sz w:val="20"/>
                <w:szCs w:val="20"/>
              </w:rPr>
              <w:t>164</w:t>
            </w:r>
          </w:p>
        </w:tc>
        <w:tc>
          <w:tcPr>
            <w:tcW w:w="567" w:type="dxa"/>
            <w:vAlign w:val="center"/>
          </w:tcPr>
          <w:p w14:paraId="48694E63" w14:textId="77777777" w:rsidR="00413C3A" w:rsidRPr="00DC3A9A" w:rsidRDefault="00413C3A" w:rsidP="00930B8A">
            <w:pPr>
              <w:spacing w:before="40" w:after="40"/>
              <w:jc w:val="center"/>
              <w:rPr>
                <w:rFonts w:ascii="Times New Roman" w:hAnsi="Times New Roman" w:cs="Times New Roman"/>
                <w:b/>
                <w:sz w:val="20"/>
                <w:szCs w:val="20"/>
              </w:rPr>
            </w:pPr>
            <w:r w:rsidRPr="00DC3A9A">
              <w:rPr>
                <w:rFonts w:ascii="Times New Roman" w:hAnsi="Times New Roman" w:cs="Times New Roman"/>
                <w:b/>
                <w:sz w:val="20"/>
                <w:szCs w:val="20"/>
              </w:rPr>
              <w:t>48</w:t>
            </w:r>
          </w:p>
        </w:tc>
        <w:tc>
          <w:tcPr>
            <w:tcW w:w="567" w:type="dxa"/>
            <w:vAlign w:val="center"/>
          </w:tcPr>
          <w:p w14:paraId="0AF0FBC4" w14:textId="77777777" w:rsidR="00413C3A" w:rsidRPr="00DC3A9A" w:rsidRDefault="00413C3A" w:rsidP="00930B8A">
            <w:pPr>
              <w:spacing w:before="40" w:after="40"/>
              <w:jc w:val="center"/>
              <w:rPr>
                <w:rFonts w:ascii="Times New Roman" w:hAnsi="Times New Roman" w:cs="Times New Roman"/>
                <w:b/>
                <w:sz w:val="20"/>
                <w:szCs w:val="20"/>
              </w:rPr>
            </w:pPr>
            <w:r w:rsidRPr="00DC3A9A">
              <w:rPr>
                <w:rFonts w:ascii="Times New Roman" w:hAnsi="Times New Roman" w:cs="Times New Roman"/>
                <w:b/>
                <w:sz w:val="20"/>
                <w:szCs w:val="20"/>
              </w:rPr>
              <w:t>193</w:t>
            </w:r>
          </w:p>
        </w:tc>
        <w:tc>
          <w:tcPr>
            <w:tcW w:w="851" w:type="dxa"/>
            <w:vAlign w:val="center"/>
          </w:tcPr>
          <w:p w14:paraId="59F752D6" w14:textId="77777777" w:rsidR="00413C3A" w:rsidRPr="00DC3A9A" w:rsidRDefault="00413C3A" w:rsidP="00930B8A">
            <w:pPr>
              <w:spacing w:before="40" w:after="40"/>
              <w:jc w:val="center"/>
              <w:rPr>
                <w:rFonts w:ascii="Times New Roman" w:hAnsi="Times New Roman" w:cs="Times New Roman"/>
                <w:b/>
                <w:sz w:val="20"/>
                <w:szCs w:val="20"/>
              </w:rPr>
            </w:pPr>
            <w:r w:rsidRPr="00DC3A9A">
              <w:rPr>
                <w:rFonts w:ascii="Times New Roman" w:hAnsi="Times New Roman" w:cs="Times New Roman"/>
                <w:b/>
                <w:sz w:val="20"/>
                <w:szCs w:val="20"/>
              </w:rPr>
              <w:t>850</w:t>
            </w:r>
          </w:p>
        </w:tc>
      </w:tr>
    </w:tbl>
    <w:p w14:paraId="10434D75" w14:textId="77777777" w:rsidR="00413C3A" w:rsidRPr="00DC3A9A" w:rsidRDefault="00413C3A" w:rsidP="00413C3A">
      <w:pPr>
        <w:spacing w:after="0" w:line="240" w:lineRule="auto"/>
        <w:jc w:val="both"/>
        <w:rPr>
          <w:rFonts w:ascii="Times New Roman" w:hAnsi="Times New Roman" w:cs="Times New Roman"/>
          <w:sz w:val="24"/>
          <w:szCs w:val="24"/>
        </w:rPr>
      </w:pPr>
      <w:r w:rsidRPr="00DC3A9A">
        <w:rPr>
          <w:rFonts w:ascii="Times New Roman" w:hAnsi="Times New Roman" w:cs="Times New Roman"/>
          <w:i/>
          <w:sz w:val="20"/>
          <w:szCs w:val="20"/>
        </w:rPr>
        <w:t>1</w:t>
      </w:r>
      <w:r w:rsidRPr="00DC3A9A">
        <w:rPr>
          <w:rFonts w:ascii="Times New Roman" w:hAnsi="Times New Roman" w:cs="Times New Roman"/>
          <w:sz w:val="20"/>
          <w:szCs w:val="20"/>
        </w:rPr>
        <w:t xml:space="preserve"> - доля лиц, не имеющих диплома об окончании средней школы; </w:t>
      </w:r>
      <w:r w:rsidRPr="00DC3A9A">
        <w:rPr>
          <w:rFonts w:ascii="Times New Roman" w:hAnsi="Times New Roman" w:cs="Times New Roman"/>
          <w:i/>
          <w:sz w:val="20"/>
          <w:szCs w:val="20"/>
        </w:rPr>
        <w:t>2</w:t>
      </w:r>
      <w:r w:rsidRPr="00DC3A9A">
        <w:rPr>
          <w:rFonts w:ascii="Times New Roman" w:hAnsi="Times New Roman" w:cs="Times New Roman"/>
          <w:sz w:val="20"/>
          <w:szCs w:val="20"/>
        </w:rPr>
        <w:t xml:space="preserve"> - </w:t>
      </w:r>
      <w:r w:rsidRPr="00DC3A9A">
        <w:rPr>
          <w:rFonts w:ascii="Times New Roman" w:hAnsi="Times New Roman" w:cs="Times New Roman"/>
          <w:sz w:val="20"/>
          <w:szCs w:val="24"/>
        </w:rPr>
        <w:t xml:space="preserve">доля лиц, имеющих степень бакалавра и выше; </w:t>
      </w:r>
      <w:r w:rsidRPr="00DC3A9A">
        <w:rPr>
          <w:rFonts w:ascii="Times New Roman" w:hAnsi="Times New Roman" w:cs="Times New Roman"/>
          <w:i/>
          <w:sz w:val="20"/>
          <w:szCs w:val="24"/>
        </w:rPr>
        <w:t>3</w:t>
      </w:r>
      <w:r w:rsidRPr="00DC3A9A">
        <w:rPr>
          <w:rFonts w:ascii="Times New Roman" w:hAnsi="Times New Roman" w:cs="Times New Roman"/>
          <w:sz w:val="20"/>
          <w:szCs w:val="24"/>
        </w:rPr>
        <w:t xml:space="preserve"> - удельный вес лиц, не относящихся к экономически активному населению; </w:t>
      </w:r>
      <w:r w:rsidRPr="00DC3A9A">
        <w:rPr>
          <w:rFonts w:ascii="Times New Roman" w:hAnsi="Times New Roman" w:cs="Times New Roman"/>
          <w:i/>
          <w:sz w:val="20"/>
          <w:szCs w:val="24"/>
        </w:rPr>
        <w:t>4</w:t>
      </w:r>
      <w:r w:rsidRPr="00DC3A9A">
        <w:rPr>
          <w:rFonts w:ascii="Times New Roman" w:hAnsi="Times New Roman" w:cs="Times New Roman"/>
          <w:sz w:val="20"/>
          <w:szCs w:val="24"/>
        </w:rPr>
        <w:t xml:space="preserve"> - уровень безработицы; </w:t>
      </w:r>
      <w:r w:rsidRPr="00DC3A9A">
        <w:rPr>
          <w:rFonts w:ascii="Times New Roman" w:hAnsi="Times New Roman" w:cs="Times New Roman"/>
          <w:i/>
          <w:sz w:val="20"/>
          <w:szCs w:val="24"/>
        </w:rPr>
        <w:t>5</w:t>
      </w:r>
      <w:r w:rsidRPr="00DC3A9A">
        <w:rPr>
          <w:rFonts w:ascii="Times New Roman" w:hAnsi="Times New Roman" w:cs="Times New Roman"/>
          <w:sz w:val="20"/>
          <w:szCs w:val="24"/>
        </w:rPr>
        <w:t xml:space="preserve"> - медианный годовой доход на душу населения; </w:t>
      </w:r>
      <w:r w:rsidRPr="00DC3A9A">
        <w:rPr>
          <w:rFonts w:ascii="Times New Roman" w:hAnsi="Times New Roman" w:cs="Times New Roman"/>
          <w:i/>
          <w:sz w:val="20"/>
          <w:szCs w:val="24"/>
        </w:rPr>
        <w:t>6</w:t>
      </w:r>
      <w:r w:rsidRPr="00DC3A9A">
        <w:rPr>
          <w:rFonts w:ascii="Times New Roman" w:hAnsi="Times New Roman" w:cs="Times New Roman"/>
          <w:sz w:val="20"/>
          <w:szCs w:val="24"/>
        </w:rPr>
        <w:t xml:space="preserve"> - д</w:t>
      </w:r>
      <w:r w:rsidRPr="00DC3A9A">
        <w:rPr>
          <w:rFonts w:ascii="Times New Roman" w:hAnsi="Times New Roman" w:cs="Times New Roman"/>
          <w:sz w:val="20"/>
          <w:szCs w:val="20"/>
        </w:rPr>
        <w:t>оля лиц, имеющих доход ниже уровня бедности.</w:t>
      </w:r>
    </w:p>
    <w:p w14:paraId="00FF3270" w14:textId="77777777" w:rsidR="00413C3A" w:rsidRPr="00DC3A9A" w:rsidRDefault="00413C3A" w:rsidP="001C7F9F">
      <w:pPr>
        <w:spacing w:after="0" w:line="360" w:lineRule="auto"/>
        <w:ind w:firstLine="709"/>
        <w:jc w:val="both"/>
        <w:rPr>
          <w:rFonts w:ascii="Times New Roman" w:hAnsi="Times New Roman" w:cs="Times New Roman"/>
          <w:sz w:val="24"/>
          <w:szCs w:val="24"/>
        </w:rPr>
      </w:pPr>
    </w:p>
    <w:p w14:paraId="593EA59E" w14:textId="150530B0" w:rsidR="006061D8" w:rsidRPr="00DC3A9A" w:rsidRDefault="006061D8" w:rsidP="006061D8">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качестве примера приведём распределение по штатам такого показателя как </w:t>
      </w:r>
      <w:r w:rsidRPr="00DC3A9A">
        <w:rPr>
          <w:rFonts w:ascii="Times New Roman" w:hAnsi="Times New Roman" w:cs="Times New Roman"/>
          <w:i/>
          <w:sz w:val="24"/>
          <w:szCs w:val="24"/>
        </w:rPr>
        <w:t>медианный доход</w:t>
      </w:r>
      <w:r w:rsidRPr="00DC3A9A">
        <w:rPr>
          <w:rFonts w:ascii="Times New Roman" w:hAnsi="Times New Roman" w:cs="Times New Roman"/>
          <w:sz w:val="24"/>
          <w:szCs w:val="24"/>
        </w:rPr>
        <w:t xml:space="preserve"> у мексиканцев и всего населения </w:t>
      </w:r>
      <w:r w:rsidRPr="00DC3A9A">
        <w:rPr>
          <w:rFonts w:ascii="Times New Roman" w:hAnsi="Times New Roman" w:cs="Times New Roman"/>
          <w:b/>
          <w:sz w:val="24"/>
          <w:szCs w:val="24"/>
        </w:rPr>
        <w:t xml:space="preserve">(рис. </w:t>
      </w:r>
      <w:r w:rsidR="00D231C5" w:rsidRPr="00DC3A9A">
        <w:rPr>
          <w:rFonts w:ascii="Times New Roman" w:hAnsi="Times New Roman" w:cs="Times New Roman"/>
          <w:b/>
          <w:sz w:val="24"/>
          <w:szCs w:val="24"/>
        </w:rPr>
        <w:t>61</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Как видно на рисунке </w:t>
      </w:r>
      <w:r w:rsidR="00D231C5" w:rsidRPr="00DC3A9A">
        <w:rPr>
          <w:rFonts w:ascii="Times New Roman" w:hAnsi="Times New Roman" w:cs="Times New Roman"/>
          <w:sz w:val="24"/>
          <w:szCs w:val="24"/>
        </w:rPr>
        <w:t>61</w:t>
      </w:r>
      <w:r w:rsidRPr="00DC3A9A">
        <w:rPr>
          <w:rFonts w:ascii="Times New Roman" w:hAnsi="Times New Roman" w:cs="Times New Roman"/>
          <w:sz w:val="24"/>
          <w:szCs w:val="24"/>
        </w:rPr>
        <w:t xml:space="preserve"> средняя заработная плата у мексиканцев во всех штатах меньше, чем для всего </w:t>
      </w:r>
      <w:r w:rsidRPr="00DC3A9A">
        <w:rPr>
          <w:rFonts w:ascii="Times New Roman" w:hAnsi="Times New Roman" w:cs="Times New Roman"/>
          <w:sz w:val="24"/>
          <w:szCs w:val="24"/>
        </w:rPr>
        <w:lastRenderedPageBreak/>
        <w:t xml:space="preserve">населения штата, и этот разрыв в доходах повсеместно составляет примерно одинаковую величину. </w:t>
      </w:r>
    </w:p>
    <w:p w14:paraId="536493DE" w14:textId="77777777" w:rsidR="006061D8" w:rsidRPr="00DC3A9A" w:rsidRDefault="006061D8" w:rsidP="006061D8">
      <w:pPr>
        <w:spacing w:after="0" w:line="360" w:lineRule="auto"/>
        <w:contextualSpacing/>
        <w:jc w:val="center"/>
        <w:rPr>
          <w:rFonts w:ascii="Times New Roman" w:hAnsi="Times New Roman" w:cs="Times New Roman"/>
          <w:sz w:val="24"/>
          <w:szCs w:val="24"/>
          <w:lang w:val="en-US"/>
        </w:rPr>
      </w:pPr>
      <w:r w:rsidRPr="00DC3A9A">
        <w:rPr>
          <w:rFonts w:ascii="Times New Roman" w:hAnsi="Times New Roman" w:cs="Times New Roman"/>
          <w:noProof/>
          <w:sz w:val="24"/>
          <w:szCs w:val="24"/>
          <w:lang w:eastAsia="ru-RU"/>
        </w:rPr>
        <w:drawing>
          <wp:inline distT="0" distB="0" distL="0" distR="0" wp14:anchorId="5CBABE15" wp14:editId="031B027A">
            <wp:extent cx="4591050" cy="4324350"/>
            <wp:effectExtent l="0" t="0" r="0" b="0"/>
            <wp:docPr id="9" name="Рисунок 9" descr="C:\Users\пользователь\Desktop\Статья\Для рецензента\Карты\Готовые карты\Рис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Статья\Для рецензента\Карты\Готовые карты\Рис02.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1042" r="10834"/>
                    <a:stretch/>
                  </pic:blipFill>
                  <pic:spPr bwMode="auto">
                    <a:xfrm>
                      <a:off x="0" y="0"/>
                      <a:ext cx="4590000" cy="4323361"/>
                    </a:xfrm>
                    <a:prstGeom prst="rect">
                      <a:avLst/>
                    </a:prstGeom>
                    <a:noFill/>
                    <a:ln>
                      <a:noFill/>
                    </a:ln>
                    <a:extLst>
                      <a:ext uri="{53640926-AAD7-44D8-BBD7-CCE9431645EC}">
                        <a14:shadowObscured xmlns:a14="http://schemas.microsoft.com/office/drawing/2010/main"/>
                      </a:ext>
                    </a:extLst>
                  </pic:spPr>
                </pic:pic>
              </a:graphicData>
            </a:graphic>
          </wp:inline>
        </w:drawing>
      </w:r>
    </w:p>
    <w:p w14:paraId="548991A0" w14:textId="56382A68" w:rsidR="006061D8" w:rsidRPr="00DC3A9A" w:rsidRDefault="00621146" w:rsidP="0056488B">
      <w:pPr>
        <w:spacing w:after="0" w:line="360" w:lineRule="auto"/>
        <w:contextualSpacing/>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6061D8" w:rsidRPr="00DC3A9A">
        <w:rPr>
          <w:rFonts w:ascii="Times New Roman" w:hAnsi="Times New Roman" w:cs="Times New Roman"/>
          <w:b/>
          <w:i/>
          <w:sz w:val="24"/>
          <w:szCs w:val="24"/>
        </w:rPr>
        <w:t xml:space="preserve"> </w:t>
      </w:r>
      <w:r w:rsidRPr="00DC3A9A">
        <w:rPr>
          <w:rFonts w:ascii="Times New Roman" w:hAnsi="Times New Roman" w:cs="Times New Roman"/>
          <w:b/>
          <w:i/>
          <w:sz w:val="24"/>
          <w:szCs w:val="24"/>
        </w:rPr>
        <w:t>61</w:t>
      </w:r>
      <w:r w:rsidR="006061D8" w:rsidRPr="00DC3A9A">
        <w:rPr>
          <w:rFonts w:ascii="Times New Roman" w:hAnsi="Times New Roman" w:cs="Times New Roman"/>
          <w:b/>
          <w:i/>
          <w:sz w:val="24"/>
          <w:szCs w:val="24"/>
        </w:rPr>
        <w:t>. Медианный доход у мексиканцев и всего населения по штатам США</w:t>
      </w:r>
      <w:r w:rsidR="0056488B" w:rsidRPr="00DC3A9A">
        <w:rPr>
          <w:rFonts w:ascii="Times New Roman" w:hAnsi="Times New Roman" w:cs="Times New Roman"/>
          <w:b/>
          <w:i/>
          <w:sz w:val="24"/>
          <w:szCs w:val="24"/>
        </w:rPr>
        <w:t xml:space="preserve"> (составлено автором по данным (ACS data))</w:t>
      </w:r>
      <w:r w:rsidR="00301A92" w:rsidRPr="00DC3A9A">
        <w:rPr>
          <w:rFonts w:ascii="Times New Roman" w:hAnsi="Times New Roman" w:cs="Times New Roman"/>
          <w:b/>
          <w:i/>
          <w:sz w:val="24"/>
          <w:szCs w:val="24"/>
        </w:rPr>
        <w:t>.</w:t>
      </w:r>
    </w:p>
    <w:p w14:paraId="3CA48922" w14:textId="77777777" w:rsidR="006061D8" w:rsidRPr="00DC3A9A" w:rsidRDefault="006061D8" w:rsidP="001C7F9F">
      <w:pPr>
        <w:spacing w:after="0" w:line="360" w:lineRule="auto"/>
        <w:ind w:firstLine="709"/>
        <w:jc w:val="both"/>
        <w:rPr>
          <w:rFonts w:ascii="Times New Roman" w:hAnsi="Times New Roman" w:cs="Times New Roman"/>
          <w:sz w:val="24"/>
          <w:szCs w:val="24"/>
        </w:rPr>
      </w:pPr>
    </w:p>
    <w:p w14:paraId="0F2DA74F" w14:textId="4F06B04A" w:rsidR="001C7F9F" w:rsidRPr="00DC3A9A" w:rsidRDefault="001C7F9F" w:rsidP="001C7F9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Следующим шагом, выявим штаты, в которых отклонение этого же соотношения от «нормального» отличается в ту или иную сторону более чем в 1,5 раза. При этом, не важно в какую сторону – большую или меньшую от «нормального» – имеет место быть это отклонение. Во всех случаях такое отклонение будет рассматриват</w:t>
      </w:r>
      <w:r w:rsidR="00BA759D" w:rsidRPr="00DC3A9A">
        <w:rPr>
          <w:rFonts w:ascii="Times New Roman" w:hAnsi="Times New Roman" w:cs="Times New Roman"/>
          <w:sz w:val="24"/>
          <w:szCs w:val="24"/>
        </w:rPr>
        <w:t>ься как «аномалия». На рисунке 62</w:t>
      </w:r>
      <w:r w:rsidRPr="00DC3A9A">
        <w:rPr>
          <w:rFonts w:ascii="Times New Roman" w:hAnsi="Times New Roman" w:cs="Times New Roman"/>
          <w:sz w:val="24"/>
          <w:szCs w:val="24"/>
        </w:rPr>
        <w:t xml:space="preserve"> приведён вариант такой аномалии на примере распределения по штатам </w:t>
      </w:r>
      <w:r w:rsidRPr="00DC3A9A">
        <w:rPr>
          <w:rFonts w:ascii="Times New Roman" w:hAnsi="Times New Roman" w:cs="Times New Roman"/>
          <w:i/>
          <w:sz w:val="24"/>
          <w:szCs w:val="24"/>
        </w:rPr>
        <w:t>уровня безработицы</w:t>
      </w:r>
      <w:r w:rsidRPr="00DC3A9A">
        <w:rPr>
          <w:rFonts w:ascii="Times New Roman" w:hAnsi="Times New Roman" w:cs="Times New Roman"/>
          <w:sz w:val="24"/>
          <w:szCs w:val="24"/>
        </w:rPr>
        <w:t xml:space="preserve"> у кубинцев и у всего населения </w:t>
      </w:r>
      <w:r w:rsidR="00405F19" w:rsidRPr="00DC3A9A">
        <w:rPr>
          <w:rFonts w:ascii="Times New Roman" w:hAnsi="Times New Roman" w:cs="Times New Roman"/>
          <w:b/>
          <w:sz w:val="24"/>
          <w:szCs w:val="24"/>
        </w:rPr>
        <w:t xml:space="preserve">(рис. </w:t>
      </w:r>
      <w:r w:rsidR="00BA759D" w:rsidRPr="00DC3A9A">
        <w:rPr>
          <w:rFonts w:ascii="Times New Roman" w:hAnsi="Times New Roman" w:cs="Times New Roman"/>
          <w:b/>
          <w:sz w:val="24"/>
          <w:szCs w:val="24"/>
        </w:rPr>
        <w:t>62</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65783FE3" w14:textId="77777777" w:rsidR="00B36516" w:rsidRPr="00DC3A9A" w:rsidRDefault="00B36516" w:rsidP="001C7F9F">
      <w:pPr>
        <w:spacing w:after="0" w:line="360" w:lineRule="auto"/>
        <w:ind w:firstLine="709"/>
        <w:jc w:val="both"/>
        <w:rPr>
          <w:rFonts w:ascii="Times New Roman" w:hAnsi="Times New Roman" w:cs="Times New Roman"/>
          <w:sz w:val="24"/>
          <w:szCs w:val="24"/>
        </w:rPr>
      </w:pPr>
    </w:p>
    <w:p w14:paraId="5137DE86" w14:textId="77777777" w:rsidR="003570A9" w:rsidRPr="00DC3A9A" w:rsidRDefault="003570A9" w:rsidP="003570A9">
      <w:pPr>
        <w:spacing w:after="0" w:line="360" w:lineRule="auto"/>
        <w:contextualSpacing/>
        <w:jc w:val="center"/>
        <w:rPr>
          <w:rFonts w:ascii="Times New Roman" w:hAnsi="Times New Roman" w:cs="Times New Roman"/>
          <w:sz w:val="24"/>
          <w:szCs w:val="24"/>
          <w:lang w:val="en-US"/>
        </w:rPr>
      </w:pPr>
      <w:r w:rsidRPr="00DC3A9A">
        <w:rPr>
          <w:rFonts w:ascii="Times New Roman" w:hAnsi="Times New Roman" w:cs="Times New Roman"/>
          <w:noProof/>
          <w:sz w:val="24"/>
          <w:szCs w:val="24"/>
          <w:lang w:eastAsia="ru-RU"/>
        </w:rPr>
        <w:lastRenderedPageBreak/>
        <w:drawing>
          <wp:inline distT="0" distB="0" distL="0" distR="0" wp14:anchorId="3E3AA370" wp14:editId="6A9CE477">
            <wp:extent cx="4638675" cy="4229100"/>
            <wp:effectExtent l="0" t="0" r="9525" b="0"/>
            <wp:docPr id="24" name="Рисунок 24" descr="C:\Users\пользователь\Desktop\Статья\Для рецензента\Карты\Готовые карты\Рис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Статья\Для рецензента\Карты\Готовые карты\Рис03.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0087" r="9383"/>
                    <a:stretch/>
                  </pic:blipFill>
                  <pic:spPr bwMode="auto">
                    <a:xfrm>
                      <a:off x="0" y="0"/>
                      <a:ext cx="4638123" cy="4228597"/>
                    </a:xfrm>
                    <a:prstGeom prst="rect">
                      <a:avLst/>
                    </a:prstGeom>
                    <a:noFill/>
                    <a:ln>
                      <a:noFill/>
                    </a:ln>
                    <a:extLst>
                      <a:ext uri="{53640926-AAD7-44D8-BBD7-CCE9431645EC}">
                        <a14:shadowObscured xmlns:a14="http://schemas.microsoft.com/office/drawing/2010/main"/>
                      </a:ext>
                    </a:extLst>
                  </pic:spPr>
                </pic:pic>
              </a:graphicData>
            </a:graphic>
          </wp:inline>
        </w:drawing>
      </w:r>
    </w:p>
    <w:p w14:paraId="6760AC92" w14:textId="2ADA6046" w:rsidR="003570A9" w:rsidRPr="00DC3A9A" w:rsidRDefault="00BA759D" w:rsidP="0056488B">
      <w:pPr>
        <w:spacing w:after="0" w:line="360" w:lineRule="auto"/>
        <w:contextualSpacing/>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3570A9" w:rsidRPr="00DC3A9A">
        <w:rPr>
          <w:rFonts w:ascii="Times New Roman" w:hAnsi="Times New Roman" w:cs="Times New Roman"/>
          <w:b/>
          <w:i/>
          <w:sz w:val="24"/>
          <w:szCs w:val="24"/>
        </w:rPr>
        <w:t xml:space="preserve"> </w:t>
      </w:r>
      <w:r w:rsidRPr="00DC3A9A">
        <w:rPr>
          <w:rFonts w:ascii="Times New Roman" w:hAnsi="Times New Roman" w:cs="Times New Roman"/>
          <w:b/>
          <w:i/>
          <w:sz w:val="24"/>
          <w:szCs w:val="24"/>
        </w:rPr>
        <w:t>62</w:t>
      </w:r>
      <w:r w:rsidR="003570A9" w:rsidRPr="00DC3A9A">
        <w:rPr>
          <w:rFonts w:ascii="Times New Roman" w:hAnsi="Times New Roman" w:cs="Times New Roman"/>
          <w:b/>
          <w:i/>
          <w:sz w:val="24"/>
          <w:szCs w:val="24"/>
        </w:rPr>
        <w:t>. Уровень безработицы у кубинцев и всего населения по штатам США</w:t>
      </w:r>
      <w:r w:rsidR="0056488B" w:rsidRPr="00DC3A9A">
        <w:rPr>
          <w:rFonts w:ascii="Times New Roman" w:hAnsi="Times New Roman" w:cs="Times New Roman"/>
          <w:b/>
          <w:i/>
          <w:sz w:val="24"/>
          <w:szCs w:val="24"/>
        </w:rPr>
        <w:t xml:space="preserve"> (составлено автором по данным (ACS data)).</w:t>
      </w:r>
    </w:p>
    <w:p w14:paraId="02C93A7B" w14:textId="77777777" w:rsidR="003570A9" w:rsidRPr="00DC3A9A" w:rsidRDefault="003570A9" w:rsidP="001C7F9F">
      <w:pPr>
        <w:spacing w:after="0" w:line="360" w:lineRule="auto"/>
        <w:ind w:firstLine="709"/>
        <w:jc w:val="both"/>
        <w:rPr>
          <w:rFonts w:ascii="Times New Roman" w:hAnsi="Times New Roman" w:cs="Times New Roman"/>
          <w:sz w:val="24"/>
          <w:szCs w:val="24"/>
        </w:rPr>
      </w:pPr>
    </w:p>
    <w:p w14:paraId="7CD52133" w14:textId="63FC0F62" w:rsidR="00413C3A" w:rsidRPr="00DC3A9A" w:rsidRDefault="00952C54" w:rsidP="00C71AB7">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В полученной матрице из 5508</w:t>
      </w:r>
      <w:r w:rsidR="001C7F9F" w:rsidRPr="00DC3A9A">
        <w:rPr>
          <w:rFonts w:ascii="Times New Roman" w:hAnsi="Times New Roman" w:cs="Times New Roman"/>
          <w:sz w:val="24"/>
          <w:szCs w:val="24"/>
        </w:rPr>
        <w:t xml:space="preserve"> ячеек</w:t>
      </w:r>
      <w:r w:rsidR="001C7F9F" w:rsidRPr="00DC3A9A">
        <w:rPr>
          <w:rStyle w:val="aa"/>
          <w:rFonts w:ascii="Times New Roman" w:hAnsi="Times New Roman" w:cs="Times New Roman"/>
          <w:sz w:val="24"/>
          <w:szCs w:val="24"/>
        </w:rPr>
        <w:footnoteReference w:id="31"/>
      </w:r>
      <w:r w:rsidRPr="00DC3A9A">
        <w:rPr>
          <w:rFonts w:ascii="Times New Roman" w:hAnsi="Times New Roman" w:cs="Times New Roman"/>
          <w:sz w:val="24"/>
          <w:szCs w:val="24"/>
        </w:rPr>
        <w:t xml:space="preserve"> в 850</w:t>
      </w:r>
      <w:r w:rsidR="001C7F9F" w:rsidRPr="00DC3A9A">
        <w:rPr>
          <w:rFonts w:ascii="Times New Roman" w:hAnsi="Times New Roman" w:cs="Times New Roman"/>
          <w:sz w:val="24"/>
          <w:szCs w:val="24"/>
        </w:rPr>
        <w:t xml:space="preserve"> </w:t>
      </w:r>
      <w:r w:rsidRPr="00DC3A9A">
        <w:rPr>
          <w:rFonts w:ascii="Times New Roman" w:hAnsi="Times New Roman" w:cs="Times New Roman"/>
          <w:sz w:val="24"/>
          <w:szCs w:val="24"/>
        </w:rPr>
        <w:t>(15,4</w:t>
      </w:r>
      <w:r w:rsidR="001C7F9F" w:rsidRPr="00DC3A9A">
        <w:rPr>
          <w:rFonts w:ascii="Times New Roman" w:hAnsi="Times New Roman" w:cs="Times New Roman"/>
          <w:sz w:val="24"/>
          <w:szCs w:val="24"/>
        </w:rPr>
        <w:t xml:space="preserve">%) наблюдаются аномалии в распределении значений социальных показателей. Максимальное количество таких отклонений присутствует среди таких индикаторов, как: </w:t>
      </w:r>
      <w:r w:rsidR="001C7F9F" w:rsidRPr="00DC3A9A">
        <w:rPr>
          <w:rFonts w:ascii="Times New Roman" w:hAnsi="Times New Roman" w:cs="Times New Roman"/>
          <w:i/>
          <w:sz w:val="24"/>
          <w:szCs w:val="24"/>
        </w:rPr>
        <w:t>доля лиц, не имеющих диплома об окончании школы</w:t>
      </w:r>
      <w:r w:rsidR="00AA4FC7" w:rsidRPr="00DC3A9A">
        <w:rPr>
          <w:rFonts w:ascii="Times New Roman" w:hAnsi="Times New Roman" w:cs="Times New Roman"/>
          <w:sz w:val="24"/>
          <w:szCs w:val="24"/>
        </w:rPr>
        <w:t xml:space="preserve"> (32,5</w:t>
      </w:r>
      <w:r w:rsidR="001C7F9F" w:rsidRPr="00DC3A9A">
        <w:rPr>
          <w:rFonts w:ascii="Times New Roman" w:hAnsi="Times New Roman" w:cs="Times New Roman"/>
          <w:sz w:val="24"/>
          <w:szCs w:val="24"/>
        </w:rPr>
        <w:t xml:space="preserve">% от общего количества) и </w:t>
      </w:r>
      <w:r w:rsidR="001C7F9F" w:rsidRPr="00DC3A9A">
        <w:rPr>
          <w:rFonts w:ascii="Times New Roman" w:hAnsi="Times New Roman" w:cs="Times New Roman"/>
          <w:i/>
          <w:sz w:val="24"/>
          <w:szCs w:val="24"/>
        </w:rPr>
        <w:t>доля лиц, имеющих доход ниже прожиточного минимума</w:t>
      </w:r>
      <w:r w:rsidR="00F658FE" w:rsidRPr="00DC3A9A">
        <w:rPr>
          <w:rFonts w:ascii="Times New Roman" w:hAnsi="Times New Roman" w:cs="Times New Roman"/>
          <w:sz w:val="24"/>
          <w:szCs w:val="24"/>
        </w:rPr>
        <w:t xml:space="preserve"> (21</w:t>
      </w:r>
      <w:r w:rsidR="001C7F9F" w:rsidRPr="00DC3A9A">
        <w:rPr>
          <w:rFonts w:ascii="Times New Roman" w:hAnsi="Times New Roman" w:cs="Times New Roman"/>
          <w:sz w:val="24"/>
          <w:szCs w:val="24"/>
        </w:rPr>
        <w:t>,0%). Наиболее нестандартным является пространственное распределение индикаторов социального благ</w:t>
      </w:r>
      <w:r w:rsidR="00F658FE" w:rsidRPr="00DC3A9A">
        <w:rPr>
          <w:rFonts w:ascii="Times New Roman" w:hAnsi="Times New Roman" w:cs="Times New Roman"/>
          <w:sz w:val="24"/>
          <w:szCs w:val="24"/>
        </w:rPr>
        <w:t>ополучия у американцев колумбийского (24,2</w:t>
      </w:r>
      <w:r w:rsidR="001C7F9F" w:rsidRPr="00DC3A9A">
        <w:rPr>
          <w:rFonts w:ascii="Times New Roman" w:hAnsi="Times New Roman" w:cs="Times New Roman"/>
          <w:sz w:val="24"/>
          <w:szCs w:val="24"/>
        </w:rPr>
        <w:t>% от</w:t>
      </w:r>
      <w:r w:rsidR="00F658FE" w:rsidRPr="00DC3A9A">
        <w:rPr>
          <w:rFonts w:ascii="Times New Roman" w:hAnsi="Times New Roman" w:cs="Times New Roman"/>
          <w:sz w:val="24"/>
          <w:szCs w:val="24"/>
        </w:rPr>
        <w:t xml:space="preserve"> общего количества), ямайского (21,9%) и японского (21,9</w:t>
      </w:r>
      <w:r w:rsidR="001C7F9F" w:rsidRPr="00DC3A9A">
        <w:rPr>
          <w:rFonts w:ascii="Times New Roman" w:hAnsi="Times New Roman" w:cs="Times New Roman"/>
          <w:sz w:val="24"/>
          <w:szCs w:val="24"/>
        </w:rPr>
        <w:t>%) происхождения. Ближе всего к нормальному распределены показатели соц</w:t>
      </w:r>
      <w:r w:rsidR="00114993" w:rsidRPr="00DC3A9A">
        <w:rPr>
          <w:rFonts w:ascii="Times New Roman" w:hAnsi="Times New Roman" w:cs="Times New Roman"/>
          <w:sz w:val="24"/>
          <w:szCs w:val="24"/>
        </w:rPr>
        <w:t>иального благополучия у ирландцев, немцев и поляков</w:t>
      </w:r>
      <w:r w:rsidR="001C7F9F" w:rsidRPr="00DC3A9A">
        <w:rPr>
          <w:rFonts w:ascii="Times New Roman" w:hAnsi="Times New Roman" w:cs="Times New Roman"/>
          <w:sz w:val="24"/>
          <w:szCs w:val="24"/>
        </w:rPr>
        <w:t xml:space="preserve"> - количество штатов с более чем полуторакратным отклонением составл</w:t>
      </w:r>
      <w:r w:rsidR="00114993" w:rsidRPr="00DC3A9A">
        <w:rPr>
          <w:rFonts w:ascii="Times New Roman" w:hAnsi="Times New Roman" w:cs="Times New Roman"/>
          <w:sz w:val="24"/>
          <w:szCs w:val="24"/>
        </w:rPr>
        <w:t xml:space="preserve">яет у них, соответственно, 4,9%, 5,6% </w:t>
      </w:r>
      <w:r w:rsidR="001C7F9F" w:rsidRPr="00DC3A9A">
        <w:rPr>
          <w:rFonts w:ascii="Times New Roman" w:hAnsi="Times New Roman" w:cs="Times New Roman"/>
          <w:sz w:val="24"/>
          <w:szCs w:val="24"/>
        </w:rPr>
        <w:t xml:space="preserve">и 5,6% </w:t>
      </w:r>
      <w:r w:rsidR="00FC5B10" w:rsidRPr="00DC3A9A">
        <w:rPr>
          <w:rFonts w:ascii="Times New Roman" w:hAnsi="Times New Roman" w:cs="Times New Roman"/>
          <w:b/>
          <w:sz w:val="24"/>
          <w:szCs w:val="24"/>
        </w:rPr>
        <w:t>(таблица 5</w:t>
      </w:r>
      <w:r w:rsidR="001C7F9F" w:rsidRPr="00DC3A9A">
        <w:rPr>
          <w:rFonts w:ascii="Times New Roman" w:hAnsi="Times New Roman" w:cs="Times New Roman"/>
          <w:b/>
          <w:sz w:val="24"/>
          <w:szCs w:val="24"/>
        </w:rPr>
        <w:t>)</w:t>
      </w:r>
      <w:r w:rsidR="001C7F9F" w:rsidRPr="00DC3A9A">
        <w:rPr>
          <w:rFonts w:ascii="Times New Roman" w:hAnsi="Times New Roman" w:cs="Times New Roman"/>
          <w:sz w:val="24"/>
          <w:szCs w:val="24"/>
        </w:rPr>
        <w:t xml:space="preserve">.  </w:t>
      </w:r>
    </w:p>
    <w:p w14:paraId="17679B4A" w14:textId="26633D38" w:rsidR="0037008E" w:rsidRPr="00DC3A9A" w:rsidRDefault="001C7F9F" w:rsidP="001C7F9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Пространственный анализ отклонений показателей социального благополучия у различных этнических групп по 51 территории США позволяет выделить несколько типов штатов. Для первого типа характерны минимальные отклонения от </w:t>
      </w:r>
      <w:r w:rsidRPr="00DC3A9A">
        <w:rPr>
          <w:rFonts w:ascii="Times New Roman" w:hAnsi="Times New Roman" w:cs="Times New Roman"/>
          <w:sz w:val="24"/>
          <w:szCs w:val="24"/>
        </w:rPr>
        <w:lastRenderedPageBreak/>
        <w:t>«нормального» распредел</w:t>
      </w:r>
      <w:r w:rsidR="00AF50AF" w:rsidRPr="00DC3A9A">
        <w:rPr>
          <w:rFonts w:ascii="Times New Roman" w:hAnsi="Times New Roman" w:cs="Times New Roman"/>
          <w:sz w:val="24"/>
          <w:szCs w:val="24"/>
        </w:rPr>
        <w:t xml:space="preserve">ения социальных индикаторов (0-10 </w:t>
      </w:r>
      <w:r w:rsidR="00AF50AF" w:rsidRPr="00DC3A9A">
        <w:rPr>
          <w:rFonts w:ascii="Times New Roman" w:hAnsi="Times New Roman" w:cs="Times New Roman"/>
          <w:color w:val="000000" w:themeColor="text1"/>
          <w:sz w:val="24"/>
          <w:szCs w:val="24"/>
        </w:rPr>
        <w:t>отклонени</w:t>
      </w:r>
      <w:r w:rsidR="00ED0189" w:rsidRPr="00DC3A9A">
        <w:rPr>
          <w:rFonts w:ascii="Times New Roman" w:hAnsi="Times New Roman" w:cs="Times New Roman"/>
          <w:color w:val="000000" w:themeColor="text1"/>
          <w:sz w:val="24"/>
          <w:szCs w:val="24"/>
        </w:rPr>
        <w:t>й</w:t>
      </w:r>
      <w:r w:rsidR="00AF50AF" w:rsidRPr="00DC3A9A">
        <w:rPr>
          <w:rFonts w:ascii="Times New Roman" w:hAnsi="Times New Roman" w:cs="Times New Roman"/>
          <w:color w:val="000000" w:themeColor="text1"/>
          <w:sz w:val="24"/>
          <w:szCs w:val="24"/>
        </w:rPr>
        <w:t xml:space="preserve"> из </w:t>
      </w:r>
      <w:r w:rsidR="00AF50AF" w:rsidRPr="00DC3A9A">
        <w:rPr>
          <w:rFonts w:ascii="Times New Roman" w:hAnsi="Times New Roman" w:cs="Times New Roman"/>
          <w:sz w:val="24"/>
          <w:szCs w:val="24"/>
        </w:rPr>
        <w:t>108</w:t>
      </w:r>
      <w:r w:rsidRPr="00DC3A9A">
        <w:rPr>
          <w:rFonts w:ascii="Times New Roman" w:hAnsi="Times New Roman" w:cs="Times New Roman"/>
          <w:sz w:val="24"/>
          <w:szCs w:val="24"/>
        </w:rPr>
        <w:t xml:space="preserve"> во</w:t>
      </w:r>
      <w:r w:rsidR="00C71AB7" w:rsidRPr="00DC3A9A">
        <w:rPr>
          <w:rFonts w:ascii="Times New Roman" w:hAnsi="Times New Roman" w:cs="Times New Roman"/>
          <w:sz w:val="24"/>
          <w:szCs w:val="24"/>
        </w:rPr>
        <w:t>зможных). В эту группу входит 14</w:t>
      </w:r>
      <w:r w:rsidRPr="00DC3A9A">
        <w:rPr>
          <w:rFonts w:ascii="Times New Roman" w:hAnsi="Times New Roman" w:cs="Times New Roman"/>
          <w:sz w:val="24"/>
          <w:szCs w:val="24"/>
        </w:rPr>
        <w:t xml:space="preserve"> штатов, большая часть которых расположена на Северо-Востоке США </w:t>
      </w:r>
      <w:r w:rsidRPr="00DC3A9A">
        <w:rPr>
          <w:rFonts w:ascii="Times New Roman" w:hAnsi="Times New Roman" w:cs="Times New Roman"/>
          <w:b/>
          <w:sz w:val="24"/>
          <w:szCs w:val="24"/>
        </w:rPr>
        <w:t xml:space="preserve">(рис. </w:t>
      </w:r>
      <w:r w:rsidR="00FC5B10" w:rsidRPr="00DC3A9A">
        <w:rPr>
          <w:rFonts w:ascii="Times New Roman" w:hAnsi="Times New Roman" w:cs="Times New Roman"/>
          <w:b/>
          <w:sz w:val="24"/>
          <w:szCs w:val="24"/>
        </w:rPr>
        <w:t>63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7CBD36BA" w14:textId="77777777" w:rsidR="00E54672" w:rsidRPr="00DC3A9A" w:rsidRDefault="00E54672" w:rsidP="0019339E">
      <w:pPr>
        <w:spacing w:after="0" w:line="360" w:lineRule="auto"/>
        <w:jc w:val="center"/>
        <w:rPr>
          <w:rFonts w:ascii="Times New Roman" w:hAnsi="Times New Roman" w:cs="Times New Roman"/>
          <w:sz w:val="24"/>
          <w:szCs w:val="24"/>
        </w:rPr>
      </w:pPr>
      <w:r w:rsidRPr="00DC3A9A">
        <w:rPr>
          <w:rFonts w:ascii="Times New Roman" w:hAnsi="Times New Roman" w:cs="Times New Roman"/>
          <w:noProof/>
          <w:sz w:val="24"/>
          <w:szCs w:val="24"/>
          <w:lang w:eastAsia="ru-RU"/>
        </w:rPr>
        <w:drawing>
          <wp:inline distT="0" distB="0" distL="0" distR="0" wp14:anchorId="1FF5A5D7" wp14:editId="5E8586BB">
            <wp:extent cx="5098212" cy="3195514"/>
            <wp:effectExtent l="0" t="0" r="7620" b="5080"/>
            <wp:docPr id="16" name="Рисунок 16" descr="C:\Users\user\Desktop\Dissertation work\Отклонения\Отклон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Отклонения\Отклонения.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98295" cy="3195566"/>
                    </a:xfrm>
                    <a:prstGeom prst="rect">
                      <a:avLst/>
                    </a:prstGeom>
                    <a:noFill/>
                    <a:ln>
                      <a:noFill/>
                    </a:ln>
                  </pic:spPr>
                </pic:pic>
              </a:graphicData>
            </a:graphic>
          </wp:inline>
        </w:drawing>
      </w:r>
    </w:p>
    <w:p w14:paraId="01E97D67" w14:textId="64D76602" w:rsidR="00AF50AF" w:rsidRPr="00DC3A9A" w:rsidRDefault="00FC5B10" w:rsidP="0056488B">
      <w:pPr>
        <w:spacing w:after="0" w:line="240" w:lineRule="auto"/>
        <w:contextualSpacing/>
        <w:jc w:val="center"/>
        <w:rPr>
          <w:rFonts w:ascii="Times New Roman" w:hAnsi="Times New Roman" w:cs="Times New Roman"/>
          <w:b/>
          <w:i/>
          <w:sz w:val="24"/>
          <w:szCs w:val="24"/>
        </w:rPr>
      </w:pPr>
      <w:r w:rsidRPr="00DC3A9A">
        <w:rPr>
          <w:rFonts w:ascii="Times New Roman" w:hAnsi="Times New Roman" w:cs="Times New Roman"/>
          <w:b/>
          <w:i/>
          <w:sz w:val="24"/>
          <w:szCs w:val="24"/>
        </w:rPr>
        <w:t>Рисунок</w:t>
      </w:r>
      <w:r w:rsidR="00AF50AF" w:rsidRPr="00DC3A9A">
        <w:rPr>
          <w:rFonts w:ascii="Times New Roman" w:hAnsi="Times New Roman" w:cs="Times New Roman"/>
          <w:b/>
          <w:i/>
          <w:sz w:val="24"/>
          <w:szCs w:val="24"/>
        </w:rPr>
        <w:t xml:space="preserve"> </w:t>
      </w:r>
      <w:r w:rsidRPr="00DC3A9A">
        <w:rPr>
          <w:rFonts w:ascii="Times New Roman" w:hAnsi="Times New Roman" w:cs="Times New Roman"/>
          <w:b/>
          <w:i/>
          <w:sz w:val="24"/>
          <w:szCs w:val="24"/>
        </w:rPr>
        <w:t>63.</w:t>
      </w:r>
      <w:r w:rsidR="00AF50AF" w:rsidRPr="00DC3A9A">
        <w:rPr>
          <w:rFonts w:ascii="Times New Roman" w:hAnsi="Times New Roman" w:cs="Times New Roman"/>
          <w:b/>
          <w:i/>
          <w:sz w:val="24"/>
          <w:szCs w:val="24"/>
        </w:rPr>
        <w:t xml:space="preserve"> Уровень отклонения показателей социального благополучия у этнических групп по штатам США</w:t>
      </w:r>
      <w:r w:rsidR="0056488B" w:rsidRPr="00DC3A9A">
        <w:rPr>
          <w:rFonts w:ascii="Times New Roman" w:hAnsi="Times New Roman" w:cs="Times New Roman"/>
          <w:b/>
          <w:i/>
          <w:sz w:val="24"/>
          <w:szCs w:val="24"/>
        </w:rPr>
        <w:t xml:space="preserve"> (составлено автором по данным (ACS data)).</w:t>
      </w:r>
    </w:p>
    <w:p w14:paraId="757C8765" w14:textId="77777777" w:rsidR="00AF50AF" w:rsidRPr="00DC3A9A" w:rsidRDefault="00AF50AF" w:rsidP="008E5125">
      <w:pPr>
        <w:spacing w:after="0" w:line="360" w:lineRule="auto"/>
        <w:jc w:val="both"/>
        <w:rPr>
          <w:rFonts w:ascii="Times New Roman" w:hAnsi="Times New Roman" w:cs="Times New Roman"/>
          <w:i/>
          <w:sz w:val="24"/>
          <w:szCs w:val="24"/>
        </w:rPr>
      </w:pPr>
    </w:p>
    <w:p w14:paraId="456329A0" w14:textId="77777777" w:rsidR="001C7F9F" w:rsidRPr="00DC3A9A" w:rsidRDefault="001C7F9F" w:rsidP="001C7F9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Для второго типа территорий количество отклоне</w:t>
      </w:r>
      <w:r w:rsidR="00680706" w:rsidRPr="00DC3A9A">
        <w:rPr>
          <w:rFonts w:ascii="Times New Roman" w:hAnsi="Times New Roman" w:cs="Times New Roman"/>
          <w:sz w:val="24"/>
          <w:szCs w:val="24"/>
        </w:rPr>
        <w:t>ний варьируется в диапазоне от 10 до 2</w:t>
      </w:r>
      <w:r w:rsidRPr="00DC3A9A">
        <w:rPr>
          <w:rFonts w:ascii="Times New Roman" w:hAnsi="Times New Roman" w:cs="Times New Roman"/>
          <w:sz w:val="24"/>
          <w:szCs w:val="24"/>
        </w:rPr>
        <w:t>0. Эта груп</w:t>
      </w:r>
      <w:r w:rsidR="00680706" w:rsidRPr="00DC3A9A">
        <w:rPr>
          <w:rFonts w:ascii="Times New Roman" w:hAnsi="Times New Roman" w:cs="Times New Roman"/>
          <w:sz w:val="24"/>
          <w:szCs w:val="24"/>
        </w:rPr>
        <w:t>па – самая многочисленная. Из 23</w:t>
      </w:r>
      <w:r w:rsidRPr="00DC3A9A">
        <w:rPr>
          <w:rFonts w:ascii="Times New Roman" w:hAnsi="Times New Roman" w:cs="Times New Roman"/>
          <w:sz w:val="24"/>
          <w:szCs w:val="24"/>
        </w:rPr>
        <w:t xml:space="preserve"> штатов 11 расположе</w:t>
      </w:r>
      <w:r w:rsidR="00680706" w:rsidRPr="00DC3A9A">
        <w:rPr>
          <w:rFonts w:ascii="Times New Roman" w:hAnsi="Times New Roman" w:cs="Times New Roman"/>
          <w:sz w:val="24"/>
          <w:szCs w:val="24"/>
        </w:rPr>
        <w:t>но на американском Юге, причём 5</w:t>
      </w:r>
      <w:r w:rsidRPr="00DC3A9A">
        <w:rPr>
          <w:rFonts w:ascii="Times New Roman" w:hAnsi="Times New Roman" w:cs="Times New Roman"/>
          <w:sz w:val="24"/>
          <w:szCs w:val="24"/>
        </w:rPr>
        <w:t xml:space="preserve"> из них - Южная Кароли</w:t>
      </w:r>
      <w:r w:rsidR="00680706" w:rsidRPr="00DC3A9A">
        <w:rPr>
          <w:rFonts w:ascii="Times New Roman" w:hAnsi="Times New Roman" w:cs="Times New Roman"/>
          <w:sz w:val="24"/>
          <w:szCs w:val="24"/>
        </w:rPr>
        <w:t>на, Алабама, Кентукки</w:t>
      </w:r>
      <w:r w:rsidR="001B6935" w:rsidRPr="00DC3A9A">
        <w:rPr>
          <w:rFonts w:ascii="Times New Roman" w:hAnsi="Times New Roman" w:cs="Times New Roman"/>
          <w:sz w:val="24"/>
          <w:szCs w:val="24"/>
        </w:rPr>
        <w:t xml:space="preserve">, Арканзас, Луизиана </w:t>
      </w:r>
      <w:r w:rsidRPr="00DC3A9A">
        <w:rPr>
          <w:rFonts w:ascii="Times New Roman" w:hAnsi="Times New Roman" w:cs="Times New Roman"/>
          <w:sz w:val="24"/>
          <w:szCs w:val="24"/>
        </w:rPr>
        <w:t>– относятся к наиболее социально неблагополучным территориям США.</w:t>
      </w:r>
    </w:p>
    <w:p w14:paraId="0840BA51" w14:textId="4B715FC3" w:rsidR="001C7F9F" w:rsidRPr="00DC3A9A" w:rsidRDefault="001C7F9F" w:rsidP="001C7F9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Третий тип территорий имеет большое количество отклонен</w:t>
      </w:r>
      <w:r w:rsidR="001B6935" w:rsidRPr="00DC3A9A">
        <w:rPr>
          <w:rFonts w:ascii="Times New Roman" w:hAnsi="Times New Roman" w:cs="Times New Roman"/>
          <w:sz w:val="24"/>
          <w:szCs w:val="24"/>
        </w:rPr>
        <w:t>ий социальных индикаторов (от 21 до 3</w:t>
      </w:r>
      <w:r w:rsidRPr="00DC3A9A">
        <w:rPr>
          <w:rFonts w:ascii="Times New Roman" w:hAnsi="Times New Roman" w:cs="Times New Roman"/>
          <w:sz w:val="24"/>
          <w:szCs w:val="24"/>
        </w:rPr>
        <w:t xml:space="preserve">0) у почти всех этнических групп </w:t>
      </w:r>
      <w:r w:rsidR="00985D88" w:rsidRPr="00DC3A9A">
        <w:rPr>
          <w:rFonts w:ascii="Times New Roman" w:hAnsi="Times New Roman" w:cs="Times New Roman"/>
          <w:sz w:val="24"/>
          <w:szCs w:val="24"/>
        </w:rPr>
        <w:t>американцев. К нему относится 9</w:t>
      </w:r>
      <w:r w:rsidRPr="00DC3A9A">
        <w:rPr>
          <w:rFonts w:ascii="Times New Roman" w:hAnsi="Times New Roman" w:cs="Times New Roman"/>
          <w:sz w:val="24"/>
          <w:szCs w:val="24"/>
        </w:rPr>
        <w:t xml:space="preserve"> штатов, большая часть из которых расположено на Среднем Западе</w:t>
      </w:r>
      <w:r w:rsidR="00985D88" w:rsidRPr="00DC3A9A">
        <w:rPr>
          <w:rFonts w:ascii="Times New Roman" w:hAnsi="Times New Roman" w:cs="Times New Roman"/>
          <w:sz w:val="24"/>
          <w:szCs w:val="24"/>
        </w:rPr>
        <w:t xml:space="preserve">, </w:t>
      </w:r>
      <w:r w:rsidR="00ED47F1" w:rsidRPr="00DC3A9A">
        <w:rPr>
          <w:rFonts w:ascii="Times New Roman" w:hAnsi="Times New Roman" w:cs="Times New Roman"/>
          <w:sz w:val="24"/>
          <w:szCs w:val="24"/>
        </w:rPr>
        <w:t xml:space="preserve">в </w:t>
      </w:r>
      <w:r w:rsidR="00985D88" w:rsidRPr="00DC3A9A">
        <w:rPr>
          <w:rFonts w:ascii="Times New Roman" w:hAnsi="Times New Roman" w:cs="Times New Roman"/>
          <w:sz w:val="24"/>
          <w:szCs w:val="24"/>
        </w:rPr>
        <w:t>Новой Англии</w:t>
      </w:r>
      <w:r w:rsidRPr="00DC3A9A">
        <w:rPr>
          <w:rFonts w:ascii="Times New Roman" w:hAnsi="Times New Roman" w:cs="Times New Roman"/>
          <w:sz w:val="24"/>
          <w:szCs w:val="24"/>
        </w:rPr>
        <w:t xml:space="preserve"> и Горных штатах. </w:t>
      </w:r>
      <w:r w:rsidR="002455B5" w:rsidRPr="00DC3A9A">
        <w:rPr>
          <w:rFonts w:ascii="Times New Roman" w:hAnsi="Times New Roman" w:cs="Times New Roman"/>
          <w:sz w:val="24"/>
          <w:szCs w:val="24"/>
        </w:rPr>
        <w:t xml:space="preserve">Также к этому типу относится штат Миссисипи. </w:t>
      </w:r>
      <w:r w:rsidRPr="00DC3A9A">
        <w:rPr>
          <w:rFonts w:ascii="Times New Roman" w:hAnsi="Times New Roman" w:cs="Times New Roman"/>
          <w:sz w:val="24"/>
          <w:szCs w:val="24"/>
        </w:rPr>
        <w:t xml:space="preserve">Отличительной особенностью большинства территорий, отнесенных к этому типу, является незначительная доля в их населении американцев азиатского и латиноамериканского происхождения. В связи с малочисленностью большинства рассматриваемых диаспор, проживающих в этих самых этнически гомогенных штатах, вероятность случайных отклонений от «нормы» значений социальных индикаторов здесь резко возрастает. </w:t>
      </w:r>
    </w:p>
    <w:p w14:paraId="36386B13" w14:textId="73AF4820" w:rsidR="001C7F9F" w:rsidRPr="00DC3A9A" w:rsidRDefault="001C7F9F" w:rsidP="001C7F9F">
      <w:pPr>
        <w:spacing w:after="0" w:line="360" w:lineRule="auto"/>
        <w:ind w:firstLine="709"/>
        <w:jc w:val="both"/>
        <w:rPr>
          <w:rFonts w:ascii="Times New Roman" w:hAnsi="Times New Roman"/>
          <w:b/>
          <w:bCs/>
          <w:sz w:val="24"/>
          <w:szCs w:val="24"/>
        </w:rPr>
      </w:pPr>
      <w:r w:rsidRPr="00DC3A9A">
        <w:rPr>
          <w:rFonts w:ascii="Times New Roman" w:hAnsi="Times New Roman" w:cs="Times New Roman"/>
          <w:sz w:val="24"/>
          <w:szCs w:val="24"/>
        </w:rPr>
        <w:t xml:space="preserve">И четвёртый тип с наиболее нестандартным распределением этнических групп составляют два обособленных от основной территории США штата – Аляска и Гавайи, </w:t>
      </w:r>
      <w:r w:rsidR="002455B5" w:rsidRPr="00DC3A9A">
        <w:rPr>
          <w:rFonts w:ascii="Times New Roman" w:hAnsi="Times New Roman" w:cs="Times New Roman"/>
          <w:sz w:val="24"/>
          <w:szCs w:val="24"/>
        </w:rPr>
        <w:t xml:space="preserve">штаты Вермонт и Западная Виргиния, </w:t>
      </w:r>
      <w:r w:rsidRPr="00DC3A9A">
        <w:rPr>
          <w:rFonts w:ascii="Times New Roman" w:hAnsi="Times New Roman" w:cs="Times New Roman"/>
          <w:sz w:val="24"/>
          <w:szCs w:val="24"/>
        </w:rPr>
        <w:t xml:space="preserve">а также федеральный округ Колумбия. В каждой </w:t>
      </w:r>
      <w:r w:rsidRPr="00DC3A9A">
        <w:rPr>
          <w:rFonts w:ascii="Times New Roman" w:hAnsi="Times New Roman" w:cs="Times New Roman"/>
          <w:sz w:val="24"/>
          <w:szCs w:val="24"/>
        </w:rPr>
        <w:lastRenderedPageBreak/>
        <w:t>из этих территори</w:t>
      </w:r>
      <w:r w:rsidR="003755CA" w:rsidRPr="00DC3A9A">
        <w:rPr>
          <w:rFonts w:ascii="Times New Roman" w:hAnsi="Times New Roman" w:cs="Times New Roman"/>
          <w:sz w:val="24"/>
          <w:szCs w:val="24"/>
        </w:rPr>
        <w:t>й наблюдается более 3</w:t>
      </w:r>
      <w:r w:rsidR="002455B5" w:rsidRPr="00DC3A9A">
        <w:rPr>
          <w:rFonts w:ascii="Times New Roman" w:hAnsi="Times New Roman" w:cs="Times New Roman"/>
          <w:sz w:val="24"/>
          <w:szCs w:val="24"/>
        </w:rPr>
        <w:t>0 (из 108</w:t>
      </w:r>
      <w:r w:rsidRPr="00DC3A9A">
        <w:rPr>
          <w:rFonts w:ascii="Times New Roman" w:hAnsi="Times New Roman" w:cs="Times New Roman"/>
          <w:sz w:val="24"/>
          <w:szCs w:val="24"/>
        </w:rPr>
        <w:t xml:space="preserve"> возможных) случаев «аномальных» отклонений.</w:t>
      </w:r>
      <w:r w:rsidR="002455B5" w:rsidRPr="00DC3A9A">
        <w:rPr>
          <w:rFonts w:ascii="Times New Roman" w:hAnsi="Times New Roman" w:cs="Times New Roman"/>
          <w:sz w:val="24"/>
          <w:szCs w:val="24"/>
        </w:rPr>
        <w:t xml:space="preserve"> Возможные причины отклонений в штат</w:t>
      </w:r>
      <w:r w:rsidR="00F75031" w:rsidRPr="00DC3A9A">
        <w:rPr>
          <w:rFonts w:ascii="Times New Roman" w:hAnsi="Times New Roman" w:cs="Times New Roman"/>
          <w:sz w:val="24"/>
          <w:szCs w:val="24"/>
        </w:rPr>
        <w:t>ах Гавайи и</w:t>
      </w:r>
      <w:r w:rsidR="002455B5" w:rsidRPr="00DC3A9A">
        <w:rPr>
          <w:rFonts w:ascii="Times New Roman" w:hAnsi="Times New Roman" w:cs="Times New Roman"/>
          <w:sz w:val="24"/>
          <w:szCs w:val="24"/>
        </w:rPr>
        <w:t xml:space="preserve"> Аляска были указаны выше. В штате Западная Виргиния также отклонения могут быть связаны с небольшой численностью некоторых диаспор. Д</w:t>
      </w:r>
      <w:r w:rsidRPr="00DC3A9A">
        <w:rPr>
          <w:rFonts w:ascii="Times New Roman" w:hAnsi="Times New Roman" w:cs="Times New Roman"/>
          <w:sz w:val="24"/>
          <w:szCs w:val="24"/>
        </w:rPr>
        <w:t>ля федерального округа Колумбия</w:t>
      </w:r>
      <w:r w:rsidR="00645E1E" w:rsidRPr="00DC3A9A">
        <w:rPr>
          <w:rFonts w:ascii="Times New Roman" w:hAnsi="Times New Roman" w:cs="Times New Roman"/>
          <w:sz w:val="24"/>
          <w:szCs w:val="24"/>
        </w:rPr>
        <w:t>, как уже было отмечено ранее,</w:t>
      </w:r>
      <w:r w:rsidRPr="00DC3A9A">
        <w:rPr>
          <w:rFonts w:ascii="Times New Roman" w:hAnsi="Times New Roman" w:cs="Times New Roman"/>
          <w:sz w:val="24"/>
          <w:szCs w:val="24"/>
        </w:rPr>
        <w:t xml:space="preserve"> большое значение играет столичный статус с его специфическим социальным и этно-расовым составом населения.</w:t>
      </w:r>
      <w:r w:rsidRPr="00DC3A9A">
        <w:rPr>
          <w:rFonts w:ascii="Times New Roman" w:hAnsi="Times New Roman"/>
          <w:b/>
          <w:bCs/>
          <w:sz w:val="24"/>
          <w:szCs w:val="24"/>
        </w:rPr>
        <w:t xml:space="preserve">  </w:t>
      </w:r>
    </w:p>
    <w:p w14:paraId="2D7093D7" w14:textId="120B1470" w:rsidR="004959A1" w:rsidRPr="00DC3A9A" w:rsidRDefault="003C23A0" w:rsidP="001C7F9F">
      <w:pPr>
        <w:spacing w:after="0" w:line="360" w:lineRule="auto"/>
        <w:ind w:firstLine="709"/>
        <w:jc w:val="both"/>
        <w:rPr>
          <w:rFonts w:ascii="Times New Roman" w:hAnsi="Times New Roman"/>
          <w:bCs/>
          <w:sz w:val="24"/>
          <w:szCs w:val="24"/>
        </w:rPr>
      </w:pPr>
      <w:r w:rsidRPr="00DC3A9A">
        <w:rPr>
          <w:rFonts w:ascii="Times New Roman" w:hAnsi="Times New Roman"/>
          <w:bCs/>
          <w:sz w:val="24"/>
          <w:szCs w:val="24"/>
        </w:rPr>
        <w:t xml:space="preserve">Таким образом, были использованы разные подходы к определению </w:t>
      </w:r>
      <w:r w:rsidRPr="00DC3A9A">
        <w:rPr>
          <w:rFonts w:ascii="Times New Roman" w:hAnsi="Times New Roman"/>
          <w:bCs/>
          <w:color w:val="000000" w:themeColor="text1"/>
          <w:sz w:val="24"/>
          <w:szCs w:val="24"/>
        </w:rPr>
        <w:t>отклонений</w:t>
      </w:r>
      <w:r w:rsidR="00152703" w:rsidRPr="00DC3A9A">
        <w:rPr>
          <w:rFonts w:ascii="Times New Roman" w:hAnsi="Times New Roman"/>
          <w:bCs/>
          <w:color w:val="000000" w:themeColor="text1"/>
          <w:sz w:val="24"/>
          <w:szCs w:val="24"/>
        </w:rPr>
        <w:t>. В</w:t>
      </w:r>
      <w:r w:rsidRPr="00DC3A9A">
        <w:rPr>
          <w:rFonts w:ascii="Times New Roman" w:hAnsi="Times New Roman"/>
          <w:bCs/>
          <w:color w:val="000000" w:themeColor="text1"/>
          <w:sz w:val="24"/>
          <w:szCs w:val="24"/>
        </w:rPr>
        <w:t xml:space="preserve"> </w:t>
      </w:r>
      <w:r w:rsidRPr="00DC3A9A">
        <w:rPr>
          <w:rFonts w:ascii="Times New Roman" w:hAnsi="Times New Roman"/>
          <w:bCs/>
          <w:sz w:val="24"/>
          <w:szCs w:val="24"/>
        </w:rPr>
        <w:t xml:space="preserve">первом </w:t>
      </w:r>
      <w:r w:rsidRPr="00DC3A9A">
        <w:rPr>
          <w:rFonts w:ascii="Times New Roman" w:hAnsi="Times New Roman"/>
          <w:bCs/>
          <w:color w:val="000000" w:themeColor="text1"/>
          <w:sz w:val="24"/>
          <w:szCs w:val="24"/>
        </w:rPr>
        <w:t xml:space="preserve">случае </w:t>
      </w:r>
      <w:r w:rsidR="00152703" w:rsidRPr="00DC3A9A">
        <w:rPr>
          <w:rFonts w:ascii="Times New Roman" w:hAnsi="Times New Roman"/>
          <w:bCs/>
          <w:color w:val="000000" w:themeColor="text1"/>
          <w:sz w:val="24"/>
          <w:szCs w:val="24"/>
        </w:rPr>
        <w:t xml:space="preserve">рассматривалось </w:t>
      </w:r>
      <w:r w:rsidRPr="00DC3A9A">
        <w:rPr>
          <w:rFonts w:ascii="Times New Roman" w:hAnsi="Times New Roman"/>
          <w:bCs/>
          <w:color w:val="000000" w:themeColor="text1"/>
          <w:sz w:val="24"/>
          <w:szCs w:val="24"/>
        </w:rPr>
        <w:t>отклонение иерархи</w:t>
      </w:r>
      <w:r w:rsidR="00152703" w:rsidRPr="00DC3A9A">
        <w:rPr>
          <w:rFonts w:ascii="Times New Roman" w:hAnsi="Times New Roman"/>
          <w:bCs/>
          <w:color w:val="000000" w:themeColor="text1"/>
          <w:sz w:val="24"/>
          <w:szCs w:val="24"/>
        </w:rPr>
        <w:t>и</w:t>
      </w:r>
      <w:r w:rsidRPr="00DC3A9A">
        <w:rPr>
          <w:rFonts w:ascii="Times New Roman" w:hAnsi="Times New Roman"/>
          <w:bCs/>
          <w:color w:val="000000" w:themeColor="text1"/>
          <w:sz w:val="24"/>
          <w:szCs w:val="24"/>
        </w:rPr>
        <w:t xml:space="preserve"> этнических групп в штате от общеамериканской иерархии</w:t>
      </w:r>
      <w:r w:rsidR="00152703" w:rsidRPr="00DC3A9A">
        <w:rPr>
          <w:rFonts w:ascii="Times New Roman" w:hAnsi="Times New Roman"/>
          <w:bCs/>
          <w:color w:val="000000" w:themeColor="text1"/>
          <w:sz w:val="24"/>
          <w:szCs w:val="24"/>
        </w:rPr>
        <w:t xml:space="preserve">. Во втором - </w:t>
      </w:r>
      <w:r w:rsidRPr="00DC3A9A">
        <w:rPr>
          <w:rFonts w:ascii="Times New Roman" w:hAnsi="Times New Roman"/>
          <w:bCs/>
          <w:color w:val="000000" w:themeColor="text1"/>
          <w:sz w:val="24"/>
          <w:szCs w:val="24"/>
        </w:rPr>
        <w:t xml:space="preserve"> отклонение отношения </w:t>
      </w:r>
      <w:r w:rsidR="00152703" w:rsidRPr="00DC3A9A">
        <w:rPr>
          <w:rFonts w:ascii="Times New Roman" w:hAnsi="Times New Roman"/>
          <w:bCs/>
          <w:color w:val="000000" w:themeColor="text1"/>
          <w:sz w:val="24"/>
          <w:szCs w:val="24"/>
        </w:rPr>
        <w:t xml:space="preserve">социально-экономического </w:t>
      </w:r>
      <w:r w:rsidRPr="00DC3A9A">
        <w:rPr>
          <w:rFonts w:ascii="Times New Roman" w:hAnsi="Times New Roman"/>
          <w:bCs/>
          <w:color w:val="000000" w:themeColor="text1"/>
          <w:sz w:val="24"/>
          <w:szCs w:val="24"/>
        </w:rPr>
        <w:t xml:space="preserve">показателя для </w:t>
      </w:r>
      <w:r w:rsidR="00152703" w:rsidRPr="00DC3A9A">
        <w:rPr>
          <w:rFonts w:ascii="Times New Roman" w:hAnsi="Times New Roman"/>
          <w:bCs/>
          <w:color w:val="000000" w:themeColor="text1"/>
          <w:sz w:val="24"/>
          <w:szCs w:val="24"/>
        </w:rPr>
        <w:t>каждой</w:t>
      </w:r>
      <w:r w:rsidRPr="00DC3A9A">
        <w:rPr>
          <w:rFonts w:ascii="Times New Roman" w:hAnsi="Times New Roman"/>
          <w:bCs/>
          <w:color w:val="000000" w:themeColor="text1"/>
          <w:sz w:val="24"/>
          <w:szCs w:val="24"/>
        </w:rPr>
        <w:t xml:space="preserve"> этнической группы к среднему значению по штату от </w:t>
      </w:r>
      <w:r w:rsidR="00152703" w:rsidRPr="00DC3A9A">
        <w:rPr>
          <w:rFonts w:ascii="Times New Roman" w:hAnsi="Times New Roman"/>
          <w:bCs/>
          <w:color w:val="000000" w:themeColor="text1"/>
          <w:sz w:val="24"/>
          <w:szCs w:val="24"/>
        </w:rPr>
        <w:t xml:space="preserve">такого же </w:t>
      </w:r>
      <w:r w:rsidRPr="00DC3A9A">
        <w:rPr>
          <w:rFonts w:ascii="Times New Roman" w:hAnsi="Times New Roman"/>
          <w:bCs/>
          <w:color w:val="000000" w:themeColor="text1"/>
          <w:sz w:val="24"/>
          <w:szCs w:val="24"/>
        </w:rPr>
        <w:t xml:space="preserve">соотношения для США в целом. Два </w:t>
      </w:r>
      <w:r w:rsidR="00152703" w:rsidRPr="00DC3A9A">
        <w:rPr>
          <w:rFonts w:ascii="Times New Roman" w:hAnsi="Times New Roman"/>
          <w:bCs/>
          <w:color w:val="000000" w:themeColor="text1"/>
          <w:sz w:val="24"/>
          <w:szCs w:val="24"/>
        </w:rPr>
        <w:t xml:space="preserve">используемых </w:t>
      </w:r>
      <w:r w:rsidRPr="00DC3A9A">
        <w:rPr>
          <w:rFonts w:ascii="Times New Roman" w:hAnsi="Times New Roman"/>
          <w:bCs/>
          <w:color w:val="000000" w:themeColor="text1"/>
          <w:sz w:val="24"/>
          <w:szCs w:val="24"/>
        </w:rPr>
        <w:t xml:space="preserve">подхода дают несколько разные результаты и позволяют взглянуть на территориальную </w:t>
      </w:r>
      <w:r w:rsidRPr="00DC3A9A">
        <w:rPr>
          <w:rFonts w:ascii="Times New Roman" w:hAnsi="Times New Roman"/>
          <w:bCs/>
          <w:sz w:val="24"/>
          <w:szCs w:val="24"/>
        </w:rPr>
        <w:t xml:space="preserve">вариацию социального благополучия этнических групп в США под разным углом. </w:t>
      </w:r>
      <w:r w:rsidR="00492789" w:rsidRPr="00DC3A9A">
        <w:rPr>
          <w:rFonts w:ascii="Times New Roman" w:hAnsi="Times New Roman"/>
          <w:bCs/>
          <w:sz w:val="24"/>
          <w:szCs w:val="24"/>
        </w:rPr>
        <w:t>Первый подход слабо учитывае</w:t>
      </w:r>
      <w:r w:rsidR="00C264E8" w:rsidRPr="00DC3A9A">
        <w:rPr>
          <w:rFonts w:ascii="Times New Roman" w:hAnsi="Times New Roman"/>
          <w:bCs/>
          <w:sz w:val="24"/>
          <w:szCs w:val="24"/>
        </w:rPr>
        <w:t>т абсолютную величину отклонений</w:t>
      </w:r>
      <w:r w:rsidR="00492789" w:rsidRPr="00DC3A9A">
        <w:rPr>
          <w:rFonts w:ascii="Times New Roman" w:hAnsi="Times New Roman"/>
          <w:bCs/>
          <w:sz w:val="24"/>
          <w:szCs w:val="24"/>
        </w:rPr>
        <w:t xml:space="preserve"> (</w:t>
      </w:r>
      <w:r w:rsidR="00C264E8" w:rsidRPr="00DC3A9A">
        <w:rPr>
          <w:rFonts w:ascii="Times New Roman" w:hAnsi="Times New Roman"/>
          <w:bCs/>
          <w:sz w:val="24"/>
          <w:szCs w:val="24"/>
        </w:rPr>
        <w:t xml:space="preserve">например, при близких значениях показателя у разных этнических групп в штате, этническая группа могла получить низкий или высокий балл даже при отсутствии значительного отклонения в большую или меньшую сторону), а второй подход не учитывает соотношение рассматриваемых этнических групп между собой. </w:t>
      </w:r>
    </w:p>
    <w:p w14:paraId="52E47413" w14:textId="62704B49" w:rsidR="00733264" w:rsidRPr="00DC3A9A" w:rsidRDefault="004959A1" w:rsidP="001C7F9F">
      <w:pPr>
        <w:spacing w:after="0" w:line="360" w:lineRule="auto"/>
        <w:ind w:firstLine="709"/>
        <w:jc w:val="both"/>
        <w:rPr>
          <w:rFonts w:ascii="Times New Roman" w:hAnsi="Times New Roman"/>
          <w:bCs/>
          <w:sz w:val="24"/>
          <w:szCs w:val="24"/>
        </w:rPr>
      </w:pPr>
      <w:r w:rsidRPr="00DC3A9A">
        <w:rPr>
          <w:rFonts w:ascii="Times New Roman" w:hAnsi="Times New Roman"/>
          <w:bCs/>
          <w:color w:val="000000" w:themeColor="text1"/>
          <w:sz w:val="24"/>
          <w:szCs w:val="24"/>
        </w:rPr>
        <w:t>С помощью коэффициента ранговой корреляции Спирмена можно также оценить повторяемость общеамериканского деления штатов на благополучные и неблагополучные для рассматриваемых этнических групп. Для этого штатам был присвоен ранг от 1 до 51, где 1 – наименее благополучный штат, а 51 –</w:t>
      </w:r>
      <w:r w:rsidR="008E5125" w:rsidRPr="00DC3A9A">
        <w:rPr>
          <w:rFonts w:ascii="Times New Roman" w:hAnsi="Times New Roman"/>
          <w:bCs/>
          <w:color w:val="000000" w:themeColor="text1"/>
          <w:sz w:val="24"/>
          <w:szCs w:val="24"/>
        </w:rPr>
        <w:t xml:space="preserve"> </w:t>
      </w:r>
      <w:r w:rsidRPr="00DC3A9A">
        <w:rPr>
          <w:rFonts w:ascii="Times New Roman" w:hAnsi="Times New Roman"/>
          <w:bCs/>
          <w:color w:val="000000" w:themeColor="text1"/>
          <w:sz w:val="24"/>
          <w:szCs w:val="24"/>
        </w:rPr>
        <w:t>наиболее благополучный по рассматриваемому показателю. Затем был</w:t>
      </w:r>
      <w:r w:rsidR="00152703" w:rsidRPr="00DC3A9A">
        <w:rPr>
          <w:rFonts w:ascii="Times New Roman" w:hAnsi="Times New Roman"/>
          <w:bCs/>
          <w:color w:val="000000" w:themeColor="text1"/>
          <w:sz w:val="24"/>
          <w:szCs w:val="24"/>
        </w:rPr>
        <w:t>и</w:t>
      </w:r>
      <w:r w:rsidRPr="00DC3A9A">
        <w:rPr>
          <w:rFonts w:ascii="Times New Roman" w:hAnsi="Times New Roman"/>
          <w:bCs/>
          <w:color w:val="000000" w:themeColor="text1"/>
          <w:sz w:val="24"/>
          <w:szCs w:val="24"/>
        </w:rPr>
        <w:t xml:space="preserve"> рассчитан</w:t>
      </w:r>
      <w:r w:rsidR="00152703" w:rsidRPr="00DC3A9A">
        <w:rPr>
          <w:rFonts w:ascii="Times New Roman" w:hAnsi="Times New Roman"/>
          <w:bCs/>
          <w:color w:val="000000" w:themeColor="text1"/>
          <w:sz w:val="24"/>
          <w:szCs w:val="24"/>
        </w:rPr>
        <w:t>ы</w:t>
      </w:r>
      <w:r w:rsidRPr="00DC3A9A">
        <w:rPr>
          <w:rFonts w:ascii="Times New Roman" w:hAnsi="Times New Roman"/>
          <w:bCs/>
          <w:color w:val="000000" w:themeColor="text1"/>
          <w:sz w:val="24"/>
          <w:szCs w:val="24"/>
        </w:rPr>
        <w:t xml:space="preserve"> коэффициент</w:t>
      </w:r>
      <w:r w:rsidR="00152703" w:rsidRPr="00DC3A9A">
        <w:rPr>
          <w:rFonts w:ascii="Times New Roman" w:hAnsi="Times New Roman"/>
          <w:bCs/>
          <w:color w:val="000000" w:themeColor="text1"/>
          <w:sz w:val="24"/>
          <w:szCs w:val="24"/>
        </w:rPr>
        <w:t>ы</w:t>
      </w:r>
      <w:r w:rsidRPr="00DC3A9A">
        <w:rPr>
          <w:rFonts w:ascii="Times New Roman" w:hAnsi="Times New Roman"/>
          <w:bCs/>
          <w:color w:val="000000" w:themeColor="text1"/>
          <w:sz w:val="24"/>
          <w:szCs w:val="24"/>
        </w:rPr>
        <w:t xml:space="preserve"> ранговой корреляции Спирмена между такой </w:t>
      </w:r>
      <w:r w:rsidR="00152703" w:rsidRPr="00DC3A9A">
        <w:rPr>
          <w:rFonts w:ascii="Times New Roman" w:hAnsi="Times New Roman"/>
          <w:bCs/>
          <w:color w:val="000000" w:themeColor="text1"/>
          <w:sz w:val="24"/>
          <w:szCs w:val="24"/>
        </w:rPr>
        <w:t xml:space="preserve">же </w:t>
      </w:r>
      <w:r w:rsidRPr="00DC3A9A">
        <w:rPr>
          <w:rFonts w:ascii="Times New Roman" w:hAnsi="Times New Roman"/>
          <w:bCs/>
          <w:color w:val="000000" w:themeColor="text1"/>
          <w:sz w:val="24"/>
          <w:szCs w:val="24"/>
        </w:rPr>
        <w:t xml:space="preserve">иерархией штатов для </w:t>
      </w:r>
      <w:r w:rsidR="00152703" w:rsidRPr="00DC3A9A">
        <w:rPr>
          <w:rFonts w:ascii="Times New Roman" w:hAnsi="Times New Roman"/>
          <w:bCs/>
          <w:color w:val="000000" w:themeColor="text1"/>
          <w:sz w:val="24"/>
          <w:szCs w:val="24"/>
        </w:rPr>
        <w:t xml:space="preserve">каждой </w:t>
      </w:r>
      <w:r w:rsidRPr="00DC3A9A">
        <w:rPr>
          <w:rFonts w:ascii="Times New Roman" w:hAnsi="Times New Roman"/>
          <w:bCs/>
          <w:color w:val="000000" w:themeColor="text1"/>
          <w:sz w:val="24"/>
          <w:szCs w:val="24"/>
        </w:rPr>
        <w:t xml:space="preserve">этнической группы и для США в целом. Значения полученных коэффициентов представлены в приложении </w:t>
      </w:r>
      <w:r w:rsidR="0078376F" w:rsidRPr="00DC3A9A">
        <w:rPr>
          <w:rFonts w:ascii="Times New Roman" w:hAnsi="Times New Roman"/>
          <w:bCs/>
          <w:color w:val="000000" w:themeColor="text1"/>
          <w:sz w:val="24"/>
          <w:szCs w:val="24"/>
        </w:rPr>
        <w:t>3</w:t>
      </w:r>
      <w:r w:rsidR="00D61E03" w:rsidRPr="00DC3A9A">
        <w:rPr>
          <w:rFonts w:ascii="Times New Roman" w:hAnsi="Times New Roman"/>
          <w:bCs/>
          <w:color w:val="000000" w:themeColor="text1"/>
          <w:sz w:val="24"/>
          <w:szCs w:val="24"/>
        </w:rPr>
        <w:t>.</w:t>
      </w:r>
      <w:r w:rsidR="00930B8A" w:rsidRPr="00DC3A9A">
        <w:rPr>
          <w:rFonts w:ascii="Times New Roman" w:hAnsi="Times New Roman"/>
          <w:bCs/>
          <w:color w:val="000000" w:themeColor="text1"/>
          <w:sz w:val="24"/>
          <w:szCs w:val="24"/>
        </w:rPr>
        <w:t xml:space="preserve"> На их основании можно разделить рассматриваемые этнические </w:t>
      </w:r>
      <w:r w:rsidR="00930B8A" w:rsidRPr="00DC3A9A">
        <w:rPr>
          <w:rFonts w:ascii="Times New Roman" w:hAnsi="Times New Roman"/>
          <w:bCs/>
          <w:sz w:val="24"/>
          <w:szCs w:val="24"/>
        </w:rPr>
        <w:t>группы на четыре типа в соответствии со значениями коэффициента корреляции:</w:t>
      </w:r>
    </w:p>
    <w:p w14:paraId="2145D5FF" w14:textId="173F579F" w:rsidR="00930B8A" w:rsidRPr="00DC3A9A" w:rsidRDefault="00930B8A" w:rsidP="00930B8A">
      <w:pPr>
        <w:spacing w:after="0" w:line="360" w:lineRule="auto"/>
        <w:ind w:firstLine="709"/>
        <w:jc w:val="both"/>
        <w:rPr>
          <w:rFonts w:ascii="Times New Roman" w:hAnsi="Times New Roman"/>
          <w:bCs/>
          <w:sz w:val="24"/>
          <w:szCs w:val="24"/>
        </w:rPr>
      </w:pPr>
      <w:r w:rsidRPr="00DC3A9A">
        <w:rPr>
          <w:rFonts w:ascii="Times New Roman" w:hAnsi="Times New Roman"/>
          <w:bCs/>
          <w:sz w:val="24"/>
          <w:szCs w:val="24"/>
        </w:rPr>
        <w:t>1. Высок</w:t>
      </w:r>
      <w:r w:rsidR="008D23F8" w:rsidRPr="00DC3A9A">
        <w:rPr>
          <w:rFonts w:ascii="Times New Roman" w:hAnsi="Times New Roman"/>
          <w:bCs/>
          <w:sz w:val="24"/>
          <w:szCs w:val="24"/>
        </w:rPr>
        <w:t>ая степень</w:t>
      </w:r>
      <w:r w:rsidRPr="00DC3A9A">
        <w:rPr>
          <w:rFonts w:ascii="Times New Roman" w:hAnsi="Times New Roman"/>
          <w:bCs/>
          <w:sz w:val="24"/>
          <w:szCs w:val="24"/>
        </w:rPr>
        <w:t xml:space="preserve"> соответствия </w:t>
      </w:r>
      <w:r w:rsidR="0087668B" w:rsidRPr="00DC3A9A">
        <w:rPr>
          <w:rFonts w:ascii="Times New Roman" w:hAnsi="Times New Roman"/>
          <w:bCs/>
          <w:sz w:val="24"/>
          <w:szCs w:val="24"/>
        </w:rPr>
        <w:t xml:space="preserve">между </w:t>
      </w:r>
      <w:r w:rsidR="0087668B" w:rsidRPr="00DC3A9A">
        <w:rPr>
          <w:rFonts w:ascii="Times New Roman" w:hAnsi="Times New Roman" w:cs="Times New Roman"/>
          <w:sz w:val="24"/>
          <w:szCs w:val="24"/>
        </w:rPr>
        <w:t>иерархией штатов по уровню благополучия для этнической группы и для всего населения</w:t>
      </w:r>
      <w:r w:rsidR="00F314DB" w:rsidRPr="00DC3A9A">
        <w:rPr>
          <w:rFonts w:ascii="Times New Roman" w:hAnsi="Times New Roman" w:cs="Times New Roman"/>
          <w:b/>
          <w:sz w:val="24"/>
          <w:szCs w:val="24"/>
        </w:rPr>
        <w:t xml:space="preserve"> </w:t>
      </w:r>
      <w:r w:rsidRPr="00DC3A9A">
        <w:rPr>
          <w:rFonts w:ascii="Times New Roman" w:hAnsi="Times New Roman"/>
          <w:bCs/>
          <w:sz w:val="24"/>
          <w:szCs w:val="24"/>
        </w:rPr>
        <w:t xml:space="preserve">(0,7 и выше): </w:t>
      </w:r>
      <w:r w:rsidR="001C0595" w:rsidRPr="00DC3A9A">
        <w:rPr>
          <w:rFonts w:ascii="Times New Roman" w:hAnsi="Times New Roman"/>
          <w:bCs/>
          <w:sz w:val="24"/>
          <w:szCs w:val="24"/>
        </w:rPr>
        <w:t>н</w:t>
      </w:r>
      <w:r w:rsidRPr="00DC3A9A">
        <w:rPr>
          <w:rFonts w:ascii="Times New Roman" w:hAnsi="Times New Roman"/>
          <w:bCs/>
          <w:sz w:val="24"/>
          <w:szCs w:val="24"/>
        </w:rPr>
        <w:t>емцы,</w:t>
      </w:r>
      <w:r w:rsidR="001C0595" w:rsidRPr="00DC3A9A">
        <w:rPr>
          <w:rFonts w:ascii="Times New Roman" w:hAnsi="Times New Roman"/>
          <w:bCs/>
          <w:sz w:val="24"/>
          <w:szCs w:val="24"/>
        </w:rPr>
        <w:t xml:space="preserve"> ирландцы, итальянцы, поляки и м</w:t>
      </w:r>
      <w:r w:rsidRPr="00DC3A9A">
        <w:rPr>
          <w:rFonts w:ascii="Times New Roman" w:hAnsi="Times New Roman"/>
          <w:bCs/>
          <w:sz w:val="24"/>
          <w:szCs w:val="24"/>
        </w:rPr>
        <w:t>ексиканцы</w:t>
      </w:r>
    </w:p>
    <w:p w14:paraId="0F2F49FE" w14:textId="5CAF148B" w:rsidR="00930B8A" w:rsidRPr="00DC3A9A" w:rsidRDefault="00930B8A" w:rsidP="00930B8A">
      <w:pPr>
        <w:spacing w:after="0" w:line="360" w:lineRule="auto"/>
        <w:ind w:firstLine="709"/>
        <w:jc w:val="both"/>
        <w:rPr>
          <w:rFonts w:ascii="Times New Roman" w:hAnsi="Times New Roman"/>
          <w:bCs/>
          <w:sz w:val="24"/>
          <w:szCs w:val="24"/>
        </w:rPr>
      </w:pPr>
      <w:r w:rsidRPr="00DC3A9A">
        <w:rPr>
          <w:rFonts w:ascii="Times New Roman" w:hAnsi="Times New Roman"/>
          <w:bCs/>
          <w:sz w:val="24"/>
          <w:szCs w:val="24"/>
        </w:rPr>
        <w:t>2. Заметн</w:t>
      </w:r>
      <w:r w:rsidR="008D23F8" w:rsidRPr="00DC3A9A">
        <w:rPr>
          <w:rFonts w:ascii="Times New Roman" w:hAnsi="Times New Roman"/>
          <w:bCs/>
          <w:sz w:val="24"/>
          <w:szCs w:val="24"/>
        </w:rPr>
        <w:t>ая степень</w:t>
      </w:r>
      <w:r w:rsidRPr="00DC3A9A">
        <w:rPr>
          <w:rFonts w:ascii="Times New Roman" w:hAnsi="Times New Roman"/>
          <w:bCs/>
          <w:sz w:val="24"/>
          <w:szCs w:val="24"/>
        </w:rPr>
        <w:t xml:space="preserve"> соответствия </w:t>
      </w:r>
      <w:r w:rsidR="001C0595" w:rsidRPr="00DC3A9A">
        <w:rPr>
          <w:rFonts w:ascii="Times New Roman" w:hAnsi="Times New Roman"/>
          <w:bCs/>
          <w:sz w:val="24"/>
          <w:szCs w:val="24"/>
        </w:rPr>
        <w:t>(от 0,5 до 0,7): индийцы, к</w:t>
      </w:r>
      <w:r w:rsidRPr="00DC3A9A">
        <w:rPr>
          <w:rFonts w:ascii="Times New Roman" w:hAnsi="Times New Roman"/>
          <w:bCs/>
          <w:sz w:val="24"/>
          <w:szCs w:val="24"/>
        </w:rPr>
        <w:t>уб</w:t>
      </w:r>
      <w:r w:rsidR="001C0595" w:rsidRPr="00DC3A9A">
        <w:rPr>
          <w:rFonts w:ascii="Times New Roman" w:hAnsi="Times New Roman"/>
          <w:bCs/>
          <w:sz w:val="24"/>
          <w:szCs w:val="24"/>
        </w:rPr>
        <w:t>инцы и с</w:t>
      </w:r>
      <w:r w:rsidRPr="00DC3A9A">
        <w:rPr>
          <w:rFonts w:ascii="Times New Roman" w:hAnsi="Times New Roman"/>
          <w:bCs/>
          <w:sz w:val="24"/>
          <w:szCs w:val="24"/>
        </w:rPr>
        <w:t>альвадорцы</w:t>
      </w:r>
    </w:p>
    <w:p w14:paraId="24364B26" w14:textId="115D13B0" w:rsidR="00930B8A" w:rsidRPr="00DC3A9A" w:rsidRDefault="008D23F8" w:rsidP="00930B8A">
      <w:pPr>
        <w:spacing w:after="0" w:line="360" w:lineRule="auto"/>
        <w:ind w:firstLine="709"/>
        <w:jc w:val="both"/>
        <w:rPr>
          <w:rFonts w:ascii="Times New Roman" w:hAnsi="Times New Roman"/>
          <w:bCs/>
          <w:sz w:val="24"/>
          <w:szCs w:val="24"/>
        </w:rPr>
      </w:pPr>
      <w:r w:rsidRPr="00DC3A9A">
        <w:rPr>
          <w:rFonts w:ascii="Times New Roman" w:hAnsi="Times New Roman"/>
          <w:bCs/>
          <w:sz w:val="24"/>
          <w:szCs w:val="24"/>
        </w:rPr>
        <w:t xml:space="preserve">3. Умеренная степень </w:t>
      </w:r>
      <w:r w:rsidR="002D49F6" w:rsidRPr="00DC3A9A">
        <w:rPr>
          <w:rFonts w:ascii="Times New Roman" w:hAnsi="Times New Roman"/>
          <w:bCs/>
          <w:sz w:val="24"/>
          <w:szCs w:val="24"/>
        </w:rPr>
        <w:t>соответствия</w:t>
      </w:r>
      <w:r w:rsidR="00451ADC" w:rsidRPr="00DC3A9A">
        <w:rPr>
          <w:rFonts w:ascii="Times New Roman" w:hAnsi="Times New Roman"/>
          <w:bCs/>
          <w:color w:val="0070C0"/>
          <w:sz w:val="24"/>
          <w:szCs w:val="24"/>
        </w:rPr>
        <w:t xml:space="preserve"> </w:t>
      </w:r>
      <w:r w:rsidR="002D49F6" w:rsidRPr="00DC3A9A">
        <w:rPr>
          <w:rFonts w:ascii="Times New Roman" w:hAnsi="Times New Roman"/>
          <w:bCs/>
          <w:sz w:val="24"/>
          <w:szCs w:val="24"/>
        </w:rPr>
        <w:t>(от 0</w:t>
      </w:r>
      <w:r w:rsidR="001C0595" w:rsidRPr="00DC3A9A">
        <w:rPr>
          <w:rFonts w:ascii="Times New Roman" w:hAnsi="Times New Roman"/>
          <w:bCs/>
          <w:sz w:val="24"/>
          <w:szCs w:val="24"/>
        </w:rPr>
        <w:t>,3 до 0,5): русские, украинцы, я</w:t>
      </w:r>
      <w:r w:rsidR="002D49F6" w:rsidRPr="00DC3A9A">
        <w:rPr>
          <w:rFonts w:ascii="Times New Roman" w:hAnsi="Times New Roman"/>
          <w:bCs/>
          <w:sz w:val="24"/>
          <w:szCs w:val="24"/>
        </w:rPr>
        <w:t>майцы,</w:t>
      </w:r>
      <w:r w:rsidR="001C0595" w:rsidRPr="00DC3A9A">
        <w:rPr>
          <w:rFonts w:ascii="Times New Roman" w:hAnsi="Times New Roman"/>
          <w:bCs/>
          <w:sz w:val="24"/>
          <w:szCs w:val="24"/>
        </w:rPr>
        <w:t xml:space="preserve"> японцы, корейцы, филиппинцы и в</w:t>
      </w:r>
      <w:r w:rsidR="002D49F6" w:rsidRPr="00DC3A9A">
        <w:rPr>
          <w:rFonts w:ascii="Times New Roman" w:hAnsi="Times New Roman"/>
          <w:bCs/>
          <w:sz w:val="24"/>
          <w:szCs w:val="24"/>
        </w:rPr>
        <w:t>ьетнамцы</w:t>
      </w:r>
    </w:p>
    <w:p w14:paraId="51EDBB48" w14:textId="06025B0D" w:rsidR="002D49F6" w:rsidRPr="00DC3A9A" w:rsidRDefault="002D49F6" w:rsidP="00930B8A">
      <w:pPr>
        <w:spacing w:after="0" w:line="360" w:lineRule="auto"/>
        <w:ind w:firstLine="709"/>
        <w:jc w:val="both"/>
        <w:rPr>
          <w:rFonts w:ascii="Times New Roman" w:hAnsi="Times New Roman"/>
          <w:bCs/>
          <w:sz w:val="24"/>
          <w:szCs w:val="24"/>
        </w:rPr>
      </w:pPr>
      <w:r w:rsidRPr="00DC3A9A">
        <w:rPr>
          <w:rFonts w:ascii="Times New Roman" w:hAnsi="Times New Roman"/>
          <w:bCs/>
          <w:sz w:val="24"/>
          <w:szCs w:val="24"/>
        </w:rPr>
        <w:lastRenderedPageBreak/>
        <w:t>4. Отсутствие соответствия (мен</w:t>
      </w:r>
      <w:r w:rsidR="001C0595" w:rsidRPr="00DC3A9A">
        <w:rPr>
          <w:rFonts w:ascii="Times New Roman" w:hAnsi="Times New Roman"/>
          <w:bCs/>
          <w:sz w:val="24"/>
          <w:szCs w:val="24"/>
        </w:rPr>
        <w:t>ее 0,3): гаитяне, колумбийцы и к</w:t>
      </w:r>
      <w:r w:rsidRPr="00DC3A9A">
        <w:rPr>
          <w:rFonts w:ascii="Times New Roman" w:hAnsi="Times New Roman"/>
          <w:bCs/>
          <w:sz w:val="24"/>
          <w:szCs w:val="24"/>
        </w:rPr>
        <w:t>итайцы</w:t>
      </w:r>
    </w:p>
    <w:p w14:paraId="2836A820" w14:textId="5849CE23" w:rsidR="002D49F6" w:rsidRPr="00DC3A9A" w:rsidRDefault="002D49F6" w:rsidP="00930B8A">
      <w:pPr>
        <w:spacing w:after="0" w:line="360" w:lineRule="auto"/>
        <w:ind w:firstLine="709"/>
        <w:jc w:val="both"/>
        <w:rPr>
          <w:rFonts w:ascii="Times New Roman" w:hAnsi="Times New Roman"/>
          <w:bCs/>
          <w:sz w:val="24"/>
          <w:szCs w:val="24"/>
        </w:rPr>
      </w:pPr>
      <w:r w:rsidRPr="00DC3A9A">
        <w:rPr>
          <w:rFonts w:ascii="Times New Roman" w:hAnsi="Times New Roman"/>
          <w:bCs/>
          <w:sz w:val="24"/>
          <w:szCs w:val="24"/>
        </w:rPr>
        <w:t xml:space="preserve">Как можно заметить, наибольший уровень соответствия </w:t>
      </w:r>
      <w:r w:rsidR="008D23F8" w:rsidRPr="00DC3A9A">
        <w:rPr>
          <w:rFonts w:ascii="Times New Roman" w:hAnsi="Times New Roman"/>
          <w:bCs/>
          <w:sz w:val="24"/>
          <w:szCs w:val="24"/>
        </w:rPr>
        <w:t xml:space="preserve">социального благополучия этнической группы в штате уровню социального благополучия </w:t>
      </w:r>
      <w:r w:rsidR="00D551B5" w:rsidRPr="00DC3A9A">
        <w:rPr>
          <w:rFonts w:ascii="Times New Roman" w:hAnsi="Times New Roman"/>
          <w:bCs/>
          <w:color w:val="000000" w:themeColor="text1"/>
          <w:sz w:val="24"/>
          <w:szCs w:val="24"/>
        </w:rPr>
        <w:t xml:space="preserve">всего населения </w:t>
      </w:r>
      <w:r w:rsidR="00A078BB" w:rsidRPr="00DC3A9A">
        <w:rPr>
          <w:rFonts w:ascii="Times New Roman" w:hAnsi="Times New Roman"/>
          <w:bCs/>
          <w:color w:val="000000" w:themeColor="text1"/>
          <w:sz w:val="24"/>
          <w:szCs w:val="24"/>
        </w:rPr>
        <w:t>штата</w:t>
      </w:r>
      <w:r w:rsidR="008D23F8" w:rsidRPr="00DC3A9A">
        <w:rPr>
          <w:rFonts w:ascii="Times New Roman" w:hAnsi="Times New Roman"/>
          <w:bCs/>
          <w:color w:val="000000" w:themeColor="text1"/>
          <w:sz w:val="24"/>
          <w:szCs w:val="24"/>
        </w:rPr>
        <w:t xml:space="preserve"> </w:t>
      </w:r>
      <w:r w:rsidRPr="00DC3A9A">
        <w:rPr>
          <w:rFonts w:ascii="Times New Roman" w:hAnsi="Times New Roman"/>
          <w:bCs/>
          <w:sz w:val="24"/>
          <w:szCs w:val="24"/>
        </w:rPr>
        <w:t>имеют четыре европейские группы наиболее ранней миграции и наиболее равномерно расселённые по территории страны, а также мексиканцы, которые тоже имеют значительное число представителей в каждом штате.</w:t>
      </w:r>
    </w:p>
    <w:p w14:paraId="53DCADD6" w14:textId="77777777" w:rsidR="00D61E03" w:rsidRPr="00DC3A9A" w:rsidRDefault="00D61E03" w:rsidP="001C7F9F">
      <w:pPr>
        <w:spacing w:after="0" w:line="360" w:lineRule="auto"/>
        <w:ind w:firstLine="709"/>
        <w:jc w:val="both"/>
        <w:rPr>
          <w:rFonts w:ascii="Times New Roman" w:hAnsi="Times New Roman"/>
          <w:bCs/>
          <w:sz w:val="24"/>
          <w:szCs w:val="24"/>
        </w:rPr>
      </w:pPr>
    </w:p>
    <w:p w14:paraId="50F50548" w14:textId="77777777" w:rsidR="009526CF" w:rsidRPr="00DC3A9A" w:rsidRDefault="009526CF" w:rsidP="009526CF">
      <w:pPr>
        <w:ind w:firstLine="709"/>
        <w:jc w:val="center"/>
        <w:rPr>
          <w:rFonts w:ascii="Times New Roman" w:hAnsi="Times New Roman" w:cs="Times New Roman"/>
          <w:b/>
          <w:bCs/>
          <w:sz w:val="24"/>
          <w:szCs w:val="24"/>
        </w:rPr>
      </w:pPr>
    </w:p>
    <w:p w14:paraId="28C1C1A2" w14:textId="77777777" w:rsidR="009526CF" w:rsidRPr="00DC3A9A" w:rsidRDefault="009526CF" w:rsidP="009526CF">
      <w:pPr>
        <w:ind w:firstLine="709"/>
        <w:jc w:val="center"/>
        <w:rPr>
          <w:rFonts w:ascii="Times New Roman" w:hAnsi="Times New Roman" w:cs="Times New Roman"/>
          <w:b/>
          <w:bCs/>
          <w:sz w:val="24"/>
          <w:szCs w:val="24"/>
        </w:rPr>
      </w:pPr>
    </w:p>
    <w:p w14:paraId="025B1F7F" w14:textId="77777777" w:rsidR="009526CF" w:rsidRPr="00DC3A9A" w:rsidRDefault="009526CF" w:rsidP="009526CF">
      <w:pPr>
        <w:ind w:firstLine="709"/>
        <w:jc w:val="center"/>
        <w:rPr>
          <w:rFonts w:ascii="Times New Roman" w:hAnsi="Times New Roman" w:cs="Times New Roman"/>
          <w:b/>
          <w:bCs/>
          <w:sz w:val="24"/>
          <w:szCs w:val="24"/>
        </w:rPr>
      </w:pPr>
    </w:p>
    <w:p w14:paraId="6DCFC834" w14:textId="77777777" w:rsidR="009526CF" w:rsidRPr="00DC3A9A" w:rsidRDefault="009526CF" w:rsidP="009526CF">
      <w:pPr>
        <w:ind w:firstLine="709"/>
        <w:jc w:val="center"/>
        <w:rPr>
          <w:rFonts w:ascii="Times New Roman" w:hAnsi="Times New Roman" w:cs="Times New Roman"/>
          <w:b/>
          <w:bCs/>
          <w:sz w:val="24"/>
          <w:szCs w:val="24"/>
        </w:rPr>
      </w:pPr>
    </w:p>
    <w:p w14:paraId="5DF6B830" w14:textId="77777777" w:rsidR="009526CF" w:rsidRPr="00DC3A9A" w:rsidRDefault="009526CF" w:rsidP="009526CF">
      <w:pPr>
        <w:ind w:firstLine="709"/>
        <w:jc w:val="center"/>
        <w:rPr>
          <w:rFonts w:ascii="Times New Roman" w:hAnsi="Times New Roman" w:cs="Times New Roman"/>
          <w:b/>
          <w:bCs/>
          <w:sz w:val="24"/>
          <w:szCs w:val="24"/>
        </w:rPr>
      </w:pPr>
    </w:p>
    <w:p w14:paraId="23E85A6B" w14:textId="77777777" w:rsidR="009526CF" w:rsidRPr="00DC3A9A" w:rsidRDefault="009526CF" w:rsidP="009526CF">
      <w:pPr>
        <w:ind w:firstLine="709"/>
        <w:jc w:val="center"/>
        <w:rPr>
          <w:rFonts w:ascii="Times New Roman" w:hAnsi="Times New Roman" w:cs="Times New Roman"/>
          <w:b/>
          <w:bCs/>
          <w:sz w:val="24"/>
          <w:szCs w:val="24"/>
        </w:rPr>
      </w:pPr>
    </w:p>
    <w:p w14:paraId="1CB76276" w14:textId="77777777" w:rsidR="009526CF" w:rsidRPr="00DC3A9A" w:rsidRDefault="009526CF" w:rsidP="009526CF">
      <w:pPr>
        <w:ind w:firstLine="709"/>
        <w:jc w:val="center"/>
        <w:rPr>
          <w:rFonts w:ascii="Times New Roman" w:hAnsi="Times New Roman" w:cs="Times New Roman"/>
          <w:b/>
          <w:bCs/>
          <w:sz w:val="24"/>
          <w:szCs w:val="24"/>
        </w:rPr>
      </w:pPr>
    </w:p>
    <w:p w14:paraId="05A3A688" w14:textId="77777777" w:rsidR="009526CF" w:rsidRPr="00DC3A9A" w:rsidRDefault="009526CF" w:rsidP="009526CF">
      <w:pPr>
        <w:ind w:firstLine="709"/>
        <w:jc w:val="center"/>
        <w:rPr>
          <w:rFonts w:ascii="Times New Roman" w:hAnsi="Times New Roman" w:cs="Times New Roman"/>
          <w:b/>
          <w:bCs/>
          <w:sz w:val="24"/>
          <w:szCs w:val="24"/>
        </w:rPr>
      </w:pPr>
    </w:p>
    <w:p w14:paraId="78AC2478" w14:textId="77777777" w:rsidR="009526CF" w:rsidRPr="00DC3A9A" w:rsidRDefault="009526CF" w:rsidP="009526CF">
      <w:pPr>
        <w:ind w:firstLine="709"/>
        <w:jc w:val="center"/>
        <w:rPr>
          <w:rFonts w:ascii="Times New Roman" w:hAnsi="Times New Roman" w:cs="Times New Roman"/>
          <w:b/>
          <w:bCs/>
          <w:sz w:val="24"/>
          <w:szCs w:val="24"/>
        </w:rPr>
      </w:pPr>
    </w:p>
    <w:p w14:paraId="3E097246" w14:textId="77777777" w:rsidR="009526CF" w:rsidRPr="00DC3A9A" w:rsidRDefault="009526CF" w:rsidP="009526CF">
      <w:pPr>
        <w:ind w:firstLine="709"/>
        <w:jc w:val="center"/>
        <w:rPr>
          <w:rFonts w:ascii="Times New Roman" w:hAnsi="Times New Roman" w:cs="Times New Roman"/>
          <w:b/>
          <w:bCs/>
          <w:sz w:val="24"/>
          <w:szCs w:val="24"/>
        </w:rPr>
      </w:pPr>
    </w:p>
    <w:p w14:paraId="25BFC95C" w14:textId="77777777" w:rsidR="009526CF" w:rsidRPr="00DC3A9A" w:rsidRDefault="009526CF" w:rsidP="009526CF">
      <w:pPr>
        <w:ind w:firstLine="709"/>
        <w:jc w:val="center"/>
        <w:rPr>
          <w:rFonts w:ascii="Times New Roman" w:hAnsi="Times New Roman" w:cs="Times New Roman"/>
          <w:b/>
          <w:bCs/>
          <w:sz w:val="24"/>
          <w:szCs w:val="24"/>
        </w:rPr>
      </w:pPr>
    </w:p>
    <w:p w14:paraId="19EA2446" w14:textId="77777777" w:rsidR="009526CF" w:rsidRPr="00DC3A9A" w:rsidRDefault="009526CF" w:rsidP="009526CF">
      <w:pPr>
        <w:ind w:firstLine="709"/>
        <w:jc w:val="center"/>
        <w:rPr>
          <w:rFonts w:ascii="Times New Roman" w:hAnsi="Times New Roman" w:cs="Times New Roman"/>
          <w:b/>
          <w:bCs/>
          <w:sz w:val="24"/>
          <w:szCs w:val="24"/>
        </w:rPr>
      </w:pPr>
    </w:p>
    <w:p w14:paraId="76513C80" w14:textId="77777777" w:rsidR="009526CF" w:rsidRPr="00DC3A9A" w:rsidRDefault="009526CF" w:rsidP="009526CF">
      <w:pPr>
        <w:ind w:firstLine="709"/>
        <w:jc w:val="center"/>
        <w:rPr>
          <w:rFonts w:ascii="Times New Roman" w:hAnsi="Times New Roman" w:cs="Times New Roman"/>
          <w:b/>
          <w:bCs/>
          <w:sz w:val="24"/>
          <w:szCs w:val="24"/>
        </w:rPr>
      </w:pPr>
    </w:p>
    <w:p w14:paraId="5EB2694B" w14:textId="77777777" w:rsidR="009526CF" w:rsidRPr="00DC3A9A" w:rsidRDefault="009526CF" w:rsidP="009526CF">
      <w:pPr>
        <w:ind w:firstLine="709"/>
        <w:jc w:val="center"/>
        <w:rPr>
          <w:rFonts w:ascii="Times New Roman" w:hAnsi="Times New Roman" w:cs="Times New Roman"/>
          <w:b/>
          <w:bCs/>
          <w:sz w:val="24"/>
          <w:szCs w:val="24"/>
        </w:rPr>
      </w:pPr>
    </w:p>
    <w:p w14:paraId="705DB7F2" w14:textId="77777777" w:rsidR="009526CF" w:rsidRPr="00DC3A9A" w:rsidRDefault="009526CF" w:rsidP="009526CF">
      <w:pPr>
        <w:ind w:firstLine="709"/>
        <w:jc w:val="center"/>
        <w:rPr>
          <w:rFonts w:ascii="Times New Roman" w:hAnsi="Times New Roman" w:cs="Times New Roman"/>
          <w:b/>
          <w:bCs/>
          <w:sz w:val="24"/>
          <w:szCs w:val="24"/>
        </w:rPr>
      </w:pPr>
    </w:p>
    <w:p w14:paraId="3A9163C1" w14:textId="77777777" w:rsidR="009526CF" w:rsidRPr="00DC3A9A" w:rsidRDefault="009526CF" w:rsidP="009526CF">
      <w:pPr>
        <w:ind w:firstLine="709"/>
        <w:jc w:val="center"/>
        <w:rPr>
          <w:rFonts w:ascii="Times New Roman" w:hAnsi="Times New Roman" w:cs="Times New Roman"/>
          <w:b/>
          <w:bCs/>
          <w:sz w:val="24"/>
          <w:szCs w:val="24"/>
        </w:rPr>
      </w:pPr>
    </w:p>
    <w:p w14:paraId="5C9A45A5" w14:textId="77777777" w:rsidR="009526CF" w:rsidRPr="00DC3A9A" w:rsidRDefault="009526CF" w:rsidP="009526CF">
      <w:pPr>
        <w:ind w:firstLine="709"/>
        <w:jc w:val="center"/>
        <w:rPr>
          <w:rFonts w:ascii="Times New Roman" w:hAnsi="Times New Roman" w:cs="Times New Roman"/>
          <w:b/>
          <w:bCs/>
          <w:sz w:val="24"/>
          <w:szCs w:val="24"/>
        </w:rPr>
      </w:pPr>
    </w:p>
    <w:p w14:paraId="254369D3" w14:textId="77777777" w:rsidR="009526CF" w:rsidRPr="00DC3A9A" w:rsidRDefault="009526CF" w:rsidP="009526CF">
      <w:pPr>
        <w:ind w:firstLine="709"/>
        <w:jc w:val="center"/>
        <w:rPr>
          <w:rFonts w:ascii="Times New Roman" w:hAnsi="Times New Roman" w:cs="Times New Roman"/>
          <w:b/>
          <w:bCs/>
          <w:sz w:val="24"/>
          <w:szCs w:val="24"/>
        </w:rPr>
      </w:pPr>
    </w:p>
    <w:p w14:paraId="6DF1E5D4" w14:textId="77777777" w:rsidR="009526CF" w:rsidRPr="00DC3A9A" w:rsidRDefault="009526CF" w:rsidP="009526CF">
      <w:pPr>
        <w:ind w:firstLine="709"/>
        <w:jc w:val="center"/>
        <w:rPr>
          <w:rFonts w:ascii="Times New Roman" w:hAnsi="Times New Roman" w:cs="Times New Roman"/>
          <w:b/>
          <w:bCs/>
          <w:sz w:val="24"/>
          <w:szCs w:val="24"/>
        </w:rPr>
      </w:pPr>
    </w:p>
    <w:p w14:paraId="5FEB7E40" w14:textId="77777777" w:rsidR="009526CF" w:rsidRPr="00DC3A9A" w:rsidRDefault="009526CF" w:rsidP="009526CF">
      <w:pPr>
        <w:ind w:firstLine="709"/>
        <w:jc w:val="center"/>
        <w:rPr>
          <w:rFonts w:ascii="Times New Roman" w:hAnsi="Times New Roman" w:cs="Times New Roman"/>
          <w:b/>
          <w:bCs/>
          <w:sz w:val="24"/>
          <w:szCs w:val="24"/>
        </w:rPr>
      </w:pPr>
    </w:p>
    <w:p w14:paraId="7602F25A" w14:textId="77777777" w:rsidR="009526CF" w:rsidRPr="00DC3A9A" w:rsidRDefault="009526CF" w:rsidP="009526CF">
      <w:pPr>
        <w:ind w:firstLine="709"/>
        <w:jc w:val="center"/>
        <w:rPr>
          <w:rFonts w:ascii="Times New Roman" w:hAnsi="Times New Roman" w:cs="Times New Roman"/>
          <w:b/>
          <w:bCs/>
          <w:sz w:val="24"/>
          <w:szCs w:val="24"/>
        </w:rPr>
      </w:pPr>
    </w:p>
    <w:p w14:paraId="312D3766" w14:textId="77777777" w:rsidR="00D551B5" w:rsidRPr="00DC3A9A" w:rsidRDefault="00D551B5" w:rsidP="009526CF">
      <w:pPr>
        <w:ind w:firstLine="709"/>
        <w:jc w:val="center"/>
        <w:rPr>
          <w:rFonts w:ascii="Times New Roman" w:hAnsi="Times New Roman" w:cs="Times New Roman"/>
          <w:b/>
          <w:bCs/>
          <w:sz w:val="24"/>
          <w:szCs w:val="24"/>
        </w:rPr>
      </w:pPr>
    </w:p>
    <w:p w14:paraId="2EB3216B" w14:textId="77777777" w:rsidR="00D551B5" w:rsidRPr="00DC3A9A" w:rsidRDefault="00D551B5" w:rsidP="009526CF">
      <w:pPr>
        <w:ind w:firstLine="709"/>
        <w:jc w:val="center"/>
        <w:rPr>
          <w:rFonts w:ascii="Times New Roman" w:hAnsi="Times New Roman" w:cs="Times New Roman"/>
          <w:b/>
          <w:bCs/>
          <w:sz w:val="24"/>
          <w:szCs w:val="24"/>
        </w:rPr>
      </w:pPr>
    </w:p>
    <w:p w14:paraId="2915C5C9" w14:textId="4D8790A4" w:rsidR="00D551B5" w:rsidRPr="00DC3A9A" w:rsidRDefault="00D551B5" w:rsidP="009526CF">
      <w:pPr>
        <w:ind w:firstLine="709"/>
        <w:jc w:val="center"/>
        <w:rPr>
          <w:rFonts w:ascii="Times New Roman" w:hAnsi="Times New Roman" w:cs="Times New Roman"/>
          <w:b/>
          <w:bCs/>
          <w:sz w:val="24"/>
          <w:szCs w:val="24"/>
        </w:rPr>
      </w:pPr>
    </w:p>
    <w:p w14:paraId="64C4B59F" w14:textId="697890FE" w:rsidR="001A0101" w:rsidRPr="00DC3A9A" w:rsidRDefault="001A0101" w:rsidP="009526CF">
      <w:pPr>
        <w:ind w:firstLine="709"/>
        <w:jc w:val="center"/>
        <w:rPr>
          <w:rFonts w:ascii="Times New Roman" w:hAnsi="Times New Roman" w:cs="Times New Roman"/>
          <w:b/>
          <w:bCs/>
          <w:sz w:val="24"/>
          <w:szCs w:val="24"/>
        </w:rPr>
      </w:pPr>
    </w:p>
    <w:p w14:paraId="1E25754E" w14:textId="6A185237" w:rsidR="009526CF" w:rsidRPr="004826B7" w:rsidRDefault="009526CF" w:rsidP="004826B7">
      <w:pPr>
        <w:pStyle w:val="1"/>
        <w:jc w:val="center"/>
        <w:rPr>
          <w:rFonts w:ascii="Times New Roman" w:hAnsi="Times New Roman" w:cs="Times New Roman"/>
          <w:color w:val="auto"/>
        </w:rPr>
      </w:pPr>
      <w:bookmarkStart w:id="30" w:name="_Toc104173399"/>
      <w:r w:rsidRPr="004826B7">
        <w:rPr>
          <w:rFonts w:ascii="Times New Roman" w:hAnsi="Times New Roman" w:cs="Times New Roman"/>
          <w:color w:val="auto"/>
        </w:rPr>
        <w:lastRenderedPageBreak/>
        <w:t>Глава 4. Особенности ассимиляции этнических групп и её связь с социальным благополучием</w:t>
      </w:r>
      <w:bookmarkEnd w:id="30"/>
    </w:p>
    <w:p w14:paraId="1E1203E9" w14:textId="394A726C" w:rsidR="009526CF" w:rsidRPr="00DC3A9A" w:rsidRDefault="009526CF" w:rsidP="009526CF">
      <w:pPr>
        <w:spacing w:line="360" w:lineRule="auto"/>
        <w:ind w:firstLine="709"/>
        <w:jc w:val="both"/>
        <w:rPr>
          <w:rFonts w:ascii="Times New Roman" w:hAnsi="Times New Roman" w:cs="Times New Roman"/>
          <w:bCs/>
          <w:color w:val="000000" w:themeColor="text1"/>
          <w:sz w:val="24"/>
          <w:szCs w:val="24"/>
        </w:rPr>
      </w:pPr>
      <w:r w:rsidRPr="00DC3A9A">
        <w:rPr>
          <w:rFonts w:ascii="Times New Roman" w:hAnsi="Times New Roman" w:cs="Times New Roman"/>
          <w:bCs/>
          <w:sz w:val="24"/>
          <w:szCs w:val="24"/>
        </w:rPr>
        <w:t xml:space="preserve">Как отмечалось, Бюро переписи населения США не публикует данные о более чем одном латиноамериканском происхождении. В связи с этим, этническая гетерогенность четырёх латиноамериканских этнических групп (мексиканцев, кубинцев, сальвадорцев и колумбийцев) не может быть рассмотрена. Соответственно далее будут рассмотрены шесть европейских (немцы, ирландцы, итальянцы, поляки, русские и украинцы), шесть азиатских (китайцы, индийцы, японцы, корейцы, филиппинцы и вьетнамцы) и две </w:t>
      </w:r>
      <w:r w:rsidRPr="00DC3A9A">
        <w:rPr>
          <w:rFonts w:ascii="Times New Roman" w:hAnsi="Times New Roman" w:cs="Times New Roman"/>
          <w:bCs/>
          <w:color w:val="000000" w:themeColor="text1"/>
          <w:sz w:val="24"/>
          <w:szCs w:val="24"/>
        </w:rPr>
        <w:t>карибски</w:t>
      </w:r>
      <w:r w:rsidR="0081336A" w:rsidRPr="00DC3A9A">
        <w:rPr>
          <w:rFonts w:ascii="Times New Roman" w:hAnsi="Times New Roman" w:cs="Times New Roman"/>
          <w:bCs/>
          <w:color w:val="000000" w:themeColor="text1"/>
          <w:sz w:val="24"/>
          <w:szCs w:val="24"/>
        </w:rPr>
        <w:t>е</w:t>
      </w:r>
      <w:r w:rsidRPr="00DC3A9A">
        <w:rPr>
          <w:rFonts w:ascii="Times New Roman" w:hAnsi="Times New Roman" w:cs="Times New Roman"/>
          <w:bCs/>
          <w:color w:val="000000" w:themeColor="text1"/>
          <w:sz w:val="24"/>
          <w:szCs w:val="24"/>
        </w:rPr>
        <w:t xml:space="preserve"> (ямайцы и гаитяне) этнически</w:t>
      </w:r>
      <w:r w:rsidR="0081336A" w:rsidRPr="00DC3A9A">
        <w:rPr>
          <w:rFonts w:ascii="Times New Roman" w:hAnsi="Times New Roman" w:cs="Times New Roman"/>
          <w:bCs/>
          <w:color w:val="000000" w:themeColor="text1"/>
          <w:sz w:val="24"/>
          <w:szCs w:val="24"/>
        </w:rPr>
        <w:t>е</w:t>
      </w:r>
      <w:r w:rsidRPr="00DC3A9A">
        <w:rPr>
          <w:rFonts w:ascii="Times New Roman" w:hAnsi="Times New Roman" w:cs="Times New Roman"/>
          <w:bCs/>
          <w:color w:val="000000" w:themeColor="text1"/>
          <w:sz w:val="24"/>
          <w:szCs w:val="24"/>
        </w:rPr>
        <w:t xml:space="preserve"> групп</w:t>
      </w:r>
      <w:r w:rsidR="0081336A" w:rsidRPr="00DC3A9A">
        <w:rPr>
          <w:rFonts w:ascii="Times New Roman" w:hAnsi="Times New Roman" w:cs="Times New Roman"/>
          <w:bCs/>
          <w:color w:val="000000" w:themeColor="text1"/>
          <w:sz w:val="24"/>
          <w:szCs w:val="24"/>
        </w:rPr>
        <w:t>ы</w:t>
      </w:r>
      <w:r w:rsidRPr="00DC3A9A">
        <w:rPr>
          <w:rFonts w:ascii="Times New Roman" w:hAnsi="Times New Roman" w:cs="Times New Roman"/>
          <w:bCs/>
          <w:color w:val="000000" w:themeColor="text1"/>
          <w:sz w:val="24"/>
          <w:szCs w:val="24"/>
        </w:rPr>
        <w:t xml:space="preserve"> для которых есть данные по численности респондентов, сообщивших </w:t>
      </w:r>
      <w:r w:rsidR="0081336A" w:rsidRPr="00DC3A9A">
        <w:rPr>
          <w:rFonts w:ascii="Times New Roman" w:hAnsi="Times New Roman" w:cs="Times New Roman"/>
          <w:bCs/>
          <w:color w:val="000000" w:themeColor="text1"/>
          <w:sz w:val="24"/>
          <w:szCs w:val="24"/>
        </w:rPr>
        <w:t xml:space="preserve">о </w:t>
      </w:r>
      <w:r w:rsidRPr="00DC3A9A">
        <w:rPr>
          <w:rFonts w:ascii="Times New Roman" w:hAnsi="Times New Roman" w:cs="Times New Roman"/>
          <w:bCs/>
          <w:color w:val="000000" w:themeColor="text1"/>
          <w:sz w:val="24"/>
          <w:szCs w:val="24"/>
        </w:rPr>
        <w:t xml:space="preserve">более </w:t>
      </w:r>
      <w:r w:rsidR="0081336A" w:rsidRPr="00DC3A9A">
        <w:rPr>
          <w:rFonts w:ascii="Times New Roman" w:hAnsi="Times New Roman" w:cs="Times New Roman"/>
          <w:bCs/>
          <w:color w:val="000000" w:themeColor="text1"/>
          <w:sz w:val="24"/>
          <w:szCs w:val="24"/>
        </w:rPr>
        <w:t xml:space="preserve">чем </w:t>
      </w:r>
      <w:r w:rsidRPr="00DC3A9A">
        <w:rPr>
          <w:rFonts w:ascii="Times New Roman" w:hAnsi="Times New Roman" w:cs="Times New Roman"/>
          <w:bCs/>
          <w:color w:val="000000" w:themeColor="text1"/>
          <w:sz w:val="24"/>
          <w:szCs w:val="24"/>
        </w:rPr>
        <w:t>одно</w:t>
      </w:r>
      <w:r w:rsidR="0081336A" w:rsidRPr="00DC3A9A">
        <w:rPr>
          <w:rFonts w:ascii="Times New Roman" w:hAnsi="Times New Roman" w:cs="Times New Roman"/>
          <w:bCs/>
          <w:color w:val="000000" w:themeColor="text1"/>
          <w:sz w:val="24"/>
          <w:szCs w:val="24"/>
        </w:rPr>
        <w:t>м</w:t>
      </w:r>
      <w:r w:rsidRPr="00DC3A9A">
        <w:rPr>
          <w:rFonts w:ascii="Times New Roman" w:hAnsi="Times New Roman" w:cs="Times New Roman"/>
          <w:bCs/>
          <w:color w:val="000000" w:themeColor="text1"/>
          <w:sz w:val="24"/>
          <w:szCs w:val="24"/>
        </w:rPr>
        <w:t xml:space="preserve"> </w:t>
      </w:r>
      <w:r w:rsidR="0081336A" w:rsidRPr="00DC3A9A">
        <w:rPr>
          <w:rFonts w:ascii="Times New Roman" w:hAnsi="Times New Roman" w:cs="Times New Roman"/>
          <w:bCs/>
          <w:color w:val="000000" w:themeColor="text1"/>
          <w:sz w:val="24"/>
          <w:szCs w:val="24"/>
        </w:rPr>
        <w:t xml:space="preserve">этническом </w:t>
      </w:r>
      <w:r w:rsidRPr="00DC3A9A">
        <w:rPr>
          <w:rFonts w:ascii="Times New Roman" w:hAnsi="Times New Roman" w:cs="Times New Roman"/>
          <w:bCs/>
          <w:color w:val="000000" w:themeColor="text1"/>
          <w:sz w:val="24"/>
          <w:szCs w:val="24"/>
        </w:rPr>
        <w:t>происхождени</w:t>
      </w:r>
      <w:r w:rsidR="0081336A" w:rsidRPr="00DC3A9A">
        <w:rPr>
          <w:rFonts w:ascii="Times New Roman" w:hAnsi="Times New Roman" w:cs="Times New Roman"/>
          <w:bCs/>
          <w:color w:val="000000" w:themeColor="text1"/>
          <w:sz w:val="24"/>
          <w:szCs w:val="24"/>
        </w:rPr>
        <w:t>и</w:t>
      </w:r>
      <w:r w:rsidRPr="00DC3A9A">
        <w:rPr>
          <w:rFonts w:ascii="Times New Roman" w:hAnsi="Times New Roman" w:cs="Times New Roman"/>
          <w:bCs/>
          <w:color w:val="000000" w:themeColor="text1"/>
          <w:sz w:val="24"/>
          <w:szCs w:val="24"/>
        </w:rPr>
        <w:t xml:space="preserve">. </w:t>
      </w:r>
    </w:p>
    <w:p w14:paraId="33246CD0" w14:textId="6C1AE013" w:rsidR="009526CF" w:rsidRDefault="009526CF" w:rsidP="004826B7">
      <w:pPr>
        <w:pStyle w:val="2"/>
        <w:jc w:val="center"/>
        <w:rPr>
          <w:rFonts w:ascii="Times New Roman" w:hAnsi="Times New Roman" w:cs="Times New Roman"/>
          <w:b/>
          <w:color w:val="auto"/>
          <w:sz w:val="24"/>
          <w:szCs w:val="24"/>
        </w:rPr>
      </w:pPr>
      <w:bookmarkStart w:id="31" w:name="_Toc104173400"/>
      <w:r w:rsidRPr="004826B7">
        <w:rPr>
          <w:rFonts w:ascii="Times New Roman" w:hAnsi="Times New Roman" w:cs="Times New Roman"/>
          <w:b/>
          <w:color w:val="auto"/>
          <w:sz w:val="24"/>
          <w:szCs w:val="24"/>
        </w:rPr>
        <w:t>4.1 Динамика ассимиляции этнических групп с 1980 по 2015 год</w:t>
      </w:r>
      <w:bookmarkEnd w:id="31"/>
    </w:p>
    <w:p w14:paraId="5E13277F" w14:textId="77777777" w:rsidR="004826B7" w:rsidRPr="004826B7" w:rsidRDefault="004826B7" w:rsidP="004826B7"/>
    <w:p w14:paraId="20BCEEA5" w14:textId="5F4A46F9" w:rsidR="009526CF" w:rsidRPr="00DC3A9A" w:rsidRDefault="009526CF" w:rsidP="009526CF">
      <w:pPr>
        <w:spacing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Межэтнические браки, являющиеся важнейшим показателем ассимиляции, можно определить через долю лиц, имеющих </w:t>
      </w:r>
      <w:r w:rsidR="0081336A" w:rsidRPr="00DC3A9A">
        <w:rPr>
          <w:rFonts w:ascii="Times New Roman" w:hAnsi="Times New Roman" w:cs="Times New Roman"/>
          <w:color w:val="000000" w:themeColor="text1"/>
          <w:sz w:val="24"/>
          <w:szCs w:val="24"/>
        </w:rPr>
        <w:t xml:space="preserve">два и </w:t>
      </w:r>
      <w:r w:rsidRPr="00DC3A9A">
        <w:rPr>
          <w:rFonts w:ascii="Times New Roman" w:hAnsi="Times New Roman" w:cs="Times New Roman"/>
          <w:color w:val="000000" w:themeColor="text1"/>
          <w:sz w:val="24"/>
          <w:szCs w:val="24"/>
        </w:rPr>
        <w:t>более происхождения</w:t>
      </w:r>
      <w:r w:rsidRPr="00DC3A9A">
        <w:rPr>
          <w:rFonts w:ascii="Times New Roman" w:hAnsi="Times New Roman" w:cs="Times New Roman"/>
          <w:sz w:val="24"/>
          <w:szCs w:val="24"/>
        </w:rPr>
        <w:t xml:space="preserve">, так как данный показатель указывает на факт межэтнического брака. Безусловно, такой брак мог произойти как между родителями респондента, так и у его более ранних предков. Доля лиц, указавших более одного происхождения в 1980 и 2015 году представлена в таблице </w:t>
      </w:r>
      <w:r w:rsidR="00DF4B88" w:rsidRPr="00DC3A9A">
        <w:rPr>
          <w:rFonts w:ascii="Times New Roman" w:hAnsi="Times New Roman" w:cs="Times New Roman"/>
          <w:sz w:val="24"/>
          <w:szCs w:val="24"/>
        </w:rPr>
        <w:t>6.</w:t>
      </w:r>
      <w:r w:rsidRPr="00DC3A9A">
        <w:rPr>
          <w:rFonts w:ascii="Times New Roman" w:hAnsi="Times New Roman" w:cs="Times New Roman"/>
          <w:sz w:val="24"/>
          <w:szCs w:val="24"/>
        </w:rPr>
        <w:t xml:space="preserve"> Европейские этнические группы имеют более выс</w:t>
      </w:r>
      <w:r w:rsidR="00DA52F7" w:rsidRPr="00DC3A9A">
        <w:rPr>
          <w:rFonts w:ascii="Times New Roman" w:hAnsi="Times New Roman" w:cs="Times New Roman"/>
          <w:sz w:val="24"/>
          <w:szCs w:val="24"/>
        </w:rPr>
        <w:t>окую долю этнически смешанных</w:t>
      </w:r>
      <w:r w:rsidRPr="00DC3A9A">
        <w:rPr>
          <w:rFonts w:ascii="Times New Roman" w:hAnsi="Times New Roman" w:cs="Times New Roman"/>
          <w:sz w:val="24"/>
          <w:szCs w:val="24"/>
        </w:rPr>
        <w:t xml:space="preserve"> представителей</w:t>
      </w:r>
      <w:r w:rsidR="00DA52F7" w:rsidRPr="00DC3A9A">
        <w:rPr>
          <w:rFonts w:ascii="Times New Roman" w:hAnsi="Times New Roman" w:cs="Times New Roman"/>
          <w:sz w:val="24"/>
          <w:szCs w:val="24"/>
        </w:rPr>
        <w:t xml:space="preserve"> </w:t>
      </w:r>
      <w:r w:rsidR="008A5213" w:rsidRPr="00DC3A9A">
        <w:rPr>
          <w:rFonts w:ascii="Times New Roman" w:hAnsi="Times New Roman" w:cs="Times New Roman"/>
          <w:sz w:val="24"/>
          <w:szCs w:val="24"/>
        </w:rPr>
        <w:t>(далее -</w:t>
      </w:r>
      <w:r w:rsidR="00DA52F7" w:rsidRPr="00DC3A9A">
        <w:rPr>
          <w:rFonts w:ascii="Times New Roman" w:hAnsi="Times New Roman" w:cs="Times New Roman"/>
          <w:sz w:val="24"/>
          <w:szCs w:val="24"/>
        </w:rPr>
        <w:t xml:space="preserve"> ЭСП)</w:t>
      </w:r>
      <w:r w:rsidRPr="00DC3A9A">
        <w:rPr>
          <w:rFonts w:ascii="Times New Roman" w:hAnsi="Times New Roman" w:cs="Times New Roman"/>
          <w:sz w:val="24"/>
          <w:szCs w:val="24"/>
        </w:rPr>
        <w:t xml:space="preserve">, так как их основной период иммиграции в США был исторически более ранним, чем у азиатских этнических групп, и приток новых иммигрантов в последние десятилетия является не значительным. Самая высокая доля </w:t>
      </w:r>
      <w:r w:rsidR="008A5213"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была в 1980 и остаётся в 2015 у жителей США ирландского и немецкого происхождения. Ирландцы и немцы являются этническими группами наиболее ранних периодов иммиграции в США среди всех рассматриваемых этнических групп. За период с 1980 по 2015 года, доля этнически смешанных ирландцев несколько сократилась, а у немцев выросла ненамного, что можно связать с уже наблюдавшимся в 1980 году высоким уровнем ассимиляции у этих групп американцев. У итальянцев и поляков, относящихся к более поздним волнам европейской иммиграции в США, за рассматриваемый период произошёл значительный рост доли </w:t>
      </w:r>
      <w:r w:rsidR="008A5213"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вкупе с ростом численности данных групп. Очевидно, это связано с тем, что за рассматриваемый период, численность данных групп росла преимущественно благодаря естественному приросту, в том числе и за счёт детей, рождённых в межэтнических браках. В таблице </w:t>
      </w:r>
      <w:r w:rsidR="00DF4B88" w:rsidRPr="00DC3A9A">
        <w:rPr>
          <w:rFonts w:ascii="Times New Roman" w:hAnsi="Times New Roman" w:cs="Times New Roman"/>
          <w:sz w:val="24"/>
          <w:szCs w:val="24"/>
        </w:rPr>
        <w:t xml:space="preserve">6 </w:t>
      </w:r>
      <w:r w:rsidRPr="00DC3A9A">
        <w:rPr>
          <w:rFonts w:ascii="Times New Roman" w:hAnsi="Times New Roman" w:cs="Times New Roman"/>
          <w:sz w:val="24"/>
          <w:szCs w:val="24"/>
        </w:rPr>
        <w:t xml:space="preserve">показана численность представителей этнических групп </w:t>
      </w:r>
      <w:r w:rsidR="008B7271" w:rsidRPr="00DC3A9A">
        <w:rPr>
          <w:rFonts w:ascii="Times New Roman" w:hAnsi="Times New Roman" w:cs="Times New Roman"/>
          <w:sz w:val="24"/>
          <w:szCs w:val="24"/>
        </w:rPr>
        <w:t xml:space="preserve">в 2015 году </w:t>
      </w:r>
      <w:r w:rsidRPr="00DC3A9A">
        <w:rPr>
          <w:rFonts w:ascii="Times New Roman" w:hAnsi="Times New Roman" w:cs="Times New Roman"/>
          <w:sz w:val="24"/>
          <w:szCs w:val="24"/>
        </w:rPr>
        <w:t xml:space="preserve">за вычетом миграционного </w:t>
      </w:r>
      <w:r w:rsidRPr="00DC3A9A">
        <w:rPr>
          <w:rFonts w:ascii="Times New Roman" w:hAnsi="Times New Roman" w:cs="Times New Roman"/>
          <w:color w:val="000000" w:themeColor="text1"/>
          <w:sz w:val="24"/>
          <w:szCs w:val="24"/>
        </w:rPr>
        <w:t xml:space="preserve">притока </w:t>
      </w:r>
      <w:r w:rsidR="008B7271" w:rsidRPr="00DC3A9A">
        <w:rPr>
          <w:rFonts w:ascii="Times New Roman" w:hAnsi="Times New Roman" w:cs="Times New Roman"/>
          <w:color w:val="000000" w:themeColor="text1"/>
          <w:sz w:val="24"/>
          <w:szCs w:val="24"/>
        </w:rPr>
        <w:t>с 1980 по 2014</w:t>
      </w:r>
      <w:r w:rsidRPr="00DC3A9A">
        <w:rPr>
          <w:rFonts w:ascii="Times New Roman" w:hAnsi="Times New Roman" w:cs="Times New Roman"/>
          <w:color w:val="000000" w:themeColor="text1"/>
          <w:sz w:val="24"/>
          <w:szCs w:val="24"/>
        </w:rPr>
        <w:t xml:space="preserve"> годы. </w:t>
      </w:r>
      <w:r w:rsidRPr="00DC3A9A">
        <w:rPr>
          <w:rFonts w:ascii="Times New Roman" w:hAnsi="Times New Roman" w:cs="Times New Roman"/>
          <w:color w:val="000000" w:themeColor="text1"/>
          <w:sz w:val="24"/>
          <w:szCs w:val="24"/>
        </w:rPr>
        <w:lastRenderedPageBreak/>
        <w:t xml:space="preserve">Как мы можем убедиться, иммиграция итальянцев с 1980 по 2014 годы не оказала значительного влияния на прирост численности представителей данной этнической группы США. Миграция поляков оказала большее значение, но тем не менее, более половины прироста численности также было обеспечено </w:t>
      </w:r>
      <w:r w:rsidR="00213651" w:rsidRPr="00DC3A9A">
        <w:rPr>
          <w:rFonts w:ascii="Times New Roman" w:hAnsi="Times New Roman" w:cs="Times New Roman"/>
          <w:color w:val="000000" w:themeColor="text1"/>
          <w:sz w:val="24"/>
          <w:szCs w:val="24"/>
        </w:rPr>
        <w:t xml:space="preserve">за счёт </w:t>
      </w:r>
      <w:r w:rsidRPr="00DC3A9A">
        <w:rPr>
          <w:rFonts w:ascii="Times New Roman" w:hAnsi="Times New Roman" w:cs="Times New Roman"/>
          <w:color w:val="000000" w:themeColor="text1"/>
          <w:sz w:val="24"/>
          <w:szCs w:val="24"/>
        </w:rPr>
        <w:t>естественн</w:t>
      </w:r>
      <w:r w:rsidR="00213651" w:rsidRPr="00DC3A9A">
        <w:rPr>
          <w:rFonts w:ascii="Times New Roman" w:hAnsi="Times New Roman" w:cs="Times New Roman"/>
          <w:color w:val="000000" w:themeColor="text1"/>
          <w:sz w:val="24"/>
          <w:szCs w:val="24"/>
        </w:rPr>
        <w:t>ого</w:t>
      </w:r>
      <w:r w:rsidRPr="00DC3A9A">
        <w:rPr>
          <w:rFonts w:ascii="Times New Roman" w:hAnsi="Times New Roman" w:cs="Times New Roman"/>
          <w:color w:val="000000" w:themeColor="text1"/>
          <w:sz w:val="24"/>
          <w:szCs w:val="24"/>
        </w:rPr>
        <w:t xml:space="preserve"> прирост</w:t>
      </w:r>
      <w:r w:rsidR="00213651" w:rsidRPr="00DC3A9A">
        <w:rPr>
          <w:rFonts w:ascii="Times New Roman" w:hAnsi="Times New Roman" w:cs="Times New Roman"/>
          <w:color w:val="000000" w:themeColor="text1"/>
          <w:sz w:val="24"/>
          <w:szCs w:val="24"/>
        </w:rPr>
        <w:t>а</w:t>
      </w:r>
      <w:r w:rsidRPr="00DC3A9A">
        <w:rPr>
          <w:rFonts w:ascii="Times New Roman" w:hAnsi="Times New Roman" w:cs="Times New Roman"/>
          <w:color w:val="000000" w:themeColor="text1"/>
          <w:sz w:val="24"/>
          <w:szCs w:val="24"/>
        </w:rPr>
        <w:t xml:space="preserve">. Особенно интересен значительный рост доли этнически гетерогенных итальянцев, который произошёл за счёт нового поколения детей, рождённых в смешанных браках. </w:t>
      </w:r>
    </w:p>
    <w:p w14:paraId="4F46BD21" w14:textId="2F133336" w:rsidR="00111E04" w:rsidRPr="00DC3A9A" w:rsidRDefault="00111E04" w:rsidP="00111E04">
      <w:pPr>
        <w:rPr>
          <w:rFonts w:ascii="Times New Roman" w:hAnsi="Times New Roman" w:cs="Times New Roman"/>
          <w:b/>
          <w:i/>
          <w:sz w:val="24"/>
          <w:szCs w:val="24"/>
        </w:rPr>
      </w:pPr>
      <w:r w:rsidRPr="00DC3A9A">
        <w:rPr>
          <w:rFonts w:ascii="Times New Roman" w:hAnsi="Times New Roman" w:cs="Times New Roman"/>
          <w:b/>
          <w:i/>
          <w:sz w:val="24"/>
          <w:szCs w:val="24"/>
        </w:rPr>
        <w:t xml:space="preserve">Таблица </w:t>
      </w:r>
      <w:r w:rsidR="00702034" w:rsidRPr="00DC3A9A">
        <w:rPr>
          <w:rFonts w:ascii="Times New Roman" w:hAnsi="Times New Roman" w:cs="Times New Roman"/>
          <w:b/>
          <w:i/>
          <w:sz w:val="24"/>
          <w:szCs w:val="24"/>
        </w:rPr>
        <w:t>6</w:t>
      </w:r>
      <w:r w:rsidRPr="00DC3A9A">
        <w:rPr>
          <w:rFonts w:ascii="Times New Roman" w:hAnsi="Times New Roman" w:cs="Times New Roman"/>
          <w:b/>
          <w:i/>
          <w:sz w:val="24"/>
          <w:szCs w:val="24"/>
        </w:rPr>
        <w:t xml:space="preserve"> Динамика численности и доли </w:t>
      </w:r>
      <w:r w:rsidRPr="00DC3A9A">
        <w:rPr>
          <w:rFonts w:ascii="Times New Roman" w:eastAsia="Times New Roman" w:hAnsi="Times New Roman" w:cs="Times New Roman"/>
          <w:b/>
          <w:i/>
          <w:color w:val="000000"/>
          <w:sz w:val="24"/>
          <w:szCs w:val="24"/>
          <w:lang w:eastAsia="ru-RU"/>
        </w:rPr>
        <w:t>лиц, указавших более одного происхождения в 1980 и 2015 годах у рассматриваемых этнических групп</w:t>
      </w:r>
      <w:r w:rsidR="0056488B" w:rsidRPr="00DC3A9A">
        <w:rPr>
          <w:rFonts w:ascii="Times New Roman" w:eastAsia="Times New Roman" w:hAnsi="Times New Roman" w:cs="Times New Roman"/>
          <w:b/>
          <w:i/>
          <w:color w:val="000000"/>
          <w:sz w:val="24"/>
          <w:szCs w:val="24"/>
          <w:lang w:eastAsia="ru-RU"/>
        </w:rPr>
        <w:t xml:space="preserve"> </w:t>
      </w:r>
      <w:r w:rsidR="0056488B" w:rsidRPr="00DC3A9A">
        <w:rPr>
          <w:rFonts w:ascii="Times New Roman" w:hAnsi="Times New Roman" w:cs="Times New Roman"/>
          <w:b/>
          <w:i/>
          <w:sz w:val="24"/>
          <w:szCs w:val="24"/>
        </w:rPr>
        <w:t>(составлено автором по данным (</w:t>
      </w:r>
      <w:r w:rsidR="000F0435" w:rsidRPr="00DC3A9A">
        <w:rPr>
          <w:rFonts w:ascii="Times New Roman" w:hAnsi="Times New Roman" w:cs="Times New Roman"/>
          <w:b/>
          <w:i/>
          <w:sz w:val="24"/>
          <w:szCs w:val="24"/>
        </w:rPr>
        <w:t xml:space="preserve">Ancestry, 1983; </w:t>
      </w:r>
      <w:r w:rsidR="0056488B" w:rsidRPr="00DC3A9A">
        <w:rPr>
          <w:rFonts w:ascii="Times New Roman" w:hAnsi="Times New Roman" w:cs="Times New Roman"/>
          <w:b/>
          <w:i/>
          <w:sz w:val="24"/>
          <w:szCs w:val="24"/>
        </w:rPr>
        <w:t>ACS data)).</w:t>
      </w:r>
    </w:p>
    <w:tbl>
      <w:tblPr>
        <w:tblW w:w="10136" w:type="dxa"/>
        <w:jc w:val="center"/>
        <w:tblLayout w:type="fixed"/>
        <w:tblLook w:val="04A0" w:firstRow="1" w:lastRow="0" w:firstColumn="1" w:lastColumn="0" w:noHBand="0" w:noVBand="1"/>
      </w:tblPr>
      <w:tblGrid>
        <w:gridCol w:w="1419"/>
        <w:gridCol w:w="921"/>
        <w:gridCol w:w="851"/>
        <w:gridCol w:w="1488"/>
        <w:gridCol w:w="709"/>
        <w:gridCol w:w="850"/>
        <w:gridCol w:w="1276"/>
        <w:gridCol w:w="1205"/>
        <w:gridCol w:w="1417"/>
      </w:tblGrid>
      <w:tr w:rsidR="00D5387C" w:rsidRPr="00DC3A9A" w14:paraId="046979E9" w14:textId="77777777" w:rsidTr="00DC6097">
        <w:trPr>
          <w:trHeight w:val="723"/>
          <w:jc w:val="center"/>
        </w:trPr>
        <w:tc>
          <w:tcPr>
            <w:tcW w:w="14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D277E6"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Этническая группа</w:t>
            </w:r>
          </w:p>
        </w:tc>
        <w:tc>
          <w:tcPr>
            <w:tcW w:w="3260" w:type="dxa"/>
            <w:gridSpan w:val="3"/>
            <w:tcBorders>
              <w:top w:val="single" w:sz="4" w:space="0" w:color="auto"/>
              <w:left w:val="nil"/>
              <w:bottom w:val="single" w:sz="4" w:space="0" w:color="auto"/>
              <w:right w:val="single" w:sz="4" w:space="0" w:color="auto"/>
            </w:tcBorders>
            <w:shd w:val="clear" w:color="auto" w:fill="auto"/>
            <w:noWrap/>
            <w:vAlign w:val="center"/>
            <w:hideMark/>
          </w:tcPr>
          <w:p w14:paraId="104E9563" w14:textId="0CD65611"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Численность ( тыс. человек)</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hideMark/>
          </w:tcPr>
          <w:p w14:paraId="31C5C0D8"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Доля лиц, указавших более одного происхождения  (%)</w:t>
            </w:r>
          </w:p>
        </w:tc>
        <w:tc>
          <w:tcPr>
            <w:tcW w:w="2481" w:type="dxa"/>
            <w:gridSpan w:val="2"/>
            <w:tcBorders>
              <w:top w:val="single" w:sz="4" w:space="0" w:color="auto"/>
              <w:left w:val="nil"/>
              <w:bottom w:val="single" w:sz="4" w:space="0" w:color="auto"/>
              <w:right w:val="single" w:sz="4" w:space="0" w:color="auto"/>
            </w:tcBorders>
            <w:shd w:val="clear" w:color="auto" w:fill="auto"/>
            <w:vAlign w:val="center"/>
            <w:hideMark/>
          </w:tcPr>
          <w:p w14:paraId="4051BF58"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Прирост с 1980 по 2015 годы (%)</w:t>
            </w:r>
          </w:p>
        </w:tc>
        <w:tc>
          <w:tcPr>
            <w:tcW w:w="1417" w:type="dxa"/>
            <w:vMerge w:val="restart"/>
            <w:tcBorders>
              <w:top w:val="single" w:sz="4" w:space="0" w:color="auto"/>
              <w:left w:val="nil"/>
              <w:right w:val="single" w:sz="4" w:space="0" w:color="auto"/>
            </w:tcBorders>
            <w:shd w:val="clear" w:color="auto" w:fill="auto"/>
            <w:vAlign w:val="center"/>
          </w:tcPr>
          <w:p w14:paraId="0A83FC0F" w14:textId="4744CDB9"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Прирост доли лиц, указавших более одного происхождения с 1980 по 2015 годы (процентных пунктов)</w:t>
            </w:r>
          </w:p>
        </w:tc>
      </w:tr>
      <w:tr w:rsidR="00D5387C" w:rsidRPr="00DC3A9A" w14:paraId="5E982D34" w14:textId="77777777" w:rsidTr="00DC6097">
        <w:trPr>
          <w:trHeight w:val="826"/>
          <w:jc w:val="center"/>
        </w:trPr>
        <w:tc>
          <w:tcPr>
            <w:tcW w:w="1419" w:type="dxa"/>
            <w:vMerge/>
            <w:tcBorders>
              <w:top w:val="single" w:sz="4" w:space="0" w:color="auto"/>
              <w:left w:val="single" w:sz="4" w:space="0" w:color="auto"/>
              <w:bottom w:val="single" w:sz="4" w:space="0" w:color="auto"/>
              <w:right w:val="single" w:sz="4" w:space="0" w:color="auto"/>
            </w:tcBorders>
            <w:vAlign w:val="center"/>
            <w:hideMark/>
          </w:tcPr>
          <w:p w14:paraId="5D76846F"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p>
        </w:tc>
        <w:tc>
          <w:tcPr>
            <w:tcW w:w="921" w:type="dxa"/>
            <w:tcBorders>
              <w:top w:val="nil"/>
              <w:left w:val="nil"/>
              <w:bottom w:val="single" w:sz="4" w:space="0" w:color="auto"/>
              <w:right w:val="single" w:sz="4" w:space="0" w:color="auto"/>
            </w:tcBorders>
            <w:shd w:val="clear" w:color="auto" w:fill="auto"/>
            <w:vAlign w:val="center"/>
            <w:hideMark/>
          </w:tcPr>
          <w:p w14:paraId="26C37749"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1980 год</w:t>
            </w:r>
          </w:p>
        </w:tc>
        <w:tc>
          <w:tcPr>
            <w:tcW w:w="851" w:type="dxa"/>
            <w:tcBorders>
              <w:top w:val="nil"/>
              <w:left w:val="nil"/>
              <w:bottom w:val="single" w:sz="4" w:space="0" w:color="auto"/>
              <w:right w:val="single" w:sz="4" w:space="0" w:color="auto"/>
            </w:tcBorders>
            <w:shd w:val="clear" w:color="auto" w:fill="auto"/>
            <w:vAlign w:val="center"/>
            <w:hideMark/>
          </w:tcPr>
          <w:p w14:paraId="33C3E0A5"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2015 год</w:t>
            </w:r>
          </w:p>
        </w:tc>
        <w:tc>
          <w:tcPr>
            <w:tcW w:w="1488" w:type="dxa"/>
            <w:tcBorders>
              <w:top w:val="nil"/>
              <w:left w:val="nil"/>
              <w:bottom w:val="single" w:sz="4" w:space="0" w:color="auto"/>
              <w:right w:val="single" w:sz="4" w:space="0" w:color="auto"/>
            </w:tcBorders>
            <w:shd w:val="clear" w:color="auto" w:fill="auto"/>
            <w:vAlign w:val="center"/>
            <w:hideMark/>
          </w:tcPr>
          <w:p w14:paraId="7C8DEB76"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2015 год за вычетом иммиграции с 1980 по 2014 годы (человек)</w:t>
            </w:r>
            <w:r w:rsidRPr="00DC3A9A">
              <w:rPr>
                <w:rStyle w:val="aa"/>
                <w:rFonts w:ascii="Times New Roman" w:eastAsia="Times New Roman" w:hAnsi="Times New Roman" w:cs="Times New Roman"/>
                <w:color w:val="000000"/>
                <w:sz w:val="18"/>
                <w:szCs w:val="18"/>
                <w:lang w:eastAsia="ru-RU"/>
              </w:rPr>
              <w:footnoteReference w:id="32"/>
            </w:r>
          </w:p>
        </w:tc>
        <w:tc>
          <w:tcPr>
            <w:tcW w:w="709" w:type="dxa"/>
            <w:tcBorders>
              <w:top w:val="nil"/>
              <w:left w:val="nil"/>
              <w:bottom w:val="single" w:sz="4" w:space="0" w:color="auto"/>
              <w:right w:val="single" w:sz="4" w:space="0" w:color="auto"/>
            </w:tcBorders>
            <w:shd w:val="clear" w:color="auto" w:fill="auto"/>
            <w:vAlign w:val="center"/>
            <w:hideMark/>
          </w:tcPr>
          <w:p w14:paraId="6B8EFFAE"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1980 год</w:t>
            </w:r>
          </w:p>
        </w:tc>
        <w:tc>
          <w:tcPr>
            <w:tcW w:w="850" w:type="dxa"/>
            <w:tcBorders>
              <w:top w:val="nil"/>
              <w:left w:val="nil"/>
              <w:bottom w:val="single" w:sz="4" w:space="0" w:color="auto"/>
              <w:right w:val="single" w:sz="4" w:space="0" w:color="auto"/>
            </w:tcBorders>
            <w:shd w:val="clear" w:color="auto" w:fill="auto"/>
            <w:vAlign w:val="center"/>
            <w:hideMark/>
          </w:tcPr>
          <w:p w14:paraId="67F3B31D"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2015 год</w:t>
            </w:r>
          </w:p>
        </w:tc>
        <w:tc>
          <w:tcPr>
            <w:tcW w:w="1276" w:type="dxa"/>
            <w:tcBorders>
              <w:top w:val="nil"/>
              <w:left w:val="nil"/>
              <w:bottom w:val="single" w:sz="4" w:space="0" w:color="auto"/>
              <w:right w:val="single" w:sz="4" w:space="0" w:color="auto"/>
            </w:tcBorders>
            <w:shd w:val="clear" w:color="auto" w:fill="auto"/>
            <w:vAlign w:val="center"/>
            <w:hideMark/>
          </w:tcPr>
          <w:p w14:paraId="0B2B57F3"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Численности</w:t>
            </w:r>
          </w:p>
        </w:tc>
        <w:tc>
          <w:tcPr>
            <w:tcW w:w="1205" w:type="dxa"/>
            <w:tcBorders>
              <w:top w:val="nil"/>
              <w:left w:val="nil"/>
              <w:bottom w:val="single" w:sz="4" w:space="0" w:color="auto"/>
              <w:right w:val="single" w:sz="4" w:space="0" w:color="auto"/>
            </w:tcBorders>
            <w:shd w:val="clear" w:color="auto" w:fill="auto"/>
            <w:vAlign w:val="center"/>
            <w:hideMark/>
          </w:tcPr>
          <w:p w14:paraId="18D9B4C9" w14:textId="77777777"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Численности  за вычетом иммиграции</w:t>
            </w:r>
          </w:p>
        </w:tc>
        <w:tc>
          <w:tcPr>
            <w:tcW w:w="1417" w:type="dxa"/>
            <w:vMerge/>
            <w:tcBorders>
              <w:left w:val="nil"/>
              <w:bottom w:val="single" w:sz="4" w:space="0" w:color="auto"/>
              <w:right w:val="single" w:sz="4" w:space="0" w:color="auto"/>
            </w:tcBorders>
            <w:shd w:val="clear" w:color="auto" w:fill="auto"/>
            <w:vAlign w:val="center"/>
            <w:hideMark/>
          </w:tcPr>
          <w:p w14:paraId="72F93CA3" w14:textId="62F0242B" w:rsidR="00D5387C" w:rsidRPr="00DC3A9A" w:rsidRDefault="00D5387C" w:rsidP="002969CE">
            <w:pPr>
              <w:spacing w:after="0" w:line="240" w:lineRule="auto"/>
              <w:jc w:val="center"/>
              <w:rPr>
                <w:rFonts w:ascii="Times New Roman" w:eastAsia="Times New Roman" w:hAnsi="Times New Roman" w:cs="Times New Roman"/>
                <w:color w:val="000000"/>
                <w:sz w:val="18"/>
                <w:szCs w:val="18"/>
                <w:lang w:eastAsia="ru-RU"/>
              </w:rPr>
            </w:pPr>
          </w:p>
        </w:tc>
      </w:tr>
      <w:tr w:rsidR="00DC6097" w:rsidRPr="00DC3A9A" w14:paraId="4669BCB9"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0F0B04A0"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Немцы</w:t>
            </w:r>
          </w:p>
        </w:tc>
        <w:tc>
          <w:tcPr>
            <w:tcW w:w="921" w:type="dxa"/>
            <w:tcBorders>
              <w:top w:val="nil"/>
              <w:left w:val="nil"/>
              <w:bottom w:val="single" w:sz="4" w:space="0" w:color="auto"/>
              <w:right w:val="single" w:sz="4" w:space="0" w:color="auto"/>
            </w:tcBorders>
            <w:shd w:val="clear" w:color="auto" w:fill="auto"/>
            <w:noWrap/>
            <w:vAlign w:val="center"/>
            <w:hideMark/>
          </w:tcPr>
          <w:p w14:paraId="34BD34B5" w14:textId="07CD286F"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49 224,1</w:t>
            </w:r>
          </w:p>
        </w:tc>
        <w:tc>
          <w:tcPr>
            <w:tcW w:w="851" w:type="dxa"/>
            <w:tcBorders>
              <w:top w:val="nil"/>
              <w:left w:val="nil"/>
              <w:bottom w:val="single" w:sz="4" w:space="0" w:color="auto"/>
              <w:right w:val="single" w:sz="4" w:space="0" w:color="auto"/>
            </w:tcBorders>
            <w:shd w:val="clear" w:color="auto" w:fill="auto"/>
            <w:noWrap/>
            <w:vAlign w:val="center"/>
            <w:hideMark/>
          </w:tcPr>
          <w:p w14:paraId="599BE1A3" w14:textId="5A7C71FB"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46 403,1</w:t>
            </w:r>
          </w:p>
        </w:tc>
        <w:tc>
          <w:tcPr>
            <w:tcW w:w="1488" w:type="dxa"/>
            <w:tcBorders>
              <w:top w:val="nil"/>
              <w:left w:val="nil"/>
              <w:bottom w:val="single" w:sz="4" w:space="0" w:color="auto"/>
              <w:right w:val="single" w:sz="4" w:space="0" w:color="auto"/>
            </w:tcBorders>
            <w:shd w:val="clear" w:color="auto" w:fill="auto"/>
            <w:noWrap/>
            <w:vAlign w:val="center"/>
            <w:hideMark/>
          </w:tcPr>
          <w:p w14:paraId="4C2C1AE8" w14:textId="11C67AC6"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46 067,7</w:t>
            </w:r>
          </w:p>
        </w:tc>
        <w:tc>
          <w:tcPr>
            <w:tcW w:w="709" w:type="dxa"/>
            <w:tcBorders>
              <w:top w:val="nil"/>
              <w:left w:val="nil"/>
              <w:bottom w:val="single" w:sz="4" w:space="0" w:color="auto"/>
              <w:right w:val="single" w:sz="4" w:space="0" w:color="auto"/>
            </w:tcBorders>
            <w:shd w:val="clear" w:color="auto" w:fill="auto"/>
            <w:noWrap/>
            <w:vAlign w:val="center"/>
            <w:hideMark/>
          </w:tcPr>
          <w:p w14:paraId="53111750"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63,5</w:t>
            </w:r>
          </w:p>
        </w:tc>
        <w:tc>
          <w:tcPr>
            <w:tcW w:w="850" w:type="dxa"/>
            <w:tcBorders>
              <w:top w:val="nil"/>
              <w:left w:val="nil"/>
              <w:bottom w:val="single" w:sz="4" w:space="0" w:color="auto"/>
              <w:right w:val="single" w:sz="4" w:space="0" w:color="auto"/>
            </w:tcBorders>
            <w:shd w:val="clear" w:color="auto" w:fill="auto"/>
            <w:noWrap/>
            <w:vAlign w:val="center"/>
            <w:hideMark/>
          </w:tcPr>
          <w:p w14:paraId="51B83A84"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65,9</w:t>
            </w:r>
          </w:p>
        </w:tc>
        <w:tc>
          <w:tcPr>
            <w:tcW w:w="1276" w:type="dxa"/>
            <w:tcBorders>
              <w:top w:val="nil"/>
              <w:left w:val="nil"/>
              <w:bottom w:val="single" w:sz="4" w:space="0" w:color="auto"/>
              <w:right w:val="single" w:sz="4" w:space="0" w:color="auto"/>
            </w:tcBorders>
            <w:shd w:val="clear" w:color="auto" w:fill="auto"/>
            <w:noWrap/>
            <w:vAlign w:val="center"/>
            <w:hideMark/>
          </w:tcPr>
          <w:p w14:paraId="23A9CDB8"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-5,7</w:t>
            </w:r>
          </w:p>
        </w:tc>
        <w:tc>
          <w:tcPr>
            <w:tcW w:w="1205" w:type="dxa"/>
            <w:tcBorders>
              <w:top w:val="nil"/>
              <w:left w:val="nil"/>
              <w:bottom w:val="single" w:sz="4" w:space="0" w:color="auto"/>
              <w:right w:val="single" w:sz="4" w:space="0" w:color="auto"/>
            </w:tcBorders>
            <w:shd w:val="clear" w:color="auto" w:fill="auto"/>
            <w:noWrap/>
            <w:vAlign w:val="center"/>
            <w:hideMark/>
          </w:tcPr>
          <w:p w14:paraId="4445D7AC"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-6,4</w:t>
            </w:r>
          </w:p>
        </w:tc>
        <w:tc>
          <w:tcPr>
            <w:tcW w:w="1417" w:type="dxa"/>
            <w:tcBorders>
              <w:top w:val="nil"/>
              <w:left w:val="nil"/>
              <w:bottom w:val="single" w:sz="4" w:space="0" w:color="auto"/>
              <w:right w:val="single" w:sz="4" w:space="0" w:color="auto"/>
            </w:tcBorders>
            <w:shd w:val="clear" w:color="auto" w:fill="auto"/>
            <w:noWrap/>
            <w:vAlign w:val="bottom"/>
            <w:hideMark/>
          </w:tcPr>
          <w:p w14:paraId="466FB46E" w14:textId="0D0AD6B6"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2,4</w:t>
            </w:r>
          </w:p>
        </w:tc>
      </w:tr>
      <w:tr w:rsidR="00DC6097" w:rsidRPr="00DC3A9A" w14:paraId="292C2D38"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6179DA19"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Ирландцы</w:t>
            </w:r>
          </w:p>
        </w:tc>
        <w:tc>
          <w:tcPr>
            <w:tcW w:w="921" w:type="dxa"/>
            <w:tcBorders>
              <w:top w:val="nil"/>
              <w:left w:val="nil"/>
              <w:bottom w:val="single" w:sz="4" w:space="0" w:color="auto"/>
              <w:right w:val="single" w:sz="4" w:space="0" w:color="auto"/>
            </w:tcBorders>
            <w:shd w:val="clear" w:color="auto" w:fill="auto"/>
            <w:noWrap/>
            <w:vAlign w:val="center"/>
            <w:hideMark/>
          </w:tcPr>
          <w:p w14:paraId="1AB0E992" w14:textId="6605CE6D"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40 165,7</w:t>
            </w:r>
          </w:p>
        </w:tc>
        <w:tc>
          <w:tcPr>
            <w:tcW w:w="851" w:type="dxa"/>
            <w:tcBorders>
              <w:top w:val="nil"/>
              <w:left w:val="nil"/>
              <w:bottom w:val="single" w:sz="4" w:space="0" w:color="auto"/>
              <w:right w:val="single" w:sz="4" w:space="0" w:color="auto"/>
            </w:tcBorders>
            <w:shd w:val="clear" w:color="auto" w:fill="auto"/>
            <w:noWrap/>
            <w:vAlign w:val="center"/>
            <w:hideMark/>
          </w:tcPr>
          <w:p w14:paraId="0FFD3C84" w14:textId="1167E9AE"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33 526,4</w:t>
            </w:r>
          </w:p>
        </w:tc>
        <w:tc>
          <w:tcPr>
            <w:tcW w:w="1488" w:type="dxa"/>
            <w:tcBorders>
              <w:top w:val="nil"/>
              <w:left w:val="nil"/>
              <w:bottom w:val="single" w:sz="4" w:space="0" w:color="auto"/>
              <w:right w:val="single" w:sz="4" w:space="0" w:color="auto"/>
            </w:tcBorders>
            <w:shd w:val="clear" w:color="auto" w:fill="auto"/>
            <w:noWrap/>
            <w:vAlign w:val="center"/>
            <w:hideMark/>
          </w:tcPr>
          <w:p w14:paraId="01074975" w14:textId="0660C93D"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33 414,9</w:t>
            </w:r>
          </w:p>
        </w:tc>
        <w:tc>
          <w:tcPr>
            <w:tcW w:w="709" w:type="dxa"/>
            <w:tcBorders>
              <w:top w:val="nil"/>
              <w:left w:val="nil"/>
              <w:bottom w:val="single" w:sz="4" w:space="0" w:color="auto"/>
              <w:right w:val="single" w:sz="4" w:space="0" w:color="auto"/>
            </w:tcBorders>
            <w:shd w:val="clear" w:color="auto" w:fill="auto"/>
            <w:noWrap/>
            <w:vAlign w:val="center"/>
            <w:hideMark/>
          </w:tcPr>
          <w:p w14:paraId="0F99B525"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74,3</w:t>
            </w:r>
          </w:p>
        </w:tc>
        <w:tc>
          <w:tcPr>
            <w:tcW w:w="850" w:type="dxa"/>
            <w:tcBorders>
              <w:top w:val="nil"/>
              <w:left w:val="nil"/>
              <w:bottom w:val="single" w:sz="4" w:space="0" w:color="auto"/>
              <w:right w:val="single" w:sz="4" w:space="0" w:color="auto"/>
            </w:tcBorders>
            <w:shd w:val="clear" w:color="auto" w:fill="auto"/>
            <w:noWrap/>
            <w:vAlign w:val="center"/>
            <w:hideMark/>
          </w:tcPr>
          <w:p w14:paraId="16C7034B"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71,8</w:t>
            </w:r>
          </w:p>
        </w:tc>
        <w:tc>
          <w:tcPr>
            <w:tcW w:w="1276" w:type="dxa"/>
            <w:tcBorders>
              <w:top w:val="nil"/>
              <w:left w:val="nil"/>
              <w:bottom w:val="single" w:sz="4" w:space="0" w:color="auto"/>
              <w:right w:val="single" w:sz="4" w:space="0" w:color="auto"/>
            </w:tcBorders>
            <w:shd w:val="clear" w:color="auto" w:fill="auto"/>
            <w:noWrap/>
            <w:vAlign w:val="center"/>
            <w:hideMark/>
          </w:tcPr>
          <w:p w14:paraId="6BD611B9"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-16,5</w:t>
            </w:r>
          </w:p>
        </w:tc>
        <w:tc>
          <w:tcPr>
            <w:tcW w:w="1205" w:type="dxa"/>
            <w:tcBorders>
              <w:top w:val="nil"/>
              <w:left w:val="nil"/>
              <w:bottom w:val="single" w:sz="4" w:space="0" w:color="auto"/>
              <w:right w:val="single" w:sz="4" w:space="0" w:color="auto"/>
            </w:tcBorders>
            <w:shd w:val="clear" w:color="auto" w:fill="auto"/>
            <w:noWrap/>
            <w:vAlign w:val="center"/>
            <w:hideMark/>
          </w:tcPr>
          <w:p w14:paraId="0E72D49E"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-16,8</w:t>
            </w:r>
          </w:p>
        </w:tc>
        <w:tc>
          <w:tcPr>
            <w:tcW w:w="1417" w:type="dxa"/>
            <w:tcBorders>
              <w:top w:val="nil"/>
              <w:left w:val="nil"/>
              <w:bottom w:val="single" w:sz="4" w:space="0" w:color="auto"/>
              <w:right w:val="single" w:sz="4" w:space="0" w:color="auto"/>
            </w:tcBorders>
            <w:shd w:val="clear" w:color="auto" w:fill="auto"/>
            <w:noWrap/>
            <w:vAlign w:val="bottom"/>
            <w:hideMark/>
          </w:tcPr>
          <w:p w14:paraId="66536A91" w14:textId="4DCBE32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-2,5</w:t>
            </w:r>
          </w:p>
        </w:tc>
      </w:tr>
      <w:tr w:rsidR="00DC6097" w:rsidRPr="00DC3A9A" w14:paraId="393E2BD7"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1ECF9071"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Итальянцы</w:t>
            </w:r>
          </w:p>
        </w:tc>
        <w:tc>
          <w:tcPr>
            <w:tcW w:w="921" w:type="dxa"/>
            <w:tcBorders>
              <w:top w:val="nil"/>
              <w:left w:val="nil"/>
              <w:bottom w:val="single" w:sz="4" w:space="0" w:color="auto"/>
              <w:right w:val="single" w:sz="4" w:space="0" w:color="auto"/>
            </w:tcBorders>
            <w:shd w:val="clear" w:color="auto" w:fill="auto"/>
            <w:noWrap/>
            <w:vAlign w:val="center"/>
            <w:hideMark/>
          </w:tcPr>
          <w:p w14:paraId="1BE50363" w14:textId="639BAB41"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12 183,7</w:t>
            </w:r>
          </w:p>
        </w:tc>
        <w:tc>
          <w:tcPr>
            <w:tcW w:w="851" w:type="dxa"/>
            <w:tcBorders>
              <w:top w:val="nil"/>
              <w:left w:val="nil"/>
              <w:bottom w:val="single" w:sz="4" w:space="0" w:color="auto"/>
              <w:right w:val="single" w:sz="4" w:space="0" w:color="auto"/>
            </w:tcBorders>
            <w:shd w:val="clear" w:color="auto" w:fill="auto"/>
            <w:noWrap/>
            <w:vAlign w:val="center"/>
            <w:hideMark/>
          </w:tcPr>
          <w:p w14:paraId="3BBFB99E" w14:textId="6B32A81A"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17 285,6</w:t>
            </w:r>
          </w:p>
        </w:tc>
        <w:tc>
          <w:tcPr>
            <w:tcW w:w="1488" w:type="dxa"/>
            <w:tcBorders>
              <w:top w:val="nil"/>
              <w:left w:val="nil"/>
              <w:bottom w:val="single" w:sz="4" w:space="0" w:color="auto"/>
              <w:right w:val="single" w:sz="4" w:space="0" w:color="auto"/>
            </w:tcBorders>
            <w:shd w:val="clear" w:color="auto" w:fill="auto"/>
            <w:noWrap/>
            <w:vAlign w:val="center"/>
            <w:hideMark/>
          </w:tcPr>
          <w:p w14:paraId="4540B545" w14:textId="4A14CB54"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17 110,3</w:t>
            </w:r>
          </w:p>
        </w:tc>
        <w:tc>
          <w:tcPr>
            <w:tcW w:w="709" w:type="dxa"/>
            <w:tcBorders>
              <w:top w:val="nil"/>
              <w:left w:val="nil"/>
              <w:bottom w:val="single" w:sz="4" w:space="0" w:color="auto"/>
              <w:right w:val="single" w:sz="4" w:space="0" w:color="auto"/>
            </w:tcBorders>
            <w:shd w:val="clear" w:color="auto" w:fill="auto"/>
            <w:noWrap/>
            <w:vAlign w:val="center"/>
            <w:hideMark/>
          </w:tcPr>
          <w:p w14:paraId="5E76EDDC"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43,5</w:t>
            </w:r>
          </w:p>
        </w:tc>
        <w:tc>
          <w:tcPr>
            <w:tcW w:w="850" w:type="dxa"/>
            <w:tcBorders>
              <w:top w:val="nil"/>
              <w:left w:val="nil"/>
              <w:bottom w:val="single" w:sz="4" w:space="0" w:color="auto"/>
              <w:right w:val="single" w:sz="4" w:space="0" w:color="auto"/>
            </w:tcBorders>
            <w:shd w:val="clear" w:color="auto" w:fill="auto"/>
            <w:noWrap/>
            <w:vAlign w:val="center"/>
            <w:hideMark/>
          </w:tcPr>
          <w:p w14:paraId="138FE9F1"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61,5</w:t>
            </w:r>
          </w:p>
        </w:tc>
        <w:tc>
          <w:tcPr>
            <w:tcW w:w="1276" w:type="dxa"/>
            <w:tcBorders>
              <w:top w:val="nil"/>
              <w:left w:val="nil"/>
              <w:bottom w:val="single" w:sz="4" w:space="0" w:color="auto"/>
              <w:right w:val="single" w:sz="4" w:space="0" w:color="auto"/>
            </w:tcBorders>
            <w:shd w:val="clear" w:color="auto" w:fill="auto"/>
            <w:noWrap/>
            <w:vAlign w:val="center"/>
            <w:hideMark/>
          </w:tcPr>
          <w:p w14:paraId="130E6DF0"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41,9</w:t>
            </w:r>
          </w:p>
        </w:tc>
        <w:tc>
          <w:tcPr>
            <w:tcW w:w="1205" w:type="dxa"/>
            <w:tcBorders>
              <w:top w:val="nil"/>
              <w:left w:val="nil"/>
              <w:bottom w:val="single" w:sz="4" w:space="0" w:color="auto"/>
              <w:right w:val="single" w:sz="4" w:space="0" w:color="auto"/>
            </w:tcBorders>
            <w:shd w:val="clear" w:color="auto" w:fill="auto"/>
            <w:noWrap/>
            <w:vAlign w:val="center"/>
            <w:hideMark/>
          </w:tcPr>
          <w:p w14:paraId="2B9C4A2F"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40,4</w:t>
            </w:r>
          </w:p>
        </w:tc>
        <w:tc>
          <w:tcPr>
            <w:tcW w:w="1417" w:type="dxa"/>
            <w:tcBorders>
              <w:top w:val="nil"/>
              <w:left w:val="nil"/>
              <w:bottom w:val="single" w:sz="4" w:space="0" w:color="auto"/>
              <w:right w:val="single" w:sz="4" w:space="0" w:color="auto"/>
            </w:tcBorders>
            <w:shd w:val="clear" w:color="auto" w:fill="auto"/>
            <w:noWrap/>
            <w:vAlign w:val="bottom"/>
            <w:hideMark/>
          </w:tcPr>
          <w:p w14:paraId="25D6B72E" w14:textId="5398A98D"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18,0</w:t>
            </w:r>
          </w:p>
        </w:tc>
      </w:tr>
      <w:tr w:rsidR="00DC6097" w:rsidRPr="00DC3A9A" w14:paraId="58CD1C8B"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21249F90"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Поляки</w:t>
            </w:r>
          </w:p>
        </w:tc>
        <w:tc>
          <w:tcPr>
            <w:tcW w:w="921" w:type="dxa"/>
            <w:tcBorders>
              <w:top w:val="nil"/>
              <w:left w:val="nil"/>
              <w:bottom w:val="single" w:sz="4" w:space="0" w:color="auto"/>
              <w:right w:val="single" w:sz="4" w:space="0" w:color="auto"/>
            </w:tcBorders>
            <w:shd w:val="clear" w:color="auto" w:fill="auto"/>
            <w:noWrap/>
            <w:vAlign w:val="center"/>
            <w:hideMark/>
          </w:tcPr>
          <w:p w14:paraId="150A2398" w14:textId="71BFBBFC"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8 228,0</w:t>
            </w:r>
          </w:p>
        </w:tc>
        <w:tc>
          <w:tcPr>
            <w:tcW w:w="851" w:type="dxa"/>
            <w:tcBorders>
              <w:top w:val="nil"/>
              <w:left w:val="nil"/>
              <w:bottom w:val="single" w:sz="4" w:space="0" w:color="auto"/>
              <w:right w:val="single" w:sz="4" w:space="0" w:color="auto"/>
            </w:tcBorders>
            <w:shd w:val="clear" w:color="auto" w:fill="auto"/>
            <w:noWrap/>
            <w:vAlign w:val="center"/>
            <w:hideMark/>
          </w:tcPr>
          <w:p w14:paraId="41042E40" w14:textId="5E2FCF5A"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9 385,8</w:t>
            </w:r>
          </w:p>
        </w:tc>
        <w:tc>
          <w:tcPr>
            <w:tcW w:w="1488" w:type="dxa"/>
            <w:tcBorders>
              <w:top w:val="nil"/>
              <w:left w:val="nil"/>
              <w:bottom w:val="single" w:sz="4" w:space="0" w:color="auto"/>
              <w:right w:val="single" w:sz="4" w:space="0" w:color="auto"/>
            </w:tcBorders>
            <w:shd w:val="clear" w:color="auto" w:fill="auto"/>
            <w:noWrap/>
            <w:vAlign w:val="center"/>
            <w:hideMark/>
          </w:tcPr>
          <w:p w14:paraId="586F1149" w14:textId="1AC928C3"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9 000,6</w:t>
            </w:r>
          </w:p>
        </w:tc>
        <w:tc>
          <w:tcPr>
            <w:tcW w:w="709" w:type="dxa"/>
            <w:tcBorders>
              <w:top w:val="nil"/>
              <w:left w:val="nil"/>
              <w:bottom w:val="single" w:sz="4" w:space="0" w:color="auto"/>
              <w:right w:val="single" w:sz="4" w:space="0" w:color="auto"/>
            </w:tcBorders>
            <w:shd w:val="clear" w:color="auto" w:fill="auto"/>
            <w:noWrap/>
            <w:vAlign w:val="center"/>
            <w:hideMark/>
          </w:tcPr>
          <w:p w14:paraId="37F6F4A9"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53,7</w:t>
            </w:r>
          </w:p>
        </w:tc>
        <w:tc>
          <w:tcPr>
            <w:tcW w:w="850" w:type="dxa"/>
            <w:tcBorders>
              <w:top w:val="nil"/>
              <w:left w:val="nil"/>
              <w:bottom w:val="single" w:sz="4" w:space="0" w:color="auto"/>
              <w:right w:val="single" w:sz="4" w:space="0" w:color="auto"/>
            </w:tcBorders>
            <w:shd w:val="clear" w:color="auto" w:fill="auto"/>
            <w:noWrap/>
            <w:vAlign w:val="center"/>
            <w:hideMark/>
          </w:tcPr>
          <w:p w14:paraId="1814DAC1"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66,0</w:t>
            </w:r>
          </w:p>
        </w:tc>
        <w:tc>
          <w:tcPr>
            <w:tcW w:w="1276" w:type="dxa"/>
            <w:tcBorders>
              <w:top w:val="nil"/>
              <w:left w:val="nil"/>
              <w:bottom w:val="single" w:sz="4" w:space="0" w:color="auto"/>
              <w:right w:val="single" w:sz="4" w:space="0" w:color="auto"/>
            </w:tcBorders>
            <w:shd w:val="clear" w:color="auto" w:fill="auto"/>
            <w:noWrap/>
            <w:vAlign w:val="center"/>
            <w:hideMark/>
          </w:tcPr>
          <w:p w14:paraId="7318CC0B"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14,1</w:t>
            </w:r>
          </w:p>
        </w:tc>
        <w:tc>
          <w:tcPr>
            <w:tcW w:w="1205" w:type="dxa"/>
            <w:tcBorders>
              <w:top w:val="nil"/>
              <w:left w:val="nil"/>
              <w:bottom w:val="single" w:sz="4" w:space="0" w:color="auto"/>
              <w:right w:val="single" w:sz="4" w:space="0" w:color="auto"/>
            </w:tcBorders>
            <w:shd w:val="clear" w:color="auto" w:fill="auto"/>
            <w:noWrap/>
            <w:vAlign w:val="center"/>
            <w:hideMark/>
          </w:tcPr>
          <w:p w14:paraId="1958A91A"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9,4</w:t>
            </w:r>
          </w:p>
        </w:tc>
        <w:tc>
          <w:tcPr>
            <w:tcW w:w="1417" w:type="dxa"/>
            <w:tcBorders>
              <w:top w:val="nil"/>
              <w:left w:val="nil"/>
              <w:bottom w:val="single" w:sz="4" w:space="0" w:color="auto"/>
              <w:right w:val="single" w:sz="4" w:space="0" w:color="auto"/>
            </w:tcBorders>
            <w:shd w:val="clear" w:color="auto" w:fill="auto"/>
            <w:noWrap/>
            <w:vAlign w:val="bottom"/>
            <w:hideMark/>
          </w:tcPr>
          <w:p w14:paraId="795BFB85" w14:textId="7CC5B5C3"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12,3</w:t>
            </w:r>
          </w:p>
        </w:tc>
      </w:tr>
      <w:tr w:rsidR="00DC6097" w:rsidRPr="00DC3A9A" w14:paraId="5FDDB942"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4FCCEAD2"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Русские</w:t>
            </w:r>
          </w:p>
        </w:tc>
        <w:tc>
          <w:tcPr>
            <w:tcW w:w="921" w:type="dxa"/>
            <w:tcBorders>
              <w:top w:val="nil"/>
              <w:left w:val="nil"/>
              <w:bottom w:val="single" w:sz="4" w:space="0" w:color="auto"/>
              <w:right w:val="single" w:sz="4" w:space="0" w:color="auto"/>
            </w:tcBorders>
            <w:shd w:val="clear" w:color="auto" w:fill="auto"/>
            <w:noWrap/>
            <w:vAlign w:val="center"/>
            <w:hideMark/>
          </w:tcPr>
          <w:p w14:paraId="03594A77" w14:textId="71F8D2E6"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2 781,4</w:t>
            </w:r>
          </w:p>
        </w:tc>
        <w:tc>
          <w:tcPr>
            <w:tcW w:w="851" w:type="dxa"/>
            <w:tcBorders>
              <w:top w:val="nil"/>
              <w:left w:val="nil"/>
              <w:bottom w:val="single" w:sz="4" w:space="0" w:color="auto"/>
              <w:right w:val="single" w:sz="4" w:space="0" w:color="auto"/>
            </w:tcBorders>
            <w:shd w:val="clear" w:color="auto" w:fill="auto"/>
            <w:noWrap/>
            <w:vAlign w:val="center"/>
            <w:hideMark/>
          </w:tcPr>
          <w:p w14:paraId="138A7859" w14:textId="333D9FFF"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2 843,4</w:t>
            </w:r>
          </w:p>
        </w:tc>
        <w:tc>
          <w:tcPr>
            <w:tcW w:w="1488" w:type="dxa"/>
            <w:tcBorders>
              <w:top w:val="nil"/>
              <w:left w:val="nil"/>
              <w:bottom w:val="single" w:sz="4" w:space="0" w:color="auto"/>
              <w:right w:val="single" w:sz="4" w:space="0" w:color="auto"/>
            </w:tcBorders>
            <w:shd w:val="clear" w:color="auto" w:fill="auto"/>
            <w:noWrap/>
            <w:vAlign w:val="center"/>
            <w:hideMark/>
          </w:tcPr>
          <w:p w14:paraId="42379BE3" w14:textId="322D931D"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2 479,4</w:t>
            </w:r>
          </w:p>
        </w:tc>
        <w:tc>
          <w:tcPr>
            <w:tcW w:w="709" w:type="dxa"/>
            <w:tcBorders>
              <w:top w:val="nil"/>
              <w:left w:val="nil"/>
              <w:bottom w:val="single" w:sz="4" w:space="0" w:color="auto"/>
              <w:right w:val="single" w:sz="4" w:space="0" w:color="auto"/>
            </w:tcBorders>
            <w:shd w:val="clear" w:color="auto" w:fill="auto"/>
            <w:noWrap/>
            <w:vAlign w:val="center"/>
            <w:hideMark/>
          </w:tcPr>
          <w:p w14:paraId="6A643E16"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50,4</w:t>
            </w:r>
          </w:p>
        </w:tc>
        <w:tc>
          <w:tcPr>
            <w:tcW w:w="850" w:type="dxa"/>
            <w:tcBorders>
              <w:top w:val="nil"/>
              <w:left w:val="nil"/>
              <w:bottom w:val="single" w:sz="4" w:space="0" w:color="auto"/>
              <w:right w:val="single" w:sz="4" w:space="0" w:color="auto"/>
            </w:tcBorders>
            <w:shd w:val="clear" w:color="auto" w:fill="auto"/>
            <w:noWrap/>
            <w:vAlign w:val="center"/>
            <w:hideMark/>
          </w:tcPr>
          <w:p w14:paraId="22AEBE0A"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61,8</w:t>
            </w:r>
          </w:p>
        </w:tc>
        <w:tc>
          <w:tcPr>
            <w:tcW w:w="1276" w:type="dxa"/>
            <w:tcBorders>
              <w:top w:val="nil"/>
              <w:left w:val="nil"/>
              <w:bottom w:val="single" w:sz="4" w:space="0" w:color="auto"/>
              <w:right w:val="single" w:sz="4" w:space="0" w:color="auto"/>
            </w:tcBorders>
            <w:shd w:val="clear" w:color="auto" w:fill="auto"/>
            <w:noWrap/>
            <w:vAlign w:val="center"/>
            <w:hideMark/>
          </w:tcPr>
          <w:p w14:paraId="24BD5CA0"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2,2</w:t>
            </w:r>
          </w:p>
        </w:tc>
        <w:tc>
          <w:tcPr>
            <w:tcW w:w="1205" w:type="dxa"/>
            <w:tcBorders>
              <w:top w:val="nil"/>
              <w:left w:val="nil"/>
              <w:bottom w:val="single" w:sz="4" w:space="0" w:color="auto"/>
              <w:right w:val="single" w:sz="4" w:space="0" w:color="auto"/>
            </w:tcBorders>
            <w:shd w:val="clear" w:color="auto" w:fill="auto"/>
            <w:noWrap/>
            <w:vAlign w:val="center"/>
            <w:hideMark/>
          </w:tcPr>
          <w:p w14:paraId="0F973B8C"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-10,9</w:t>
            </w:r>
          </w:p>
        </w:tc>
        <w:tc>
          <w:tcPr>
            <w:tcW w:w="1417" w:type="dxa"/>
            <w:tcBorders>
              <w:top w:val="nil"/>
              <w:left w:val="nil"/>
              <w:bottom w:val="single" w:sz="4" w:space="0" w:color="auto"/>
              <w:right w:val="single" w:sz="4" w:space="0" w:color="auto"/>
            </w:tcBorders>
            <w:shd w:val="clear" w:color="auto" w:fill="auto"/>
            <w:noWrap/>
            <w:vAlign w:val="bottom"/>
            <w:hideMark/>
          </w:tcPr>
          <w:p w14:paraId="37D42009" w14:textId="33647006"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11,4</w:t>
            </w:r>
          </w:p>
        </w:tc>
      </w:tr>
      <w:tr w:rsidR="00DC6097" w:rsidRPr="00DC3A9A" w14:paraId="466F8234"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5818F776"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Украинцы</w:t>
            </w:r>
          </w:p>
        </w:tc>
        <w:tc>
          <w:tcPr>
            <w:tcW w:w="921" w:type="dxa"/>
            <w:tcBorders>
              <w:top w:val="nil"/>
              <w:left w:val="nil"/>
              <w:bottom w:val="single" w:sz="4" w:space="0" w:color="auto"/>
              <w:right w:val="single" w:sz="4" w:space="0" w:color="auto"/>
            </w:tcBorders>
            <w:shd w:val="clear" w:color="auto" w:fill="auto"/>
            <w:noWrap/>
            <w:vAlign w:val="center"/>
            <w:hideMark/>
          </w:tcPr>
          <w:p w14:paraId="50DA4594" w14:textId="5BF0CC7B"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730,1</w:t>
            </w:r>
          </w:p>
        </w:tc>
        <w:tc>
          <w:tcPr>
            <w:tcW w:w="851" w:type="dxa"/>
            <w:tcBorders>
              <w:top w:val="nil"/>
              <w:left w:val="nil"/>
              <w:bottom w:val="single" w:sz="4" w:space="0" w:color="auto"/>
              <w:right w:val="single" w:sz="4" w:space="0" w:color="auto"/>
            </w:tcBorders>
            <w:shd w:val="clear" w:color="auto" w:fill="auto"/>
            <w:noWrap/>
            <w:vAlign w:val="center"/>
            <w:hideMark/>
          </w:tcPr>
          <w:p w14:paraId="60AC2531" w14:textId="5008F7DB"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973,3</w:t>
            </w:r>
          </w:p>
        </w:tc>
        <w:tc>
          <w:tcPr>
            <w:tcW w:w="1488" w:type="dxa"/>
            <w:tcBorders>
              <w:top w:val="nil"/>
              <w:left w:val="nil"/>
              <w:bottom w:val="single" w:sz="4" w:space="0" w:color="auto"/>
              <w:right w:val="single" w:sz="4" w:space="0" w:color="auto"/>
            </w:tcBorders>
            <w:shd w:val="clear" w:color="auto" w:fill="auto"/>
            <w:noWrap/>
            <w:vAlign w:val="center"/>
            <w:hideMark/>
          </w:tcPr>
          <w:p w14:paraId="471BAE41" w14:textId="088AF55F"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630,0</w:t>
            </w:r>
          </w:p>
        </w:tc>
        <w:tc>
          <w:tcPr>
            <w:tcW w:w="709" w:type="dxa"/>
            <w:tcBorders>
              <w:top w:val="nil"/>
              <w:left w:val="nil"/>
              <w:bottom w:val="single" w:sz="4" w:space="0" w:color="auto"/>
              <w:right w:val="single" w:sz="4" w:space="0" w:color="auto"/>
            </w:tcBorders>
            <w:shd w:val="clear" w:color="auto" w:fill="auto"/>
            <w:noWrap/>
            <w:vAlign w:val="center"/>
            <w:hideMark/>
          </w:tcPr>
          <w:p w14:paraId="0BF8CB35"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47,8</w:t>
            </w:r>
          </w:p>
        </w:tc>
        <w:tc>
          <w:tcPr>
            <w:tcW w:w="850" w:type="dxa"/>
            <w:tcBorders>
              <w:top w:val="nil"/>
              <w:left w:val="nil"/>
              <w:bottom w:val="single" w:sz="4" w:space="0" w:color="auto"/>
              <w:right w:val="single" w:sz="4" w:space="0" w:color="auto"/>
            </w:tcBorders>
            <w:shd w:val="clear" w:color="auto" w:fill="auto"/>
            <w:noWrap/>
            <w:vAlign w:val="center"/>
            <w:hideMark/>
          </w:tcPr>
          <w:p w14:paraId="629870B1"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48,8</w:t>
            </w:r>
          </w:p>
        </w:tc>
        <w:tc>
          <w:tcPr>
            <w:tcW w:w="1276" w:type="dxa"/>
            <w:tcBorders>
              <w:top w:val="nil"/>
              <w:left w:val="nil"/>
              <w:bottom w:val="single" w:sz="4" w:space="0" w:color="auto"/>
              <w:right w:val="single" w:sz="4" w:space="0" w:color="auto"/>
            </w:tcBorders>
            <w:shd w:val="clear" w:color="auto" w:fill="auto"/>
            <w:noWrap/>
            <w:vAlign w:val="center"/>
            <w:hideMark/>
          </w:tcPr>
          <w:p w14:paraId="0D28183C"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33,3</w:t>
            </w:r>
          </w:p>
        </w:tc>
        <w:tc>
          <w:tcPr>
            <w:tcW w:w="1205" w:type="dxa"/>
            <w:tcBorders>
              <w:top w:val="nil"/>
              <w:left w:val="nil"/>
              <w:bottom w:val="single" w:sz="4" w:space="0" w:color="auto"/>
              <w:right w:val="single" w:sz="4" w:space="0" w:color="auto"/>
            </w:tcBorders>
            <w:shd w:val="clear" w:color="auto" w:fill="auto"/>
            <w:noWrap/>
            <w:vAlign w:val="center"/>
            <w:hideMark/>
          </w:tcPr>
          <w:p w14:paraId="563678C8"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-13,7</w:t>
            </w:r>
          </w:p>
        </w:tc>
        <w:tc>
          <w:tcPr>
            <w:tcW w:w="1417" w:type="dxa"/>
            <w:tcBorders>
              <w:top w:val="nil"/>
              <w:left w:val="nil"/>
              <w:bottom w:val="single" w:sz="4" w:space="0" w:color="auto"/>
              <w:right w:val="single" w:sz="4" w:space="0" w:color="auto"/>
            </w:tcBorders>
            <w:shd w:val="clear" w:color="auto" w:fill="auto"/>
            <w:noWrap/>
            <w:vAlign w:val="bottom"/>
            <w:hideMark/>
          </w:tcPr>
          <w:p w14:paraId="02C47956" w14:textId="71CF2606"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1,0</w:t>
            </w:r>
          </w:p>
        </w:tc>
      </w:tr>
      <w:tr w:rsidR="00DC6097" w:rsidRPr="00DC3A9A" w14:paraId="64348D54"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3EE2D3F1"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Ямайцы</w:t>
            </w:r>
          </w:p>
        </w:tc>
        <w:tc>
          <w:tcPr>
            <w:tcW w:w="921" w:type="dxa"/>
            <w:tcBorders>
              <w:top w:val="nil"/>
              <w:left w:val="nil"/>
              <w:bottom w:val="single" w:sz="4" w:space="0" w:color="auto"/>
              <w:right w:val="single" w:sz="4" w:space="0" w:color="auto"/>
            </w:tcBorders>
            <w:shd w:val="clear" w:color="auto" w:fill="auto"/>
            <w:noWrap/>
            <w:vAlign w:val="center"/>
            <w:hideMark/>
          </w:tcPr>
          <w:p w14:paraId="1EE9A73C" w14:textId="0D1DD2D9"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253,3</w:t>
            </w:r>
          </w:p>
        </w:tc>
        <w:tc>
          <w:tcPr>
            <w:tcW w:w="851" w:type="dxa"/>
            <w:tcBorders>
              <w:top w:val="nil"/>
              <w:left w:val="nil"/>
              <w:bottom w:val="single" w:sz="4" w:space="0" w:color="auto"/>
              <w:right w:val="single" w:sz="4" w:space="0" w:color="auto"/>
            </w:tcBorders>
            <w:shd w:val="clear" w:color="auto" w:fill="auto"/>
            <w:noWrap/>
            <w:vAlign w:val="center"/>
            <w:hideMark/>
          </w:tcPr>
          <w:p w14:paraId="04C164BE" w14:textId="4DBEFEB1"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1 075,8</w:t>
            </w:r>
          </w:p>
        </w:tc>
        <w:tc>
          <w:tcPr>
            <w:tcW w:w="1488" w:type="dxa"/>
            <w:tcBorders>
              <w:top w:val="nil"/>
              <w:left w:val="nil"/>
              <w:bottom w:val="single" w:sz="4" w:space="0" w:color="auto"/>
              <w:right w:val="single" w:sz="4" w:space="0" w:color="auto"/>
            </w:tcBorders>
            <w:shd w:val="clear" w:color="auto" w:fill="auto"/>
            <w:noWrap/>
            <w:vAlign w:val="center"/>
            <w:hideMark/>
          </w:tcPr>
          <w:p w14:paraId="0A428C7E" w14:textId="16D56C4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435,3</w:t>
            </w:r>
          </w:p>
        </w:tc>
        <w:tc>
          <w:tcPr>
            <w:tcW w:w="709" w:type="dxa"/>
            <w:tcBorders>
              <w:top w:val="nil"/>
              <w:left w:val="nil"/>
              <w:bottom w:val="single" w:sz="4" w:space="0" w:color="auto"/>
              <w:right w:val="single" w:sz="4" w:space="0" w:color="auto"/>
            </w:tcBorders>
            <w:shd w:val="clear" w:color="auto" w:fill="auto"/>
            <w:noWrap/>
            <w:vAlign w:val="center"/>
            <w:hideMark/>
          </w:tcPr>
          <w:p w14:paraId="36146B7B"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11,7</w:t>
            </w:r>
          </w:p>
        </w:tc>
        <w:tc>
          <w:tcPr>
            <w:tcW w:w="850" w:type="dxa"/>
            <w:tcBorders>
              <w:top w:val="nil"/>
              <w:left w:val="nil"/>
              <w:bottom w:val="single" w:sz="4" w:space="0" w:color="auto"/>
              <w:right w:val="single" w:sz="4" w:space="0" w:color="auto"/>
            </w:tcBorders>
            <w:shd w:val="clear" w:color="auto" w:fill="auto"/>
            <w:noWrap/>
            <w:vAlign w:val="center"/>
            <w:hideMark/>
          </w:tcPr>
          <w:p w14:paraId="486C1FE1"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23,4</w:t>
            </w:r>
          </w:p>
        </w:tc>
        <w:tc>
          <w:tcPr>
            <w:tcW w:w="1276" w:type="dxa"/>
            <w:tcBorders>
              <w:top w:val="nil"/>
              <w:left w:val="nil"/>
              <w:bottom w:val="single" w:sz="4" w:space="0" w:color="auto"/>
              <w:right w:val="single" w:sz="4" w:space="0" w:color="auto"/>
            </w:tcBorders>
            <w:shd w:val="clear" w:color="auto" w:fill="auto"/>
            <w:noWrap/>
            <w:vAlign w:val="center"/>
            <w:hideMark/>
          </w:tcPr>
          <w:p w14:paraId="770FDE8A"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324,8</w:t>
            </w:r>
          </w:p>
        </w:tc>
        <w:tc>
          <w:tcPr>
            <w:tcW w:w="1205" w:type="dxa"/>
            <w:tcBorders>
              <w:top w:val="nil"/>
              <w:left w:val="nil"/>
              <w:bottom w:val="single" w:sz="4" w:space="0" w:color="auto"/>
              <w:right w:val="single" w:sz="4" w:space="0" w:color="auto"/>
            </w:tcBorders>
            <w:shd w:val="clear" w:color="auto" w:fill="auto"/>
            <w:noWrap/>
            <w:vAlign w:val="center"/>
            <w:hideMark/>
          </w:tcPr>
          <w:p w14:paraId="36D9523D"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71,9</w:t>
            </w:r>
          </w:p>
        </w:tc>
        <w:tc>
          <w:tcPr>
            <w:tcW w:w="1417" w:type="dxa"/>
            <w:tcBorders>
              <w:top w:val="nil"/>
              <w:left w:val="nil"/>
              <w:bottom w:val="single" w:sz="4" w:space="0" w:color="auto"/>
              <w:right w:val="single" w:sz="4" w:space="0" w:color="auto"/>
            </w:tcBorders>
            <w:shd w:val="clear" w:color="auto" w:fill="auto"/>
            <w:noWrap/>
            <w:vAlign w:val="bottom"/>
            <w:hideMark/>
          </w:tcPr>
          <w:p w14:paraId="4A34BC9C" w14:textId="41930040"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11,7</w:t>
            </w:r>
          </w:p>
        </w:tc>
      </w:tr>
      <w:tr w:rsidR="00DC6097" w:rsidRPr="00DC3A9A" w14:paraId="36C7B969"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4F1EB57E"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Гаитяне</w:t>
            </w:r>
          </w:p>
        </w:tc>
        <w:tc>
          <w:tcPr>
            <w:tcW w:w="921" w:type="dxa"/>
            <w:tcBorders>
              <w:top w:val="nil"/>
              <w:left w:val="nil"/>
              <w:bottom w:val="single" w:sz="4" w:space="0" w:color="auto"/>
              <w:right w:val="single" w:sz="4" w:space="0" w:color="auto"/>
            </w:tcBorders>
            <w:shd w:val="clear" w:color="auto" w:fill="auto"/>
            <w:noWrap/>
            <w:vAlign w:val="center"/>
            <w:hideMark/>
          </w:tcPr>
          <w:p w14:paraId="682584C7" w14:textId="11475C4A"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90,2</w:t>
            </w:r>
          </w:p>
        </w:tc>
        <w:tc>
          <w:tcPr>
            <w:tcW w:w="851" w:type="dxa"/>
            <w:tcBorders>
              <w:top w:val="nil"/>
              <w:left w:val="nil"/>
              <w:bottom w:val="single" w:sz="4" w:space="0" w:color="auto"/>
              <w:right w:val="single" w:sz="4" w:space="0" w:color="auto"/>
            </w:tcBorders>
            <w:shd w:val="clear" w:color="auto" w:fill="auto"/>
            <w:noWrap/>
            <w:vAlign w:val="center"/>
            <w:hideMark/>
          </w:tcPr>
          <w:p w14:paraId="0263B69D" w14:textId="57B92CB4"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953,9</w:t>
            </w:r>
          </w:p>
        </w:tc>
        <w:tc>
          <w:tcPr>
            <w:tcW w:w="1488" w:type="dxa"/>
            <w:tcBorders>
              <w:top w:val="nil"/>
              <w:left w:val="nil"/>
              <w:bottom w:val="single" w:sz="4" w:space="0" w:color="auto"/>
              <w:right w:val="single" w:sz="4" w:space="0" w:color="auto"/>
            </w:tcBorders>
            <w:shd w:val="clear" w:color="auto" w:fill="auto"/>
            <w:noWrap/>
            <w:vAlign w:val="center"/>
            <w:hideMark/>
          </w:tcPr>
          <w:p w14:paraId="4661633A" w14:textId="5CC33B8E"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349,5</w:t>
            </w:r>
          </w:p>
        </w:tc>
        <w:tc>
          <w:tcPr>
            <w:tcW w:w="709" w:type="dxa"/>
            <w:tcBorders>
              <w:top w:val="nil"/>
              <w:left w:val="nil"/>
              <w:bottom w:val="single" w:sz="4" w:space="0" w:color="auto"/>
              <w:right w:val="single" w:sz="4" w:space="0" w:color="auto"/>
            </w:tcBorders>
            <w:shd w:val="clear" w:color="auto" w:fill="auto"/>
            <w:noWrap/>
            <w:vAlign w:val="center"/>
            <w:hideMark/>
          </w:tcPr>
          <w:p w14:paraId="212878C6"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9,7</w:t>
            </w:r>
          </w:p>
        </w:tc>
        <w:tc>
          <w:tcPr>
            <w:tcW w:w="850" w:type="dxa"/>
            <w:tcBorders>
              <w:top w:val="nil"/>
              <w:left w:val="nil"/>
              <w:bottom w:val="single" w:sz="4" w:space="0" w:color="auto"/>
              <w:right w:val="single" w:sz="4" w:space="0" w:color="auto"/>
            </w:tcBorders>
            <w:shd w:val="clear" w:color="auto" w:fill="auto"/>
            <w:noWrap/>
            <w:vAlign w:val="center"/>
            <w:hideMark/>
          </w:tcPr>
          <w:p w14:paraId="28AE0019"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14,5</w:t>
            </w:r>
          </w:p>
        </w:tc>
        <w:tc>
          <w:tcPr>
            <w:tcW w:w="1276" w:type="dxa"/>
            <w:tcBorders>
              <w:top w:val="nil"/>
              <w:left w:val="nil"/>
              <w:bottom w:val="single" w:sz="4" w:space="0" w:color="auto"/>
              <w:right w:val="single" w:sz="4" w:space="0" w:color="auto"/>
            </w:tcBorders>
            <w:shd w:val="clear" w:color="auto" w:fill="auto"/>
            <w:noWrap/>
            <w:vAlign w:val="center"/>
            <w:hideMark/>
          </w:tcPr>
          <w:p w14:paraId="36469374"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957,3</w:t>
            </w:r>
          </w:p>
        </w:tc>
        <w:tc>
          <w:tcPr>
            <w:tcW w:w="1205" w:type="dxa"/>
            <w:tcBorders>
              <w:top w:val="nil"/>
              <w:left w:val="nil"/>
              <w:bottom w:val="single" w:sz="4" w:space="0" w:color="auto"/>
              <w:right w:val="single" w:sz="4" w:space="0" w:color="auto"/>
            </w:tcBorders>
            <w:shd w:val="clear" w:color="auto" w:fill="auto"/>
            <w:noWrap/>
            <w:vAlign w:val="center"/>
            <w:hideMark/>
          </w:tcPr>
          <w:p w14:paraId="4C9390D9"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287,3</w:t>
            </w:r>
          </w:p>
        </w:tc>
        <w:tc>
          <w:tcPr>
            <w:tcW w:w="1417" w:type="dxa"/>
            <w:tcBorders>
              <w:top w:val="nil"/>
              <w:left w:val="nil"/>
              <w:bottom w:val="single" w:sz="4" w:space="0" w:color="auto"/>
              <w:right w:val="single" w:sz="4" w:space="0" w:color="auto"/>
            </w:tcBorders>
            <w:shd w:val="clear" w:color="auto" w:fill="auto"/>
            <w:noWrap/>
            <w:vAlign w:val="bottom"/>
            <w:hideMark/>
          </w:tcPr>
          <w:p w14:paraId="5428A827" w14:textId="4B84E439"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4,8</w:t>
            </w:r>
          </w:p>
        </w:tc>
      </w:tr>
      <w:tr w:rsidR="00DC6097" w:rsidRPr="00DC3A9A" w14:paraId="2047724B"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2720B16F"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Китайцы</w:t>
            </w:r>
          </w:p>
        </w:tc>
        <w:tc>
          <w:tcPr>
            <w:tcW w:w="921" w:type="dxa"/>
            <w:tcBorders>
              <w:top w:val="nil"/>
              <w:left w:val="nil"/>
              <w:bottom w:val="single" w:sz="4" w:space="0" w:color="auto"/>
              <w:right w:val="single" w:sz="4" w:space="0" w:color="auto"/>
            </w:tcBorders>
            <w:shd w:val="clear" w:color="auto" w:fill="auto"/>
            <w:noWrap/>
            <w:vAlign w:val="center"/>
            <w:hideMark/>
          </w:tcPr>
          <w:p w14:paraId="2C43C352" w14:textId="664AE550"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894,5</w:t>
            </w:r>
          </w:p>
        </w:tc>
        <w:tc>
          <w:tcPr>
            <w:tcW w:w="851" w:type="dxa"/>
            <w:tcBorders>
              <w:top w:val="nil"/>
              <w:left w:val="nil"/>
              <w:bottom w:val="single" w:sz="4" w:space="0" w:color="auto"/>
              <w:right w:val="single" w:sz="4" w:space="0" w:color="auto"/>
            </w:tcBorders>
            <w:shd w:val="clear" w:color="auto" w:fill="auto"/>
            <w:noWrap/>
            <w:vAlign w:val="center"/>
            <w:hideMark/>
          </w:tcPr>
          <w:p w14:paraId="3EA8EC04" w14:textId="490E1FB2"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4 597,9</w:t>
            </w:r>
          </w:p>
        </w:tc>
        <w:tc>
          <w:tcPr>
            <w:tcW w:w="1488" w:type="dxa"/>
            <w:tcBorders>
              <w:top w:val="nil"/>
              <w:left w:val="nil"/>
              <w:bottom w:val="single" w:sz="4" w:space="0" w:color="auto"/>
              <w:right w:val="single" w:sz="4" w:space="0" w:color="auto"/>
            </w:tcBorders>
            <w:shd w:val="clear" w:color="auto" w:fill="auto"/>
            <w:noWrap/>
            <w:vAlign w:val="center"/>
            <w:hideMark/>
          </w:tcPr>
          <w:p w14:paraId="71733D60" w14:textId="197183F3"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2 449,4</w:t>
            </w:r>
          </w:p>
        </w:tc>
        <w:tc>
          <w:tcPr>
            <w:tcW w:w="709" w:type="dxa"/>
            <w:tcBorders>
              <w:top w:val="nil"/>
              <w:left w:val="nil"/>
              <w:bottom w:val="single" w:sz="4" w:space="0" w:color="auto"/>
              <w:right w:val="single" w:sz="4" w:space="0" w:color="auto"/>
            </w:tcBorders>
            <w:shd w:val="clear" w:color="auto" w:fill="auto"/>
            <w:noWrap/>
            <w:vAlign w:val="center"/>
            <w:hideMark/>
          </w:tcPr>
          <w:p w14:paraId="6D06899A"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15,3</w:t>
            </w:r>
          </w:p>
        </w:tc>
        <w:tc>
          <w:tcPr>
            <w:tcW w:w="850" w:type="dxa"/>
            <w:tcBorders>
              <w:top w:val="nil"/>
              <w:left w:val="nil"/>
              <w:bottom w:val="single" w:sz="4" w:space="0" w:color="auto"/>
              <w:right w:val="single" w:sz="4" w:space="0" w:color="auto"/>
            </w:tcBorders>
            <w:shd w:val="clear" w:color="auto" w:fill="auto"/>
            <w:noWrap/>
            <w:vAlign w:val="center"/>
            <w:hideMark/>
          </w:tcPr>
          <w:p w14:paraId="2ED9D15B"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16,2</w:t>
            </w:r>
          </w:p>
        </w:tc>
        <w:tc>
          <w:tcPr>
            <w:tcW w:w="1276" w:type="dxa"/>
            <w:tcBorders>
              <w:top w:val="nil"/>
              <w:left w:val="nil"/>
              <w:bottom w:val="single" w:sz="4" w:space="0" w:color="auto"/>
              <w:right w:val="single" w:sz="4" w:space="0" w:color="auto"/>
            </w:tcBorders>
            <w:shd w:val="clear" w:color="auto" w:fill="auto"/>
            <w:noWrap/>
            <w:vAlign w:val="center"/>
            <w:hideMark/>
          </w:tcPr>
          <w:p w14:paraId="75416600"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414,0</w:t>
            </w:r>
          </w:p>
        </w:tc>
        <w:tc>
          <w:tcPr>
            <w:tcW w:w="1205" w:type="dxa"/>
            <w:tcBorders>
              <w:top w:val="nil"/>
              <w:left w:val="nil"/>
              <w:bottom w:val="single" w:sz="4" w:space="0" w:color="auto"/>
              <w:right w:val="single" w:sz="4" w:space="0" w:color="auto"/>
            </w:tcBorders>
            <w:shd w:val="clear" w:color="auto" w:fill="auto"/>
            <w:noWrap/>
            <w:vAlign w:val="center"/>
            <w:hideMark/>
          </w:tcPr>
          <w:p w14:paraId="68F2F4F3"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173,8</w:t>
            </w:r>
          </w:p>
        </w:tc>
        <w:tc>
          <w:tcPr>
            <w:tcW w:w="1417" w:type="dxa"/>
            <w:tcBorders>
              <w:top w:val="nil"/>
              <w:left w:val="nil"/>
              <w:bottom w:val="single" w:sz="4" w:space="0" w:color="auto"/>
              <w:right w:val="single" w:sz="4" w:space="0" w:color="auto"/>
            </w:tcBorders>
            <w:shd w:val="clear" w:color="auto" w:fill="auto"/>
            <w:noWrap/>
            <w:vAlign w:val="bottom"/>
            <w:hideMark/>
          </w:tcPr>
          <w:p w14:paraId="4BABFE4B" w14:textId="24726D20"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0,9</w:t>
            </w:r>
          </w:p>
        </w:tc>
      </w:tr>
      <w:tr w:rsidR="00DC6097" w:rsidRPr="00DC3A9A" w14:paraId="2C17BF99"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6FF86210"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Индийцы</w:t>
            </w:r>
          </w:p>
        </w:tc>
        <w:tc>
          <w:tcPr>
            <w:tcW w:w="921" w:type="dxa"/>
            <w:tcBorders>
              <w:top w:val="nil"/>
              <w:left w:val="nil"/>
              <w:bottom w:val="single" w:sz="4" w:space="0" w:color="auto"/>
              <w:right w:val="single" w:sz="4" w:space="0" w:color="auto"/>
            </w:tcBorders>
            <w:shd w:val="clear" w:color="auto" w:fill="auto"/>
            <w:noWrap/>
            <w:vAlign w:val="center"/>
            <w:hideMark/>
          </w:tcPr>
          <w:p w14:paraId="26D6F035" w14:textId="7C985B04"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312,0</w:t>
            </w:r>
          </w:p>
        </w:tc>
        <w:tc>
          <w:tcPr>
            <w:tcW w:w="851" w:type="dxa"/>
            <w:tcBorders>
              <w:top w:val="nil"/>
              <w:left w:val="nil"/>
              <w:bottom w:val="single" w:sz="4" w:space="0" w:color="auto"/>
              <w:right w:val="single" w:sz="4" w:space="0" w:color="auto"/>
            </w:tcBorders>
            <w:shd w:val="clear" w:color="auto" w:fill="auto"/>
            <w:noWrap/>
            <w:vAlign w:val="center"/>
            <w:hideMark/>
          </w:tcPr>
          <w:p w14:paraId="1EC9E66A" w14:textId="217CBA91"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3 590,3</w:t>
            </w:r>
          </w:p>
        </w:tc>
        <w:tc>
          <w:tcPr>
            <w:tcW w:w="1488" w:type="dxa"/>
            <w:tcBorders>
              <w:top w:val="nil"/>
              <w:left w:val="nil"/>
              <w:bottom w:val="single" w:sz="4" w:space="0" w:color="auto"/>
              <w:right w:val="single" w:sz="4" w:space="0" w:color="auto"/>
            </w:tcBorders>
            <w:shd w:val="clear" w:color="auto" w:fill="auto"/>
            <w:noWrap/>
            <w:vAlign w:val="center"/>
            <w:hideMark/>
          </w:tcPr>
          <w:p w14:paraId="42993D16" w14:textId="32DFAE89"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2 079,8</w:t>
            </w:r>
          </w:p>
        </w:tc>
        <w:tc>
          <w:tcPr>
            <w:tcW w:w="709" w:type="dxa"/>
            <w:tcBorders>
              <w:top w:val="nil"/>
              <w:left w:val="nil"/>
              <w:bottom w:val="single" w:sz="4" w:space="0" w:color="auto"/>
              <w:right w:val="single" w:sz="4" w:space="0" w:color="auto"/>
            </w:tcBorders>
            <w:shd w:val="clear" w:color="auto" w:fill="auto"/>
            <w:noWrap/>
            <w:vAlign w:val="center"/>
            <w:hideMark/>
          </w:tcPr>
          <w:p w14:paraId="0BC940E6"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10,0</w:t>
            </w:r>
          </w:p>
        </w:tc>
        <w:tc>
          <w:tcPr>
            <w:tcW w:w="850" w:type="dxa"/>
            <w:tcBorders>
              <w:top w:val="nil"/>
              <w:left w:val="nil"/>
              <w:bottom w:val="single" w:sz="4" w:space="0" w:color="auto"/>
              <w:right w:val="single" w:sz="4" w:space="0" w:color="auto"/>
            </w:tcBorders>
            <w:shd w:val="clear" w:color="auto" w:fill="auto"/>
            <w:noWrap/>
            <w:vAlign w:val="center"/>
            <w:hideMark/>
          </w:tcPr>
          <w:p w14:paraId="42CB6B1B"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8,0</w:t>
            </w:r>
          </w:p>
        </w:tc>
        <w:tc>
          <w:tcPr>
            <w:tcW w:w="1276" w:type="dxa"/>
            <w:tcBorders>
              <w:top w:val="nil"/>
              <w:left w:val="nil"/>
              <w:bottom w:val="single" w:sz="4" w:space="0" w:color="auto"/>
              <w:right w:val="single" w:sz="4" w:space="0" w:color="auto"/>
            </w:tcBorders>
            <w:shd w:val="clear" w:color="auto" w:fill="auto"/>
            <w:noWrap/>
            <w:vAlign w:val="center"/>
            <w:hideMark/>
          </w:tcPr>
          <w:p w14:paraId="10D8C374"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1050,9</w:t>
            </w:r>
          </w:p>
        </w:tc>
        <w:tc>
          <w:tcPr>
            <w:tcW w:w="1205" w:type="dxa"/>
            <w:tcBorders>
              <w:top w:val="nil"/>
              <w:left w:val="nil"/>
              <w:bottom w:val="single" w:sz="4" w:space="0" w:color="auto"/>
              <w:right w:val="single" w:sz="4" w:space="0" w:color="auto"/>
            </w:tcBorders>
            <w:shd w:val="clear" w:color="auto" w:fill="auto"/>
            <w:noWrap/>
            <w:vAlign w:val="center"/>
            <w:hideMark/>
          </w:tcPr>
          <w:p w14:paraId="66CEE80B"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566,7</w:t>
            </w:r>
          </w:p>
        </w:tc>
        <w:tc>
          <w:tcPr>
            <w:tcW w:w="1417" w:type="dxa"/>
            <w:tcBorders>
              <w:top w:val="nil"/>
              <w:left w:val="nil"/>
              <w:bottom w:val="single" w:sz="4" w:space="0" w:color="auto"/>
              <w:right w:val="single" w:sz="4" w:space="0" w:color="auto"/>
            </w:tcBorders>
            <w:shd w:val="clear" w:color="auto" w:fill="auto"/>
            <w:noWrap/>
            <w:vAlign w:val="bottom"/>
            <w:hideMark/>
          </w:tcPr>
          <w:p w14:paraId="2AA8E2F6" w14:textId="210AE74A"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-2,0</w:t>
            </w:r>
          </w:p>
        </w:tc>
      </w:tr>
      <w:tr w:rsidR="00DC6097" w:rsidRPr="00DC3A9A" w14:paraId="2767744A"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261E2E52"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Японцы</w:t>
            </w:r>
          </w:p>
        </w:tc>
        <w:tc>
          <w:tcPr>
            <w:tcW w:w="921" w:type="dxa"/>
            <w:tcBorders>
              <w:top w:val="nil"/>
              <w:left w:val="nil"/>
              <w:bottom w:val="single" w:sz="4" w:space="0" w:color="auto"/>
              <w:right w:val="single" w:sz="4" w:space="0" w:color="auto"/>
            </w:tcBorders>
            <w:shd w:val="clear" w:color="auto" w:fill="auto"/>
            <w:noWrap/>
            <w:vAlign w:val="center"/>
            <w:hideMark/>
          </w:tcPr>
          <w:p w14:paraId="6EE3BC2E" w14:textId="07D2F7E3"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791,3</w:t>
            </w:r>
          </w:p>
        </w:tc>
        <w:tc>
          <w:tcPr>
            <w:tcW w:w="851" w:type="dxa"/>
            <w:tcBorders>
              <w:top w:val="nil"/>
              <w:left w:val="nil"/>
              <w:bottom w:val="single" w:sz="4" w:space="0" w:color="auto"/>
              <w:right w:val="single" w:sz="4" w:space="0" w:color="auto"/>
            </w:tcBorders>
            <w:shd w:val="clear" w:color="auto" w:fill="auto"/>
            <w:noWrap/>
            <w:vAlign w:val="center"/>
            <w:hideMark/>
          </w:tcPr>
          <w:p w14:paraId="31B719FD" w14:textId="087F94D1"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1 388,2</w:t>
            </w:r>
          </w:p>
        </w:tc>
        <w:tc>
          <w:tcPr>
            <w:tcW w:w="1488" w:type="dxa"/>
            <w:tcBorders>
              <w:top w:val="nil"/>
              <w:left w:val="nil"/>
              <w:bottom w:val="single" w:sz="4" w:space="0" w:color="auto"/>
              <w:right w:val="single" w:sz="4" w:space="0" w:color="auto"/>
            </w:tcBorders>
            <w:shd w:val="clear" w:color="auto" w:fill="auto"/>
            <w:noWrap/>
            <w:vAlign w:val="center"/>
            <w:hideMark/>
          </w:tcPr>
          <w:p w14:paraId="586CBA54" w14:textId="4A378C85"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1 160,1</w:t>
            </w:r>
          </w:p>
        </w:tc>
        <w:tc>
          <w:tcPr>
            <w:tcW w:w="709" w:type="dxa"/>
            <w:tcBorders>
              <w:top w:val="nil"/>
              <w:left w:val="nil"/>
              <w:bottom w:val="single" w:sz="4" w:space="0" w:color="auto"/>
              <w:right w:val="single" w:sz="4" w:space="0" w:color="auto"/>
            </w:tcBorders>
            <w:shd w:val="clear" w:color="auto" w:fill="auto"/>
            <w:noWrap/>
            <w:vAlign w:val="center"/>
            <w:hideMark/>
          </w:tcPr>
          <w:p w14:paraId="5E3503ED"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15,7</w:t>
            </w:r>
          </w:p>
        </w:tc>
        <w:tc>
          <w:tcPr>
            <w:tcW w:w="850" w:type="dxa"/>
            <w:tcBorders>
              <w:top w:val="nil"/>
              <w:left w:val="nil"/>
              <w:bottom w:val="single" w:sz="4" w:space="0" w:color="auto"/>
              <w:right w:val="single" w:sz="4" w:space="0" w:color="auto"/>
            </w:tcBorders>
            <w:shd w:val="clear" w:color="auto" w:fill="auto"/>
            <w:noWrap/>
            <w:vAlign w:val="center"/>
            <w:hideMark/>
          </w:tcPr>
          <w:p w14:paraId="32E48C04"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43,8</w:t>
            </w:r>
          </w:p>
        </w:tc>
        <w:tc>
          <w:tcPr>
            <w:tcW w:w="1276" w:type="dxa"/>
            <w:tcBorders>
              <w:top w:val="nil"/>
              <w:left w:val="nil"/>
              <w:bottom w:val="single" w:sz="4" w:space="0" w:color="auto"/>
              <w:right w:val="single" w:sz="4" w:space="0" w:color="auto"/>
            </w:tcBorders>
            <w:shd w:val="clear" w:color="auto" w:fill="auto"/>
            <w:noWrap/>
            <w:vAlign w:val="center"/>
            <w:hideMark/>
          </w:tcPr>
          <w:p w14:paraId="04DC4508"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75,4</w:t>
            </w:r>
          </w:p>
        </w:tc>
        <w:tc>
          <w:tcPr>
            <w:tcW w:w="1205" w:type="dxa"/>
            <w:tcBorders>
              <w:top w:val="nil"/>
              <w:left w:val="nil"/>
              <w:bottom w:val="single" w:sz="4" w:space="0" w:color="auto"/>
              <w:right w:val="single" w:sz="4" w:space="0" w:color="auto"/>
            </w:tcBorders>
            <w:shd w:val="clear" w:color="auto" w:fill="auto"/>
            <w:noWrap/>
            <w:vAlign w:val="center"/>
            <w:hideMark/>
          </w:tcPr>
          <w:p w14:paraId="1150F3A4"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46,6</w:t>
            </w:r>
          </w:p>
        </w:tc>
        <w:tc>
          <w:tcPr>
            <w:tcW w:w="1417" w:type="dxa"/>
            <w:tcBorders>
              <w:top w:val="nil"/>
              <w:left w:val="nil"/>
              <w:bottom w:val="single" w:sz="4" w:space="0" w:color="auto"/>
              <w:right w:val="single" w:sz="4" w:space="0" w:color="auto"/>
            </w:tcBorders>
            <w:shd w:val="clear" w:color="auto" w:fill="auto"/>
            <w:noWrap/>
            <w:vAlign w:val="bottom"/>
            <w:hideMark/>
          </w:tcPr>
          <w:p w14:paraId="699F82BD" w14:textId="06B06CAF"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28,1</w:t>
            </w:r>
          </w:p>
        </w:tc>
      </w:tr>
      <w:tr w:rsidR="00DC6097" w:rsidRPr="00DC3A9A" w14:paraId="388C1EAC"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46E4F660"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Корейцы</w:t>
            </w:r>
          </w:p>
        </w:tc>
        <w:tc>
          <w:tcPr>
            <w:tcW w:w="921" w:type="dxa"/>
            <w:tcBorders>
              <w:top w:val="nil"/>
              <w:left w:val="nil"/>
              <w:bottom w:val="single" w:sz="4" w:space="0" w:color="auto"/>
              <w:right w:val="single" w:sz="4" w:space="0" w:color="auto"/>
            </w:tcBorders>
            <w:shd w:val="clear" w:color="auto" w:fill="auto"/>
            <w:noWrap/>
            <w:vAlign w:val="center"/>
            <w:hideMark/>
          </w:tcPr>
          <w:p w14:paraId="58CCA341" w14:textId="358276D5"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376,7</w:t>
            </w:r>
          </w:p>
        </w:tc>
        <w:tc>
          <w:tcPr>
            <w:tcW w:w="851" w:type="dxa"/>
            <w:tcBorders>
              <w:top w:val="nil"/>
              <w:left w:val="nil"/>
              <w:bottom w:val="single" w:sz="4" w:space="0" w:color="auto"/>
              <w:right w:val="single" w:sz="4" w:space="0" w:color="auto"/>
            </w:tcBorders>
            <w:shd w:val="clear" w:color="auto" w:fill="auto"/>
            <w:noWrap/>
            <w:vAlign w:val="center"/>
            <w:hideMark/>
          </w:tcPr>
          <w:p w14:paraId="3D9FE169" w14:textId="207A2238"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1 792,4</w:t>
            </w:r>
          </w:p>
        </w:tc>
        <w:tc>
          <w:tcPr>
            <w:tcW w:w="1488" w:type="dxa"/>
            <w:tcBorders>
              <w:top w:val="nil"/>
              <w:left w:val="nil"/>
              <w:bottom w:val="single" w:sz="4" w:space="0" w:color="auto"/>
              <w:right w:val="single" w:sz="4" w:space="0" w:color="auto"/>
            </w:tcBorders>
            <w:shd w:val="clear" w:color="auto" w:fill="auto"/>
            <w:noWrap/>
            <w:vAlign w:val="center"/>
            <w:hideMark/>
          </w:tcPr>
          <w:p w14:paraId="39974918" w14:textId="5859ABDA"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971,4</w:t>
            </w:r>
          </w:p>
        </w:tc>
        <w:tc>
          <w:tcPr>
            <w:tcW w:w="709" w:type="dxa"/>
            <w:tcBorders>
              <w:top w:val="nil"/>
              <w:left w:val="nil"/>
              <w:bottom w:val="single" w:sz="4" w:space="0" w:color="auto"/>
              <w:right w:val="single" w:sz="4" w:space="0" w:color="auto"/>
            </w:tcBorders>
            <w:shd w:val="clear" w:color="auto" w:fill="auto"/>
            <w:noWrap/>
            <w:vAlign w:val="center"/>
            <w:hideMark/>
          </w:tcPr>
          <w:p w14:paraId="7BDBF049"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8,8</w:t>
            </w:r>
          </w:p>
        </w:tc>
        <w:tc>
          <w:tcPr>
            <w:tcW w:w="850" w:type="dxa"/>
            <w:tcBorders>
              <w:top w:val="nil"/>
              <w:left w:val="nil"/>
              <w:bottom w:val="single" w:sz="4" w:space="0" w:color="auto"/>
              <w:right w:val="single" w:sz="4" w:space="0" w:color="auto"/>
            </w:tcBorders>
            <w:shd w:val="clear" w:color="auto" w:fill="auto"/>
            <w:noWrap/>
            <w:vAlign w:val="center"/>
            <w:hideMark/>
          </w:tcPr>
          <w:p w14:paraId="3F9E272B"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18,5</w:t>
            </w:r>
          </w:p>
        </w:tc>
        <w:tc>
          <w:tcPr>
            <w:tcW w:w="1276" w:type="dxa"/>
            <w:tcBorders>
              <w:top w:val="nil"/>
              <w:left w:val="nil"/>
              <w:bottom w:val="single" w:sz="4" w:space="0" w:color="auto"/>
              <w:right w:val="single" w:sz="4" w:space="0" w:color="auto"/>
            </w:tcBorders>
            <w:shd w:val="clear" w:color="auto" w:fill="auto"/>
            <w:noWrap/>
            <w:vAlign w:val="center"/>
            <w:hideMark/>
          </w:tcPr>
          <w:p w14:paraId="31515FD5"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375,9</w:t>
            </w:r>
          </w:p>
        </w:tc>
        <w:tc>
          <w:tcPr>
            <w:tcW w:w="1205" w:type="dxa"/>
            <w:tcBorders>
              <w:top w:val="nil"/>
              <w:left w:val="nil"/>
              <w:bottom w:val="single" w:sz="4" w:space="0" w:color="auto"/>
              <w:right w:val="single" w:sz="4" w:space="0" w:color="auto"/>
            </w:tcBorders>
            <w:shd w:val="clear" w:color="auto" w:fill="auto"/>
            <w:noWrap/>
            <w:vAlign w:val="center"/>
            <w:hideMark/>
          </w:tcPr>
          <w:p w14:paraId="19D64599"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157,9</w:t>
            </w:r>
          </w:p>
        </w:tc>
        <w:tc>
          <w:tcPr>
            <w:tcW w:w="1417" w:type="dxa"/>
            <w:tcBorders>
              <w:top w:val="nil"/>
              <w:left w:val="nil"/>
              <w:bottom w:val="single" w:sz="4" w:space="0" w:color="auto"/>
              <w:right w:val="single" w:sz="4" w:space="0" w:color="auto"/>
            </w:tcBorders>
            <w:shd w:val="clear" w:color="auto" w:fill="auto"/>
            <w:noWrap/>
            <w:vAlign w:val="bottom"/>
            <w:hideMark/>
          </w:tcPr>
          <w:p w14:paraId="4C38C28B" w14:textId="53C427D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9,7</w:t>
            </w:r>
          </w:p>
        </w:tc>
      </w:tr>
      <w:tr w:rsidR="00DC6097" w:rsidRPr="00DC3A9A" w14:paraId="44999E51"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72816D98"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Филиппинцы</w:t>
            </w:r>
          </w:p>
        </w:tc>
        <w:tc>
          <w:tcPr>
            <w:tcW w:w="921" w:type="dxa"/>
            <w:tcBorders>
              <w:top w:val="nil"/>
              <w:left w:val="nil"/>
              <w:bottom w:val="single" w:sz="4" w:space="0" w:color="auto"/>
              <w:right w:val="single" w:sz="4" w:space="0" w:color="auto"/>
            </w:tcBorders>
            <w:shd w:val="clear" w:color="auto" w:fill="auto"/>
            <w:noWrap/>
            <w:vAlign w:val="center"/>
            <w:hideMark/>
          </w:tcPr>
          <w:p w14:paraId="6A565A80" w14:textId="188F4821"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795,3</w:t>
            </w:r>
          </w:p>
        </w:tc>
        <w:tc>
          <w:tcPr>
            <w:tcW w:w="851" w:type="dxa"/>
            <w:tcBorders>
              <w:top w:val="nil"/>
              <w:left w:val="nil"/>
              <w:bottom w:val="single" w:sz="4" w:space="0" w:color="auto"/>
              <w:right w:val="single" w:sz="4" w:space="0" w:color="auto"/>
            </w:tcBorders>
            <w:shd w:val="clear" w:color="auto" w:fill="auto"/>
            <w:noWrap/>
            <w:vAlign w:val="center"/>
            <w:hideMark/>
          </w:tcPr>
          <w:p w14:paraId="0DDACB20" w14:textId="63CF3D93"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3 707,1</w:t>
            </w:r>
          </w:p>
        </w:tc>
        <w:tc>
          <w:tcPr>
            <w:tcW w:w="1488" w:type="dxa"/>
            <w:tcBorders>
              <w:top w:val="nil"/>
              <w:left w:val="nil"/>
              <w:bottom w:val="single" w:sz="4" w:space="0" w:color="auto"/>
              <w:right w:val="single" w:sz="4" w:space="0" w:color="auto"/>
            </w:tcBorders>
            <w:shd w:val="clear" w:color="auto" w:fill="auto"/>
            <w:noWrap/>
            <w:vAlign w:val="center"/>
            <w:hideMark/>
          </w:tcPr>
          <w:p w14:paraId="1DAF5050" w14:textId="5016A07C"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1 856,5</w:t>
            </w:r>
          </w:p>
        </w:tc>
        <w:tc>
          <w:tcPr>
            <w:tcW w:w="709" w:type="dxa"/>
            <w:tcBorders>
              <w:top w:val="nil"/>
              <w:left w:val="nil"/>
              <w:bottom w:val="single" w:sz="4" w:space="0" w:color="auto"/>
              <w:right w:val="single" w:sz="4" w:space="0" w:color="auto"/>
            </w:tcBorders>
            <w:shd w:val="clear" w:color="auto" w:fill="auto"/>
            <w:noWrap/>
            <w:vAlign w:val="center"/>
            <w:hideMark/>
          </w:tcPr>
          <w:p w14:paraId="69A8BDB0"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20,8</w:t>
            </w:r>
          </w:p>
        </w:tc>
        <w:tc>
          <w:tcPr>
            <w:tcW w:w="850" w:type="dxa"/>
            <w:tcBorders>
              <w:top w:val="nil"/>
              <w:left w:val="nil"/>
              <w:bottom w:val="single" w:sz="4" w:space="0" w:color="auto"/>
              <w:right w:val="single" w:sz="4" w:space="0" w:color="auto"/>
            </w:tcBorders>
            <w:shd w:val="clear" w:color="auto" w:fill="auto"/>
            <w:noWrap/>
            <w:vAlign w:val="center"/>
            <w:hideMark/>
          </w:tcPr>
          <w:p w14:paraId="098204B9"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26,7</w:t>
            </w:r>
          </w:p>
        </w:tc>
        <w:tc>
          <w:tcPr>
            <w:tcW w:w="1276" w:type="dxa"/>
            <w:tcBorders>
              <w:top w:val="nil"/>
              <w:left w:val="nil"/>
              <w:bottom w:val="single" w:sz="4" w:space="0" w:color="auto"/>
              <w:right w:val="single" w:sz="4" w:space="0" w:color="auto"/>
            </w:tcBorders>
            <w:shd w:val="clear" w:color="auto" w:fill="auto"/>
            <w:noWrap/>
            <w:vAlign w:val="center"/>
            <w:hideMark/>
          </w:tcPr>
          <w:p w14:paraId="5BFBE361"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366,2</w:t>
            </w:r>
          </w:p>
        </w:tc>
        <w:tc>
          <w:tcPr>
            <w:tcW w:w="1205" w:type="dxa"/>
            <w:tcBorders>
              <w:top w:val="nil"/>
              <w:left w:val="nil"/>
              <w:bottom w:val="single" w:sz="4" w:space="0" w:color="auto"/>
              <w:right w:val="single" w:sz="4" w:space="0" w:color="auto"/>
            </w:tcBorders>
            <w:shd w:val="clear" w:color="auto" w:fill="auto"/>
            <w:noWrap/>
            <w:vAlign w:val="center"/>
            <w:hideMark/>
          </w:tcPr>
          <w:p w14:paraId="694EE697"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133,5</w:t>
            </w:r>
          </w:p>
        </w:tc>
        <w:tc>
          <w:tcPr>
            <w:tcW w:w="1417" w:type="dxa"/>
            <w:tcBorders>
              <w:top w:val="nil"/>
              <w:left w:val="nil"/>
              <w:bottom w:val="single" w:sz="4" w:space="0" w:color="auto"/>
              <w:right w:val="single" w:sz="4" w:space="0" w:color="auto"/>
            </w:tcBorders>
            <w:shd w:val="clear" w:color="auto" w:fill="auto"/>
            <w:noWrap/>
            <w:vAlign w:val="bottom"/>
            <w:hideMark/>
          </w:tcPr>
          <w:p w14:paraId="12F10D58" w14:textId="5DE8F349"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5,9</w:t>
            </w:r>
          </w:p>
        </w:tc>
      </w:tr>
      <w:tr w:rsidR="00DC6097" w:rsidRPr="00DC3A9A" w14:paraId="04D85CC0" w14:textId="77777777" w:rsidTr="00DC6097">
        <w:trPr>
          <w:trHeight w:val="286"/>
          <w:jc w:val="center"/>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545B6FDA" w14:textId="77777777" w:rsidR="00DC6097" w:rsidRPr="00DC3A9A" w:rsidRDefault="00DC6097" w:rsidP="00DC6097">
            <w:pPr>
              <w:spacing w:after="0" w:line="240" w:lineRule="auto"/>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Вьетнамцы</w:t>
            </w:r>
          </w:p>
        </w:tc>
        <w:tc>
          <w:tcPr>
            <w:tcW w:w="921" w:type="dxa"/>
            <w:tcBorders>
              <w:top w:val="nil"/>
              <w:left w:val="nil"/>
              <w:bottom w:val="single" w:sz="4" w:space="0" w:color="auto"/>
              <w:right w:val="single" w:sz="4" w:space="0" w:color="auto"/>
            </w:tcBorders>
            <w:shd w:val="clear" w:color="auto" w:fill="auto"/>
            <w:noWrap/>
            <w:vAlign w:val="center"/>
            <w:hideMark/>
          </w:tcPr>
          <w:p w14:paraId="52DEE3A6" w14:textId="62264A2F"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215,2</w:t>
            </w:r>
          </w:p>
        </w:tc>
        <w:tc>
          <w:tcPr>
            <w:tcW w:w="851" w:type="dxa"/>
            <w:tcBorders>
              <w:top w:val="nil"/>
              <w:left w:val="nil"/>
              <w:bottom w:val="single" w:sz="4" w:space="0" w:color="auto"/>
              <w:right w:val="single" w:sz="4" w:space="0" w:color="auto"/>
            </w:tcBorders>
            <w:shd w:val="clear" w:color="auto" w:fill="auto"/>
            <w:noWrap/>
            <w:vAlign w:val="center"/>
            <w:hideMark/>
          </w:tcPr>
          <w:p w14:paraId="4BD02EE5" w14:textId="7BA77F65"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1 928,4</w:t>
            </w:r>
          </w:p>
        </w:tc>
        <w:tc>
          <w:tcPr>
            <w:tcW w:w="1488" w:type="dxa"/>
            <w:tcBorders>
              <w:top w:val="nil"/>
              <w:left w:val="nil"/>
              <w:bottom w:val="single" w:sz="4" w:space="0" w:color="auto"/>
              <w:right w:val="single" w:sz="4" w:space="0" w:color="auto"/>
            </w:tcBorders>
            <w:shd w:val="clear" w:color="auto" w:fill="auto"/>
            <w:noWrap/>
            <w:vAlign w:val="center"/>
            <w:hideMark/>
          </w:tcPr>
          <w:p w14:paraId="0CA3EDFF" w14:textId="0F178A8B"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1 015,2</w:t>
            </w:r>
          </w:p>
        </w:tc>
        <w:tc>
          <w:tcPr>
            <w:tcW w:w="709" w:type="dxa"/>
            <w:tcBorders>
              <w:top w:val="nil"/>
              <w:left w:val="nil"/>
              <w:bottom w:val="single" w:sz="4" w:space="0" w:color="auto"/>
              <w:right w:val="single" w:sz="4" w:space="0" w:color="auto"/>
            </w:tcBorders>
            <w:shd w:val="clear" w:color="auto" w:fill="auto"/>
            <w:noWrap/>
            <w:vAlign w:val="center"/>
            <w:hideMark/>
          </w:tcPr>
          <w:p w14:paraId="07EE0B35"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6,4</w:t>
            </w:r>
          </w:p>
        </w:tc>
        <w:tc>
          <w:tcPr>
            <w:tcW w:w="850" w:type="dxa"/>
            <w:tcBorders>
              <w:top w:val="nil"/>
              <w:left w:val="nil"/>
              <w:bottom w:val="single" w:sz="4" w:space="0" w:color="auto"/>
              <w:right w:val="single" w:sz="4" w:space="0" w:color="auto"/>
            </w:tcBorders>
            <w:shd w:val="clear" w:color="auto" w:fill="auto"/>
            <w:noWrap/>
            <w:vAlign w:val="center"/>
            <w:hideMark/>
          </w:tcPr>
          <w:p w14:paraId="5230B33D"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11,3</w:t>
            </w:r>
          </w:p>
        </w:tc>
        <w:tc>
          <w:tcPr>
            <w:tcW w:w="1276" w:type="dxa"/>
            <w:tcBorders>
              <w:top w:val="nil"/>
              <w:left w:val="nil"/>
              <w:bottom w:val="single" w:sz="4" w:space="0" w:color="auto"/>
              <w:right w:val="single" w:sz="4" w:space="0" w:color="auto"/>
            </w:tcBorders>
            <w:shd w:val="clear" w:color="auto" w:fill="auto"/>
            <w:noWrap/>
            <w:vAlign w:val="center"/>
            <w:hideMark/>
          </w:tcPr>
          <w:p w14:paraId="315913D6"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796,1</w:t>
            </w:r>
          </w:p>
        </w:tc>
        <w:tc>
          <w:tcPr>
            <w:tcW w:w="1205" w:type="dxa"/>
            <w:tcBorders>
              <w:top w:val="nil"/>
              <w:left w:val="nil"/>
              <w:bottom w:val="single" w:sz="4" w:space="0" w:color="auto"/>
              <w:right w:val="single" w:sz="4" w:space="0" w:color="auto"/>
            </w:tcBorders>
            <w:shd w:val="clear" w:color="auto" w:fill="auto"/>
            <w:noWrap/>
            <w:vAlign w:val="center"/>
            <w:hideMark/>
          </w:tcPr>
          <w:p w14:paraId="415AC911" w14:textId="77777777"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eastAsia="Times New Roman" w:hAnsi="Times New Roman" w:cs="Times New Roman"/>
                <w:color w:val="000000"/>
                <w:sz w:val="18"/>
                <w:szCs w:val="18"/>
                <w:lang w:eastAsia="ru-RU"/>
              </w:rPr>
              <w:t>371,8</w:t>
            </w:r>
          </w:p>
        </w:tc>
        <w:tc>
          <w:tcPr>
            <w:tcW w:w="1417" w:type="dxa"/>
            <w:tcBorders>
              <w:top w:val="nil"/>
              <w:left w:val="nil"/>
              <w:bottom w:val="single" w:sz="4" w:space="0" w:color="auto"/>
              <w:right w:val="single" w:sz="4" w:space="0" w:color="auto"/>
            </w:tcBorders>
            <w:shd w:val="clear" w:color="auto" w:fill="auto"/>
            <w:noWrap/>
            <w:vAlign w:val="bottom"/>
            <w:hideMark/>
          </w:tcPr>
          <w:p w14:paraId="52E06039" w14:textId="0216A4EC" w:rsidR="00DC6097" w:rsidRPr="00DC3A9A" w:rsidRDefault="00DC6097" w:rsidP="00DC6097">
            <w:pPr>
              <w:spacing w:after="0" w:line="240" w:lineRule="auto"/>
              <w:jc w:val="right"/>
              <w:rPr>
                <w:rFonts w:ascii="Times New Roman" w:eastAsia="Times New Roman" w:hAnsi="Times New Roman" w:cs="Times New Roman"/>
                <w:color w:val="000000"/>
                <w:sz w:val="18"/>
                <w:szCs w:val="18"/>
                <w:lang w:eastAsia="ru-RU"/>
              </w:rPr>
            </w:pPr>
            <w:r w:rsidRPr="00DC3A9A">
              <w:rPr>
                <w:rFonts w:ascii="Times New Roman" w:hAnsi="Times New Roman" w:cs="Times New Roman"/>
                <w:color w:val="000000"/>
                <w:sz w:val="18"/>
                <w:szCs w:val="18"/>
              </w:rPr>
              <w:t>4,9</w:t>
            </w:r>
          </w:p>
        </w:tc>
      </w:tr>
    </w:tbl>
    <w:p w14:paraId="4547093F" w14:textId="0EF59066" w:rsidR="00111E04" w:rsidRPr="00DC3A9A" w:rsidRDefault="00111E04" w:rsidP="00F30C7B">
      <w:pPr>
        <w:spacing w:line="360" w:lineRule="auto"/>
        <w:jc w:val="both"/>
        <w:rPr>
          <w:rFonts w:ascii="Times New Roman" w:hAnsi="Times New Roman" w:cs="Times New Roman"/>
          <w:sz w:val="24"/>
          <w:szCs w:val="24"/>
        </w:rPr>
      </w:pPr>
    </w:p>
    <w:p w14:paraId="0B1BFFBE" w14:textId="556F0C96" w:rsidR="009526CF" w:rsidRPr="00DC3A9A" w:rsidRDefault="009526CF" w:rsidP="00F63C8B">
      <w:pPr>
        <w:tabs>
          <w:tab w:val="left" w:pos="2835"/>
        </w:tabs>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У поляков и русских </w:t>
      </w:r>
      <w:r w:rsidR="00C80473" w:rsidRPr="00DC3A9A">
        <w:rPr>
          <w:rFonts w:ascii="Times New Roman" w:hAnsi="Times New Roman" w:cs="Times New Roman"/>
          <w:sz w:val="24"/>
          <w:szCs w:val="24"/>
        </w:rPr>
        <w:t>прирост доли ЭСП был</w:t>
      </w:r>
      <w:r w:rsidRPr="00DC3A9A">
        <w:rPr>
          <w:rFonts w:ascii="Times New Roman" w:hAnsi="Times New Roman" w:cs="Times New Roman"/>
          <w:sz w:val="24"/>
          <w:szCs w:val="24"/>
        </w:rPr>
        <w:t xml:space="preserve"> </w:t>
      </w:r>
      <w:r w:rsidR="00E9492B" w:rsidRPr="00DC3A9A">
        <w:rPr>
          <w:rFonts w:ascii="Times New Roman" w:hAnsi="Times New Roman" w:cs="Times New Roman"/>
          <w:sz w:val="24"/>
          <w:szCs w:val="24"/>
        </w:rPr>
        <w:t xml:space="preserve">ниже, </w:t>
      </w:r>
      <w:r w:rsidR="00E9492B" w:rsidRPr="00DC3A9A">
        <w:rPr>
          <w:rFonts w:ascii="Times New Roman" w:hAnsi="Times New Roman" w:cs="Times New Roman"/>
          <w:color w:val="000000" w:themeColor="text1"/>
          <w:sz w:val="24"/>
          <w:szCs w:val="24"/>
        </w:rPr>
        <w:t>чем у</w:t>
      </w:r>
      <w:r w:rsidR="00C80473" w:rsidRPr="00DC3A9A">
        <w:rPr>
          <w:rFonts w:ascii="Times New Roman" w:hAnsi="Times New Roman" w:cs="Times New Roman"/>
          <w:color w:val="000000" w:themeColor="text1"/>
          <w:sz w:val="24"/>
          <w:szCs w:val="24"/>
        </w:rPr>
        <w:t xml:space="preserve"> итальянцев</w:t>
      </w:r>
      <w:r w:rsidRPr="00DC3A9A">
        <w:rPr>
          <w:rFonts w:ascii="Times New Roman" w:hAnsi="Times New Roman" w:cs="Times New Roman"/>
          <w:color w:val="000000" w:themeColor="text1"/>
          <w:sz w:val="24"/>
          <w:szCs w:val="24"/>
        </w:rPr>
        <w:t>, что, очевидно, связано с миграцией из этих стран в 1990-е годы</w:t>
      </w:r>
      <w:r w:rsidRPr="00DC3A9A">
        <w:rPr>
          <w:rFonts w:ascii="Times New Roman" w:hAnsi="Times New Roman" w:cs="Times New Roman"/>
          <w:sz w:val="24"/>
          <w:szCs w:val="24"/>
        </w:rPr>
        <w:t xml:space="preserve">, которая увеличила число </w:t>
      </w:r>
      <w:r w:rsidRPr="00DC3A9A">
        <w:rPr>
          <w:rFonts w:ascii="Times New Roman" w:hAnsi="Times New Roman" w:cs="Times New Roman"/>
          <w:sz w:val="24"/>
          <w:szCs w:val="24"/>
        </w:rPr>
        <w:lastRenderedPageBreak/>
        <w:t xml:space="preserve">этнически гомогенных представителей. С 1980 по 2014 годы в США приехало порядка 385 тысяч человек иммигрантов из Польши и 364 тысячи человек из России (4,7% и 13,1% от численности данных групп в 1980 году). Доля этнически гетерогенных украинцев за рассматриваемый период выросла не значительно и составила в 2015 году около ½ от общей численности представителей данной этнической группы. Таким образом, украинцы остаются наименее ассимилированной </w:t>
      </w:r>
      <w:r w:rsidR="00B104EF" w:rsidRPr="00DC3A9A">
        <w:rPr>
          <w:rFonts w:ascii="Times New Roman" w:hAnsi="Times New Roman" w:cs="Times New Roman"/>
          <w:sz w:val="24"/>
          <w:szCs w:val="24"/>
        </w:rPr>
        <w:t xml:space="preserve">европейской </w:t>
      </w:r>
      <w:r w:rsidRPr="00DC3A9A">
        <w:rPr>
          <w:rFonts w:ascii="Times New Roman" w:hAnsi="Times New Roman" w:cs="Times New Roman"/>
          <w:sz w:val="24"/>
          <w:szCs w:val="24"/>
        </w:rPr>
        <w:t xml:space="preserve">этнической группой из рассматриваемых. Связано это с тем, что значительная доля украинцев иммигрировала в США после распада СССР и украинцы характеризуются самой высокой долей лиц, рождённых за пределами США (31,2%), среди рассматриваемых европейских этнических групп </w:t>
      </w:r>
      <w:r w:rsidRPr="00DC3A9A">
        <w:rPr>
          <w:rFonts w:ascii="Times New Roman" w:hAnsi="Times New Roman" w:cs="Times New Roman"/>
          <w:b/>
          <w:sz w:val="24"/>
          <w:szCs w:val="24"/>
        </w:rPr>
        <w:t xml:space="preserve">(таблица </w:t>
      </w:r>
      <w:r w:rsidR="00344F78" w:rsidRPr="00DC3A9A">
        <w:rPr>
          <w:rFonts w:ascii="Times New Roman" w:hAnsi="Times New Roman" w:cs="Times New Roman"/>
          <w:b/>
          <w:sz w:val="24"/>
          <w:szCs w:val="24"/>
        </w:rPr>
        <w:t>7</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Наиболее интересен тот факт, что за вычетом миграции с 1980 по 2014 годы, численность русских и украинцев в 2015 году становится меньше, чем в 1980. Это даёт право полагать, что при отсутствии волны постсоветской иммиграции из Украины и России в США, абсолютная численность этих этнических групп в США сокращалась бы достаточно быстрыми темпами. То есть, русские и украинцы постепенно ассимилировались другими этническими группами и память об этих происхождениях постепенно стиралась у </w:t>
      </w:r>
      <w:r w:rsidRPr="00DC3A9A">
        <w:rPr>
          <w:rFonts w:ascii="Times New Roman" w:hAnsi="Times New Roman" w:cs="Times New Roman"/>
          <w:color w:val="000000" w:themeColor="text1"/>
          <w:sz w:val="24"/>
          <w:szCs w:val="24"/>
        </w:rPr>
        <w:t>новых поколений. Вероятно, эти темпы были бы ещё более быстрыми</w:t>
      </w:r>
      <w:r w:rsidR="00F63C8B" w:rsidRPr="00DC3A9A">
        <w:rPr>
          <w:rFonts w:ascii="Times New Roman" w:hAnsi="Times New Roman" w:cs="Times New Roman"/>
          <w:color w:val="000000" w:themeColor="text1"/>
          <w:sz w:val="24"/>
          <w:szCs w:val="24"/>
        </w:rPr>
        <w:t>,</w:t>
      </w:r>
      <w:r w:rsidRPr="00DC3A9A">
        <w:rPr>
          <w:rFonts w:ascii="Times New Roman" w:hAnsi="Times New Roman" w:cs="Times New Roman"/>
          <w:color w:val="000000" w:themeColor="text1"/>
          <w:sz w:val="24"/>
          <w:szCs w:val="24"/>
        </w:rPr>
        <w:t xml:space="preserve"> чем показаны в таблицы, так как нельзя посчитать </w:t>
      </w:r>
      <w:r w:rsidR="00F63C8B" w:rsidRPr="00DC3A9A">
        <w:rPr>
          <w:rFonts w:ascii="Times New Roman" w:hAnsi="Times New Roman" w:cs="Times New Roman"/>
          <w:color w:val="000000" w:themeColor="text1"/>
          <w:sz w:val="24"/>
          <w:szCs w:val="24"/>
        </w:rPr>
        <w:t xml:space="preserve">какую </w:t>
      </w:r>
      <w:r w:rsidRPr="00DC3A9A">
        <w:rPr>
          <w:rFonts w:ascii="Times New Roman" w:hAnsi="Times New Roman" w:cs="Times New Roman"/>
          <w:color w:val="000000" w:themeColor="text1"/>
          <w:sz w:val="24"/>
          <w:szCs w:val="24"/>
        </w:rPr>
        <w:t>часть естественного прироста, обеспеч</w:t>
      </w:r>
      <w:r w:rsidR="00F63C8B" w:rsidRPr="00DC3A9A">
        <w:rPr>
          <w:rFonts w:ascii="Times New Roman" w:hAnsi="Times New Roman" w:cs="Times New Roman"/>
          <w:color w:val="000000" w:themeColor="text1"/>
          <w:sz w:val="24"/>
          <w:szCs w:val="24"/>
        </w:rPr>
        <w:t xml:space="preserve">или </w:t>
      </w:r>
      <w:r w:rsidRPr="00DC3A9A">
        <w:rPr>
          <w:rFonts w:ascii="Times New Roman" w:hAnsi="Times New Roman" w:cs="Times New Roman"/>
          <w:color w:val="000000" w:themeColor="text1"/>
          <w:sz w:val="24"/>
          <w:szCs w:val="24"/>
        </w:rPr>
        <w:t>иммигрант</w:t>
      </w:r>
      <w:r w:rsidR="00F63C8B" w:rsidRPr="00DC3A9A">
        <w:rPr>
          <w:rFonts w:ascii="Times New Roman" w:hAnsi="Times New Roman" w:cs="Times New Roman"/>
          <w:color w:val="000000" w:themeColor="text1"/>
          <w:sz w:val="24"/>
          <w:szCs w:val="24"/>
        </w:rPr>
        <w:t xml:space="preserve">ы </w:t>
      </w:r>
      <w:r w:rsidRPr="00DC3A9A">
        <w:rPr>
          <w:rFonts w:ascii="Times New Roman" w:hAnsi="Times New Roman" w:cs="Times New Roman"/>
          <w:color w:val="000000" w:themeColor="text1"/>
          <w:sz w:val="24"/>
          <w:szCs w:val="24"/>
        </w:rPr>
        <w:t>из этих стран, приехавши</w:t>
      </w:r>
      <w:r w:rsidR="00F63C8B" w:rsidRPr="00DC3A9A">
        <w:rPr>
          <w:rFonts w:ascii="Times New Roman" w:hAnsi="Times New Roman" w:cs="Times New Roman"/>
          <w:color w:val="000000" w:themeColor="text1"/>
          <w:sz w:val="24"/>
          <w:szCs w:val="24"/>
        </w:rPr>
        <w:t>е в США</w:t>
      </w:r>
      <w:r w:rsidRPr="00DC3A9A">
        <w:rPr>
          <w:rFonts w:ascii="Times New Roman" w:hAnsi="Times New Roman" w:cs="Times New Roman"/>
          <w:color w:val="000000" w:themeColor="text1"/>
          <w:sz w:val="24"/>
          <w:szCs w:val="24"/>
        </w:rPr>
        <w:t xml:space="preserve"> в период 1980-2014-х годов. Конечно, здесь необходимо понимать, что часть выходцев с территории Украины может указывать русское происхождение, так как в Украине численность этнических русских </w:t>
      </w:r>
      <w:r w:rsidR="0075592D" w:rsidRPr="00DC3A9A">
        <w:rPr>
          <w:rFonts w:ascii="Times New Roman" w:hAnsi="Times New Roman" w:cs="Times New Roman"/>
          <w:color w:val="000000" w:themeColor="text1"/>
          <w:sz w:val="24"/>
          <w:szCs w:val="24"/>
        </w:rPr>
        <w:t xml:space="preserve">в конце советского периода </w:t>
      </w:r>
      <w:r w:rsidRPr="00DC3A9A">
        <w:rPr>
          <w:rFonts w:ascii="Times New Roman" w:hAnsi="Times New Roman" w:cs="Times New Roman"/>
          <w:color w:val="000000" w:themeColor="text1"/>
          <w:sz w:val="24"/>
          <w:szCs w:val="24"/>
        </w:rPr>
        <w:t>была довольно высокой (</w:t>
      </w:r>
      <w:r w:rsidRPr="00DC3A9A">
        <w:rPr>
          <w:rFonts w:ascii="Times New Roman" w:hAnsi="Times New Roman" w:cs="Times New Roman"/>
          <w:sz w:val="24"/>
          <w:szCs w:val="24"/>
        </w:rPr>
        <w:t>чуть более 1/5 на момент 1989 года (</w:t>
      </w:r>
      <w:r w:rsidR="00C408D5" w:rsidRPr="00DC3A9A">
        <w:rPr>
          <w:rFonts w:ascii="Times New Roman" w:hAnsi="Times New Roman" w:cs="Times New Roman"/>
          <w:sz w:val="24"/>
          <w:szCs w:val="24"/>
        </w:rPr>
        <w:t>Всесоюзная перепись населения, 1989)</w:t>
      </w:r>
      <w:r w:rsidRPr="00DC3A9A">
        <w:rPr>
          <w:rFonts w:ascii="Times New Roman" w:hAnsi="Times New Roman" w:cs="Times New Roman"/>
          <w:sz w:val="24"/>
          <w:szCs w:val="24"/>
        </w:rPr>
        <w:t>. Обратная ситуация также может иметь место. Но, достоверно определить долю русских в миграционном потоке из Украины и долю украинцев в миграционном потоке из России в США не представляется возможным. Также, нельзя исключать и политический момент, когда с обретением Украиной независимости, некоторые выходцы с территории современной Украины, могли бы «вспомнить» о своём украинском происхождении.</w:t>
      </w:r>
    </w:p>
    <w:p w14:paraId="4C2EE0A8" w14:textId="35B39947" w:rsidR="009526CF" w:rsidRPr="00DC3A9A" w:rsidRDefault="009526CF" w:rsidP="009526C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Доля ЭСП среди ямайцев и гаитян в 1980 году была сравнительно низкой – 11,7% и 9,7%. Несмотря на высокие темпы роста численности представителей данных этнических групп с 1980 по 2015 годы, в первую очередь за счёт миграции, доля их ЭСП также увеличилась за рассматриваемый период. Причём у ямайцев произошёл рост доли ЭСП более чем в 2 раза и в 2015 году почти четверть всех ямайцев </w:t>
      </w:r>
      <w:r w:rsidR="00DA5487" w:rsidRPr="00DC3A9A">
        <w:rPr>
          <w:rFonts w:ascii="Times New Roman" w:hAnsi="Times New Roman" w:cs="Times New Roman"/>
          <w:color w:val="000000" w:themeColor="text1"/>
          <w:sz w:val="24"/>
          <w:szCs w:val="24"/>
        </w:rPr>
        <w:t xml:space="preserve">уже </w:t>
      </w:r>
      <w:r w:rsidRPr="00DC3A9A">
        <w:rPr>
          <w:rFonts w:ascii="Times New Roman" w:hAnsi="Times New Roman" w:cs="Times New Roman"/>
          <w:color w:val="000000" w:themeColor="text1"/>
          <w:sz w:val="24"/>
          <w:szCs w:val="24"/>
        </w:rPr>
        <w:t>име</w:t>
      </w:r>
      <w:r w:rsidR="00DA5487" w:rsidRPr="00DC3A9A">
        <w:rPr>
          <w:rFonts w:ascii="Times New Roman" w:hAnsi="Times New Roman" w:cs="Times New Roman"/>
          <w:color w:val="000000" w:themeColor="text1"/>
          <w:sz w:val="24"/>
          <w:szCs w:val="24"/>
        </w:rPr>
        <w:t>ла</w:t>
      </w:r>
      <w:r w:rsidRPr="00DC3A9A">
        <w:rPr>
          <w:rFonts w:ascii="Times New Roman" w:hAnsi="Times New Roman" w:cs="Times New Roman"/>
          <w:color w:val="000000" w:themeColor="text1"/>
          <w:sz w:val="24"/>
          <w:szCs w:val="24"/>
        </w:rPr>
        <w:t xml:space="preserve"> смешанное </w:t>
      </w:r>
      <w:r w:rsidRPr="00DC3A9A">
        <w:rPr>
          <w:rFonts w:ascii="Times New Roman" w:hAnsi="Times New Roman" w:cs="Times New Roman"/>
          <w:sz w:val="24"/>
          <w:szCs w:val="24"/>
        </w:rPr>
        <w:t xml:space="preserve">происхождение, что является высоким показателем для этнических групп последней волны миграции. </w:t>
      </w:r>
    </w:p>
    <w:p w14:paraId="3D6D758F" w14:textId="00AB661D" w:rsidR="009526CF" w:rsidRPr="00DC3A9A" w:rsidRDefault="009526CF" w:rsidP="009526C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lastRenderedPageBreak/>
        <w:t>Как</w:t>
      </w:r>
      <w:r w:rsidR="0093460E" w:rsidRPr="00DC3A9A">
        <w:rPr>
          <w:rFonts w:ascii="Times New Roman" w:hAnsi="Times New Roman" w:cs="Times New Roman"/>
          <w:sz w:val="24"/>
          <w:szCs w:val="24"/>
        </w:rPr>
        <w:t xml:space="preserve"> </w:t>
      </w:r>
      <w:r w:rsidR="0093460E" w:rsidRPr="00DC3A9A">
        <w:rPr>
          <w:rFonts w:ascii="Times New Roman" w:hAnsi="Times New Roman" w:cs="Times New Roman"/>
          <w:color w:val="000000" w:themeColor="text1"/>
          <w:sz w:val="24"/>
          <w:szCs w:val="24"/>
        </w:rPr>
        <w:t>можно</w:t>
      </w:r>
      <w:r w:rsidRPr="00DC3A9A">
        <w:rPr>
          <w:rFonts w:ascii="Times New Roman" w:hAnsi="Times New Roman" w:cs="Times New Roman"/>
          <w:color w:val="000000" w:themeColor="text1"/>
          <w:sz w:val="24"/>
          <w:szCs w:val="24"/>
        </w:rPr>
        <w:t xml:space="preserve"> убедиться</w:t>
      </w:r>
      <w:r w:rsidRPr="00DC3A9A">
        <w:rPr>
          <w:rFonts w:ascii="Times New Roman" w:hAnsi="Times New Roman" w:cs="Times New Roman"/>
          <w:sz w:val="24"/>
          <w:szCs w:val="24"/>
        </w:rPr>
        <w:t>, азиатские группы снова значительно отличаются друг от друга и по уровню гетерогенности. У всех рассматриваемых азиатских этнических групп с 1980 по 2015 годы наблюдался рост численности представителей, и в то же время, у всех, кроме индийцев, увеличилась доля</w:t>
      </w:r>
      <w:r w:rsidR="0059675F" w:rsidRPr="00DC3A9A">
        <w:rPr>
          <w:rFonts w:ascii="Times New Roman" w:hAnsi="Times New Roman" w:cs="Times New Roman"/>
          <w:sz w:val="24"/>
          <w:szCs w:val="24"/>
        </w:rPr>
        <w:t xml:space="preserve"> ЭСП</w:t>
      </w:r>
      <w:r w:rsidRPr="00DC3A9A">
        <w:rPr>
          <w:rFonts w:ascii="Times New Roman" w:hAnsi="Times New Roman" w:cs="Times New Roman"/>
          <w:sz w:val="24"/>
          <w:szCs w:val="24"/>
        </w:rPr>
        <w:t>. У индийцев с 1980 по 2015 годы были очень высокие темпы прироста численности, которая увеличилась более чем в 11 раз. Интересно, что чуть более половины этого прироста было обеспечено естественным приростом</w:t>
      </w:r>
      <w:r w:rsidR="00940705" w:rsidRPr="00DC3A9A">
        <w:rPr>
          <w:rStyle w:val="aa"/>
          <w:rFonts w:ascii="Times New Roman" w:hAnsi="Times New Roman" w:cs="Times New Roman"/>
          <w:sz w:val="24"/>
          <w:szCs w:val="24"/>
        </w:rPr>
        <w:footnoteReference w:id="33"/>
      </w:r>
      <w:r w:rsidRPr="00DC3A9A">
        <w:rPr>
          <w:rFonts w:ascii="Times New Roman" w:hAnsi="Times New Roman" w:cs="Times New Roman"/>
          <w:sz w:val="24"/>
          <w:szCs w:val="24"/>
        </w:rPr>
        <w:t xml:space="preserve">. Таким образом, лишь незначительная часть индийских детей на территории США была рождена в этнически смешанных браках. В 2015 году, индийцы являются наиболее этнически гомогенной группой из всех рассматриваемых, доля их ЭСП составляет 8,0%. Соответственно, индийцы действительно редко вступают в межэтнические браки в США. Небольшой рост доли </w:t>
      </w:r>
      <w:r w:rsidR="008A5213"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среди азиатов в США произошёл у китайцев и вьетнамцев, но данные этнические группы и в 2015 году продолжают сохранять сравнительно низкий уровень гетерогенности. Темпы роста численности представителей этих групп были также высокими, но ниже чем у индийцев. Численность вьетнамцев выросла почти в 9 раз, а китайцев – в 5 раз. При этом, у китайцев и вьетнамцев большая часть прироста численности обеспечена миграционным приростом.</w:t>
      </w:r>
    </w:p>
    <w:p w14:paraId="2B43B156" w14:textId="10DEF2A2" w:rsidR="009526CF" w:rsidRPr="00DC3A9A" w:rsidRDefault="009526CF" w:rsidP="009526C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Самый значительный рост доли </w:t>
      </w:r>
      <w:r w:rsidR="008A5213"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с 1980 по 2015 годы произошёл у японцев. Пример японцев особо показателен, так как это единственная из рассматриваемых азиатских этнических групп, основной период иммиграции которой завершился в первой половине </w:t>
      </w:r>
      <w:r w:rsidRPr="00DC3A9A">
        <w:rPr>
          <w:rFonts w:ascii="Times New Roman" w:hAnsi="Times New Roman" w:cs="Times New Roman"/>
          <w:sz w:val="24"/>
          <w:szCs w:val="24"/>
          <w:lang w:val="en-US"/>
        </w:rPr>
        <w:t>XX</w:t>
      </w:r>
      <w:r w:rsidRPr="00DC3A9A">
        <w:rPr>
          <w:rFonts w:ascii="Times New Roman" w:hAnsi="Times New Roman" w:cs="Times New Roman"/>
          <w:sz w:val="24"/>
          <w:szCs w:val="24"/>
        </w:rPr>
        <w:t xml:space="preserve"> века, и после этого приток новых мигрантов был сравнительно небольшим. Как можно убедиться </w:t>
      </w:r>
      <w:r w:rsidRPr="00DC3A9A">
        <w:rPr>
          <w:rFonts w:ascii="Times New Roman" w:hAnsi="Times New Roman" w:cs="Times New Roman"/>
          <w:b/>
          <w:sz w:val="24"/>
          <w:szCs w:val="24"/>
        </w:rPr>
        <w:t xml:space="preserve">(таблица </w:t>
      </w:r>
      <w:r w:rsidR="00344F78" w:rsidRPr="00DC3A9A">
        <w:rPr>
          <w:rFonts w:ascii="Times New Roman" w:hAnsi="Times New Roman" w:cs="Times New Roman"/>
          <w:b/>
          <w:sz w:val="24"/>
          <w:szCs w:val="24"/>
        </w:rPr>
        <w:t>6</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прирост численности японцев с 1980 по 2015 годы был гораздо ниже, чем у остальных азиатских этнических групп и более половины этого прироста было обеспечено естественным приростом. Таким образом, именно у японцев произошли самые высокие темпы ассимиляции и со сравнительно невысокого уровня гетерогенности в 1980 году (15,7%), сравнимого с китайским, произошёл рост ЭСП до 43,8%, что сопоставимо с европейскими этническими группами. Пример японцев свидетельствует, что при отсутствии значительного миграционного потока, азиатские иммигранты способны ассимилироваться в США также, как и европейские иммигранты. Таким образом, можно предположить, что в будущем и другие азиатские этнические группы будут приближаться к европейским по доле</w:t>
      </w:r>
      <w:r w:rsidR="00EB54ED" w:rsidRPr="00DC3A9A">
        <w:rPr>
          <w:rFonts w:ascii="Times New Roman" w:hAnsi="Times New Roman" w:cs="Times New Roman"/>
          <w:sz w:val="24"/>
          <w:szCs w:val="24"/>
        </w:rPr>
        <w:t xml:space="preserve"> ЭСП</w:t>
      </w:r>
      <w:r w:rsidRPr="00DC3A9A">
        <w:rPr>
          <w:rFonts w:ascii="Times New Roman" w:hAnsi="Times New Roman" w:cs="Times New Roman"/>
          <w:sz w:val="24"/>
          <w:szCs w:val="24"/>
        </w:rPr>
        <w:t xml:space="preserve">. В особенности, такой этнической группой в самое ближайшее время могут </w:t>
      </w:r>
      <w:r w:rsidRPr="00DC3A9A">
        <w:rPr>
          <w:rFonts w:ascii="Times New Roman" w:hAnsi="Times New Roman" w:cs="Times New Roman"/>
          <w:sz w:val="24"/>
          <w:szCs w:val="24"/>
        </w:rPr>
        <w:lastRenderedPageBreak/>
        <w:t xml:space="preserve">стать корейцы и филиппинцы, иммиграция которых несколько снижается в последние десятилетия. </w:t>
      </w:r>
    </w:p>
    <w:p w14:paraId="6C47C676" w14:textId="7FD7BEE7" w:rsidR="009526CF" w:rsidRPr="00DC3A9A" w:rsidRDefault="009526CF" w:rsidP="007D34B5">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Филиппинцы в 1980 году были наиболее гетерогенной азиатской этнической группой, но доля их ЭСП за рассматриваемый период выросла не столь значительно в сравнении с японцами, что можно связать с более значительным притоком мигрантов с 1980 по 2015 годы. Абсолютная численность филиппинцев с 1980 по 2015 годы выросла более чем в 4 раза, преимущественно благодаря миграционному притоку. В 2015 году филиппинцы находятся на втором месте по уровню гетерогенности среди азиатских этнических групп. Доля гетерогенных корейцев за рассматриваемый период росла более быстрыми темпами, чем у филиппинцев, однако всё ещё остаётся не столь высокой – 18,5%. Темпы роста численности корейцев были приблизительно такими же, как у филиппинцев и также более чем на половину обеспечены миграционным приростом. </w:t>
      </w:r>
    </w:p>
    <w:p w14:paraId="18957C67" w14:textId="65737832" w:rsidR="009526CF" w:rsidRPr="00DC3A9A" w:rsidRDefault="009526CF" w:rsidP="00DE4DD5">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Степень этнической гетерогенности у рассматриваемых этнических групп значительно различается по штатам США</w:t>
      </w:r>
      <w:r w:rsidR="00DE4DD5" w:rsidRPr="00DC3A9A">
        <w:rPr>
          <w:rFonts w:ascii="Times New Roman" w:hAnsi="Times New Roman" w:cs="Times New Roman"/>
          <w:sz w:val="24"/>
          <w:szCs w:val="24"/>
        </w:rPr>
        <w:t>.</w:t>
      </w:r>
      <w:r w:rsidRPr="00DC3A9A">
        <w:rPr>
          <w:rFonts w:ascii="Times New Roman" w:hAnsi="Times New Roman" w:cs="Times New Roman"/>
          <w:sz w:val="24"/>
          <w:szCs w:val="24"/>
        </w:rPr>
        <w:t xml:space="preserve"> Кроме того, </w:t>
      </w:r>
      <w:r w:rsidRPr="00DC3A9A">
        <w:rPr>
          <w:rFonts w:ascii="Times New Roman" w:hAnsi="Times New Roman" w:cs="Times New Roman"/>
          <w:color w:val="000000" w:themeColor="text1"/>
          <w:sz w:val="24"/>
          <w:szCs w:val="24"/>
        </w:rPr>
        <w:t xml:space="preserve">динамика доли ЭСП </w:t>
      </w:r>
      <w:r w:rsidRPr="00DC3A9A">
        <w:rPr>
          <w:rFonts w:ascii="Times New Roman" w:hAnsi="Times New Roman" w:cs="Times New Roman"/>
          <w:sz w:val="24"/>
          <w:szCs w:val="24"/>
        </w:rPr>
        <w:t xml:space="preserve">у этнических групп также различается в различных штатах. </w:t>
      </w:r>
    </w:p>
    <w:p w14:paraId="39D245AC" w14:textId="52F5D6A8" w:rsidR="009526CF" w:rsidRPr="00DC3A9A" w:rsidRDefault="009526CF" w:rsidP="00DE4DD5">
      <w:pPr>
        <w:spacing w:after="0"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Так, в 1980 году наименее гетерогенные в этническом отношении немцы проживали в штатах Среднего Запада, в особенности в Северной Дакоте (44,6%) и Южной Дакоте (44,6%), а также в штатах Пенсильвания (57,3%) и Аляска (59,0%) </w:t>
      </w:r>
      <w:r w:rsidRPr="00DC3A9A">
        <w:rPr>
          <w:rFonts w:ascii="Times New Roman" w:hAnsi="Times New Roman" w:cs="Times New Roman"/>
          <w:b/>
          <w:sz w:val="24"/>
          <w:szCs w:val="24"/>
        </w:rPr>
        <w:t xml:space="preserve">(рис. </w:t>
      </w:r>
      <w:r w:rsidR="00626BE2" w:rsidRPr="00DC3A9A">
        <w:rPr>
          <w:rFonts w:ascii="Times New Roman" w:hAnsi="Times New Roman" w:cs="Times New Roman"/>
          <w:b/>
          <w:sz w:val="24"/>
          <w:szCs w:val="24"/>
        </w:rPr>
        <w:t>64</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Данные штаты преимущественно являются основными территориями расселения американцев немецкого происхождения, и как следствие, имеют высокую долю немцев в населении. Это повышает вероятность заключения моноэтничного брака. К территориям, где немцы имели наиболее высокий уровень гетерогенности в 1980 году относятся штаты Новой Англии – Род-Айленд (77,6%), Массачусетс (77,3%), Вермонт (76,0%) и Нью-Гэмпшир (75,8%), а также Луизиана (76,1%). </w:t>
      </w:r>
    </w:p>
    <w:p w14:paraId="51F32E6F" w14:textId="77777777" w:rsidR="009526CF" w:rsidRPr="00DC3A9A" w:rsidRDefault="009526CF" w:rsidP="00DE4DD5">
      <w:pPr>
        <w:jc w:val="center"/>
      </w:pPr>
      <w:r w:rsidRPr="00DC3A9A">
        <w:rPr>
          <w:noProof/>
          <w:lang w:eastAsia="ru-RU"/>
        </w:rPr>
        <w:lastRenderedPageBreak/>
        <w:drawing>
          <wp:inline distT="0" distB="0" distL="0" distR="0" wp14:anchorId="3E4748F7" wp14:editId="0EEFB58E">
            <wp:extent cx="5141343" cy="3222548"/>
            <wp:effectExtent l="0" t="0" r="2540" b="0"/>
            <wp:docPr id="14" name="Рисунок 14" descr="C:\Users\user\Desktop\Dissertation work\Карты ассимиляция\Немцы\Нем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арты ассимиляция\Немцы\Немцы 198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38596" cy="3220826"/>
                    </a:xfrm>
                    <a:prstGeom prst="rect">
                      <a:avLst/>
                    </a:prstGeom>
                    <a:noFill/>
                    <a:ln>
                      <a:noFill/>
                    </a:ln>
                  </pic:spPr>
                </pic:pic>
              </a:graphicData>
            </a:graphic>
          </wp:inline>
        </w:drawing>
      </w:r>
    </w:p>
    <w:p w14:paraId="79494BB6" w14:textId="420009BE" w:rsidR="009526CF" w:rsidRPr="00DC3A9A" w:rsidRDefault="00CB319E" w:rsidP="003608F7">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 64.</w:t>
      </w:r>
      <w:r w:rsidR="009526CF" w:rsidRPr="00DC3A9A">
        <w:rPr>
          <w:rFonts w:ascii="Times New Roman" w:hAnsi="Times New Roman" w:cs="Times New Roman"/>
          <w:b/>
          <w:i/>
          <w:color w:val="000000" w:themeColor="text1"/>
          <w:sz w:val="24"/>
          <w:szCs w:val="24"/>
          <w:shd w:val="clear" w:color="auto" w:fill="FFFFFF"/>
        </w:rPr>
        <w:t xml:space="preserve"> Доля немцев, указавших более одного происхождения в 1980 году</w:t>
      </w:r>
      <w:r w:rsidR="009526CF" w:rsidRPr="00DC3A9A">
        <w:rPr>
          <w:rFonts w:ascii="Times New Roman" w:hAnsi="Times New Roman" w:cs="Times New Roman"/>
          <w:i/>
          <w:color w:val="000000" w:themeColor="text1"/>
          <w:shd w:val="clear" w:color="auto" w:fill="FFFFFF"/>
        </w:rPr>
        <w:t xml:space="preserve"> </w:t>
      </w:r>
      <w:r w:rsidR="003608F7" w:rsidRPr="00DC3A9A">
        <w:rPr>
          <w:rFonts w:ascii="Times New Roman" w:hAnsi="Times New Roman" w:cs="Times New Roman"/>
          <w:b/>
          <w:i/>
          <w:sz w:val="24"/>
          <w:szCs w:val="24"/>
        </w:rPr>
        <w:t>(составлено автором по данным (Ancestry, 1983)).</w:t>
      </w:r>
    </w:p>
    <w:p w14:paraId="3D76FEA4" w14:textId="6CDFAFDB" w:rsidR="009526CF" w:rsidRPr="00DC3A9A" w:rsidRDefault="009526CF" w:rsidP="00DE4DD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2015 году гетерогенность немцев в штатах Северная Дакота и Южная Дакота увеличилась до 58,5% и 54,3% соответственно (рис. </w:t>
      </w:r>
      <w:r w:rsidR="006E6705" w:rsidRPr="00DC3A9A">
        <w:rPr>
          <w:rFonts w:ascii="Times New Roman" w:hAnsi="Times New Roman" w:cs="Times New Roman"/>
          <w:sz w:val="24"/>
          <w:szCs w:val="24"/>
        </w:rPr>
        <w:t>65</w:t>
      </w:r>
      <w:r w:rsidRPr="00DC3A9A">
        <w:rPr>
          <w:rFonts w:ascii="Times New Roman" w:hAnsi="Times New Roman" w:cs="Times New Roman"/>
          <w:sz w:val="24"/>
          <w:szCs w:val="24"/>
        </w:rPr>
        <w:t xml:space="preserve">). Наиболее гомогенным штатом является штат Айова, где доля смешанности у немцев составляет 53,4%. В целом, немцы в штатах Среднего Запада США остаются </w:t>
      </w:r>
      <w:r w:rsidRPr="00DC3A9A">
        <w:rPr>
          <w:rFonts w:ascii="Times New Roman" w:hAnsi="Times New Roman" w:cs="Times New Roman"/>
          <w:color w:val="000000" w:themeColor="text1"/>
          <w:sz w:val="24"/>
          <w:szCs w:val="24"/>
        </w:rPr>
        <w:t>наименее этнически смешанными. К территориям с высоким уровнем гетерогенности у немцев можно отнести штаты Северо-Востока США, где доля гетерогенных немцев возросла за рассматриваемый период, в особенности Массачусетс (81,4%) и Род-Айленд (80,0%). Можно также отметить ареал высокой гетерогенности в штатах Запада США, а также в Луизиане, Гавайях и Аляске. В последнем уровень смешанности у немцев за рассматриваемый период вырос с 59,0</w:t>
      </w:r>
      <w:r w:rsidRPr="00DC3A9A">
        <w:rPr>
          <w:rFonts w:ascii="Times New Roman" w:hAnsi="Times New Roman" w:cs="Times New Roman"/>
          <w:sz w:val="24"/>
          <w:szCs w:val="24"/>
        </w:rPr>
        <w:t xml:space="preserve">% до 71,3%. </w:t>
      </w:r>
    </w:p>
    <w:p w14:paraId="1913BB70" w14:textId="0A534FA4" w:rsidR="009526CF" w:rsidRPr="00DC3A9A" w:rsidRDefault="00DE4DD5" w:rsidP="00DE4DD5">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Д</w:t>
      </w:r>
      <w:r w:rsidR="00297DA8" w:rsidRPr="00DC3A9A">
        <w:rPr>
          <w:rFonts w:ascii="Times New Roman" w:hAnsi="Times New Roman" w:cs="Times New Roman"/>
          <w:color w:val="000000" w:themeColor="text1"/>
          <w:sz w:val="24"/>
          <w:szCs w:val="24"/>
        </w:rPr>
        <w:t xml:space="preserve">ля проверки предположения о том, </w:t>
      </w:r>
      <w:r w:rsidR="009526CF" w:rsidRPr="00DC3A9A">
        <w:rPr>
          <w:rFonts w:ascii="Times New Roman" w:hAnsi="Times New Roman" w:cs="Times New Roman"/>
          <w:color w:val="000000" w:themeColor="text1"/>
          <w:sz w:val="24"/>
          <w:szCs w:val="24"/>
        </w:rPr>
        <w:t xml:space="preserve">что у немцев присутствует </w:t>
      </w:r>
      <w:r w:rsidR="009526CF" w:rsidRPr="00DC3A9A">
        <w:rPr>
          <w:rFonts w:ascii="Times New Roman" w:hAnsi="Times New Roman" w:cs="Times New Roman"/>
          <w:sz w:val="24"/>
          <w:szCs w:val="24"/>
        </w:rPr>
        <w:t>обратная связь между уровнем концентрации и долей</w:t>
      </w:r>
      <w:r w:rsidR="00EB54ED" w:rsidRPr="00DC3A9A">
        <w:rPr>
          <w:rFonts w:ascii="Times New Roman" w:hAnsi="Times New Roman" w:cs="Times New Roman"/>
          <w:sz w:val="24"/>
          <w:szCs w:val="24"/>
        </w:rPr>
        <w:t xml:space="preserve"> ЭСП</w:t>
      </w:r>
      <w:r w:rsidR="009526CF" w:rsidRPr="00DC3A9A">
        <w:rPr>
          <w:rFonts w:ascii="Times New Roman" w:hAnsi="Times New Roman" w:cs="Times New Roman"/>
          <w:sz w:val="24"/>
          <w:szCs w:val="24"/>
        </w:rPr>
        <w:t xml:space="preserve">, был рассчитан коэффициент корреляции Пирсона между двумя этими показателями, который составил -0,82 в 1980 году и -0,76 в 2015 году </w:t>
      </w:r>
      <w:r w:rsidR="009526CF" w:rsidRPr="00DC3A9A">
        <w:rPr>
          <w:rFonts w:ascii="Times New Roman" w:hAnsi="Times New Roman" w:cs="Times New Roman"/>
          <w:b/>
          <w:sz w:val="24"/>
          <w:szCs w:val="24"/>
        </w:rPr>
        <w:t xml:space="preserve">(приложение </w:t>
      </w:r>
      <w:r w:rsidR="00E54338" w:rsidRPr="00DC3A9A">
        <w:rPr>
          <w:rFonts w:ascii="Times New Roman" w:hAnsi="Times New Roman" w:cs="Times New Roman"/>
          <w:b/>
          <w:sz w:val="24"/>
          <w:szCs w:val="24"/>
        </w:rPr>
        <w:t>13</w:t>
      </w:r>
      <w:r w:rsidR="009526CF" w:rsidRPr="00DC3A9A">
        <w:rPr>
          <w:rFonts w:ascii="Times New Roman" w:hAnsi="Times New Roman" w:cs="Times New Roman"/>
          <w:b/>
          <w:sz w:val="24"/>
          <w:szCs w:val="24"/>
        </w:rPr>
        <w:t>)</w:t>
      </w:r>
      <w:r w:rsidR="009526CF" w:rsidRPr="00DC3A9A">
        <w:rPr>
          <w:rFonts w:ascii="Times New Roman" w:hAnsi="Times New Roman" w:cs="Times New Roman"/>
          <w:sz w:val="24"/>
          <w:szCs w:val="24"/>
        </w:rPr>
        <w:t xml:space="preserve">. Другими словами, и в 1980, и в 2015 году у немцев была высокая связь между уровнем концентрации и долей ЭСП. Для того, чтобы оценить равномерность/неравномерность распределения по территории США доли ЭСП, для каждой рассматриваемой этнической группы было рассчитано среднеквадратическое отклонение от общеамериканского значения </w:t>
      </w:r>
      <w:r w:rsidR="009526CF" w:rsidRPr="00DC3A9A">
        <w:rPr>
          <w:rFonts w:ascii="Times New Roman" w:hAnsi="Times New Roman" w:cs="Times New Roman"/>
          <w:b/>
          <w:sz w:val="24"/>
          <w:szCs w:val="24"/>
        </w:rPr>
        <w:t xml:space="preserve">(приложение </w:t>
      </w:r>
      <w:r w:rsidR="00E54338" w:rsidRPr="00DC3A9A">
        <w:rPr>
          <w:rFonts w:ascii="Times New Roman" w:hAnsi="Times New Roman" w:cs="Times New Roman"/>
          <w:b/>
          <w:sz w:val="24"/>
          <w:szCs w:val="24"/>
        </w:rPr>
        <w:t>13</w:t>
      </w:r>
      <w:r w:rsidR="009526CF" w:rsidRPr="00DC3A9A">
        <w:rPr>
          <w:rFonts w:ascii="Times New Roman" w:hAnsi="Times New Roman" w:cs="Times New Roman"/>
          <w:b/>
          <w:sz w:val="24"/>
          <w:szCs w:val="24"/>
        </w:rPr>
        <w:t>)</w:t>
      </w:r>
      <w:r w:rsidR="009526CF" w:rsidRPr="00DC3A9A">
        <w:rPr>
          <w:rFonts w:ascii="Times New Roman" w:hAnsi="Times New Roman" w:cs="Times New Roman"/>
          <w:sz w:val="24"/>
          <w:szCs w:val="24"/>
        </w:rPr>
        <w:t xml:space="preserve">. </w:t>
      </w:r>
      <w:r w:rsidR="00754219" w:rsidRPr="00DC3A9A">
        <w:rPr>
          <w:rFonts w:ascii="Times New Roman" w:hAnsi="Times New Roman" w:cs="Times New Roman"/>
          <w:sz w:val="24"/>
          <w:szCs w:val="24"/>
        </w:rPr>
        <w:t xml:space="preserve">Данный показатель позволяет понять степень различия между территориями США по доли ЭСП. </w:t>
      </w:r>
      <w:r w:rsidR="00754219" w:rsidRPr="00DC3A9A">
        <w:rPr>
          <w:rFonts w:ascii="Times New Roman" w:hAnsi="Times New Roman" w:cs="Times New Roman"/>
          <w:color w:val="000000" w:themeColor="text1"/>
          <w:sz w:val="24"/>
          <w:szCs w:val="24"/>
        </w:rPr>
        <w:t>Таким образом, а</w:t>
      </w:r>
      <w:r w:rsidR="00D31D4A" w:rsidRPr="00DC3A9A">
        <w:rPr>
          <w:rFonts w:ascii="Times New Roman" w:hAnsi="Times New Roman" w:cs="Times New Roman"/>
          <w:color w:val="000000" w:themeColor="text1"/>
          <w:sz w:val="24"/>
          <w:szCs w:val="24"/>
        </w:rPr>
        <w:t>нализируя полученные данные м</w:t>
      </w:r>
      <w:r w:rsidR="009526CF" w:rsidRPr="00DC3A9A">
        <w:rPr>
          <w:rFonts w:ascii="Times New Roman" w:hAnsi="Times New Roman" w:cs="Times New Roman"/>
          <w:color w:val="000000" w:themeColor="text1"/>
          <w:sz w:val="24"/>
          <w:szCs w:val="24"/>
        </w:rPr>
        <w:t xml:space="preserve">ожно </w:t>
      </w:r>
      <w:r w:rsidR="00D31D4A" w:rsidRPr="00DC3A9A">
        <w:rPr>
          <w:rFonts w:ascii="Times New Roman" w:hAnsi="Times New Roman" w:cs="Times New Roman"/>
          <w:color w:val="000000" w:themeColor="text1"/>
          <w:sz w:val="24"/>
          <w:szCs w:val="24"/>
        </w:rPr>
        <w:t>от</w:t>
      </w:r>
      <w:r w:rsidR="009526CF" w:rsidRPr="00DC3A9A">
        <w:rPr>
          <w:rFonts w:ascii="Times New Roman" w:hAnsi="Times New Roman" w:cs="Times New Roman"/>
          <w:color w:val="000000" w:themeColor="text1"/>
          <w:sz w:val="24"/>
          <w:szCs w:val="24"/>
        </w:rPr>
        <w:t xml:space="preserve">метить, </w:t>
      </w:r>
      <w:r w:rsidR="009526CF" w:rsidRPr="00DC3A9A">
        <w:rPr>
          <w:rFonts w:ascii="Times New Roman" w:hAnsi="Times New Roman" w:cs="Times New Roman"/>
          <w:sz w:val="24"/>
          <w:szCs w:val="24"/>
        </w:rPr>
        <w:t xml:space="preserve">что и в 1980 и 2015 году </w:t>
      </w:r>
      <w:r w:rsidR="009526CF" w:rsidRPr="00DC3A9A">
        <w:rPr>
          <w:rFonts w:ascii="Times New Roman" w:hAnsi="Times New Roman" w:cs="Times New Roman"/>
          <w:sz w:val="24"/>
          <w:szCs w:val="24"/>
        </w:rPr>
        <w:lastRenderedPageBreak/>
        <w:t>доля гетерогенных немцев</w:t>
      </w:r>
      <w:r w:rsidR="00DE6495" w:rsidRPr="00DC3A9A">
        <w:rPr>
          <w:rFonts w:ascii="Times New Roman" w:hAnsi="Times New Roman" w:cs="Times New Roman"/>
          <w:sz w:val="24"/>
          <w:szCs w:val="24"/>
        </w:rPr>
        <w:t xml:space="preserve"> не сильно различалась между штатами</w:t>
      </w:r>
      <w:r w:rsidR="009526CF" w:rsidRPr="00DC3A9A">
        <w:rPr>
          <w:rFonts w:ascii="Times New Roman" w:hAnsi="Times New Roman" w:cs="Times New Roman"/>
          <w:sz w:val="24"/>
          <w:szCs w:val="24"/>
        </w:rPr>
        <w:t xml:space="preserve">, и </w:t>
      </w:r>
      <w:r w:rsidR="00DE6495" w:rsidRPr="00DC3A9A">
        <w:rPr>
          <w:rFonts w:ascii="Times New Roman" w:hAnsi="Times New Roman" w:cs="Times New Roman"/>
          <w:sz w:val="24"/>
          <w:szCs w:val="24"/>
        </w:rPr>
        <w:t xml:space="preserve">эти различия уменьшились </w:t>
      </w:r>
      <w:r w:rsidR="009526CF" w:rsidRPr="00DC3A9A">
        <w:rPr>
          <w:rFonts w:ascii="Times New Roman" w:hAnsi="Times New Roman" w:cs="Times New Roman"/>
          <w:sz w:val="24"/>
          <w:szCs w:val="24"/>
        </w:rPr>
        <w:t xml:space="preserve">за рассматриваемый период, на что указывает уменьшение среднеквадратического отклонения с 7,9 до 7,3. </w:t>
      </w:r>
    </w:p>
    <w:p w14:paraId="250A73B5" w14:textId="77777777" w:rsidR="009526CF" w:rsidRPr="00DC3A9A" w:rsidRDefault="009526CF" w:rsidP="00D31D4A">
      <w:pPr>
        <w:jc w:val="center"/>
      </w:pPr>
      <w:r w:rsidRPr="00DC3A9A">
        <w:rPr>
          <w:noProof/>
          <w:lang w:eastAsia="ru-RU"/>
        </w:rPr>
        <w:drawing>
          <wp:inline distT="0" distB="0" distL="0" distR="0" wp14:anchorId="22303813" wp14:editId="76456540">
            <wp:extent cx="5175849" cy="3244176"/>
            <wp:effectExtent l="0" t="0" r="6350" b="0"/>
            <wp:docPr id="19" name="Рисунок 19" descr="C:\Users\user\Desktop\Dissertation work\Карты ассимиляция\Немцы\Нем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Карты ассимиляция\Немцы\Немцы 20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73083" cy="3242442"/>
                    </a:xfrm>
                    <a:prstGeom prst="rect">
                      <a:avLst/>
                    </a:prstGeom>
                    <a:noFill/>
                    <a:ln>
                      <a:noFill/>
                    </a:ln>
                  </pic:spPr>
                </pic:pic>
              </a:graphicData>
            </a:graphic>
          </wp:inline>
        </w:drawing>
      </w:r>
    </w:p>
    <w:p w14:paraId="1D05AD30" w14:textId="776C89AC" w:rsidR="009526CF" w:rsidRPr="00DC3A9A" w:rsidRDefault="00BC4BA3" w:rsidP="003608F7">
      <w:pPr>
        <w:spacing w:after="120" w:line="240" w:lineRule="auto"/>
        <w:jc w:val="center"/>
        <w:rPr>
          <w:rFonts w:ascii="Times New Roman" w:hAnsi="Times New Roman" w:cs="Times New Roman"/>
          <w:b/>
          <w:i/>
          <w:color w:val="000000" w:themeColor="text1"/>
          <w:sz w:val="24"/>
          <w:szCs w:val="24"/>
          <w:shd w:val="clear" w:color="auto" w:fill="FFFFFF"/>
        </w:rPr>
      </w:pPr>
      <w:r w:rsidRPr="00DC3A9A">
        <w:rPr>
          <w:rFonts w:ascii="Times New Roman" w:hAnsi="Times New Roman" w:cs="Times New Roman"/>
          <w:b/>
          <w:i/>
          <w:color w:val="000000" w:themeColor="text1"/>
          <w:sz w:val="24"/>
          <w:szCs w:val="24"/>
          <w:shd w:val="clear" w:color="auto" w:fill="FFFFFF"/>
        </w:rPr>
        <w:t>Рисунок 65</w:t>
      </w:r>
      <w:r w:rsidR="009526CF" w:rsidRPr="00DC3A9A">
        <w:rPr>
          <w:rFonts w:ascii="Times New Roman" w:hAnsi="Times New Roman" w:cs="Times New Roman"/>
          <w:b/>
          <w:i/>
          <w:color w:val="000000" w:themeColor="text1"/>
          <w:sz w:val="24"/>
          <w:szCs w:val="24"/>
          <w:shd w:val="clear" w:color="auto" w:fill="FFFFFF"/>
        </w:rPr>
        <w:t xml:space="preserve">. Доля немцев, указавших более одного происхождения в 2015 году </w:t>
      </w:r>
      <w:r w:rsidR="0056488B" w:rsidRPr="00DC3A9A">
        <w:rPr>
          <w:rFonts w:ascii="Times New Roman" w:hAnsi="Times New Roman" w:cs="Times New Roman"/>
          <w:b/>
          <w:i/>
          <w:sz w:val="24"/>
          <w:szCs w:val="24"/>
        </w:rPr>
        <w:t>(составлено автором по данным (ACS data)).</w:t>
      </w:r>
    </w:p>
    <w:p w14:paraId="7DD1DA62" w14:textId="089F031D" w:rsidR="009526CF" w:rsidRPr="00DC3A9A" w:rsidRDefault="009526CF" w:rsidP="009F7F2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Наименее этнически гетерогенные ирландцы проживали в штатах Северо-Востока США, в особенности в штате Массачусетс (57,4%), и в штатах Юго-Востока </w:t>
      </w:r>
      <w:r w:rsidRPr="00DC3A9A">
        <w:rPr>
          <w:rFonts w:ascii="Times New Roman" w:hAnsi="Times New Roman" w:cs="Times New Roman"/>
          <w:b/>
          <w:sz w:val="24"/>
          <w:szCs w:val="24"/>
        </w:rPr>
        <w:t xml:space="preserve">(рис. </w:t>
      </w:r>
      <w:r w:rsidR="00C92DA7" w:rsidRPr="00DC3A9A">
        <w:rPr>
          <w:rFonts w:ascii="Times New Roman" w:hAnsi="Times New Roman" w:cs="Times New Roman"/>
          <w:b/>
          <w:sz w:val="24"/>
          <w:szCs w:val="24"/>
        </w:rPr>
        <w:t>66</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В этих регионах доля ирландцев в населении также была высокой, в особенности в штате Массачусетс, традиционно являющемся наиболее «ирландским» штатом. Наиболее смешанные ирландцы, в отличие от немцев, в 1980 году проживали в штатах Среднего Запада США, в особенности в Миннесоте (84,1%) и Висконсине (84,1%). Также высокий уровень гетерогенности у ирландцев наблюдался в штатах Запада, из которых наиболее высокие значения показателя были в штатах Юта (83,7%), Вашингтон (83,3%) и Орегон (82,2%). </w:t>
      </w:r>
    </w:p>
    <w:p w14:paraId="76B3DA88" w14:textId="77777777" w:rsidR="009526CF" w:rsidRPr="00DC3A9A" w:rsidRDefault="009526CF" w:rsidP="009526CF">
      <w:pPr>
        <w:spacing w:line="360" w:lineRule="auto"/>
        <w:ind w:firstLine="709"/>
        <w:jc w:val="both"/>
        <w:rPr>
          <w:rFonts w:ascii="Times New Roman" w:hAnsi="Times New Roman" w:cs="Times New Roman"/>
          <w:sz w:val="24"/>
          <w:szCs w:val="24"/>
        </w:rPr>
      </w:pPr>
    </w:p>
    <w:p w14:paraId="6CD39A33" w14:textId="77777777" w:rsidR="009526CF" w:rsidRPr="00DC3A9A" w:rsidRDefault="009526CF" w:rsidP="00D31D4A">
      <w:pPr>
        <w:jc w:val="center"/>
      </w:pPr>
      <w:r w:rsidRPr="00DC3A9A">
        <w:rPr>
          <w:noProof/>
          <w:lang w:eastAsia="ru-RU"/>
        </w:rPr>
        <w:lastRenderedPageBreak/>
        <w:drawing>
          <wp:inline distT="0" distB="0" distL="0" distR="0" wp14:anchorId="799499B3" wp14:editId="7180E3FA">
            <wp:extent cx="5106837" cy="3200920"/>
            <wp:effectExtent l="0" t="0" r="0" b="0"/>
            <wp:docPr id="20" name="Рисунок 20" descr="C:\Users\user\Desktop\Dissertation work\Карты ассимиляция\Ирландцы\Ирланд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Карты ассимиляция\Ирландцы\Ирландцы 198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13167" cy="3204888"/>
                    </a:xfrm>
                    <a:prstGeom prst="rect">
                      <a:avLst/>
                    </a:prstGeom>
                    <a:noFill/>
                    <a:ln>
                      <a:noFill/>
                    </a:ln>
                  </pic:spPr>
                </pic:pic>
              </a:graphicData>
            </a:graphic>
          </wp:inline>
        </w:drawing>
      </w:r>
    </w:p>
    <w:p w14:paraId="0CCF8E0B" w14:textId="2D70231E" w:rsidR="009526CF" w:rsidRPr="00DC3A9A" w:rsidRDefault="00C92DA7" w:rsidP="003608F7">
      <w:pPr>
        <w:spacing w:after="120" w:line="240" w:lineRule="auto"/>
        <w:jc w:val="center"/>
        <w:rPr>
          <w:rFonts w:ascii="Times New Roman" w:hAnsi="Times New Roman" w:cs="Times New Roman"/>
          <w:i/>
          <w:color w:val="000000" w:themeColor="text1"/>
          <w:sz w:val="24"/>
          <w:szCs w:val="24"/>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66</w:t>
      </w:r>
      <w:r w:rsidR="009526CF" w:rsidRPr="00DC3A9A">
        <w:rPr>
          <w:rFonts w:ascii="Times New Roman" w:hAnsi="Times New Roman" w:cs="Times New Roman"/>
          <w:b/>
          <w:i/>
          <w:color w:val="000000" w:themeColor="text1"/>
          <w:sz w:val="24"/>
          <w:szCs w:val="24"/>
          <w:shd w:val="clear" w:color="auto" w:fill="FFFFFF"/>
        </w:rPr>
        <w:t>. Доля ирландцев, указавших более одного происхождения в 1980</w:t>
      </w:r>
      <w:r w:rsidR="009526CF" w:rsidRPr="00DC3A9A">
        <w:rPr>
          <w:rFonts w:ascii="Times New Roman" w:hAnsi="Times New Roman" w:cs="Times New Roman"/>
          <w:i/>
          <w:color w:val="000000" w:themeColor="text1"/>
          <w:sz w:val="24"/>
          <w:szCs w:val="24"/>
          <w:shd w:val="clear" w:color="auto" w:fill="FFFFFF"/>
        </w:rPr>
        <w:t xml:space="preserve"> году </w:t>
      </w:r>
      <w:r w:rsidR="003608F7" w:rsidRPr="00DC3A9A">
        <w:rPr>
          <w:rFonts w:ascii="Times New Roman" w:hAnsi="Times New Roman" w:cs="Times New Roman"/>
          <w:b/>
          <w:i/>
          <w:sz w:val="24"/>
          <w:szCs w:val="24"/>
        </w:rPr>
        <w:t>(составлено автором по данным (Ancestry, 1983)).</w:t>
      </w:r>
    </w:p>
    <w:p w14:paraId="1188E4AF" w14:textId="54D463C9" w:rsidR="009526CF" w:rsidRPr="00DC3A9A" w:rsidRDefault="009526CF" w:rsidP="00077098">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2015 году можно отметить снижение доли этнически гетерогенных ирландцев в штатах Среднего Запада и Запада США </w:t>
      </w:r>
      <w:r w:rsidRPr="00DC3A9A">
        <w:rPr>
          <w:rFonts w:ascii="Times New Roman" w:hAnsi="Times New Roman" w:cs="Times New Roman"/>
          <w:b/>
          <w:sz w:val="24"/>
          <w:szCs w:val="24"/>
        </w:rPr>
        <w:t xml:space="preserve">(рис. </w:t>
      </w:r>
      <w:r w:rsidR="0022287E" w:rsidRPr="00DC3A9A">
        <w:rPr>
          <w:rFonts w:ascii="Times New Roman" w:hAnsi="Times New Roman" w:cs="Times New Roman"/>
          <w:b/>
          <w:sz w:val="24"/>
          <w:szCs w:val="24"/>
        </w:rPr>
        <w:t>67</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К штатам с наиболее смешанным ирландским населением всё также относятся Миннесота (82,0%) и Висконсин (81,3%), а также Северная Дакота (83,3%). К штатам с наименьшей долей этнически гетерогенных ирландцев относятся штаты Юго-Востока, причём в данном регионе произошло понижение смешанности у ирландцев, и штаты Северо-Востока, </w:t>
      </w:r>
      <w:r w:rsidRPr="00DC3A9A">
        <w:rPr>
          <w:rFonts w:ascii="Times New Roman" w:hAnsi="Times New Roman" w:cs="Times New Roman"/>
          <w:color w:val="000000" w:themeColor="text1"/>
          <w:sz w:val="24"/>
          <w:szCs w:val="24"/>
        </w:rPr>
        <w:t>где доля ЭСП у ирландцев, наоборот, выросла в большинстве штатов. Наименее высокая доля этнически гетерогенных ирландцев в 2015 году наблюдается в штате Миссисипи (55,9%).</w:t>
      </w:r>
    </w:p>
    <w:p w14:paraId="4BB9D940" w14:textId="28C3911D" w:rsidR="009526CF" w:rsidRPr="00DC3A9A" w:rsidRDefault="009526CF" w:rsidP="00077098">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Несмотря на </w:t>
      </w:r>
      <w:r w:rsidR="00882BAC" w:rsidRPr="00DC3A9A">
        <w:rPr>
          <w:rFonts w:ascii="Times New Roman" w:hAnsi="Times New Roman" w:cs="Times New Roman"/>
          <w:sz w:val="24"/>
          <w:szCs w:val="24"/>
        </w:rPr>
        <w:t xml:space="preserve">наименьшие значения </w:t>
      </w:r>
      <w:r w:rsidRPr="00DC3A9A">
        <w:rPr>
          <w:rFonts w:ascii="Times New Roman" w:hAnsi="Times New Roman" w:cs="Times New Roman"/>
          <w:sz w:val="24"/>
          <w:szCs w:val="24"/>
        </w:rPr>
        <w:t xml:space="preserve">доли </w:t>
      </w:r>
      <w:r w:rsidR="00EB54ED"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у ирландцев в штате их наибольшей концентрации – Массачусетсе в 1980 году, коэффициенты корреляции Пирсона говорят об отсутствии связи между </w:t>
      </w:r>
      <w:r w:rsidR="00882BAC" w:rsidRPr="00DC3A9A">
        <w:rPr>
          <w:rFonts w:ascii="Times New Roman" w:hAnsi="Times New Roman" w:cs="Times New Roman"/>
          <w:sz w:val="24"/>
          <w:szCs w:val="24"/>
        </w:rPr>
        <w:t xml:space="preserve">долей ЭСП и уровнем концентрации </w:t>
      </w:r>
      <w:r w:rsidRPr="00DC3A9A">
        <w:rPr>
          <w:rFonts w:ascii="Times New Roman" w:hAnsi="Times New Roman" w:cs="Times New Roman"/>
          <w:sz w:val="24"/>
          <w:szCs w:val="24"/>
        </w:rPr>
        <w:t xml:space="preserve">у ирландцев и в 1980, и в 2015 годах </w:t>
      </w:r>
      <w:r w:rsidRPr="00DC3A9A">
        <w:rPr>
          <w:rFonts w:ascii="Times New Roman" w:hAnsi="Times New Roman" w:cs="Times New Roman"/>
          <w:b/>
          <w:sz w:val="24"/>
          <w:szCs w:val="24"/>
        </w:rPr>
        <w:t xml:space="preserve">(приложение </w:t>
      </w:r>
      <w:r w:rsidR="00A63A4E"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Вероятно, это связано с тем, что ирландцы наиболее равномерно расселены по территории США и также</w:t>
      </w:r>
      <w:r w:rsidR="00882BAC" w:rsidRPr="00DC3A9A">
        <w:rPr>
          <w:rFonts w:ascii="Times New Roman" w:hAnsi="Times New Roman" w:cs="Times New Roman"/>
          <w:sz w:val="24"/>
          <w:szCs w:val="24"/>
        </w:rPr>
        <w:t xml:space="preserve"> значения доли ЭСП у них минимально различаются в территориальном отношении</w:t>
      </w:r>
      <w:r w:rsidRPr="00DC3A9A">
        <w:rPr>
          <w:rFonts w:ascii="Times New Roman" w:hAnsi="Times New Roman" w:cs="Times New Roman"/>
          <w:sz w:val="24"/>
          <w:szCs w:val="24"/>
        </w:rPr>
        <w:t>, на что указывают среднеквадратические отклонения</w:t>
      </w:r>
      <w:r w:rsidR="00A63A4E" w:rsidRPr="00DC3A9A">
        <w:rPr>
          <w:rFonts w:ascii="Times New Roman" w:hAnsi="Times New Roman" w:cs="Times New Roman"/>
          <w:sz w:val="24"/>
          <w:szCs w:val="24"/>
        </w:rPr>
        <w:t xml:space="preserve"> </w:t>
      </w:r>
      <w:r w:rsidR="00A63A4E" w:rsidRPr="00DC3A9A">
        <w:rPr>
          <w:rFonts w:ascii="Times New Roman" w:hAnsi="Times New Roman" w:cs="Times New Roman"/>
          <w:b/>
          <w:sz w:val="24"/>
          <w:szCs w:val="24"/>
        </w:rPr>
        <w:t>(приложение</w:t>
      </w:r>
      <w:r w:rsidRPr="00DC3A9A">
        <w:rPr>
          <w:rFonts w:ascii="Times New Roman" w:hAnsi="Times New Roman" w:cs="Times New Roman"/>
          <w:b/>
          <w:sz w:val="24"/>
          <w:szCs w:val="24"/>
        </w:rPr>
        <w:t xml:space="preserve"> </w:t>
      </w:r>
      <w:r w:rsidR="00A63A4E"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С 1980 по 2015 годы равномерность распределения доли гетерогенных ирландцев</w:t>
      </w:r>
      <w:r w:rsidR="00882BAC" w:rsidRPr="00DC3A9A">
        <w:rPr>
          <w:rFonts w:ascii="Times New Roman" w:hAnsi="Times New Roman" w:cs="Times New Roman"/>
          <w:sz w:val="24"/>
          <w:szCs w:val="24"/>
        </w:rPr>
        <w:t xml:space="preserve"> по территории США</w:t>
      </w:r>
      <w:r w:rsidRPr="00DC3A9A">
        <w:rPr>
          <w:rFonts w:ascii="Times New Roman" w:hAnsi="Times New Roman" w:cs="Times New Roman"/>
          <w:sz w:val="24"/>
          <w:szCs w:val="24"/>
        </w:rPr>
        <w:t xml:space="preserve"> выросла, на что указывает снижение среднеквадратического отклонения с 6,2 до 5,4. Таким образом, и в 1980, и в 2015 годах ирландцы имели одни из наиболее низких среднеквадратических отклонений среди ра</w:t>
      </w:r>
      <w:r w:rsidR="00E56334" w:rsidRPr="00DC3A9A">
        <w:rPr>
          <w:rFonts w:ascii="Times New Roman" w:hAnsi="Times New Roman" w:cs="Times New Roman"/>
          <w:sz w:val="24"/>
          <w:szCs w:val="24"/>
        </w:rPr>
        <w:t xml:space="preserve">ссматриваемых этнических групп, что говорит о </w:t>
      </w:r>
      <w:r w:rsidR="00805BC9" w:rsidRPr="00DC3A9A">
        <w:rPr>
          <w:rFonts w:ascii="Times New Roman" w:hAnsi="Times New Roman" w:cs="Times New Roman"/>
          <w:sz w:val="24"/>
          <w:szCs w:val="24"/>
        </w:rPr>
        <w:t xml:space="preserve">минимальных </w:t>
      </w:r>
      <w:r w:rsidR="00E56334" w:rsidRPr="00DC3A9A">
        <w:rPr>
          <w:rFonts w:ascii="Times New Roman" w:hAnsi="Times New Roman" w:cs="Times New Roman"/>
          <w:sz w:val="24"/>
          <w:szCs w:val="24"/>
        </w:rPr>
        <w:t xml:space="preserve">территориальных различиях по доле ЭСП. </w:t>
      </w:r>
      <w:r w:rsidRPr="00DC3A9A">
        <w:rPr>
          <w:rFonts w:ascii="Times New Roman" w:hAnsi="Times New Roman" w:cs="Times New Roman"/>
          <w:sz w:val="24"/>
          <w:szCs w:val="24"/>
        </w:rPr>
        <w:t xml:space="preserve">Можно обратить </w:t>
      </w:r>
      <w:r w:rsidRPr="00DC3A9A">
        <w:rPr>
          <w:rFonts w:ascii="Times New Roman" w:hAnsi="Times New Roman" w:cs="Times New Roman"/>
          <w:sz w:val="24"/>
          <w:szCs w:val="24"/>
        </w:rPr>
        <w:lastRenderedPageBreak/>
        <w:t>внимание на то, что в целом наименее гетерогенные ирландцы проживают в штатах Юго-Востока США – наиболее консервативных штатах страны. В то же время, концентрация ирландцев в этих штатах не велика, что говорит о том, что при таком равномерном расселении ка</w:t>
      </w:r>
      <w:r w:rsidR="00DB4632" w:rsidRPr="00DC3A9A">
        <w:rPr>
          <w:rFonts w:ascii="Times New Roman" w:hAnsi="Times New Roman" w:cs="Times New Roman"/>
          <w:sz w:val="24"/>
          <w:szCs w:val="24"/>
        </w:rPr>
        <w:t>к</w:t>
      </w:r>
      <w:r w:rsidRPr="00DC3A9A">
        <w:rPr>
          <w:rFonts w:ascii="Times New Roman" w:hAnsi="Times New Roman" w:cs="Times New Roman"/>
          <w:sz w:val="24"/>
          <w:szCs w:val="24"/>
        </w:rPr>
        <w:t xml:space="preserve"> у ирландцев, важную роль начинают играть социокультурные характеристики самих штатов. </w:t>
      </w:r>
    </w:p>
    <w:p w14:paraId="33D057A0" w14:textId="77777777" w:rsidR="009526CF" w:rsidRPr="00DC3A9A" w:rsidRDefault="009526CF" w:rsidP="00DB4632">
      <w:pPr>
        <w:jc w:val="center"/>
      </w:pPr>
      <w:r w:rsidRPr="00DC3A9A">
        <w:rPr>
          <w:noProof/>
          <w:lang w:eastAsia="ru-RU"/>
        </w:rPr>
        <w:drawing>
          <wp:inline distT="0" distB="0" distL="0" distR="0" wp14:anchorId="2FE2DAD3" wp14:editId="201C585D">
            <wp:extent cx="5046452" cy="3163071"/>
            <wp:effectExtent l="0" t="0" r="1905" b="0"/>
            <wp:docPr id="21" name="Рисунок 21" descr="C:\Users\user\Desktop\Dissertation work\Карты ассимиляция\Ирландцы\Ирланд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issertation work\Карты ассимиляция\Ирландцы\Ирландцы 201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50000" cy="3165295"/>
                    </a:xfrm>
                    <a:prstGeom prst="rect">
                      <a:avLst/>
                    </a:prstGeom>
                    <a:noFill/>
                    <a:ln>
                      <a:noFill/>
                    </a:ln>
                  </pic:spPr>
                </pic:pic>
              </a:graphicData>
            </a:graphic>
          </wp:inline>
        </w:drawing>
      </w:r>
    </w:p>
    <w:p w14:paraId="5ABE53C4" w14:textId="15A33240" w:rsidR="009526CF" w:rsidRPr="00DC3A9A" w:rsidRDefault="00410F24" w:rsidP="003608F7">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67</w:t>
      </w:r>
      <w:r w:rsidR="009526CF" w:rsidRPr="00DC3A9A">
        <w:rPr>
          <w:rFonts w:ascii="Times New Roman" w:hAnsi="Times New Roman" w:cs="Times New Roman"/>
          <w:b/>
          <w:i/>
          <w:color w:val="000000" w:themeColor="text1"/>
          <w:sz w:val="24"/>
          <w:szCs w:val="24"/>
          <w:shd w:val="clear" w:color="auto" w:fill="FFFFFF"/>
        </w:rPr>
        <w:t>. Доля ирландцев, указавших более одного происхождения в 2015 году</w:t>
      </w:r>
      <w:r w:rsidR="009526CF" w:rsidRPr="00DC3A9A">
        <w:rPr>
          <w:rFonts w:ascii="Times New Roman" w:hAnsi="Times New Roman" w:cs="Times New Roman"/>
          <w:i/>
          <w:color w:val="000000" w:themeColor="text1"/>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52A05A59" w14:textId="2B823853" w:rsidR="009526CF" w:rsidRPr="00DC3A9A" w:rsidRDefault="009526CF" w:rsidP="009F7F2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Наименее смешанные итальянцы в 1980 году проживали в штатах Северо-Востока (за исключением Вермонта и Нью-Гэмпшира) – Нью-Йорк (31,1%), Род-Айленд (35,7%), Нью-Джерси (36,5%) и Коннектикут (38,4%)</w:t>
      </w:r>
      <w:r w:rsidR="00F975BE" w:rsidRPr="00DC3A9A">
        <w:rPr>
          <w:rFonts w:ascii="Times New Roman" w:hAnsi="Times New Roman" w:cs="Times New Roman"/>
          <w:sz w:val="24"/>
          <w:szCs w:val="24"/>
        </w:rPr>
        <w:t xml:space="preserve"> </w:t>
      </w:r>
      <w:r w:rsidR="00F975BE" w:rsidRPr="00DC3A9A">
        <w:rPr>
          <w:rFonts w:ascii="Times New Roman" w:hAnsi="Times New Roman" w:cs="Times New Roman"/>
          <w:b/>
          <w:sz w:val="24"/>
          <w:szCs w:val="24"/>
        </w:rPr>
        <w:t>(рис. 68)</w:t>
      </w:r>
      <w:r w:rsidRPr="00DC3A9A">
        <w:rPr>
          <w:rFonts w:ascii="Times New Roman" w:hAnsi="Times New Roman" w:cs="Times New Roman"/>
          <w:sz w:val="24"/>
          <w:szCs w:val="24"/>
        </w:rPr>
        <w:t>. Эти штаты также являются основным ареалом расселения итальянцев в США. Подобно ирландцам, наиболее высокий уровень гетерогенности у и итальянцев в 1980 году был в штатах Среднего Запада, в особенности в Миннесоте (67,7%), Северной Дакоте (63,2%)</w:t>
      </w:r>
      <w:r w:rsidR="00B22E17" w:rsidRPr="00DC3A9A">
        <w:rPr>
          <w:rFonts w:ascii="Times New Roman" w:hAnsi="Times New Roman" w:cs="Times New Roman"/>
          <w:sz w:val="24"/>
          <w:szCs w:val="24"/>
        </w:rPr>
        <w:t xml:space="preserve"> </w:t>
      </w:r>
      <w:r w:rsidRPr="00DC3A9A">
        <w:rPr>
          <w:rFonts w:ascii="Times New Roman" w:hAnsi="Times New Roman" w:cs="Times New Roman"/>
          <w:sz w:val="24"/>
          <w:szCs w:val="24"/>
        </w:rPr>
        <w:t>и Южной Дакоте (63,0%), и в штатах Запада.</w:t>
      </w:r>
    </w:p>
    <w:p w14:paraId="3EF5A4D2" w14:textId="77777777" w:rsidR="009526CF" w:rsidRPr="00DC3A9A" w:rsidRDefault="009526CF" w:rsidP="00DB4632">
      <w:pPr>
        <w:jc w:val="center"/>
      </w:pPr>
      <w:r w:rsidRPr="00DC3A9A">
        <w:rPr>
          <w:noProof/>
          <w:lang w:eastAsia="ru-RU"/>
        </w:rPr>
        <w:lastRenderedPageBreak/>
        <w:drawing>
          <wp:inline distT="0" distB="0" distL="0" distR="0" wp14:anchorId="4CC4E55A" wp14:editId="0D00578C">
            <wp:extent cx="5080959" cy="3184701"/>
            <wp:effectExtent l="0" t="0" r="5715" b="0"/>
            <wp:docPr id="22" name="Рисунок 22" descr="C:\Users\user\Desktop\Dissertation work\Карты ассимиляция\Итальянцы\Итальян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issertation work\Карты ассимиляция\Итальянцы\Итальянцы 198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91209" cy="3191126"/>
                    </a:xfrm>
                    <a:prstGeom prst="rect">
                      <a:avLst/>
                    </a:prstGeom>
                    <a:noFill/>
                    <a:ln>
                      <a:noFill/>
                    </a:ln>
                  </pic:spPr>
                </pic:pic>
              </a:graphicData>
            </a:graphic>
          </wp:inline>
        </w:drawing>
      </w:r>
    </w:p>
    <w:p w14:paraId="70C0E47A" w14:textId="4239F7A5" w:rsidR="009526CF" w:rsidRPr="00DC3A9A" w:rsidRDefault="00B777F5" w:rsidP="003608F7">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68</w:t>
      </w:r>
      <w:r w:rsidR="009526CF" w:rsidRPr="00DC3A9A">
        <w:rPr>
          <w:rFonts w:ascii="Times New Roman" w:hAnsi="Times New Roman" w:cs="Times New Roman"/>
          <w:b/>
          <w:i/>
          <w:color w:val="000000" w:themeColor="text1"/>
          <w:sz w:val="24"/>
          <w:szCs w:val="24"/>
          <w:shd w:val="clear" w:color="auto" w:fill="FFFFFF"/>
        </w:rPr>
        <w:t>. Доля итальянцев, указавших более одного происхождения в 1980 году</w:t>
      </w:r>
      <w:r w:rsidR="009526CF" w:rsidRPr="00DC3A9A">
        <w:rPr>
          <w:rFonts w:ascii="Times New Roman" w:hAnsi="Times New Roman" w:cs="Times New Roman"/>
          <w:i/>
          <w:color w:val="000000" w:themeColor="text1"/>
          <w:shd w:val="clear" w:color="auto" w:fill="FFFFFF"/>
        </w:rPr>
        <w:t xml:space="preserve"> </w:t>
      </w:r>
      <w:r w:rsidR="003608F7" w:rsidRPr="00DC3A9A">
        <w:rPr>
          <w:rFonts w:ascii="Times New Roman" w:hAnsi="Times New Roman" w:cs="Times New Roman"/>
          <w:b/>
          <w:i/>
          <w:sz w:val="24"/>
          <w:szCs w:val="24"/>
        </w:rPr>
        <w:t>(составлено автором по данным (Ancestry, 1983)).</w:t>
      </w:r>
    </w:p>
    <w:p w14:paraId="330A1482" w14:textId="5CDA6CA8" w:rsidR="009526CF" w:rsidRPr="00DC3A9A" w:rsidRDefault="009526CF" w:rsidP="00DB4632">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С 1980 по 2015 годы произошёл </w:t>
      </w:r>
      <w:r w:rsidRPr="00DC3A9A">
        <w:rPr>
          <w:rFonts w:ascii="Times New Roman" w:hAnsi="Times New Roman" w:cs="Times New Roman"/>
          <w:color w:val="000000" w:themeColor="text1"/>
          <w:sz w:val="24"/>
          <w:szCs w:val="24"/>
        </w:rPr>
        <w:t xml:space="preserve">рост этнически гетерогенных итальянцев во всех штатах, что видно на рисунке </w:t>
      </w:r>
      <w:r w:rsidR="00D43365" w:rsidRPr="00DC3A9A">
        <w:rPr>
          <w:rFonts w:ascii="Times New Roman" w:hAnsi="Times New Roman" w:cs="Times New Roman"/>
          <w:color w:val="000000" w:themeColor="text1"/>
          <w:sz w:val="24"/>
          <w:szCs w:val="24"/>
        </w:rPr>
        <w:t>69</w:t>
      </w:r>
      <w:r w:rsidR="00E1384B" w:rsidRPr="00DC3A9A">
        <w:rPr>
          <w:rFonts w:ascii="Times New Roman" w:hAnsi="Times New Roman" w:cs="Times New Roman"/>
          <w:color w:val="000000" w:themeColor="text1"/>
          <w:sz w:val="24"/>
          <w:szCs w:val="24"/>
        </w:rPr>
        <w:t>.</w:t>
      </w:r>
      <w:r w:rsidRPr="00DC3A9A">
        <w:rPr>
          <w:rFonts w:ascii="Times New Roman" w:hAnsi="Times New Roman" w:cs="Times New Roman"/>
          <w:color w:val="000000" w:themeColor="text1"/>
          <w:sz w:val="24"/>
          <w:szCs w:val="24"/>
        </w:rPr>
        <w:t xml:space="preserve"> При этом к ареалам с высокой долей ЭСП у итальянцев </w:t>
      </w:r>
      <w:r w:rsidRPr="00DC3A9A">
        <w:rPr>
          <w:rFonts w:ascii="Times New Roman" w:hAnsi="Times New Roman" w:cs="Times New Roman"/>
          <w:sz w:val="24"/>
          <w:szCs w:val="24"/>
        </w:rPr>
        <w:t xml:space="preserve">в 1980 году – штатам Среднего Запада и Запада можно добавить три штата Новой Англии – Мэн, Вермонт и Нью-Гэмпшир. Наиболее смешанные итальянцы в 2015 году всё также проживают в штате Миннесота (76,2%). К штатам с наименее смешанным итальянским населением относятся Нью-Йорк (52,6%) и близлежащие штаты – Нью Джерси (55,3%), Род-Айленд (55,4%) и Коннектикут (58,5%). Также, к штатам, с наименьшей долей итальянцев, указавших более одного происхождения, относятся штаты Юго-Востока </w:t>
      </w:r>
      <w:r w:rsidRPr="00DC3A9A">
        <w:rPr>
          <w:rFonts w:ascii="Times New Roman" w:hAnsi="Times New Roman" w:cs="Times New Roman"/>
          <w:color w:val="000000" w:themeColor="text1"/>
          <w:sz w:val="24"/>
          <w:szCs w:val="24"/>
        </w:rPr>
        <w:t xml:space="preserve">США – </w:t>
      </w:r>
      <w:r w:rsidRPr="00DC3A9A">
        <w:rPr>
          <w:rFonts w:ascii="Times New Roman" w:hAnsi="Times New Roman" w:cs="Times New Roman"/>
          <w:sz w:val="24"/>
          <w:szCs w:val="24"/>
        </w:rPr>
        <w:t>Флорида (54,6%), Западная Виргиния (57,2%), Миссисипи (57,3%) и Южная Каролина (59,4%), а также штат Невада (58,9%).</w:t>
      </w:r>
    </w:p>
    <w:p w14:paraId="24C18031" w14:textId="7DFCAE71" w:rsidR="009526CF" w:rsidRPr="00DC3A9A" w:rsidRDefault="009526CF" w:rsidP="00DB4632">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у итальянцев наблюдалась высокая отрицательная связь между долей ЭСП и уровнем концентрации (-0,82) </w:t>
      </w:r>
      <w:r w:rsidRPr="00DC3A9A">
        <w:rPr>
          <w:rFonts w:ascii="Times New Roman" w:hAnsi="Times New Roman" w:cs="Times New Roman"/>
          <w:b/>
          <w:sz w:val="24"/>
          <w:szCs w:val="24"/>
        </w:rPr>
        <w:t xml:space="preserve">(приложение </w:t>
      </w:r>
      <w:r w:rsidR="00D43365"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Однако в 2015 году эта связь ослабилась до -0,51. Это связано с тем, что в 1980 году итальянцы проживали более компактно и наименее гетерогенные итальянцы чаще всего были жители этнических анклавов («Маленьких Италий») в городах штатов Северо-Востока. С постепенным расселением итальянцев по территории США и фактическим прекращением существования таких этнических анклавов, связь между долей ЭСП и уровнем концентрации стала несколько размываться. Также, из-за смены поколений, значительно вырос уровень гетерогенности итальянцев и на территориях их концентрации, так как у мигрантов, начиная со 2-го поколения стало меньше барьеров для заключения межэтнических браков. На снижение различий между штатами по доли </w:t>
      </w:r>
      <w:r w:rsidRPr="00DC3A9A">
        <w:rPr>
          <w:rFonts w:ascii="Times New Roman" w:hAnsi="Times New Roman" w:cs="Times New Roman"/>
          <w:sz w:val="24"/>
          <w:szCs w:val="24"/>
        </w:rPr>
        <w:lastRenderedPageBreak/>
        <w:t xml:space="preserve">гетерогенных итальянцев также указывает значительное снижение среднеквадратического отклонения с 13,6 до 6,6 </w:t>
      </w:r>
      <w:r w:rsidRPr="00DC3A9A">
        <w:rPr>
          <w:rFonts w:ascii="Times New Roman" w:hAnsi="Times New Roman" w:cs="Times New Roman"/>
          <w:b/>
          <w:sz w:val="24"/>
          <w:szCs w:val="24"/>
        </w:rPr>
        <w:t xml:space="preserve">(приложение </w:t>
      </w:r>
      <w:r w:rsidR="00D43365"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00D43365" w:rsidRPr="00DC3A9A">
        <w:rPr>
          <w:rFonts w:ascii="Times New Roman" w:hAnsi="Times New Roman" w:cs="Times New Roman"/>
          <w:sz w:val="24"/>
          <w:szCs w:val="24"/>
        </w:rPr>
        <w:t>.</w:t>
      </w:r>
    </w:p>
    <w:p w14:paraId="2E5F9DC9" w14:textId="77777777" w:rsidR="009526CF" w:rsidRPr="00DC3A9A" w:rsidRDefault="009526CF" w:rsidP="009F7F2E">
      <w:pPr>
        <w:jc w:val="center"/>
      </w:pPr>
      <w:r w:rsidRPr="00DC3A9A">
        <w:rPr>
          <w:noProof/>
          <w:lang w:eastAsia="ru-RU"/>
        </w:rPr>
        <w:drawing>
          <wp:inline distT="0" distB="0" distL="0" distR="0" wp14:anchorId="5C47771F" wp14:editId="15CA533B">
            <wp:extent cx="5124090" cy="3211734"/>
            <wp:effectExtent l="0" t="0" r="635" b="8255"/>
            <wp:docPr id="23" name="Рисунок 23" descr="C:\Users\user\Desktop\Dissertation work\Карты ассимиляция\Итальянцы\Итальян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issertation work\Карты ассимиляция\Итальянцы\Итальянцы 201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27582" cy="3213923"/>
                    </a:xfrm>
                    <a:prstGeom prst="rect">
                      <a:avLst/>
                    </a:prstGeom>
                    <a:noFill/>
                    <a:ln>
                      <a:noFill/>
                    </a:ln>
                  </pic:spPr>
                </pic:pic>
              </a:graphicData>
            </a:graphic>
          </wp:inline>
        </w:drawing>
      </w:r>
    </w:p>
    <w:p w14:paraId="2534F486" w14:textId="0F77E10B" w:rsidR="009526CF" w:rsidRPr="00DC3A9A" w:rsidRDefault="009526CF" w:rsidP="003608F7">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w:t>
      </w:r>
      <w:r w:rsidR="00E1384B" w:rsidRPr="00DC3A9A">
        <w:rPr>
          <w:rFonts w:ascii="Times New Roman" w:hAnsi="Times New Roman" w:cs="Times New Roman"/>
          <w:b/>
          <w:i/>
          <w:color w:val="000000" w:themeColor="text1"/>
          <w:sz w:val="24"/>
          <w:szCs w:val="24"/>
          <w:shd w:val="clear" w:color="auto" w:fill="FFFFFF"/>
        </w:rPr>
        <w:t>унок 69</w:t>
      </w:r>
      <w:r w:rsidRPr="00DC3A9A">
        <w:rPr>
          <w:rFonts w:ascii="Times New Roman" w:hAnsi="Times New Roman" w:cs="Times New Roman"/>
          <w:b/>
          <w:i/>
          <w:color w:val="000000" w:themeColor="text1"/>
          <w:sz w:val="24"/>
          <w:szCs w:val="24"/>
          <w:shd w:val="clear" w:color="auto" w:fill="FFFFFF"/>
        </w:rPr>
        <w:t>. Доля итальянцев, указавших более одного происхождения в 2015 году</w:t>
      </w:r>
      <w:r w:rsidRPr="00DC3A9A">
        <w:rPr>
          <w:rFonts w:ascii="Times New Roman" w:hAnsi="Times New Roman" w:cs="Times New Roman"/>
          <w:i/>
          <w:color w:val="000000" w:themeColor="text1"/>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3100CE12" w14:textId="0B0B7507" w:rsidR="009526CF" w:rsidRPr="00DC3A9A" w:rsidRDefault="009526CF" w:rsidP="009F7F2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 xml:space="preserve">Американцы польского происхождения в </w:t>
      </w:r>
      <w:r w:rsidRPr="00DC3A9A">
        <w:rPr>
          <w:rFonts w:ascii="Times New Roman" w:hAnsi="Times New Roman" w:cs="Times New Roman"/>
          <w:sz w:val="24"/>
          <w:szCs w:val="24"/>
        </w:rPr>
        <w:t xml:space="preserve">1980 году имели минимальный уровень этнической гетерогенности в штатах Иллинойс (47,3%), Нью-Йорк (48,4%) и Флорида (48,6%) </w:t>
      </w:r>
      <w:r w:rsidRPr="00DC3A9A">
        <w:rPr>
          <w:rFonts w:ascii="Times New Roman" w:hAnsi="Times New Roman" w:cs="Times New Roman"/>
          <w:b/>
          <w:sz w:val="24"/>
          <w:szCs w:val="24"/>
        </w:rPr>
        <w:t xml:space="preserve">(рис. </w:t>
      </w:r>
      <w:r w:rsidR="000D23A0" w:rsidRPr="00DC3A9A">
        <w:rPr>
          <w:rFonts w:ascii="Times New Roman" w:hAnsi="Times New Roman" w:cs="Times New Roman"/>
          <w:b/>
          <w:sz w:val="24"/>
          <w:szCs w:val="24"/>
        </w:rPr>
        <w:t>70</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В целом, можно отметить низкую долю смешанных поляков в Приозёрных штатах. Наибольшая доля смешанных поляков в 1980 году была в штатах </w:t>
      </w:r>
      <w:r w:rsidRPr="00DC3A9A">
        <w:rPr>
          <w:rFonts w:ascii="Times New Roman" w:hAnsi="Times New Roman" w:cs="Times New Roman"/>
          <w:color w:val="000000" w:themeColor="text1"/>
          <w:sz w:val="24"/>
          <w:szCs w:val="24"/>
        </w:rPr>
        <w:t xml:space="preserve">Среднего </w:t>
      </w:r>
      <w:r w:rsidRPr="00DC3A9A">
        <w:rPr>
          <w:rFonts w:ascii="Times New Roman" w:hAnsi="Times New Roman" w:cs="Times New Roman"/>
          <w:sz w:val="24"/>
          <w:szCs w:val="24"/>
        </w:rPr>
        <w:t xml:space="preserve">Запада, в особенности в штате Айова (72,8%), и штатах Запада США. </w:t>
      </w:r>
    </w:p>
    <w:p w14:paraId="06EE60E2" w14:textId="77777777" w:rsidR="009526CF" w:rsidRPr="00DC3A9A" w:rsidRDefault="009526CF" w:rsidP="009F7F2E">
      <w:pPr>
        <w:jc w:val="center"/>
      </w:pPr>
      <w:r w:rsidRPr="00DC3A9A">
        <w:rPr>
          <w:noProof/>
          <w:lang w:eastAsia="ru-RU"/>
        </w:rPr>
        <w:drawing>
          <wp:inline distT="0" distB="0" distL="0" distR="0" wp14:anchorId="08CD2E2A" wp14:editId="68339471">
            <wp:extent cx="5193102" cy="3254989"/>
            <wp:effectExtent l="0" t="0" r="7620" b="3175"/>
            <wp:docPr id="25" name="Рисунок 25" descr="C:\Users\user\Desktop\Dissertation work\Карты ассимиляция\Поляки\Поляки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issertation work\Карты ассимиляция\Поляки\Поляки 198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94982" cy="3256167"/>
                    </a:xfrm>
                    <a:prstGeom prst="rect">
                      <a:avLst/>
                    </a:prstGeom>
                    <a:noFill/>
                    <a:ln>
                      <a:noFill/>
                    </a:ln>
                  </pic:spPr>
                </pic:pic>
              </a:graphicData>
            </a:graphic>
          </wp:inline>
        </w:drawing>
      </w:r>
    </w:p>
    <w:p w14:paraId="02077780" w14:textId="6EE466F5" w:rsidR="009526CF" w:rsidRPr="00DC3A9A" w:rsidRDefault="000D23A0" w:rsidP="003608F7">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lastRenderedPageBreak/>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70</w:t>
      </w:r>
      <w:r w:rsidR="009526CF" w:rsidRPr="00DC3A9A">
        <w:rPr>
          <w:rFonts w:ascii="Times New Roman" w:hAnsi="Times New Roman" w:cs="Times New Roman"/>
          <w:b/>
          <w:i/>
          <w:color w:val="000000" w:themeColor="text1"/>
          <w:sz w:val="24"/>
          <w:szCs w:val="24"/>
          <w:shd w:val="clear" w:color="auto" w:fill="FFFFFF"/>
        </w:rPr>
        <w:t>. Доля поляков, указавших более одного происхождения в 1980 году</w:t>
      </w:r>
      <w:r w:rsidR="009526CF" w:rsidRPr="00DC3A9A">
        <w:rPr>
          <w:rFonts w:ascii="Times New Roman" w:hAnsi="Times New Roman" w:cs="Times New Roman"/>
          <w:i/>
          <w:color w:val="000000" w:themeColor="text1"/>
          <w:shd w:val="clear" w:color="auto" w:fill="FFFFFF"/>
        </w:rPr>
        <w:t xml:space="preserve"> </w:t>
      </w:r>
      <w:r w:rsidR="003608F7" w:rsidRPr="00DC3A9A">
        <w:rPr>
          <w:rFonts w:ascii="Times New Roman" w:hAnsi="Times New Roman" w:cs="Times New Roman"/>
          <w:b/>
          <w:i/>
          <w:sz w:val="24"/>
          <w:szCs w:val="24"/>
        </w:rPr>
        <w:t>(составлено автором по данным (Ancestry, 1983)).</w:t>
      </w:r>
    </w:p>
    <w:p w14:paraId="73802238" w14:textId="77777777" w:rsidR="009526CF" w:rsidRPr="00DC3A9A" w:rsidRDefault="009526CF" w:rsidP="009F7F2E">
      <w:pPr>
        <w:spacing w:after="0" w:line="360" w:lineRule="auto"/>
      </w:pPr>
    </w:p>
    <w:p w14:paraId="15ADAB72" w14:textId="4D014FEA" w:rsidR="009526CF" w:rsidRPr="00DC3A9A" w:rsidRDefault="009526CF" w:rsidP="009F7F2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С 1980 по 2015 год произошёл рост </w:t>
      </w:r>
      <w:r w:rsidRPr="00DC3A9A">
        <w:rPr>
          <w:rFonts w:ascii="Times New Roman" w:hAnsi="Times New Roman" w:cs="Times New Roman"/>
          <w:color w:val="000000" w:themeColor="text1"/>
          <w:sz w:val="24"/>
          <w:szCs w:val="24"/>
        </w:rPr>
        <w:t xml:space="preserve">доли этнически гетерогенных </w:t>
      </w:r>
      <w:r w:rsidRPr="00DC3A9A">
        <w:rPr>
          <w:rFonts w:ascii="Times New Roman" w:hAnsi="Times New Roman" w:cs="Times New Roman"/>
          <w:sz w:val="24"/>
          <w:szCs w:val="24"/>
        </w:rPr>
        <w:t xml:space="preserve">поляков во всех штатах. Наибольшая доля смешанных поляков сохраняется в штатах Среднего Запада, Запада и в штатах Мэн, Вермонт и Нью-Гэмпшир </w:t>
      </w:r>
      <w:r w:rsidRPr="00DC3A9A">
        <w:rPr>
          <w:rFonts w:ascii="Times New Roman" w:hAnsi="Times New Roman" w:cs="Times New Roman"/>
          <w:b/>
          <w:sz w:val="24"/>
          <w:szCs w:val="24"/>
        </w:rPr>
        <w:t xml:space="preserve">(рис. </w:t>
      </w:r>
      <w:r w:rsidR="001B2B88" w:rsidRPr="00DC3A9A">
        <w:rPr>
          <w:rFonts w:ascii="Times New Roman" w:hAnsi="Times New Roman" w:cs="Times New Roman"/>
          <w:b/>
          <w:sz w:val="24"/>
          <w:szCs w:val="24"/>
        </w:rPr>
        <w:t>71</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Этническая гетерогенность выше 75% у поляков наблюдается в округе Колумбия (76,5%), Миннесота (76,2%), Южная Дакота (75,9%) и Мэн (75,5%). Наименее гетерогенные поляки также, как и в 1980 году проживают в штатах Иллинойс (56,0%), Флорида (61,9%) Нью-Йорк (62,0%), а также в штатах района Великих озёр и штатах Юга США. </w:t>
      </w:r>
    </w:p>
    <w:p w14:paraId="4296EA96" w14:textId="7AD29024" w:rsidR="009526CF" w:rsidRPr="00DC3A9A" w:rsidRDefault="009526CF" w:rsidP="009F7F2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у поляков также существовала заметная связь между долей </w:t>
      </w:r>
      <w:r w:rsidR="00EB54ED"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и уровнем концентрации, на что указывает коэффициент корреляции Пирсона равный -0,62 </w:t>
      </w:r>
      <w:r w:rsidRPr="00DC3A9A">
        <w:rPr>
          <w:rFonts w:ascii="Times New Roman" w:hAnsi="Times New Roman" w:cs="Times New Roman"/>
          <w:b/>
          <w:sz w:val="24"/>
          <w:szCs w:val="24"/>
        </w:rPr>
        <w:t xml:space="preserve">(приложение </w:t>
      </w:r>
      <w:r w:rsidR="00E75FE0"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Но, в 2015 году коэффициент корреляции составляет уже -0,30, что означает умеренную связь. Такое снижение связи между уровнем концентрации и уровнем смешанности можно связать с постепенным расселением поляков по территории США и снижением территориальных различий в уровне их гетерогенности, на что указывает снижение среднеквадратического отклонения с 8,4 до 5,0 за рассматриваемы период </w:t>
      </w:r>
      <w:r w:rsidRPr="00DC3A9A">
        <w:rPr>
          <w:rFonts w:ascii="Times New Roman" w:hAnsi="Times New Roman" w:cs="Times New Roman"/>
          <w:b/>
          <w:sz w:val="24"/>
          <w:szCs w:val="24"/>
        </w:rPr>
        <w:t xml:space="preserve">(приложение </w:t>
      </w:r>
      <w:r w:rsidR="006455D3"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То есть, поляки имеют наиболее равномерное распределение доли ЭСП по территории страны среди всех рассматриваемых этнических групп в 2015 году. Кроме того, сравнительно не высокая численность поляков в США ограничивает возможности для заключения моноэтничного брака, что приводит к существенному увеличению гетерогенности поляков по всей территории страны. </w:t>
      </w:r>
    </w:p>
    <w:p w14:paraId="32B262D8" w14:textId="77777777" w:rsidR="009526CF" w:rsidRPr="00DC3A9A" w:rsidRDefault="009526CF" w:rsidP="009F7F2E">
      <w:pPr>
        <w:jc w:val="center"/>
      </w:pPr>
      <w:r w:rsidRPr="00DC3A9A">
        <w:rPr>
          <w:noProof/>
          <w:lang w:eastAsia="ru-RU"/>
        </w:rPr>
        <w:drawing>
          <wp:inline distT="0" distB="0" distL="0" distR="0" wp14:anchorId="79D7F632" wp14:editId="027C15E3">
            <wp:extent cx="5124090" cy="3211732"/>
            <wp:effectExtent l="0" t="0" r="635" b="8255"/>
            <wp:docPr id="26" name="Рисунок 26" descr="C:\Users\user\Desktop\Dissertation work\Карты ассимиляция\Поляки\Поляки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issertation work\Карты ассимиляция\Поляки\Поляки 201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25817" cy="3212815"/>
                    </a:xfrm>
                    <a:prstGeom prst="rect">
                      <a:avLst/>
                    </a:prstGeom>
                    <a:noFill/>
                    <a:ln>
                      <a:noFill/>
                    </a:ln>
                  </pic:spPr>
                </pic:pic>
              </a:graphicData>
            </a:graphic>
          </wp:inline>
        </w:drawing>
      </w:r>
    </w:p>
    <w:p w14:paraId="0086D6F5" w14:textId="16940873" w:rsidR="009526CF" w:rsidRPr="00DC3A9A" w:rsidRDefault="00E75FE0" w:rsidP="003608F7">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lastRenderedPageBreak/>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71</w:t>
      </w:r>
      <w:r w:rsidR="009526CF" w:rsidRPr="00DC3A9A">
        <w:rPr>
          <w:rFonts w:ascii="Times New Roman" w:hAnsi="Times New Roman" w:cs="Times New Roman"/>
          <w:b/>
          <w:i/>
          <w:color w:val="000000" w:themeColor="text1"/>
          <w:sz w:val="24"/>
          <w:szCs w:val="24"/>
          <w:shd w:val="clear" w:color="auto" w:fill="FFFFFF"/>
        </w:rPr>
        <w:t>. Доля поляков, указавших более одного происхождения в 2015 году</w:t>
      </w:r>
      <w:r w:rsidR="009526CF" w:rsidRPr="00DC3A9A">
        <w:rPr>
          <w:rFonts w:ascii="Times New Roman" w:hAnsi="Times New Roman" w:cs="Times New Roman"/>
          <w:i/>
          <w:color w:val="000000" w:themeColor="text1"/>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4FF12A5A" w14:textId="02D0EAC5" w:rsidR="009526CF" w:rsidRPr="00DC3A9A" w:rsidRDefault="009526CF" w:rsidP="009F7F2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Русские в 1980 году имели наиболее высокий уровень смешанности в штатах Среднего Запада США, среди которых особенно выделялись Северная Дакота (85,5%) и Южная Дакота (83,4%) </w:t>
      </w:r>
      <w:r w:rsidRPr="00DC3A9A">
        <w:rPr>
          <w:rFonts w:ascii="Times New Roman" w:hAnsi="Times New Roman" w:cs="Times New Roman"/>
          <w:b/>
          <w:sz w:val="24"/>
          <w:szCs w:val="24"/>
        </w:rPr>
        <w:t xml:space="preserve">(рис. </w:t>
      </w:r>
      <w:r w:rsidR="00D3651A" w:rsidRPr="00DC3A9A">
        <w:rPr>
          <w:rFonts w:ascii="Times New Roman" w:hAnsi="Times New Roman" w:cs="Times New Roman"/>
          <w:b/>
          <w:sz w:val="24"/>
          <w:szCs w:val="24"/>
        </w:rPr>
        <w:t>72</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Помимо этого, высокой долей этнически гетерогенных русских выделялись такие штаты макрорегиона Запад как Монтана, Вайоминг и Вашингтон. Наименьшая доля этнически гетерогенных русских проживала в штатах Северо-Востока, особенно в штатах Массачусетс (43,6%), Нью-Йорк (44,7%) и Пенсильвания (48,3%). Самая низкая доля смешанных русских была в штате Флорида (35,7%). </w:t>
      </w:r>
    </w:p>
    <w:p w14:paraId="71F2A51F" w14:textId="77777777" w:rsidR="009526CF" w:rsidRPr="00DC3A9A" w:rsidRDefault="009526CF" w:rsidP="009F7F2E">
      <w:pPr>
        <w:jc w:val="center"/>
      </w:pPr>
      <w:r w:rsidRPr="00DC3A9A">
        <w:rPr>
          <w:noProof/>
          <w:lang w:eastAsia="ru-RU"/>
        </w:rPr>
        <w:drawing>
          <wp:inline distT="0" distB="0" distL="0" distR="0" wp14:anchorId="22A825BA" wp14:editId="7814C749">
            <wp:extent cx="5167223" cy="3238769"/>
            <wp:effectExtent l="0" t="0" r="0" b="0"/>
            <wp:docPr id="27" name="Рисунок 27" descr="C:\Users\user\Desktop\Dissertation work\Карты ассимиляция\Русские\Русские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issertation work\Карты ассимиляция\Русские\Русские 198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64463" cy="3237039"/>
                    </a:xfrm>
                    <a:prstGeom prst="rect">
                      <a:avLst/>
                    </a:prstGeom>
                    <a:noFill/>
                    <a:ln>
                      <a:noFill/>
                    </a:ln>
                  </pic:spPr>
                </pic:pic>
              </a:graphicData>
            </a:graphic>
          </wp:inline>
        </w:drawing>
      </w:r>
    </w:p>
    <w:p w14:paraId="04B5872F" w14:textId="5BCA9A14" w:rsidR="009526CF" w:rsidRPr="00DC3A9A" w:rsidRDefault="00D3651A" w:rsidP="003608F7">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72</w:t>
      </w:r>
      <w:r w:rsidR="009526CF" w:rsidRPr="00DC3A9A">
        <w:rPr>
          <w:rFonts w:ascii="Times New Roman" w:hAnsi="Times New Roman" w:cs="Times New Roman"/>
          <w:b/>
          <w:i/>
          <w:color w:val="000000" w:themeColor="text1"/>
          <w:sz w:val="24"/>
          <w:szCs w:val="24"/>
          <w:shd w:val="clear" w:color="auto" w:fill="FFFFFF"/>
        </w:rPr>
        <w:t xml:space="preserve">. Доля русских, указавших более одного происхождения в 1980 году </w:t>
      </w:r>
      <w:r w:rsidR="003608F7" w:rsidRPr="00DC3A9A">
        <w:rPr>
          <w:rFonts w:ascii="Times New Roman" w:hAnsi="Times New Roman" w:cs="Times New Roman"/>
          <w:b/>
          <w:i/>
          <w:sz w:val="24"/>
          <w:szCs w:val="24"/>
        </w:rPr>
        <w:t>(составлено автором по данным (Ancestry, 1983)).</w:t>
      </w:r>
    </w:p>
    <w:p w14:paraId="4E2D097B" w14:textId="073AC8B2" w:rsidR="009526CF" w:rsidRPr="00DC3A9A" w:rsidRDefault="009526CF" w:rsidP="006D754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С 1980 по 2015 годы произошёл рост доли этнически гетерогенных русских в большинстве штатов </w:t>
      </w:r>
      <w:r w:rsidRPr="00DC3A9A">
        <w:rPr>
          <w:rFonts w:ascii="Times New Roman" w:hAnsi="Times New Roman" w:cs="Times New Roman"/>
          <w:b/>
          <w:sz w:val="24"/>
          <w:szCs w:val="24"/>
        </w:rPr>
        <w:t xml:space="preserve">(рис. </w:t>
      </w:r>
      <w:r w:rsidR="00D3651A" w:rsidRPr="00DC3A9A">
        <w:rPr>
          <w:rFonts w:ascii="Times New Roman" w:hAnsi="Times New Roman" w:cs="Times New Roman"/>
          <w:b/>
          <w:sz w:val="24"/>
          <w:szCs w:val="24"/>
        </w:rPr>
        <w:t>73</w:t>
      </w:r>
      <w:r w:rsidRPr="00DC3A9A">
        <w:rPr>
          <w:rFonts w:ascii="Times New Roman" w:hAnsi="Times New Roman" w:cs="Times New Roman"/>
          <w:b/>
          <w:sz w:val="24"/>
          <w:szCs w:val="24"/>
        </w:rPr>
        <w:t>)</w:t>
      </w:r>
      <w:r w:rsidRPr="00DC3A9A">
        <w:rPr>
          <w:rFonts w:ascii="Times New Roman" w:hAnsi="Times New Roman" w:cs="Times New Roman"/>
          <w:sz w:val="24"/>
          <w:szCs w:val="24"/>
        </w:rPr>
        <w:t>. Наиболее гетерогенные русские проживают в штатах Среднего-Запада, в особенности в Северной Дакоте (95,1%) и Южной Дакоте (88,2%), а также ближайших к ним штатах Запада – Вайоминге (83,4%) и Монтане (81,6%). Наименее смешанными русские остаются в штате Нью-Йорк (55,3%) и Флорида (56,7%). К этим штатам также добавился штат Вашингтон (56,7%), где в 1980 году была высокая смешанность. В целом, можно сказать, что основные ареалы низкой смешанности у русских – это штаты Юго-Востока, штаты Тихоокеанского побережья и штаты Нью-Йорк и Массачусетс на Северо-Востоке.</w:t>
      </w:r>
    </w:p>
    <w:p w14:paraId="30D1A474" w14:textId="62A02497" w:rsidR="009526CF" w:rsidRPr="00DC3A9A" w:rsidRDefault="009526CF" w:rsidP="006D754F">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у русских наблюдалась умеренная обратная связь между долей ЭСП и уровнем концентрации </w:t>
      </w:r>
      <w:r w:rsidRPr="00DC3A9A">
        <w:rPr>
          <w:rFonts w:ascii="Times New Roman" w:hAnsi="Times New Roman" w:cs="Times New Roman"/>
          <w:b/>
          <w:sz w:val="24"/>
          <w:szCs w:val="24"/>
        </w:rPr>
        <w:t xml:space="preserve">(приложение </w:t>
      </w:r>
      <w:r w:rsidR="00D3651A"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но в 2015 году такая связь отсутствует. </w:t>
      </w:r>
      <w:r w:rsidRPr="00DC3A9A">
        <w:rPr>
          <w:rFonts w:ascii="Times New Roman" w:hAnsi="Times New Roman" w:cs="Times New Roman"/>
          <w:sz w:val="24"/>
          <w:szCs w:val="24"/>
        </w:rPr>
        <w:lastRenderedPageBreak/>
        <w:t xml:space="preserve">Причина может </w:t>
      </w:r>
      <w:r w:rsidRPr="00DC3A9A">
        <w:rPr>
          <w:rFonts w:ascii="Times New Roman" w:hAnsi="Times New Roman" w:cs="Times New Roman"/>
          <w:color w:val="000000" w:themeColor="text1"/>
          <w:sz w:val="24"/>
          <w:szCs w:val="24"/>
        </w:rPr>
        <w:t xml:space="preserve">быть схожей с </w:t>
      </w:r>
      <w:r w:rsidR="007D7B50" w:rsidRPr="00DC3A9A">
        <w:rPr>
          <w:rFonts w:ascii="Times New Roman" w:hAnsi="Times New Roman" w:cs="Times New Roman"/>
          <w:color w:val="000000" w:themeColor="text1"/>
          <w:sz w:val="24"/>
          <w:szCs w:val="24"/>
        </w:rPr>
        <w:t xml:space="preserve">таким </w:t>
      </w:r>
      <w:r w:rsidR="006D754F" w:rsidRPr="00DC3A9A">
        <w:rPr>
          <w:rFonts w:ascii="Times New Roman" w:hAnsi="Times New Roman" w:cs="Times New Roman"/>
          <w:color w:val="000000" w:themeColor="text1"/>
          <w:sz w:val="24"/>
          <w:szCs w:val="24"/>
        </w:rPr>
        <w:t xml:space="preserve">явлением </w:t>
      </w:r>
      <w:r w:rsidRPr="00DC3A9A">
        <w:rPr>
          <w:rFonts w:ascii="Times New Roman" w:hAnsi="Times New Roman" w:cs="Times New Roman"/>
          <w:color w:val="000000" w:themeColor="text1"/>
          <w:sz w:val="24"/>
          <w:szCs w:val="24"/>
        </w:rPr>
        <w:t xml:space="preserve">у поляков. Русская диаспора в США ещё более </w:t>
      </w:r>
      <w:r w:rsidR="006D754F" w:rsidRPr="00DC3A9A">
        <w:rPr>
          <w:rFonts w:ascii="Times New Roman" w:hAnsi="Times New Roman" w:cs="Times New Roman"/>
          <w:color w:val="000000" w:themeColor="text1"/>
          <w:sz w:val="24"/>
          <w:szCs w:val="24"/>
        </w:rPr>
        <w:t>мало</w:t>
      </w:r>
      <w:r w:rsidRPr="00DC3A9A">
        <w:rPr>
          <w:rFonts w:ascii="Times New Roman" w:hAnsi="Times New Roman" w:cs="Times New Roman"/>
          <w:color w:val="000000" w:themeColor="text1"/>
          <w:sz w:val="24"/>
          <w:szCs w:val="24"/>
        </w:rPr>
        <w:t>численная чем польская и, возможно, даже на территориях с высокой концентрацией русских происходит д</w:t>
      </w:r>
      <w:r w:rsidR="00AF551C" w:rsidRPr="00DC3A9A">
        <w:rPr>
          <w:rFonts w:ascii="Times New Roman" w:hAnsi="Times New Roman" w:cs="Times New Roman"/>
          <w:color w:val="000000" w:themeColor="text1"/>
          <w:sz w:val="24"/>
          <w:szCs w:val="24"/>
        </w:rPr>
        <w:t>остаточно быстрая ассимиляция</w:t>
      </w:r>
      <w:r w:rsidRPr="00DC3A9A">
        <w:rPr>
          <w:rFonts w:ascii="Times New Roman" w:hAnsi="Times New Roman" w:cs="Times New Roman"/>
          <w:color w:val="000000" w:themeColor="text1"/>
          <w:sz w:val="24"/>
          <w:szCs w:val="24"/>
        </w:rPr>
        <w:t>. Кроме того, не стоит забывать о значительной миграции русских после падения «железного занавеса», что могло повлечь сохранение низкого уровня гетерогенности в таких штатах как Нью-Йорк и Коннектикут, и других штатах – «окнах миграции» в США, куда направилось значительное число постсоветских мигрантов и сохранилась низкая доля ЭСП при высокой концентрации</w:t>
      </w:r>
      <w:r w:rsidR="006D754F" w:rsidRPr="00DC3A9A">
        <w:rPr>
          <w:rFonts w:ascii="Times New Roman" w:hAnsi="Times New Roman" w:cs="Times New Roman"/>
          <w:color w:val="000000" w:themeColor="text1"/>
          <w:sz w:val="24"/>
          <w:szCs w:val="24"/>
        </w:rPr>
        <w:t xml:space="preserve"> этнической группы</w:t>
      </w:r>
      <w:r w:rsidRPr="00DC3A9A">
        <w:rPr>
          <w:rFonts w:ascii="Times New Roman" w:hAnsi="Times New Roman" w:cs="Times New Roman"/>
          <w:color w:val="000000" w:themeColor="text1"/>
          <w:sz w:val="24"/>
          <w:szCs w:val="24"/>
        </w:rPr>
        <w:t>. В то же время, в штатах с высокой концентрацией русских, но менее привлекательных для иммигрантов</w:t>
      </w:r>
      <w:r w:rsidRPr="00DC3A9A">
        <w:rPr>
          <w:rFonts w:ascii="Times New Roman" w:hAnsi="Times New Roman" w:cs="Times New Roman"/>
          <w:sz w:val="24"/>
          <w:szCs w:val="24"/>
        </w:rPr>
        <w:t xml:space="preserve">, уровень ЭСП у русских либо уже был и сохранился высоким, либо вырос. К таким штатам можно отнести Северную Дакоту, или Аляску, где, очевидно, преимущественно проживают потомки более ранних иммигрантов из России. Также можно говорить о том, что за рассматриваемый период снизилась пространственная неравномерность доли ЭСП у русских, на что указывает снижение среднеквадратического отклонения с 13,7 до 9,5 </w:t>
      </w:r>
      <w:r w:rsidRPr="00DC3A9A">
        <w:rPr>
          <w:rFonts w:ascii="Times New Roman" w:hAnsi="Times New Roman" w:cs="Times New Roman"/>
          <w:b/>
          <w:sz w:val="24"/>
          <w:szCs w:val="24"/>
        </w:rPr>
        <w:t xml:space="preserve">(приложение </w:t>
      </w:r>
      <w:r w:rsidR="00FE681A"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Интересно, что в 1980 году эта неравномерность была наиболее высокой среди рассматриваемых европейских этнических групп. </w:t>
      </w:r>
    </w:p>
    <w:p w14:paraId="64FD2BA0" w14:textId="77777777" w:rsidR="009526CF" w:rsidRPr="00DC3A9A" w:rsidRDefault="009526CF" w:rsidP="006D754F">
      <w:pPr>
        <w:jc w:val="center"/>
      </w:pPr>
      <w:r w:rsidRPr="00DC3A9A">
        <w:rPr>
          <w:noProof/>
          <w:lang w:eastAsia="ru-RU"/>
        </w:rPr>
        <w:drawing>
          <wp:inline distT="0" distB="0" distL="0" distR="0" wp14:anchorId="7491FF68" wp14:editId="26246C3A">
            <wp:extent cx="5158596" cy="3233362"/>
            <wp:effectExtent l="0" t="0" r="4445" b="5715"/>
            <wp:docPr id="28" name="Рисунок 28" descr="C:\Users\user\Desktop\Dissertation work\Карты ассимиляция\Русские\Русские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issertation work\Карты ассимиляция\Русские\Русские 201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62110" cy="3235565"/>
                    </a:xfrm>
                    <a:prstGeom prst="rect">
                      <a:avLst/>
                    </a:prstGeom>
                    <a:noFill/>
                    <a:ln>
                      <a:noFill/>
                    </a:ln>
                  </pic:spPr>
                </pic:pic>
              </a:graphicData>
            </a:graphic>
          </wp:inline>
        </w:drawing>
      </w:r>
    </w:p>
    <w:p w14:paraId="5F7F8D56" w14:textId="5F792D61" w:rsidR="009526CF" w:rsidRPr="00DC3A9A" w:rsidRDefault="00FE681A" w:rsidP="003608F7">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73</w:t>
      </w:r>
      <w:r w:rsidR="009526CF" w:rsidRPr="00DC3A9A">
        <w:rPr>
          <w:rFonts w:ascii="Times New Roman" w:hAnsi="Times New Roman" w:cs="Times New Roman"/>
          <w:b/>
          <w:i/>
          <w:color w:val="000000" w:themeColor="text1"/>
          <w:sz w:val="24"/>
          <w:szCs w:val="24"/>
          <w:shd w:val="clear" w:color="auto" w:fill="FFFFFF"/>
        </w:rPr>
        <w:t>. Доля русских, указавших более одного происхождения в 2015 году</w:t>
      </w:r>
      <w:r w:rsidR="009526CF" w:rsidRPr="00DC3A9A">
        <w:rPr>
          <w:rFonts w:ascii="Times New Roman" w:hAnsi="Times New Roman" w:cs="Times New Roman"/>
          <w:i/>
          <w:color w:val="000000" w:themeColor="text1"/>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3B5E11E1" w14:textId="02662BB8" w:rsidR="009526CF" w:rsidRPr="00DC3A9A" w:rsidRDefault="009526CF" w:rsidP="009526CF">
      <w:pPr>
        <w:spacing w:line="360" w:lineRule="auto"/>
        <w:ind w:firstLine="709"/>
        <w:jc w:val="both"/>
        <w:rPr>
          <w:rFonts w:ascii="Times New Roman" w:hAnsi="Times New Roman" w:cs="Times New Roman"/>
          <w:color w:val="000000" w:themeColor="text1"/>
          <w:sz w:val="24"/>
          <w:szCs w:val="24"/>
          <w:shd w:val="clear" w:color="auto" w:fill="FFFFFF"/>
        </w:rPr>
      </w:pPr>
      <w:r w:rsidRPr="00DC3A9A">
        <w:rPr>
          <w:rFonts w:ascii="Times New Roman" w:hAnsi="Times New Roman" w:cs="Times New Roman"/>
          <w:color w:val="000000" w:themeColor="text1"/>
          <w:sz w:val="24"/>
          <w:szCs w:val="24"/>
          <w:shd w:val="clear" w:color="auto" w:fill="FFFFFF"/>
        </w:rPr>
        <w:t xml:space="preserve">В 1980 году наиболее смешанные украинцы проживали в штате Южная Дакота (76,4%), и в то же время, наиболее этнически гетерогенные украинцы проживали в соседнем штате Небраска (39,8%) </w:t>
      </w:r>
      <w:r w:rsidRPr="00DC3A9A">
        <w:rPr>
          <w:rFonts w:ascii="Times New Roman" w:hAnsi="Times New Roman" w:cs="Times New Roman"/>
          <w:b/>
          <w:color w:val="000000" w:themeColor="text1"/>
          <w:sz w:val="24"/>
          <w:szCs w:val="24"/>
          <w:shd w:val="clear" w:color="auto" w:fill="FFFFFF"/>
        </w:rPr>
        <w:t xml:space="preserve">(рис. </w:t>
      </w:r>
      <w:r w:rsidR="00F076C7" w:rsidRPr="00DC3A9A">
        <w:rPr>
          <w:rFonts w:ascii="Times New Roman" w:hAnsi="Times New Roman" w:cs="Times New Roman"/>
          <w:b/>
          <w:color w:val="000000" w:themeColor="text1"/>
          <w:sz w:val="24"/>
          <w:szCs w:val="24"/>
          <w:shd w:val="clear" w:color="auto" w:fill="FFFFFF"/>
        </w:rPr>
        <w:t>74</w:t>
      </w:r>
      <w:r w:rsidRPr="00DC3A9A">
        <w:rPr>
          <w:rFonts w:ascii="Times New Roman" w:hAnsi="Times New Roman" w:cs="Times New Roman"/>
          <w:b/>
          <w:color w:val="000000" w:themeColor="text1"/>
          <w:sz w:val="24"/>
          <w:szCs w:val="24"/>
          <w:shd w:val="clear" w:color="auto" w:fill="FFFFFF"/>
        </w:rPr>
        <w:t>)</w:t>
      </w:r>
      <w:r w:rsidRPr="00DC3A9A">
        <w:rPr>
          <w:rFonts w:ascii="Times New Roman" w:hAnsi="Times New Roman" w:cs="Times New Roman"/>
          <w:color w:val="000000" w:themeColor="text1"/>
          <w:sz w:val="24"/>
          <w:szCs w:val="24"/>
          <w:shd w:val="clear" w:color="auto" w:fill="FFFFFF"/>
        </w:rPr>
        <w:t xml:space="preserve">. К территориям с низким уровнем </w:t>
      </w:r>
      <w:r w:rsidRPr="00DC3A9A">
        <w:rPr>
          <w:rFonts w:ascii="Times New Roman" w:hAnsi="Times New Roman" w:cs="Times New Roman"/>
          <w:color w:val="000000" w:themeColor="text1"/>
          <w:sz w:val="24"/>
          <w:szCs w:val="24"/>
          <w:shd w:val="clear" w:color="auto" w:fill="FFFFFF"/>
        </w:rPr>
        <w:lastRenderedPageBreak/>
        <w:t>гетерогенности можно отнести штаты района Великих озёр, а с высокой – Горные штаты</w:t>
      </w:r>
      <w:r w:rsidR="003D6B28" w:rsidRPr="00DC3A9A">
        <w:rPr>
          <w:rFonts w:ascii="Times New Roman" w:hAnsi="Times New Roman" w:cs="Times New Roman"/>
          <w:color w:val="000000" w:themeColor="text1"/>
          <w:sz w:val="24"/>
          <w:szCs w:val="24"/>
          <w:shd w:val="clear" w:color="auto" w:fill="FFFFFF"/>
        </w:rPr>
        <w:t xml:space="preserve"> (</w:t>
      </w:r>
      <w:r w:rsidRPr="00DC3A9A">
        <w:rPr>
          <w:rFonts w:ascii="Times New Roman" w:hAnsi="Times New Roman" w:cs="Times New Roman"/>
          <w:color w:val="000000" w:themeColor="text1"/>
          <w:sz w:val="24"/>
          <w:szCs w:val="24"/>
          <w:shd w:val="clear" w:color="auto" w:fill="FFFFFF"/>
        </w:rPr>
        <w:t>за исключением Аризоны</w:t>
      </w:r>
      <w:r w:rsidR="003D6B28" w:rsidRPr="00DC3A9A">
        <w:rPr>
          <w:rFonts w:ascii="Times New Roman" w:hAnsi="Times New Roman" w:cs="Times New Roman"/>
          <w:color w:val="000000" w:themeColor="text1"/>
          <w:sz w:val="24"/>
          <w:szCs w:val="24"/>
          <w:shd w:val="clear" w:color="auto" w:fill="FFFFFF"/>
        </w:rPr>
        <w:t>)</w:t>
      </w:r>
      <w:r w:rsidRPr="00DC3A9A">
        <w:rPr>
          <w:rFonts w:ascii="Times New Roman" w:hAnsi="Times New Roman" w:cs="Times New Roman"/>
          <w:color w:val="000000" w:themeColor="text1"/>
          <w:sz w:val="24"/>
          <w:szCs w:val="24"/>
          <w:shd w:val="clear" w:color="auto" w:fill="FFFFFF"/>
        </w:rPr>
        <w:t xml:space="preserve">. </w:t>
      </w:r>
    </w:p>
    <w:p w14:paraId="22E0C553" w14:textId="77777777" w:rsidR="009526CF" w:rsidRPr="00DC3A9A" w:rsidRDefault="009526CF" w:rsidP="009526CF"/>
    <w:p w14:paraId="23FEB9CD" w14:textId="77777777" w:rsidR="009526CF" w:rsidRPr="00DC3A9A" w:rsidRDefault="009526CF" w:rsidP="003D6B28">
      <w:pPr>
        <w:jc w:val="center"/>
      </w:pPr>
      <w:r w:rsidRPr="00DC3A9A">
        <w:rPr>
          <w:noProof/>
          <w:lang w:eastAsia="ru-RU"/>
        </w:rPr>
        <w:drawing>
          <wp:inline distT="0" distB="0" distL="0" distR="0" wp14:anchorId="40D3CD1C" wp14:editId="057B9C88">
            <wp:extent cx="5161060" cy="3234906"/>
            <wp:effectExtent l="0" t="0" r="1905" b="3810"/>
            <wp:docPr id="29" name="Рисунок 29" descr="C:\Users\user\Desktop\Dissertation work\Карты ассимиляция\Украинцы\Украин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issertation work\Карты ассимиляция\Украинцы\Украинцы 198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58302" cy="3233177"/>
                    </a:xfrm>
                    <a:prstGeom prst="rect">
                      <a:avLst/>
                    </a:prstGeom>
                    <a:noFill/>
                    <a:ln>
                      <a:noFill/>
                    </a:ln>
                  </pic:spPr>
                </pic:pic>
              </a:graphicData>
            </a:graphic>
          </wp:inline>
        </w:drawing>
      </w:r>
    </w:p>
    <w:p w14:paraId="7E2AAD3C" w14:textId="17258449" w:rsidR="009526CF" w:rsidRPr="00DC3A9A" w:rsidRDefault="003B4112" w:rsidP="002579FD">
      <w:pPr>
        <w:spacing w:after="120" w:line="240" w:lineRule="auto"/>
        <w:jc w:val="center"/>
        <w:rPr>
          <w:rFonts w:ascii="Times New Roman" w:hAnsi="Times New Roman" w:cs="Times New Roman"/>
          <w:i/>
          <w:color w:val="000000" w:themeColor="text1"/>
          <w:sz w:val="24"/>
          <w:szCs w:val="24"/>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74</w:t>
      </w:r>
      <w:r w:rsidR="009526CF" w:rsidRPr="00DC3A9A">
        <w:rPr>
          <w:rFonts w:ascii="Times New Roman" w:hAnsi="Times New Roman" w:cs="Times New Roman"/>
          <w:b/>
          <w:i/>
          <w:color w:val="000000" w:themeColor="text1"/>
          <w:sz w:val="24"/>
          <w:szCs w:val="24"/>
          <w:shd w:val="clear" w:color="auto" w:fill="FFFFFF"/>
        </w:rPr>
        <w:t xml:space="preserve">. Доля украинцев, указавших более одного происхождения в 1980 году </w:t>
      </w:r>
      <w:r w:rsidR="003608F7" w:rsidRPr="00DC3A9A">
        <w:rPr>
          <w:rFonts w:ascii="Times New Roman" w:hAnsi="Times New Roman" w:cs="Times New Roman"/>
          <w:b/>
          <w:i/>
          <w:sz w:val="24"/>
          <w:szCs w:val="24"/>
        </w:rPr>
        <w:t>(составлено автором по данным (Ancestry, 1983)).</w:t>
      </w:r>
    </w:p>
    <w:p w14:paraId="578928E2" w14:textId="7EB53B9C" w:rsidR="009526CF" w:rsidRPr="00DC3A9A" w:rsidRDefault="009526CF" w:rsidP="009526CF">
      <w:pPr>
        <w:spacing w:line="360" w:lineRule="auto"/>
        <w:ind w:firstLine="709"/>
        <w:contextualSpacing/>
        <w:jc w:val="both"/>
        <w:rPr>
          <w:rFonts w:ascii="Times New Roman" w:hAnsi="Times New Roman" w:cs="Times New Roman"/>
          <w:sz w:val="24"/>
          <w:szCs w:val="24"/>
        </w:rPr>
      </w:pPr>
      <w:r w:rsidRPr="00DC3A9A">
        <w:rPr>
          <w:rFonts w:ascii="Times New Roman" w:hAnsi="Times New Roman" w:cs="Times New Roman"/>
          <w:sz w:val="24"/>
          <w:szCs w:val="24"/>
        </w:rPr>
        <w:t xml:space="preserve">С </w:t>
      </w:r>
      <w:r w:rsidRPr="00DC3A9A">
        <w:rPr>
          <w:rFonts w:ascii="Times New Roman" w:hAnsi="Times New Roman" w:cs="Times New Roman"/>
          <w:color w:val="000000" w:themeColor="text1"/>
          <w:sz w:val="24"/>
          <w:szCs w:val="24"/>
        </w:rPr>
        <w:t xml:space="preserve">1980 по 2015 год </w:t>
      </w:r>
      <w:r w:rsidR="003D6B28" w:rsidRPr="00DC3A9A">
        <w:rPr>
          <w:rFonts w:ascii="Times New Roman" w:hAnsi="Times New Roman" w:cs="Times New Roman"/>
          <w:color w:val="000000" w:themeColor="text1"/>
          <w:sz w:val="24"/>
          <w:szCs w:val="24"/>
        </w:rPr>
        <w:t xml:space="preserve">пространственное распределение </w:t>
      </w:r>
      <w:r w:rsidRPr="00DC3A9A">
        <w:rPr>
          <w:rFonts w:ascii="Times New Roman" w:hAnsi="Times New Roman" w:cs="Times New Roman"/>
          <w:color w:val="000000" w:themeColor="text1"/>
          <w:sz w:val="24"/>
          <w:szCs w:val="24"/>
        </w:rPr>
        <w:t>доли гетерогенных украинцев в США значительно изменил</w:t>
      </w:r>
      <w:r w:rsidR="003D6B28" w:rsidRPr="00DC3A9A">
        <w:rPr>
          <w:rFonts w:ascii="Times New Roman" w:hAnsi="Times New Roman" w:cs="Times New Roman"/>
          <w:color w:val="000000" w:themeColor="text1"/>
          <w:sz w:val="24"/>
          <w:szCs w:val="24"/>
        </w:rPr>
        <w:t>о</w:t>
      </w:r>
      <w:r w:rsidRPr="00DC3A9A">
        <w:rPr>
          <w:rFonts w:ascii="Times New Roman" w:hAnsi="Times New Roman" w:cs="Times New Roman"/>
          <w:color w:val="000000" w:themeColor="text1"/>
          <w:sz w:val="24"/>
          <w:szCs w:val="24"/>
        </w:rPr>
        <w:t>с</w:t>
      </w:r>
      <w:r w:rsidR="003D6B28" w:rsidRPr="00DC3A9A">
        <w:rPr>
          <w:rFonts w:ascii="Times New Roman" w:hAnsi="Times New Roman" w:cs="Times New Roman"/>
          <w:color w:val="000000" w:themeColor="text1"/>
          <w:sz w:val="24"/>
          <w:szCs w:val="24"/>
        </w:rPr>
        <w:t>ь</w:t>
      </w:r>
      <w:r w:rsidRPr="00DC3A9A">
        <w:rPr>
          <w:rFonts w:ascii="Times New Roman" w:hAnsi="Times New Roman" w:cs="Times New Roman"/>
          <w:color w:val="000000" w:themeColor="text1"/>
          <w:sz w:val="24"/>
          <w:szCs w:val="24"/>
        </w:rPr>
        <w:t xml:space="preserve"> </w:t>
      </w:r>
      <w:r w:rsidRPr="00DC3A9A">
        <w:rPr>
          <w:rFonts w:ascii="Times New Roman" w:hAnsi="Times New Roman" w:cs="Times New Roman"/>
          <w:b/>
          <w:sz w:val="24"/>
          <w:szCs w:val="24"/>
        </w:rPr>
        <w:t xml:space="preserve">(рис. </w:t>
      </w:r>
      <w:r w:rsidR="00C4195F" w:rsidRPr="00DC3A9A">
        <w:rPr>
          <w:rFonts w:ascii="Times New Roman" w:hAnsi="Times New Roman" w:cs="Times New Roman"/>
          <w:b/>
          <w:sz w:val="24"/>
          <w:szCs w:val="24"/>
        </w:rPr>
        <w:t>75</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Южная Дакота, которая была штатом с наиболее высоким уровнем гетерогенности в 1980 году, в 2015 году стала одним из наименее гетерогенных (35,2%). Вероятно, это может быть связано с ростом численности украинцев в данном штате. Также, к территориям, где наблюдается наименьшая доля гетерогенных украинцев можно отнести </w:t>
      </w:r>
      <w:r w:rsidR="003D6B28" w:rsidRPr="00DC3A9A">
        <w:rPr>
          <w:rFonts w:ascii="Times New Roman" w:hAnsi="Times New Roman" w:cs="Times New Roman"/>
          <w:sz w:val="24"/>
          <w:szCs w:val="24"/>
        </w:rPr>
        <w:t xml:space="preserve">Айдахо и </w:t>
      </w:r>
      <w:r w:rsidRPr="00DC3A9A">
        <w:rPr>
          <w:rFonts w:ascii="Times New Roman" w:hAnsi="Times New Roman" w:cs="Times New Roman"/>
          <w:sz w:val="24"/>
          <w:szCs w:val="24"/>
        </w:rPr>
        <w:t>штаты Тихоокеанского побережья</w:t>
      </w:r>
      <w:r w:rsidR="003D6B28" w:rsidRPr="00DC3A9A">
        <w:rPr>
          <w:rFonts w:ascii="Times New Roman" w:hAnsi="Times New Roman" w:cs="Times New Roman"/>
          <w:sz w:val="24"/>
          <w:szCs w:val="24"/>
        </w:rPr>
        <w:t>,</w:t>
      </w:r>
      <w:r w:rsidRPr="00DC3A9A">
        <w:rPr>
          <w:rFonts w:ascii="Times New Roman" w:hAnsi="Times New Roman" w:cs="Times New Roman"/>
          <w:sz w:val="24"/>
          <w:szCs w:val="24"/>
        </w:rPr>
        <w:t xml:space="preserve"> где в штате Вашингтон эта доля самая низкая – 26,9%. Низкие значения рассматриваемого показателя характерны и для штатов Юго-Востока, где наименьшая доля этнически гетерогенных украинцев проживает в штате Джорджия (38,7%). </w:t>
      </w:r>
    </w:p>
    <w:p w14:paraId="43F25957" w14:textId="4FC6F511" w:rsidR="009526CF" w:rsidRPr="00DC3A9A" w:rsidRDefault="009526CF" w:rsidP="009526CF">
      <w:pPr>
        <w:spacing w:line="360" w:lineRule="auto"/>
        <w:ind w:firstLine="709"/>
        <w:contextualSpacing/>
        <w:jc w:val="both"/>
        <w:rPr>
          <w:rFonts w:ascii="Times New Roman" w:hAnsi="Times New Roman" w:cs="Times New Roman"/>
          <w:color w:val="000000" w:themeColor="text1"/>
          <w:sz w:val="24"/>
          <w:szCs w:val="24"/>
        </w:rPr>
      </w:pPr>
      <w:r w:rsidRPr="00DC3A9A">
        <w:rPr>
          <w:rFonts w:ascii="Times New Roman" w:hAnsi="Times New Roman" w:cs="Times New Roman"/>
          <w:sz w:val="24"/>
          <w:szCs w:val="24"/>
        </w:rPr>
        <w:t>Касательно связи ме</w:t>
      </w:r>
      <w:r w:rsidR="003D6B28" w:rsidRPr="00DC3A9A">
        <w:rPr>
          <w:rFonts w:ascii="Times New Roman" w:hAnsi="Times New Roman" w:cs="Times New Roman"/>
          <w:color w:val="000000" w:themeColor="text1"/>
          <w:sz w:val="24"/>
          <w:szCs w:val="24"/>
        </w:rPr>
        <w:t>ж</w:t>
      </w:r>
      <w:r w:rsidRPr="00DC3A9A">
        <w:rPr>
          <w:rFonts w:ascii="Times New Roman" w:hAnsi="Times New Roman" w:cs="Times New Roman"/>
          <w:color w:val="000000" w:themeColor="text1"/>
          <w:sz w:val="24"/>
          <w:szCs w:val="24"/>
        </w:rPr>
        <w:t>ду</w:t>
      </w:r>
      <w:r w:rsidRPr="00DC3A9A">
        <w:rPr>
          <w:rFonts w:ascii="Times New Roman" w:hAnsi="Times New Roman" w:cs="Times New Roman"/>
          <w:sz w:val="24"/>
          <w:szCs w:val="24"/>
        </w:rPr>
        <w:t xml:space="preserve"> уровнем концентрации и уровнем гетерогенности, у украинцев наблюдается похожая ситуация на русских. В 1980 году была умеренная отрицательная корреляция, тогда как в 2015 году связь между рассматриваемыми показателями отсутствует </w:t>
      </w:r>
      <w:r w:rsidRPr="00DC3A9A">
        <w:rPr>
          <w:rFonts w:ascii="Times New Roman" w:hAnsi="Times New Roman" w:cs="Times New Roman"/>
          <w:b/>
          <w:sz w:val="24"/>
          <w:szCs w:val="24"/>
        </w:rPr>
        <w:t xml:space="preserve">(приложение </w:t>
      </w:r>
      <w:r w:rsidR="00C4195F"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Интересно, что доля гетерогенных украинцев с 1980 по 2015 годы часто сокращалась в штатах, где увеличивалась концентрация украинцев, например, Вашингтон, Орегон, Айдахо и Южная Дакота. Это может быть связана с тем, что у украинцев, также, как и у русских, за рассматриваемый </w:t>
      </w:r>
      <w:r w:rsidRPr="00DC3A9A">
        <w:rPr>
          <w:rFonts w:ascii="Times New Roman" w:hAnsi="Times New Roman" w:cs="Times New Roman"/>
          <w:sz w:val="24"/>
          <w:szCs w:val="24"/>
        </w:rPr>
        <w:lastRenderedPageBreak/>
        <w:t xml:space="preserve">период произошёл приток мигрантов после падения «железного занавеса» в отдельные штаты. Так как абсолютная численность украинцев в 1980 году в некоторых штатах была очень небольшой, даже небольшое изменение численности приводило к значительным изменениям уровня гетерогенности. Кроме того, украинцы являются единственной из рассматриваемых европейских этнических групп, у которой с 1980 по 2015 годы повысилась дисперсность уровня гетерогенности, что видно по увеличению среднеквадратического отклонения с 8,0 до 10,7 </w:t>
      </w:r>
      <w:r w:rsidRPr="00DC3A9A">
        <w:rPr>
          <w:rFonts w:ascii="Times New Roman" w:hAnsi="Times New Roman" w:cs="Times New Roman"/>
          <w:b/>
          <w:sz w:val="24"/>
          <w:szCs w:val="24"/>
        </w:rPr>
        <w:t xml:space="preserve">(приложение </w:t>
      </w:r>
      <w:r w:rsidR="00C4195F"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r w:rsidRPr="00DC3A9A">
        <w:rPr>
          <w:rFonts w:ascii="Times New Roman" w:hAnsi="Times New Roman" w:cs="Times New Roman"/>
          <w:color w:val="000000" w:themeColor="text1"/>
          <w:sz w:val="24"/>
          <w:szCs w:val="24"/>
        </w:rPr>
        <w:t xml:space="preserve">Таким образом, в 2015 году у украинцев наблюдается наиболее неравномерное распределение доли ЭСП по территории США среди европейцев. </w:t>
      </w:r>
      <w:r w:rsidR="00EC6FC1" w:rsidRPr="00DC3A9A">
        <w:rPr>
          <w:rFonts w:ascii="Times New Roman" w:hAnsi="Times New Roman" w:cs="Times New Roman"/>
          <w:color w:val="000000" w:themeColor="text1"/>
          <w:sz w:val="24"/>
          <w:szCs w:val="24"/>
        </w:rPr>
        <w:t>М</w:t>
      </w:r>
      <w:r w:rsidRPr="00DC3A9A">
        <w:rPr>
          <w:rFonts w:ascii="Times New Roman" w:hAnsi="Times New Roman" w:cs="Times New Roman"/>
          <w:color w:val="000000" w:themeColor="text1"/>
          <w:sz w:val="24"/>
          <w:szCs w:val="24"/>
        </w:rPr>
        <w:t>ожно предположить, что постсоветская миграция оказала серьёзное влияние на территориальное распределение данного показателя</w:t>
      </w:r>
      <w:r w:rsidR="00EC6FC1" w:rsidRPr="00DC3A9A">
        <w:rPr>
          <w:rFonts w:ascii="Times New Roman" w:hAnsi="Times New Roman" w:cs="Times New Roman"/>
          <w:color w:val="000000" w:themeColor="text1"/>
          <w:sz w:val="24"/>
          <w:szCs w:val="24"/>
        </w:rPr>
        <w:t xml:space="preserve"> у американцев украинского происхождения</w:t>
      </w:r>
      <w:r w:rsidRPr="00DC3A9A">
        <w:rPr>
          <w:rFonts w:ascii="Times New Roman" w:hAnsi="Times New Roman" w:cs="Times New Roman"/>
          <w:color w:val="000000" w:themeColor="text1"/>
          <w:sz w:val="24"/>
          <w:szCs w:val="24"/>
        </w:rPr>
        <w:t>.</w:t>
      </w:r>
    </w:p>
    <w:p w14:paraId="435A4662" w14:textId="77777777" w:rsidR="009526CF" w:rsidRPr="00DC3A9A" w:rsidRDefault="009526CF" w:rsidP="00EC6FC1">
      <w:pPr>
        <w:jc w:val="center"/>
      </w:pPr>
      <w:r w:rsidRPr="00DC3A9A">
        <w:rPr>
          <w:noProof/>
          <w:lang w:eastAsia="ru-RU"/>
        </w:rPr>
        <w:drawing>
          <wp:inline distT="0" distB="0" distL="0" distR="0" wp14:anchorId="2D589089" wp14:editId="4532C883">
            <wp:extent cx="5184476" cy="3249583"/>
            <wp:effectExtent l="0" t="0" r="0" b="8255"/>
            <wp:docPr id="30" name="Рисунок 30" descr="C:\Users\user\Desktop\Dissertation work\Карты ассимиляция\Украинцы\Украин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issertation work\Карты ассимиляция\Украинцы\Украинцы 201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86861" cy="3251078"/>
                    </a:xfrm>
                    <a:prstGeom prst="rect">
                      <a:avLst/>
                    </a:prstGeom>
                    <a:noFill/>
                    <a:ln>
                      <a:noFill/>
                    </a:ln>
                  </pic:spPr>
                </pic:pic>
              </a:graphicData>
            </a:graphic>
          </wp:inline>
        </w:drawing>
      </w:r>
    </w:p>
    <w:p w14:paraId="794AE707" w14:textId="537BCB5D" w:rsidR="009526CF" w:rsidRPr="00DC3A9A" w:rsidRDefault="001C2CAC" w:rsidP="002579FD">
      <w:pPr>
        <w:spacing w:after="120" w:line="240" w:lineRule="auto"/>
        <w:jc w:val="center"/>
        <w:rPr>
          <w:rFonts w:ascii="Times New Roman" w:hAnsi="Times New Roman" w:cs="Times New Roman"/>
          <w:i/>
          <w:color w:val="000000" w:themeColor="text1"/>
          <w:sz w:val="24"/>
          <w:szCs w:val="24"/>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75</w:t>
      </w:r>
      <w:r w:rsidR="009526CF" w:rsidRPr="00DC3A9A">
        <w:rPr>
          <w:rFonts w:ascii="Times New Roman" w:hAnsi="Times New Roman" w:cs="Times New Roman"/>
          <w:b/>
          <w:i/>
          <w:color w:val="000000" w:themeColor="text1"/>
          <w:sz w:val="24"/>
          <w:szCs w:val="24"/>
          <w:shd w:val="clear" w:color="auto" w:fill="FFFFFF"/>
        </w:rPr>
        <w:t>. Доля украинцев, указавших более одного происхождения в 2015 году</w:t>
      </w:r>
      <w:r w:rsidR="009526CF" w:rsidRPr="00DC3A9A">
        <w:rPr>
          <w:rFonts w:ascii="Times New Roman" w:hAnsi="Times New Roman" w:cs="Times New Roman"/>
          <w:i/>
          <w:color w:val="000000" w:themeColor="text1"/>
          <w:sz w:val="24"/>
          <w:szCs w:val="24"/>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498DF80B" w14:textId="0F5A2632" w:rsidR="009526CF" w:rsidRPr="00DC3A9A" w:rsidRDefault="009526CF" w:rsidP="009526CF">
      <w:pPr>
        <w:spacing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У ямайцев наибольшая доля </w:t>
      </w:r>
      <w:r w:rsidR="008A5213"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в 1980 году была в штатах Айдахо (61,0%), Северная Дакота (53,3%) и Юта (46,4%) </w:t>
      </w:r>
      <w:r w:rsidRPr="00DC3A9A">
        <w:rPr>
          <w:rFonts w:ascii="Times New Roman" w:hAnsi="Times New Roman" w:cs="Times New Roman"/>
          <w:b/>
          <w:sz w:val="24"/>
          <w:szCs w:val="24"/>
        </w:rPr>
        <w:t xml:space="preserve">(рис. </w:t>
      </w:r>
      <w:r w:rsidR="00795C35" w:rsidRPr="00DC3A9A">
        <w:rPr>
          <w:rFonts w:ascii="Times New Roman" w:hAnsi="Times New Roman" w:cs="Times New Roman"/>
          <w:b/>
          <w:sz w:val="24"/>
          <w:szCs w:val="24"/>
        </w:rPr>
        <w:t>76</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В целом, наиболее этнически гетерогенные ямайцы проживали в Горных штатах (за исключением Монтаны и Вайоминга). В остальных субрегионах штаты с высокой долей ЭСП чередовались со штатами с низкой долей гетерогенных ямайцев. В штатах Монтана и Вайоминг в 1980 году доля </w:t>
      </w:r>
      <w:r w:rsidR="00EB54ED"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составляла </w:t>
      </w:r>
      <w:r w:rsidRPr="00DC3A9A">
        <w:rPr>
          <w:rFonts w:ascii="Times New Roman" w:hAnsi="Times New Roman" w:cs="Times New Roman"/>
          <w:color w:val="000000" w:themeColor="text1"/>
          <w:sz w:val="24"/>
          <w:szCs w:val="24"/>
        </w:rPr>
        <w:t xml:space="preserve">0,0%, правда </w:t>
      </w:r>
      <w:r w:rsidR="00EC1792" w:rsidRPr="00DC3A9A">
        <w:rPr>
          <w:rFonts w:ascii="Times New Roman" w:hAnsi="Times New Roman" w:cs="Times New Roman"/>
          <w:color w:val="000000" w:themeColor="text1"/>
          <w:sz w:val="24"/>
          <w:szCs w:val="24"/>
        </w:rPr>
        <w:t xml:space="preserve">и </w:t>
      </w:r>
      <w:r w:rsidRPr="00DC3A9A">
        <w:rPr>
          <w:rFonts w:ascii="Times New Roman" w:hAnsi="Times New Roman" w:cs="Times New Roman"/>
          <w:color w:val="000000" w:themeColor="text1"/>
          <w:sz w:val="24"/>
          <w:szCs w:val="24"/>
        </w:rPr>
        <w:t xml:space="preserve">численность ямайцев в этих штатах составляла </w:t>
      </w:r>
      <w:r w:rsidR="00EC1792" w:rsidRPr="00DC3A9A">
        <w:rPr>
          <w:rFonts w:ascii="Times New Roman" w:hAnsi="Times New Roman" w:cs="Times New Roman"/>
          <w:color w:val="000000" w:themeColor="text1"/>
          <w:sz w:val="24"/>
          <w:szCs w:val="24"/>
        </w:rPr>
        <w:t xml:space="preserve">всего </w:t>
      </w:r>
      <w:r w:rsidRPr="00DC3A9A">
        <w:rPr>
          <w:rFonts w:ascii="Times New Roman" w:hAnsi="Times New Roman" w:cs="Times New Roman"/>
          <w:color w:val="000000" w:themeColor="text1"/>
          <w:sz w:val="24"/>
          <w:szCs w:val="24"/>
        </w:rPr>
        <w:t>9 и 10 человек</w:t>
      </w:r>
      <w:r w:rsidR="00EC1792" w:rsidRPr="00DC3A9A">
        <w:rPr>
          <w:rFonts w:ascii="Times New Roman" w:hAnsi="Times New Roman" w:cs="Times New Roman"/>
          <w:color w:val="000000" w:themeColor="text1"/>
          <w:sz w:val="24"/>
          <w:szCs w:val="24"/>
        </w:rPr>
        <w:t>,</w:t>
      </w:r>
      <w:r w:rsidRPr="00DC3A9A">
        <w:rPr>
          <w:rFonts w:ascii="Times New Roman" w:hAnsi="Times New Roman" w:cs="Times New Roman"/>
          <w:color w:val="000000" w:themeColor="text1"/>
          <w:sz w:val="24"/>
          <w:szCs w:val="24"/>
        </w:rPr>
        <w:t xml:space="preserve"> соответственно. </w:t>
      </w:r>
    </w:p>
    <w:p w14:paraId="6671AB9D" w14:textId="77777777" w:rsidR="009526CF" w:rsidRPr="00DC3A9A" w:rsidRDefault="009526CF" w:rsidP="00726ED1">
      <w:pPr>
        <w:jc w:val="center"/>
      </w:pPr>
      <w:r w:rsidRPr="00DC3A9A">
        <w:rPr>
          <w:noProof/>
          <w:lang w:eastAsia="ru-RU"/>
        </w:rPr>
        <w:lastRenderedPageBreak/>
        <w:drawing>
          <wp:inline distT="0" distB="0" distL="0" distR="0" wp14:anchorId="530E52AF" wp14:editId="0E95789B">
            <wp:extent cx="5023432" cy="3148642"/>
            <wp:effectExtent l="0" t="0" r="6350" b="0"/>
            <wp:docPr id="31" name="Рисунок 31" descr="C:\Users\user\Desktop\Dissertation work\Карты ассимиляция\Ямайцы\Ямай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issertation work\Карты ассимиляция\Ямайцы\Ямайцы 198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3661" cy="3148786"/>
                    </a:xfrm>
                    <a:prstGeom prst="rect">
                      <a:avLst/>
                    </a:prstGeom>
                    <a:noFill/>
                    <a:ln>
                      <a:noFill/>
                    </a:ln>
                  </pic:spPr>
                </pic:pic>
              </a:graphicData>
            </a:graphic>
          </wp:inline>
        </w:drawing>
      </w:r>
    </w:p>
    <w:p w14:paraId="31D19C46" w14:textId="49C69CBB" w:rsidR="009526CF" w:rsidRPr="00DC3A9A" w:rsidRDefault="00795C35"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76</w:t>
      </w:r>
      <w:r w:rsidR="009526CF" w:rsidRPr="00DC3A9A">
        <w:rPr>
          <w:rFonts w:ascii="Times New Roman" w:hAnsi="Times New Roman" w:cs="Times New Roman"/>
          <w:b/>
          <w:i/>
          <w:color w:val="000000" w:themeColor="text1"/>
          <w:sz w:val="24"/>
          <w:szCs w:val="24"/>
          <w:shd w:val="clear" w:color="auto" w:fill="FFFFFF"/>
        </w:rPr>
        <w:t xml:space="preserve">. Доля ямайцев, указавших более одного происхождения в 1980 году </w:t>
      </w:r>
      <w:r w:rsidR="002579FD" w:rsidRPr="00DC3A9A">
        <w:rPr>
          <w:rFonts w:ascii="Times New Roman" w:hAnsi="Times New Roman" w:cs="Times New Roman"/>
          <w:b/>
          <w:i/>
          <w:sz w:val="24"/>
          <w:szCs w:val="24"/>
        </w:rPr>
        <w:t>(составлено автором по данным (Ancestry, 1983)).</w:t>
      </w:r>
    </w:p>
    <w:p w14:paraId="29191850" w14:textId="62B03AA1" w:rsidR="009526CF" w:rsidRPr="00DC3A9A" w:rsidRDefault="009526CF" w:rsidP="00726ED1">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С 1980 по 2015 годы доля гетерогенных ямайцев выросла в большинстве штатов </w:t>
      </w:r>
      <w:r w:rsidRPr="00DC3A9A">
        <w:rPr>
          <w:rFonts w:ascii="Times New Roman" w:hAnsi="Times New Roman" w:cs="Times New Roman"/>
          <w:b/>
          <w:sz w:val="24"/>
          <w:szCs w:val="24"/>
        </w:rPr>
        <w:t xml:space="preserve">(рис. </w:t>
      </w:r>
      <w:r w:rsidR="009F3403" w:rsidRPr="00DC3A9A">
        <w:rPr>
          <w:rFonts w:ascii="Times New Roman" w:hAnsi="Times New Roman" w:cs="Times New Roman"/>
          <w:b/>
          <w:sz w:val="24"/>
          <w:szCs w:val="24"/>
        </w:rPr>
        <w:t>77</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Но территориями с высокой долей ЭСП у ямайцев всё также являются Тихоокеанские и Горные штаты, из которых особенно выделяются Монтана (81,7%), Вайоминг (60,9%) и Вашингтон (60,1%), где доля гетерогенных ямайцев превышает 60,0%. Также к штатам с высокой смешанностью у ямайцев относятся Айова и Луизиана. К территориям с низкой долей гетерогенных ямайцев можно отнести штаты Северо-Востока и Юго-Востока США, из которых в особенности выделяются Нью-Йорк (14,8%) и Флорида (19,5%). Два этих штата также являются основными территориями расселения ямайцев в США. </w:t>
      </w:r>
    </w:p>
    <w:p w14:paraId="42C677D3" w14:textId="2F4B5BB5" w:rsidR="009526CF" w:rsidRPr="00DC3A9A" w:rsidRDefault="009526CF" w:rsidP="00726ED1">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Действительно, у ямайцев наблюдалась умеренная связь (-0,34) между долей ЭСП и уровнем концентрации в 1980 году, а в 2015 году она усилилась и стала заметной (-0,68) </w:t>
      </w:r>
      <w:r w:rsidRPr="00DC3A9A">
        <w:rPr>
          <w:rFonts w:ascii="Times New Roman" w:hAnsi="Times New Roman" w:cs="Times New Roman"/>
          <w:b/>
          <w:sz w:val="24"/>
          <w:szCs w:val="24"/>
        </w:rPr>
        <w:t xml:space="preserve">(приложение </w:t>
      </w:r>
      <w:r w:rsidR="009A61AE"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r w:rsidR="00726ED1" w:rsidRPr="00DC3A9A">
        <w:rPr>
          <w:rFonts w:ascii="Times New Roman" w:hAnsi="Times New Roman" w:cs="Times New Roman"/>
          <w:color w:val="000000" w:themeColor="text1"/>
          <w:sz w:val="24"/>
          <w:szCs w:val="24"/>
        </w:rPr>
        <w:t xml:space="preserve">Можно предположить, что </w:t>
      </w:r>
      <w:r w:rsidRPr="00DC3A9A">
        <w:rPr>
          <w:rFonts w:ascii="Times New Roman" w:hAnsi="Times New Roman" w:cs="Times New Roman"/>
          <w:color w:val="000000" w:themeColor="text1"/>
          <w:sz w:val="24"/>
          <w:szCs w:val="24"/>
        </w:rPr>
        <w:t xml:space="preserve">при достаточной </w:t>
      </w:r>
      <w:r w:rsidRPr="00DC3A9A">
        <w:rPr>
          <w:rFonts w:ascii="Times New Roman" w:hAnsi="Times New Roman" w:cs="Times New Roman"/>
          <w:sz w:val="24"/>
          <w:szCs w:val="24"/>
        </w:rPr>
        <w:t xml:space="preserve">доли ямайцев в населении, </w:t>
      </w:r>
      <w:r w:rsidR="00726ED1" w:rsidRPr="00DC3A9A">
        <w:rPr>
          <w:rFonts w:ascii="Times New Roman" w:hAnsi="Times New Roman" w:cs="Times New Roman"/>
          <w:color w:val="000000" w:themeColor="text1"/>
          <w:sz w:val="24"/>
          <w:szCs w:val="24"/>
        </w:rPr>
        <w:t xml:space="preserve">они </w:t>
      </w:r>
      <w:r w:rsidRPr="00DC3A9A">
        <w:rPr>
          <w:rFonts w:ascii="Times New Roman" w:hAnsi="Times New Roman" w:cs="Times New Roman"/>
          <w:color w:val="000000" w:themeColor="text1"/>
          <w:sz w:val="24"/>
          <w:szCs w:val="24"/>
        </w:rPr>
        <w:t xml:space="preserve">стремятся вступать в брак с представителями своей этнической группы. </w:t>
      </w:r>
      <w:r w:rsidR="00C427AA" w:rsidRPr="00DC3A9A">
        <w:rPr>
          <w:rFonts w:ascii="Times New Roman" w:hAnsi="Times New Roman" w:cs="Times New Roman"/>
          <w:color w:val="000000" w:themeColor="text1"/>
          <w:sz w:val="24"/>
          <w:szCs w:val="24"/>
        </w:rPr>
        <w:t>Вероятно,</w:t>
      </w:r>
      <w:r w:rsidRPr="00DC3A9A">
        <w:rPr>
          <w:rFonts w:ascii="Times New Roman" w:hAnsi="Times New Roman" w:cs="Times New Roman"/>
          <w:color w:val="000000" w:themeColor="text1"/>
          <w:sz w:val="24"/>
          <w:szCs w:val="24"/>
        </w:rPr>
        <w:t xml:space="preserve"> новые иммигранты </w:t>
      </w:r>
      <w:r w:rsidR="00726ED1" w:rsidRPr="00DC3A9A">
        <w:rPr>
          <w:rFonts w:ascii="Times New Roman" w:hAnsi="Times New Roman" w:cs="Times New Roman"/>
          <w:color w:val="000000" w:themeColor="text1"/>
          <w:sz w:val="24"/>
          <w:szCs w:val="24"/>
        </w:rPr>
        <w:t xml:space="preserve">с Ямайки </w:t>
      </w:r>
      <w:r w:rsidRPr="00DC3A9A">
        <w:rPr>
          <w:rFonts w:ascii="Times New Roman" w:hAnsi="Times New Roman" w:cs="Times New Roman"/>
          <w:color w:val="000000" w:themeColor="text1"/>
          <w:sz w:val="24"/>
          <w:szCs w:val="24"/>
        </w:rPr>
        <w:t xml:space="preserve">в период </w:t>
      </w:r>
      <w:r w:rsidRPr="00DC3A9A">
        <w:rPr>
          <w:rFonts w:ascii="Times New Roman" w:hAnsi="Times New Roman" w:cs="Times New Roman"/>
          <w:sz w:val="24"/>
          <w:szCs w:val="24"/>
        </w:rPr>
        <w:t>с 1980 по 2015 годы селились в основном в районах концентрации данной этнической группы, что приводило к увеличению численности с одной стороны</w:t>
      </w:r>
      <w:r w:rsidR="00726ED1" w:rsidRPr="00DC3A9A">
        <w:rPr>
          <w:rFonts w:ascii="Times New Roman" w:hAnsi="Times New Roman" w:cs="Times New Roman"/>
          <w:sz w:val="24"/>
          <w:szCs w:val="24"/>
        </w:rPr>
        <w:t>,</w:t>
      </w:r>
      <w:r w:rsidRPr="00DC3A9A">
        <w:rPr>
          <w:rFonts w:ascii="Times New Roman" w:hAnsi="Times New Roman" w:cs="Times New Roman"/>
          <w:sz w:val="24"/>
          <w:szCs w:val="24"/>
        </w:rPr>
        <w:t xml:space="preserve"> и снижению гетерогенности - с другой. В штатах</w:t>
      </w:r>
      <w:r w:rsidR="002F29DE" w:rsidRPr="00DC3A9A">
        <w:rPr>
          <w:rFonts w:ascii="Times New Roman" w:hAnsi="Times New Roman" w:cs="Times New Roman"/>
          <w:sz w:val="24"/>
          <w:szCs w:val="24"/>
        </w:rPr>
        <w:t>,</w:t>
      </w:r>
      <w:r w:rsidRPr="00DC3A9A">
        <w:rPr>
          <w:rFonts w:ascii="Times New Roman" w:hAnsi="Times New Roman" w:cs="Times New Roman"/>
          <w:sz w:val="24"/>
          <w:szCs w:val="24"/>
        </w:rPr>
        <w:t xml:space="preserve"> где не было большого притока ямайцев</w:t>
      </w:r>
      <w:r w:rsidR="00733783" w:rsidRPr="00DC3A9A">
        <w:rPr>
          <w:rFonts w:ascii="Times New Roman" w:hAnsi="Times New Roman" w:cs="Times New Roman"/>
          <w:sz w:val="24"/>
          <w:szCs w:val="24"/>
        </w:rPr>
        <w:t>, уже проживающие в 1980 году ямайцы ассимилировались.</w:t>
      </w:r>
      <w:r w:rsidRPr="00DC3A9A">
        <w:rPr>
          <w:rFonts w:ascii="Times New Roman" w:hAnsi="Times New Roman" w:cs="Times New Roman"/>
          <w:sz w:val="24"/>
          <w:szCs w:val="24"/>
        </w:rPr>
        <w:t xml:space="preserve"> При этом, за рассматриваемый период у ямайцев увеличилось среднеквадратическое отклонение</w:t>
      </w:r>
      <w:r w:rsidR="00F92828" w:rsidRPr="00DC3A9A">
        <w:rPr>
          <w:rFonts w:ascii="Times New Roman" w:hAnsi="Times New Roman" w:cs="Times New Roman"/>
          <w:sz w:val="24"/>
          <w:szCs w:val="24"/>
        </w:rPr>
        <w:t xml:space="preserve"> доли ЭСП по штатам от среднеамеиканского значения для данной этнической группы</w:t>
      </w:r>
      <w:r w:rsidRPr="00DC3A9A">
        <w:rPr>
          <w:rFonts w:ascii="Times New Roman" w:hAnsi="Times New Roman" w:cs="Times New Roman"/>
          <w:sz w:val="24"/>
          <w:szCs w:val="24"/>
        </w:rPr>
        <w:t xml:space="preserve"> с 15,1 до 22,1 и в 2015 году этот показатель у ямайцев является одним из самых высоких </w:t>
      </w:r>
      <w:r w:rsidRPr="00DC3A9A">
        <w:rPr>
          <w:rFonts w:ascii="Times New Roman" w:hAnsi="Times New Roman" w:cs="Times New Roman"/>
          <w:b/>
          <w:sz w:val="24"/>
          <w:szCs w:val="24"/>
        </w:rPr>
        <w:t xml:space="preserve">(приложение </w:t>
      </w:r>
      <w:r w:rsidR="009A61AE"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52EFAD6C" w14:textId="77777777" w:rsidR="009526CF" w:rsidRPr="00DC3A9A" w:rsidRDefault="009526CF" w:rsidP="005405DD">
      <w:pPr>
        <w:jc w:val="center"/>
      </w:pPr>
      <w:r w:rsidRPr="00DC3A9A">
        <w:rPr>
          <w:noProof/>
          <w:lang w:eastAsia="ru-RU"/>
        </w:rPr>
        <w:lastRenderedPageBreak/>
        <w:drawing>
          <wp:inline distT="0" distB="0" distL="0" distR="0" wp14:anchorId="3F8F3326" wp14:editId="09C65C30">
            <wp:extent cx="5133535" cy="3217653"/>
            <wp:effectExtent l="0" t="0" r="0" b="1905"/>
            <wp:docPr id="32" name="Рисунок 32" descr="C:\Users\user\Desktop\Dissertation work\Карты ассимиляция\Ямайцы\Ямай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issertation work\Карты ассимиляция\Ямайцы\Ямайцы 201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30792" cy="3215934"/>
                    </a:xfrm>
                    <a:prstGeom prst="rect">
                      <a:avLst/>
                    </a:prstGeom>
                    <a:noFill/>
                    <a:ln>
                      <a:noFill/>
                    </a:ln>
                  </pic:spPr>
                </pic:pic>
              </a:graphicData>
            </a:graphic>
          </wp:inline>
        </w:drawing>
      </w:r>
    </w:p>
    <w:p w14:paraId="4FDCE4EC" w14:textId="5D641813" w:rsidR="009526CF" w:rsidRPr="00DC3A9A" w:rsidRDefault="000A1A74"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77</w:t>
      </w:r>
      <w:r w:rsidR="009526CF" w:rsidRPr="00DC3A9A">
        <w:rPr>
          <w:rFonts w:ascii="Times New Roman" w:hAnsi="Times New Roman" w:cs="Times New Roman"/>
          <w:b/>
          <w:i/>
          <w:color w:val="000000" w:themeColor="text1"/>
          <w:sz w:val="24"/>
          <w:szCs w:val="24"/>
          <w:shd w:val="clear" w:color="auto" w:fill="FFFFFF"/>
        </w:rPr>
        <w:t>. Доля ямайцев, указавших более одного происхождения в 2015 году</w:t>
      </w:r>
      <w:r w:rsidR="009526CF" w:rsidRPr="00DC3A9A">
        <w:rPr>
          <w:rFonts w:ascii="Times New Roman" w:hAnsi="Times New Roman" w:cs="Times New Roman"/>
          <w:i/>
          <w:color w:val="000000" w:themeColor="text1"/>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6846FFA8" w14:textId="2405F644" w:rsidR="009526CF" w:rsidRPr="00DC3A9A" w:rsidRDefault="009526CF" w:rsidP="009526CF">
      <w:pPr>
        <w:spacing w:line="360" w:lineRule="auto"/>
        <w:ind w:firstLine="709"/>
        <w:jc w:val="both"/>
        <w:rPr>
          <w:rFonts w:ascii="Times New Roman" w:hAnsi="Times New Roman" w:cs="Times New Roman"/>
          <w:color w:val="000000" w:themeColor="text1"/>
          <w:sz w:val="24"/>
          <w:szCs w:val="24"/>
          <w:shd w:val="clear" w:color="auto" w:fill="FFFFFF"/>
        </w:rPr>
      </w:pPr>
      <w:r w:rsidRPr="00DC3A9A">
        <w:rPr>
          <w:rFonts w:ascii="Times New Roman" w:hAnsi="Times New Roman" w:cs="Times New Roman"/>
          <w:color w:val="000000" w:themeColor="text1"/>
          <w:sz w:val="24"/>
          <w:szCs w:val="24"/>
          <w:shd w:val="clear" w:color="auto" w:fill="FFFFFF"/>
        </w:rPr>
        <w:t xml:space="preserve">У гаитян в 1980 году в силу небольшой численности в 6 штатах доля </w:t>
      </w:r>
      <w:r w:rsidR="008A5213" w:rsidRPr="00DC3A9A">
        <w:rPr>
          <w:rFonts w:ascii="Times New Roman" w:hAnsi="Times New Roman" w:cs="Times New Roman"/>
          <w:color w:val="000000" w:themeColor="text1"/>
          <w:sz w:val="24"/>
          <w:szCs w:val="24"/>
          <w:shd w:val="clear" w:color="auto" w:fill="FFFFFF"/>
        </w:rPr>
        <w:t xml:space="preserve">ЭСП </w:t>
      </w:r>
      <w:r w:rsidRPr="00DC3A9A">
        <w:rPr>
          <w:rFonts w:ascii="Times New Roman" w:hAnsi="Times New Roman" w:cs="Times New Roman"/>
          <w:color w:val="000000" w:themeColor="text1"/>
          <w:sz w:val="24"/>
          <w:szCs w:val="24"/>
          <w:shd w:val="clear" w:color="auto" w:fill="FFFFFF"/>
        </w:rPr>
        <w:t xml:space="preserve">составляла 100%, а в 8 штатах – 0% </w:t>
      </w:r>
      <w:r w:rsidRPr="00DC3A9A">
        <w:rPr>
          <w:rFonts w:ascii="Times New Roman" w:hAnsi="Times New Roman" w:cs="Times New Roman"/>
          <w:b/>
          <w:sz w:val="24"/>
          <w:szCs w:val="24"/>
        </w:rPr>
        <w:t xml:space="preserve">(рис. </w:t>
      </w:r>
      <w:r w:rsidR="00F1450E" w:rsidRPr="00DC3A9A">
        <w:rPr>
          <w:rFonts w:ascii="Times New Roman" w:hAnsi="Times New Roman" w:cs="Times New Roman"/>
          <w:b/>
          <w:sz w:val="24"/>
          <w:szCs w:val="24"/>
        </w:rPr>
        <w:t>78</w:t>
      </w:r>
      <w:r w:rsidRPr="00DC3A9A">
        <w:rPr>
          <w:rFonts w:ascii="Times New Roman" w:hAnsi="Times New Roman" w:cs="Times New Roman"/>
          <w:b/>
          <w:sz w:val="24"/>
          <w:szCs w:val="24"/>
        </w:rPr>
        <w:t>)</w:t>
      </w:r>
      <w:r w:rsidRPr="00DC3A9A">
        <w:rPr>
          <w:rFonts w:ascii="Times New Roman" w:hAnsi="Times New Roman" w:cs="Times New Roman"/>
          <w:color w:val="000000" w:themeColor="text1"/>
          <w:sz w:val="24"/>
          <w:szCs w:val="24"/>
          <w:shd w:val="clear" w:color="auto" w:fill="FFFFFF"/>
        </w:rPr>
        <w:t xml:space="preserve">. Как мы можем увидеть, к территориям, где проживали наиболее смешанные гаитяне относятся штаты Юго-Востока США, северная часть Северо-западных центральных штатов и штаты Аляска и Гавайи. К территориям с наименьшей долей смешанных гаитян можно отнести Горные штаты кроме Монтаны и Вайоминга и Северо-Восточные штаты за исключением Вермонта. </w:t>
      </w:r>
    </w:p>
    <w:p w14:paraId="2D1965AE" w14:textId="0A512E7D" w:rsidR="009526CF" w:rsidRPr="00DC3A9A" w:rsidRDefault="009526CF" w:rsidP="005405DD">
      <w:pPr>
        <w:jc w:val="center"/>
      </w:pPr>
      <w:r w:rsidRPr="00DC3A9A">
        <w:rPr>
          <w:noProof/>
          <w:lang w:eastAsia="ru-RU"/>
        </w:rPr>
        <w:drawing>
          <wp:inline distT="0" distB="0" distL="0" distR="0" wp14:anchorId="5F0A3091" wp14:editId="0E68ECE5">
            <wp:extent cx="5158597" cy="3233361"/>
            <wp:effectExtent l="0" t="0" r="4445" b="5715"/>
            <wp:docPr id="33" name="Рисунок 33" descr="C:\Users\user\Desktop\Dissertation work\Карты ассимиляция\Гаитяне\Гаитяне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issertation work\Карты ассимиляция\Гаитяне\Гаитяне 198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62476" cy="3235792"/>
                    </a:xfrm>
                    <a:prstGeom prst="rect">
                      <a:avLst/>
                    </a:prstGeom>
                    <a:noFill/>
                    <a:ln>
                      <a:noFill/>
                    </a:ln>
                  </pic:spPr>
                </pic:pic>
              </a:graphicData>
            </a:graphic>
          </wp:inline>
        </w:drawing>
      </w:r>
    </w:p>
    <w:p w14:paraId="425E7D3B" w14:textId="7B68260A" w:rsidR="009526CF" w:rsidRPr="00DC3A9A" w:rsidRDefault="00A221B5" w:rsidP="002579FD">
      <w:pPr>
        <w:spacing w:after="120" w:line="240" w:lineRule="auto"/>
        <w:jc w:val="center"/>
        <w:rPr>
          <w:rFonts w:ascii="Times New Roman" w:hAnsi="Times New Roman" w:cs="Times New Roman"/>
          <w:b/>
          <w:i/>
          <w:color w:val="000000" w:themeColor="text1"/>
          <w:sz w:val="24"/>
          <w:szCs w:val="24"/>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78</w:t>
      </w:r>
      <w:r w:rsidR="009526CF" w:rsidRPr="00DC3A9A">
        <w:rPr>
          <w:rFonts w:ascii="Times New Roman" w:hAnsi="Times New Roman" w:cs="Times New Roman"/>
          <w:b/>
          <w:i/>
          <w:color w:val="000000" w:themeColor="text1"/>
          <w:sz w:val="24"/>
          <w:szCs w:val="24"/>
          <w:shd w:val="clear" w:color="auto" w:fill="FFFFFF"/>
        </w:rPr>
        <w:t xml:space="preserve">. Доля гаитян, указавших более одного происхождения в 1980 году </w:t>
      </w:r>
      <w:r w:rsidR="002579FD" w:rsidRPr="00DC3A9A">
        <w:rPr>
          <w:rFonts w:ascii="Times New Roman" w:hAnsi="Times New Roman" w:cs="Times New Roman"/>
          <w:b/>
          <w:i/>
          <w:sz w:val="24"/>
          <w:szCs w:val="24"/>
        </w:rPr>
        <w:t>(составлено автором по данным (Ancestry, 1983)).</w:t>
      </w:r>
    </w:p>
    <w:p w14:paraId="4D0811F8" w14:textId="5AB3D923" w:rsidR="009526CF" w:rsidRPr="00DC3A9A" w:rsidRDefault="009526CF" w:rsidP="002C5080">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lastRenderedPageBreak/>
        <w:t>В 2015 году распределение доли гетерогенных гаитян по штатам сильно изменилось: Северо-</w:t>
      </w:r>
      <w:r w:rsidR="002C5080" w:rsidRPr="00DC3A9A">
        <w:rPr>
          <w:rFonts w:ascii="Times New Roman" w:hAnsi="Times New Roman" w:cs="Times New Roman"/>
          <w:sz w:val="24"/>
          <w:szCs w:val="24"/>
        </w:rPr>
        <w:t>З</w:t>
      </w:r>
      <w:r w:rsidRPr="00DC3A9A">
        <w:rPr>
          <w:rFonts w:ascii="Times New Roman" w:hAnsi="Times New Roman" w:cs="Times New Roman"/>
          <w:sz w:val="24"/>
          <w:szCs w:val="24"/>
        </w:rPr>
        <w:t xml:space="preserve">ападные центральные штаты (за исключением Миннесоты), а также Монтана теперь населены гаитянами с низким уровнем гетерогенности (рис. </w:t>
      </w:r>
      <w:r w:rsidR="00F1450E" w:rsidRPr="00DC3A9A">
        <w:rPr>
          <w:rFonts w:ascii="Times New Roman" w:hAnsi="Times New Roman" w:cs="Times New Roman"/>
          <w:sz w:val="24"/>
          <w:szCs w:val="24"/>
        </w:rPr>
        <w:t>79</w:t>
      </w:r>
      <w:r w:rsidRPr="00DC3A9A">
        <w:rPr>
          <w:rFonts w:ascii="Times New Roman" w:hAnsi="Times New Roman" w:cs="Times New Roman"/>
          <w:sz w:val="24"/>
          <w:szCs w:val="24"/>
        </w:rPr>
        <w:t xml:space="preserve">). Также к территориям с низким уровнем смешанности у гаитян по-прежнему относятся штаты Северо-Востока (кроме Мэна, Вермонта и Нью-Гэмпшира) и штат Флорида. В штатах Флорида и Нью-Йорк доля гаитян, указавших более одного происхождения составляет 10,6% и 12,3%. В то же время, большинство гаитян проживает именно в этих штатах. В штатах Монтана и Северная Дакота доля смешанных гаитян составляет 0%, что может быть связано с маленькой численностью представителей данной этнической группы. К штатам с наибольшей долей этнически гетерогенных гаитян относятся Мэн (67,9%), Миссисипи (63,0%), Оклахома (53,9%) и Миннесота (53,4%). </w:t>
      </w:r>
    </w:p>
    <w:p w14:paraId="49A6410B" w14:textId="0F2DFE00" w:rsidR="009526CF" w:rsidRPr="00DC3A9A" w:rsidRDefault="009526CF" w:rsidP="002C5080">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Опять же, значительное изменение географии гетерогенности у гаитян можно объяснить небольшой численностью </w:t>
      </w:r>
      <w:r w:rsidR="002C5080" w:rsidRPr="00DC3A9A">
        <w:rPr>
          <w:rFonts w:ascii="Times New Roman" w:hAnsi="Times New Roman" w:cs="Times New Roman"/>
          <w:color w:val="000000" w:themeColor="text1"/>
          <w:sz w:val="24"/>
          <w:szCs w:val="24"/>
        </w:rPr>
        <w:t xml:space="preserve">данной </w:t>
      </w:r>
      <w:r w:rsidRPr="00DC3A9A">
        <w:rPr>
          <w:rFonts w:ascii="Times New Roman" w:hAnsi="Times New Roman" w:cs="Times New Roman"/>
          <w:color w:val="000000" w:themeColor="text1"/>
          <w:sz w:val="24"/>
          <w:szCs w:val="24"/>
        </w:rPr>
        <w:t xml:space="preserve">этнической </w:t>
      </w:r>
      <w:r w:rsidRPr="00DC3A9A">
        <w:rPr>
          <w:rFonts w:ascii="Times New Roman" w:hAnsi="Times New Roman" w:cs="Times New Roman"/>
          <w:sz w:val="24"/>
          <w:szCs w:val="24"/>
        </w:rPr>
        <w:t xml:space="preserve">группы в 1980 году и значительным миграционным притоком с 1980 по 2015 годы. Если в 1980 году у гаитян не было связи между долей ЭСП и уровнем концентрации этнической группы, то в 2015 году появляется умеренная связь (-0,41) </w:t>
      </w:r>
      <w:r w:rsidRPr="00DC3A9A">
        <w:rPr>
          <w:rFonts w:ascii="Times New Roman" w:hAnsi="Times New Roman" w:cs="Times New Roman"/>
          <w:b/>
          <w:sz w:val="24"/>
          <w:szCs w:val="24"/>
        </w:rPr>
        <w:t xml:space="preserve">(приложение </w:t>
      </w:r>
      <w:r w:rsidR="00F1450E"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Вероятно, причина может быть такой же, как и у ямайцев – в результате значительного миграционного притока в отдельные штаты, уровень гетерогенности в них остался низким, а там, где гаитян было не очень много – они смешались с местным населением. При этом, </w:t>
      </w:r>
      <w:r w:rsidRPr="00DC3A9A">
        <w:rPr>
          <w:rFonts w:ascii="Times New Roman" w:hAnsi="Times New Roman" w:cs="Times New Roman"/>
          <w:color w:val="000000" w:themeColor="text1"/>
          <w:sz w:val="24"/>
          <w:szCs w:val="24"/>
        </w:rPr>
        <w:t xml:space="preserve">несмотря на то, что среднеквадратическое отклонение доли ЭСП </w:t>
      </w:r>
      <w:r w:rsidR="002C5080" w:rsidRPr="00DC3A9A">
        <w:rPr>
          <w:rFonts w:ascii="Times New Roman" w:hAnsi="Times New Roman" w:cs="Times New Roman"/>
          <w:color w:val="000000" w:themeColor="text1"/>
          <w:sz w:val="24"/>
          <w:szCs w:val="24"/>
        </w:rPr>
        <w:t xml:space="preserve">у гаитян </w:t>
      </w:r>
      <w:r w:rsidRPr="00DC3A9A">
        <w:rPr>
          <w:rFonts w:ascii="Times New Roman" w:hAnsi="Times New Roman" w:cs="Times New Roman"/>
          <w:color w:val="000000" w:themeColor="text1"/>
          <w:sz w:val="24"/>
          <w:szCs w:val="24"/>
        </w:rPr>
        <w:t xml:space="preserve">сильно </w:t>
      </w:r>
      <w:r w:rsidRPr="00DC3A9A">
        <w:rPr>
          <w:rFonts w:ascii="Times New Roman" w:hAnsi="Times New Roman" w:cs="Times New Roman"/>
          <w:sz w:val="24"/>
          <w:szCs w:val="24"/>
        </w:rPr>
        <w:t xml:space="preserve">уменьшилось за рассматриваемый период, и в 1980 и в 2015 году гаитяне характеризовались наиболее дисперсным распределением доли </w:t>
      </w:r>
      <w:r w:rsidR="00EB54ED"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среди всех рассматриваемых этнических групп – 40,3 и 22,7 соответственно </w:t>
      </w:r>
      <w:r w:rsidRPr="00DC3A9A">
        <w:rPr>
          <w:rFonts w:ascii="Times New Roman" w:hAnsi="Times New Roman" w:cs="Times New Roman"/>
          <w:b/>
          <w:sz w:val="24"/>
          <w:szCs w:val="24"/>
        </w:rPr>
        <w:t xml:space="preserve">(приложение </w:t>
      </w:r>
      <w:r w:rsidR="00F1450E" w:rsidRPr="00DC3A9A">
        <w:rPr>
          <w:rFonts w:ascii="Times New Roman" w:hAnsi="Times New Roman" w:cs="Times New Roman"/>
          <w:b/>
          <w:sz w:val="24"/>
          <w:szCs w:val="24"/>
        </w:rPr>
        <w:t>13)</w:t>
      </w:r>
      <w:r w:rsidRPr="00DC3A9A">
        <w:rPr>
          <w:rFonts w:ascii="Times New Roman" w:hAnsi="Times New Roman" w:cs="Times New Roman"/>
          <w:sz w:val="24"/>
          <w:szCs w:val="24"/>
        </w:rPr>
        <w:t xml:space="preserve">. </w:t>
      </w:r>
    </w:p>
    <w:p w14:paraId="0A1A16B2" w14:textId="77777777" w:rsidR="009526CF" w:rsidRPr="00DC3A9A" w:rsidRDefault="009526CF" w:rsidP="002C5080">
      <w:pPr>
        <w:jc w:val="center"/>
      </w:pPr>
      <w:r w:rsidRPr="00DC3A9A">
        <w:rPr>
          <w:noProof/>
          <w:lang w:eastAsia="ru-RU"/>
        </w:rPr>
        <w:lastRenderedPageBreak/>
        <w:drawing>
          <wp:inline distT="0" distB="0" distL="0" distR="0" wp14:anchorId="11B2989B" wp14:editId="7F63F338">
            <wp:extent cx="5149970" cy="3227954"/>
            <wp:effectExtent l="0" t="0" r="0" b="0"/>
            <wp:docPr id="34" name="Рисунок 34" descr="C:\Users\user\Desktop\Dissertation work\Карты ассимиляция\Гаитяне\Гаитяне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ssertation work\Карты ассимиляция\Гаитяне\Гаитяне 201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47219" cy="3226229"/>
                    </a:xfrm>
                    <a:prstGeom prst="rect">
                      <a:avLst/>
                    </a:prstGeom>
                    <a:noFill/>
                    <a:ln>
                      <a:noFill/>
                    </a:ln>
                  </pic:spPr>
                </pic:pic>
              </a:graphicData>
            </a:graphic>
          </wp:inline>
        </w:drawing>
      </w:r>
    </w:p>
    <w:p w14:paraId="25E55A05" w14:textId="67275AB8" w:rsidR="009526CF" w:rsidRPr="00DC3A9A" w:rsidRDefault="00170938" w:rsidP="002C5080">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 79</w:t>
      </w:r>
      <w:r w:rsidR="009526CF" w:rsidRPr="00DC3A9A">
        <w:rPr>
          <w:rFonts w:ascii="Times New Roman" w:hAnsi="Times New Roman" w:cs="Times New Roman"/>
          <w:b/>
          <w:i/>
          <w:color w:val="000000" w:themeColor="text1"/>
          <w:sz w:val="24"/>
          <w:szCs w:val="24"/>
          <w:shd w:val="clear" w:color="auto" w:fill="FFFFFF"/>
        </w:rPr>
        <w:t>. Доля гаитян, указавших более одного происхождения в 2015 году</w:t>
      </w:r>
      <w:r w:rsidR="009526CF" w:rsidRPr="00DC3A9A">
        <w:rPr>
          <w:rFonts w:ascii="Times New Roman" w:hAnsi="Times New Roman" w:cs="Times New Roman"/>
          <w:i/>
          <w:color w:val="000000" w:themeColor="text1"/>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6ABB43DC" w14:textId="5472624C" w:rsidR="009526CF" w:rsidRPr="00DC3A9A" w:rsidRDefault="009526CF" w:rsidP="009526CF">
      <w:pPr>
        <w:spacing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Китайцы в 1980 году имели самый высокую долю ЭСП в штатах Гавайи (50,6%) и Аляска (41,5%), а среди континентальных штатов – в Северной Дакоте (34,0%) и Южной Дакоте (33,7%) </w:t>
      </w:r>
      <w:r w:rsidRPr="00DC3A9A">
        <w:rPr>
          <w:rFonts w:ascii="Times New Roman" w:hAnsi="Times New Roman" w:cs="Times New Roman"/>
          <w:b/>
          <w:sz w:val="24"/>
          <w:szCs w:val="24"/>
        </w:rPr>
        <w:t xml:space="preserve">(рис. </w:t>
      </w:r>
      <w:r w:rsidR="00170938" w:rsidRPr="00DC3A9A">
        <w:rPr>
          <w:rFonts w:ascii="Times New Roman" w:hAnsi="Times New Roman" w:cs="Times New Roman"/>
          <w:b/>
          <w:sz w:val="24"/>
          <w:szCs w:val="24"/>
        </w:rPr>
        <w:t>80</w:t>
      </w:r>
      <w:r w:rsidRPr="00DC3A9A">
        <w:rPr>
          <w:rFonts w:ascii="Times New Roman" w:hAnsi="Times New Roman" w:cs="Times New Roman"/>
          <w:b/>
          <w:sz w:val="24"/>
          <w:szCs w:val="24"/>
        </w:rPr>
        <w:t>)</w:t>
      </w:r>
      <w:r w:rsidRPr="00DC3A9A">
        <w:rPr>
          <w:rFonts w:ascii="Times New Roman" w:hAnsi="Times New Roman" w:cs="Times New Roman"/>
          <w:sz w:val="24"/>
          <w:szCs w:val="24"/>
        </w:rPr>
        <w:t>. В целом</w:t>
      </w:r>
      <w:r w:rsidRPr="00DC3A9A">
        <w:rPr>
          <w:rFonts w:ascii="Times New Roman" w:hAnsi="Times New Roman" w:cs="Times New Roman"/>
          <w:color w:val="000000" w:themeColor="text1"/>
          <w:sz w:val="24"/>
          <w:szCs w:val="24"/>
        </w:rPr>
        <w:t xml:space="preserve">, к территориям, где в 1980 году наблюдалась повышенная доля </w:t>
      </w:r>
      <w:r w:rsidR="00776654" w:rsidRPr="00DC3A9A">
        <w:rPr>
          <w:rFonts w:ascii="Times New Roman" w:hAnsi="Times New Roman" w:cs="Times New Roman"/>
          <w:color w:val="000000" w:themeColor="text1"/>
          <w:sz w:val="24"/>
          <w:szCs w:val="24"/>
        </w:rPr>
        <w:t>гетерогенных</w:t>
      </w:r>
      <w:r w:rsidRPr="00DC3A9A">
        <w:rPr>
          <w:rFonts w:ascii="Times New Roman" w:hAnsi="Times New Roman" w:cs="Times New Roman"/>
          <w:color w:val="000000" w:themeColor="text1"/>
          <w:sz w:val="24"/>
          <w:szCs w:val="24"/>
        </w:rPr>
        <w:t xml:space="preserve"> китайцев, можно отнести Горные штаты, в большинстве из которых (кроме Монтаны и Аризоны) доля</w:t>
      </w:r>
      <w:r w:rsidR="002C5080" w:rsidRPr="00DC3A9A">
        <w:rPr>
          <w:rFonts w:ascii="Times New Roman" w:hAnsi="Times New Roman" w:cs="Times New Roman"/>
          <w:color w:val="000000" w:themeColor="text1"/>
          <w:sz w:val="24"/>
          <w:szCs w:val="24"/>
        </w:rPr>
        <w:t xml:space="preserve"> ЭСП</w:t>
      </w:r>
      <w:r w:rsidRPr="00DC3A9A">
        <w:rPr>
          <w:rFonts w:ascii="Times New Roman" w:hAnsi="Times New Roman" w:cs="Times New Roman"/>
          <w:color w:val="000000" w:themeColor="text1"/>
          <w:sz w:val="24"/>
          <w:szCs w:val="24"/>
        </w:rPr>
        <w:t xml:space="preserve"> </w:t>
      </w:r>
      <w:r w:rsidR="002C5080" w:rsidRPr="00DC3A9A">
        <w:rPr>
          <w:rFonts w:ascii="Times New Roman" w:hAnsi="Times New Roman" w:cs="Times New Roman"/>
          <w:color w:val="000000" w:themeColor="text1"/>
          <w:sz w:val="24"/>
          <w:szCs w:val="24"/>
        </w:rPr>
        <w:t xml:space="preserve">у </w:t>
      </w:r>
      <w:r w:rsidRPr="00DC3A9A">
        <w:rPr>
          <w:rFonts w:ascii="Times New Roman" w:hAnsi="Times New Roman" w:cs="Times New Roman"/>
          <w:color w:val="000000" w:themeColor="text1"/>
          <w:sz w:val="24"/>
          <w:szCs w:val="24"/>
        </w:rPr>
        <w:t xml:space="preserve">китайцев </w:t>
      </w:r>
      <w:r w:rsidRPr="00DC3A9A">
        <w:rPr>
          <w:rFonts w:ascii="Times New Roman" w:hAnsi="Times New Roman" w:cs="Times New Roman"/>
          <w:sz w:val="24"/>
          <w:szCs w:val="24"/>
        </w:rPr>
        <w:t xml:space="preserve">превышала 20%. Самая низкая доля гетерогенных китайцев в 1980 году была в штатах Нью-Йорк (6,1%) и Массачусетс (6,3%). </w:t>
      </w:r>
    </w:p>
    <w:p w14:paraId="2D274B28" w14:textId="77777777" w:rsidR="009526CF" w:rsidRPr="00DC3A9A" w:rsidRDefault="009526CF" w:rsidP="002C5080">
      <w:pPr>
        <w:jc w:val="center"/>
      </w:pPr>
      <w:r w:rsidRPr="00DC3A9A">
        <w:rPr>
          <w:noProof/>
          <w:lang w:eastAsia="ru-RU"/>
        </w:rPr>
        <w:drawing>
          <wp:inline distT="0" distB="0" distL="0" distR="0" wp14:anchorId="7386E54F" wp14:editId="01AB1ABB">
            <wp:extent cx="5124090" cy="3211734"/>
            <wp:effectExtent l="0" t="0" r="635" b="8255"/>
            <wp:docPr id="35" name="Рисунок 35" descr="C:\Users\user\Desktop\Dissertation work\Карты ассимиляция\Китайцы\Китай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issertation work\Карты ассимиляция\Китайцы\Китайцы 198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21353" cy="3210018"/>
                    </a:xfrm>
                    <a:prstGeom prst="rect">
                      <a:avLst/>
                    </a:prstGeom>
                    <a:noFill/>
                    <a:ln>
                      <a:noFill/>
                    </a:ln>
                  </pic:spPr>
                </pic:pic>
              </a:graphicData>
            </a:graphic>
          </wp:inline>
        </w:drawing>
      </w:r>
    </w:p>
    <w:p w14:paraId="577AF726" w14:textId="186B4F23" w:rsidR="009526CF" w:rsidRPr="00DC3A9A" w:rsidRDefault="009526CF" w:rsidP="002C5080">
      <w:pPr>
        <w:spacing w:after="120" w:line="240" w:lineRule="auto"/>
        <w:jc w:val="center"/>
        <w:rPr>
          <w:rFonts w:ascii="Times New Roman" w:hAnsi="Times New Roman" w:cs="Times New Roman"/>
          <w:b/>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lastRenderedPageBreak/>
        <w:t xml:space="preserve">Рис. </w:t>
      </w:r>
      <w:r w:rsidR="00170938" w:rsidRPr="00DC3A9A">
        <w:rPr>
          <w:rFonts w:ascii="Times New Roman" w:hAnsi="Times New Roman" w:cs="Times New Roman"/>
          <w:b/>
          <w:i/>
          <w:color w:val="000000" w:themeColor="text1"/>
          <w:sz w:val="24"/>
          <w:szCs w:val="24"/>
          <w:shd w:val="clear" w:color="auto" w:fill="FFFFFF"/>
        </w:rPr>
        <w:t>80</w:t>
      </w:r>
      <w:r w:rsidRPr="00DC3A9A">
        <w:rPr>
          <w:rFonts w:ascii="Times New Roman" w:hAnsi="Times New Roman" w:cs="Times New Roman"/>
          <w:b/>
          <w:i/>
          <w:color w:val="000000" w:themeColor="text1"/>
          <w:sz w:val="24"/>
          <w:szCs w:val="24"/>
          <w:shd w:val="clear" w:color="auto" w:fill="FFFFFF"/>
        </w:rPr>
        <w:t>. Доля китайцев, указавших более одного происхождения в 1980 году</w:t>
      </w:r>
      <w:r w:rsidRPr="00DC3A9A">
        <w:rPr>
          <w:rFonts w:ascii="Times New Roman" w:hAnsi="Times New Roman" w:cs="Times New Roman"/>
          <w:b/>
          <w:i/>
          <w:color w:val="000000" w:themeColor="text1"/>
          <w:shd w:val="clear" w:color="auto" w:fill="FFFFFF"/>
        </w:rPr>
        <w:t xml:space="preserve"> </w:t>
      </w:r>
      <w:r w:rsidR="002579FD" w:rsidRPr="00DC3A9A">
        <w:rPr>
          <w:rFonts w:ascii="Times New Roman" w:hAnsi="Times New Roman" w:cs="Times New Roman"/>
          <w:b/>
          <w:i/>
          <w:sz w:val="24"/>
          <w:szCs w:val="24"/>
        </w:rPr>
        <w:t>(составлено автором по данным (Ancestry, 1983)).</w:t>
      </w:r>
    </w:p>
    <w:p w14:paraId="76562C7A" w14:textId="5FD4694D" w:rsidR="009526CF" w:rsidRPr="00DC3A9A" w:rsidRDefault="009526CF" w:rsidP="000C4E2C">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С 1980 по 2015 годы не произошло значимых изменений в рисунке расселения наиболее гетерогенных китайцев по территории США за исключением снижения данного показателя в Северной и Южной Дакотах </w:t>
      </w:r>
      <w:r w:rsidRPr="00DC3A9A">
        <w:rPr>
          <w:rFonts w:ascii="Times New Roman" w:hAnsi="Times New Roman" w:cs="Times New Roman"/>
          <w:b/>
          <w:sz w:val="24"/>
          <w:szCs w:val="24"/>
        </w:rPr>
        <w:t xml:space="preserve">(рис. </w:t>
      </w:r>
      <w:r w:rsidR="00170938" w:rsidRPr="00DC3A9A">
        <w:rPr>
          <w:rFonts w:ascii="Times New Roman" w:hAnsi="Times New Roman" w:cs="Times New Roman"/>
          <w:b/>
          <w:sz w:val="24"/>
          <w:szCs w:val="24"/>
        </w:rPr>
        <w:t>81</w:t>
      </w:r>
      <w:r w:rsidRPr="00DC3A9A">
        <w:rPr>
          <w:rFonts w:ascii="Times New Roman" w:hAnsi="Times New Roman" w:cs="Times New Roman"/>
          <w:b/>
          <w:sz w:val="24"/>
          <w:szCs w:val="24"/>
        </w:rPr>
        <w:t>)</w:t>
      </w:r>
      <w:r w:rsidRPr="00DC3A9A">
        <w:rPr>
          <w:rFonts w:ascii="Times New Roman" w:hAnsi="Times New Roman" w:cs="Times New Roman"/>
          <w:sz w:val="24"/>
          <w:szCs w:val="24"/>
        </w:rPr>
        <w:t>. Наибольшую долю китайцы, указавшие более одного происхождения также, как и в 1980 году составляют в штатах Гавайи (71,1%) и Аляска (47,5%). Ареалом с повышенной долей смешанных китайцев в континентальной части США можно назвать Горные штаты с Орегоном и Вашингтоном, а также штат Мэн. Наименьшая доля ЭСП у китайцев в 2015 году остаётся в штате Нью-Йорк (6,0%).</w:t>
      </w:r>
    </w:p>
    <w:p w14:paraId="62F53144" w14:textId="7C590F7C" w:rsidR="009526CF" w:rsidRPr="00DC3A9A" w:rsidRDefault="009526CF" w:rsidP="000C4E2C">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Интересно, что китайцы являются единственной этнической группой из рассматриваемых, у которой и в 1980 и в 2015 годах наблюдается положительная связь между долей ЭСП и уровнем концентрации </w:t>
      </w:r>
      <w:r w:rsidRPr="00DC3A9A">
        <w:rPr>
          <w:rFonts w:ascii="Times New Roman" w:hAnsi="Times New Roman" w:cs="Times New Roman"/>
          <w:b/>
          <w:sz w:val="24"/>
          <w:szCs w:val="24"/>
        </w:rPr>
        <w:t xml:space="preserve">(приложение </w:t>
      </w:r>
      <w:r w:rsidR="006D78A1"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Причём произошло увеличение данной связи от умеренной (0,47) до заметной (0,59). </w:t>
      </w:r>
      <w:r w:rsidR="000C4E2C" w:rsidRPr="00DC3A9A">
        <w:rPr>
          <w:rFonts w:ascii="Times New Roman" w:hAnsi="Times New Roman" w:cs="Times New Roman"/>
          <w:color w:val="000000" w:themeColor="text1"/>
          <w:sz w:val="24"/>
          <w:szCs w:val="24"/>
        </w:rPr>
        <w:t>Т</w:t>
      </w:r>
      <w:r w:rsidRPr="00DC3A9A">
        <w:rPr>
          <w:rFonts w:ascii="Times New Roman" w:hAnsi="Times New Roman" w:cs="Times New Roman"/>
          <w:color w:val="000000" w:themeColor="text1"/>
          <w:sz w:val="24"/>
          <w:szCs w:val="24"/>
        </w:rPr>
        <w:t xml:space="preserve">акая связь </w:t>
      </w:r>
      <w:r w:rsidRPr="00DC3A9A">
        <w:rPr>
          <w:rFonts w:ascii="Times New Roman" w:hAnsi="Times New Roman" w:cs="Times New Roman"/>
          <w:sz w:val="24"/>
          <w:szCs w:val="24"/>
        </w:rPr>
        <w:t xml:space="preserve">наблюдается даже несмотря на то, что наименьшая смешанность и в 1980 и в 2015 годах у китайцев наблюдается в штате Нью-Йорк – одном из основных штатов концентрации китайцев. Поэтому, сложно однозначно найти причину данного явления. Возможно, влияние оказывают Тихоокеанские штаты, в особенности Гавайи, где наблюдается достаточно высокий уровень концентрации китайцев и достаточно высокий </w:t>
      </w:r>
      <w:r w:rsidRPr="00DC3A9A">
        <w:rPr>
          <w:rFonts w:ascii="Times New Roman" w:hAnsi="Times New Roman" w:cs="Times New Roman"/>
          <w:color w:val="000000" w:themeColor="text1"/>
          <w:sz w:val="24"/>
          <w:szCs w:val="24"/>
        </w:rPr>
        <w:t xml:space="preserve">уровень </w:t>
      </w:r>
      <w:r w:rsidR="000C4E2C" w:rsidRPr="00DC3A9A">
        <w:rPr>
          <w:rFonts w:ascii="Times New Roman" w:hAnsi="Times New Roman" w:cs="Times New Roman"/>
          <w:color w:val="000000" w:themeColor="text1"/>
          <w:sz w:val="24"/>
          <w:szCs w:val="24"/>
        </w:rPr>
        <w:t xml:space="preserve">их </w:t>
      </w:r>
      <w:r w:rsidRPr="00DC3A9A">
        <w:rPr>
          <w:rFonts w:ascii="Times New Roman" w:hAnsi="Times New Roman" w:cs="Times New Roman"/>
          <w:color w:val="000000" w:themeColor="text1"/>
          <w:sz w:val="24"/>
          <w:szCs w:val="24"/>
        </w:rPr>
        <w:t xml:space="preserve">гетерогенности. Эти штаты заселялись более ранними китайскими иммигрантами, в том </w:t>
      </w:r>
      <w:r w:rsidRPr="00DC3A9A">
        <w:rPr>
          <w:rFonts w:ascii="Times New Roman" w:hAnsi="Times New Roman" w:cs="Times New Roman"/>
          <w:sz w:val="24"/>
          <w:szCs w:val="24"/>
        </w:rPr>
        <w:t xml:space="preserve">числе ещё иммигрантами самой первой волны иммиграции </w:t>
      </w:r>
      <w:r w:rsidRPr="00DC3A9A">
        <w:rPr>
          <w:rFonts w:ascii="Times New Roman" w:hAnsi="Times New Roman" w:cs="Times New Roman"/>
          <w:sz w:val="24"/>
          <w:szCs w:val="24"/>
          <w:lang w:val="en-US"/>
        </w:rPr>
        <w:t>XIX</w:t>
      </w:r>
      <w:r w:rsidRPr="00DC3A9A">
        <w:rPr>
          <w:rFonts w:ascii="Times New Roman" w:hAnsi="Times New Roman" w:cs="Times New Roman"/>
          <w:sz w:val="24"/>
          <w:szCs w:val="24"/>
        </w:rPr>
        <w:t xml:space="preserve"> века, поэтому в этих штатах связь концентрации и гетерогенности может быть положительной. Но, это нельзя сказать про штаты Восточной части США, где в основных штатах концентрации китайцев, доля ЭСП одна из самых низких в стране. Дисперсность распределения ЭСП у китайцев за рассматриваемый период увеличилась с 9,1 до 10,8 </w:t>
      </w:r>
      <w:r w:rsidRPr="00DC3A9A">
        <w:rPr>
          <w:rFonts w:ascii="Times New Roman" w:hAnsi="Times New Roman" w:cs="Times New Roman"/>
          <w:b/>
          <w:sz w:val="24"/>
          <w:szCs w:val="24"/>
        </w:rPr>
        <w:t xml:space="preserve">(приложение </w:t>
      </w:r>
      <w:r w:rsidR="006D78A1"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736FDBBC" w14:textId="77777777" w:rsidR="009526CF" w:rsidRPr="00DC3A9A" w:rsidRDefault="009526CF" w:rsidP="000C4E2C">
      <w:pPr>
        <w:jc w:val="center"/>
      </w:pPr>
      <w:r w:rsidRPr="00DC3A9A">
        <w:rPr>
          <w:noProof/>
          <w:lang w:eastAsia="ru-RU"/>
        </w:rPr>
        <w:lastRenderedPageBreak/>
        <w:drawing>
          <wp:inline distT="0" distB="0" distL="0" distR="0" wp14:anchorId="49EE3AEC" wp14:editId="0FF9BA50">
            <wp:extent cx="5147297" cy="3226280"/>
            <wp:effectExtent l="0" t="0" r="0" b="0"/>
            <wp:docPr id="36" name="Рисунок 36" descr="C:\Users\user\Desktop\Dissertation work\Карты ассимиляция\Китайцы\Китай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issertation work\Карты ассимиляция\Китайцы\Китайцы 201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44546" cy="3224556"/>
                    </a:xfrm>
                    <a:prstGeom prst="rect">
                      <a:avLst/>
                    </a:prstGeom>
                    <a:noFill/>
                    <a:ln>
                      <a:noFill/>
                    </a:ln>
                  </pic:spPr>
                </pic:pic>
              </a:graphicData>
            </a:graphic>
          </wp:inline>
        </w:drawing>
      </w:r>
    </w:p>
    <w:p w14:paraId="254DB9ED" w14:textId="046A8540" w:rsidR="009526CF" w:rsidRPr="00DC3A9A" w:rsidRDefault="006F7091"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hd w:val="clear" w:color="auto" w:fill="FFFFFF"/>
        </w:rPr>
        <w:t>Рисунок</w:t>
      </w:r>
      <w:r w:rsidR="009526CF" w:rsidRPr="00DC3A9A">
        <w:rPr>
          <w:rFonts w:ascii="Times New Roman" w:hAnsi="Times New Roman" w:cs="Times New Roman"/>
          <w:b/>
          <w:i/>
          <w:color w:val="000000" w:themeColor="text1"/>
          <w:shd w:val="clear" w:color="auto" w:fill="FFFFFF"/>
        </w:rPr>
        <w:t xml:space="preserve"> </w:t>
      </w:r>
      <w:r w:rsidRPr="00DC3A9A">
        <w:rPr>
          <w:rFonts w:ascii="Times New Roman" w:hAnsi="Times New Roman" w:cs="Times New Roman"/>
          <w:b/>
          <w:i/>
          <w:color w:val="000000" w:themeColor="text1"/>
          <w:shd w:val="clear" w:color="auto" w:fill="FFFFFF"/>
        </w:rPr>
        <w:t>81</w:t>
      </w:r>
      <w:r w:rsidR="009526CF" w:rsidRPr="00DC3A9A">
        <w:rPr>
          <w:rFonts w:ascii="Times New Roman" w:hAnsi="Times New Roman" w:cs="Times New Roman"/>
          <w:b/>
          <w:i/>
          <w:color w:val="000000" w:themeColor="text1"/>
          <w:shd w:val="clear" w:color="auto" w:fill="FFFFFF"/>
        </w:rPr>
        <w:t>. Доля китайцев, указавших более одного происхождения в 2015 году</w:t>
      </w:r>
      <w:r w:rsidR="009526CF" w:rsidRPr="00DC3A9A">
        <w:rPr>
          <w:rFonts w:ascii="Times New Roman" w:hAnsi="Times New Roman" w:cs="Times New Roman"/>
          <w:i/>
          <w:color w:val="000000" w:themeColor="text1"/>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31E2920A" w14:textId="3B11184A" w:rsidR="009526CF" w:rsidRPr="00DC3A9A" w:rsidRDefault="009526CF" w:rsidP="000C4E2C">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наибольшая доля этнически смешанных индийцев наблюдалась в штатах Запада (кроме Монтаны и Колорадо), с максимальным значением в Вайоминге (46,2%) и Неваде (35,2%), а также на Юго-Востоке, в особенности в Теннесси (35,3%), Алабаме (33,8%) и Джорджии (31,4%) </w:t>
      </w:r>
      <w:r w:rsidRPr="00DC3A9A">
        <w:rPr>
          <w:rFonts w:ascii="Times New Roman" w:hAnsi="Times New Roman" w:cs="Times New Roman"/>
          <w:b/>
          <w:sz w:val="24"/>
          <w:szCs w:val="24"/>
        </w:rPr>
        <w:t xml:space="preserve">(рис. </w:t>
      </w:r>
      <w:r w:rsidR="006F7091" w:rsidRPr="00DC3A9A">
        <w:rPr>
          <w:rFonts w:ascii="Times New Roman" w:hAnsi="Times New Roman" w:cs="Times New Roman"/>
          <w:b/>
          <w:sz w:val="24"/>
          <w:szCs w:val="24"/>
        </w:rPr>
        <w:t>82</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Минимальная доля индийцев, указавших более одного происхождения в 1980 году была в штатах Монтана (3,5%), Нью-Гэмпшир (4,4%) и Нью-Джерси (4,6%). </w:t>
      </w:r>
    </w:p>
    <w:p w14:paraId="5C095469" w14:textId="77777777" w:rsidR="009526CF" w:rsidRPr="00DC3A9A" w:rsidRDefault="009526CF" w:rsidP="000C4E2C">
      <w:pPr>
        <w:jc w:val="center"/>
      </w:pPr>
      <w:r w:rsidRPr="00DC3A9A">
        <w:rPr>
          <w:noProof/>
          <w:lang w:eastAsia="ru-RU"/>
        </w:rPr>
        <w:drawing>
          <wp:inline distT="0" distB="0" distL="0" distR="0" wp14:anchorId="58E4A499" wp14:editId="2B383955">
            <wp:extent cx="5158596" cy="3233362"/>
            <wp:effectExtent l="0" t="0" r="4445" b="5715"/>
            <wp:docPr id="37" name="Рисунок 37" descr="C:\Users\user\Desktop\Dissertation work\Карты ассимиляция\Индийцы\Индий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issertation work\Карты ассимиляция\Индийцы\Индийцы 198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162223" cy="3235635"/>
                    </a:xfrm>
                    <a:prstGeom prst="rect">
                      <a:avLst/>
                    </a:prstGeom>
                    <a:noFill/>
                    <a:ln>
                      <a:noFill/>
                    </a:ln>
                  </pic:spPr>
                </pic:pic>
              </a:graphicData>
            </a:graphic>
          </wp:inline>
        </w:drawing>
      </w:r>
    </w:p>
    <w:p w14:paraId="6CF8249F" w14:textId="27492BCA" w:rsidR="009526CF" w:rsidRPr="00DC3A9A" w:rsidRDefault="006F7091" w:rsidP="002579FD">
      <w:pPr>
        <w:spacing w:after="120" w:line="240" w:lineRule="auto"/>
        <w:jc w:val="center"/>
        <w:rPr>
          <w:rFonts w:ascii="Times New Roman" w:hAnsi="Times New Roman" w:cs="Times New Roman"/>
          <w:b/>
          <w:i/>
          <w:color w:val="000000" w:themeColor="text1"/>
          <w:sz w:val="24"/>
          <w:szCs w:val="24"/>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82</w:t>
      </w:r>
      <w:r w:rsidR="009526CF" w:rsidRPr="00DC3A9A">
        <w:rPr>
          <w:rFonts w:ascii="Times New Roman" w:hAnsi="Times New Roman" w:cs="Times New Roman"/>
          <w:b/>
          <w:i/>
          <w:color w:val="000000" w:themeColor="text1"/>
          <w:sz w:val="24"/>
          <w:szCs w:val="24"/>
          <w:shd w:val="clear" w:color="auto" w:fill="FFFFFF"/>
        </w:rPr>
        <w:t xml:space="preserve">. Доля индийцев, указавших более одного происхождения в 1980 году </w:t>
      </w:r>
      <w:r w:rsidR="002579FD" w:rsidRPr="00DC3A9A">
        <w:rPr>
          <w:rFonts w:ascii="Times New Roman" w:hAnsi="Times New Roman" w:cs="Times New Roman"/>
          <w:b/>
          <w:i/>
          <w:sz w:val="24"/>
          <w:szCs w:val="24"/>
        </w:rPr>
        <w:t>(составлено автором по данным (Ancestry, 1983)).</w:t>
      </w:r>
    </w:p>
    <w:p w14:paraId="09E2BC36" w14:textId="6861360F" w:rsidR="009526CF" w:rsidRPr="00DC3A9A" w:rsidRDefault="009526CF" w:rsidP="000C4E2C">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lastRenderedPageBreak/>
        <w:t xml:space="preserve">На рисунке </w:t>
      </w:r>
      <w:r w:rsidR="006F7091" w:rsidRPr="00DC3A9A">
        <w:rPr>
          <w:rFonts w:ascii="Times New Roman" w:hAnsi="Times New Roman" w:cs="Times New Roman"/>
          <w:sz w:val="24"/>
          <w:szCs w:val="24"/>
        </w:rPr>
        <w:t>83</w:t>
      </w:r>
      <w:r w:rsidRPr="00DC3A9A">
        <w:rPr>
          <w:rFonts w:ascii="Times New Roman" w:hAnsi="Times New Roman" w:cs="Times New Roman"/>
          <w:sz w:val="24"/>
          <w:szCs w:val="24"/>
        </w:rPr>
        <w:t xml:space="preserve"> видно, что к 2015 году во многих штатах доля гетерогенных индийцев сократилась. К территориям с высокой долей этнически смешанных индийцев, как и в 1980 году можно отнести штаты Запада (кроме Вайоминга, Калифорнии и Вашингтона). Наиболее высокая доля индийцев с более чем одним происхождением наблюдается в штатах Нью-Мексико (48,9%), Гавайи (48,1%), Монтана (36,8%), Аляска (27,7%) и Айдахо (20,4%), а наиболее низкая – в штатах Вайоминг (1,6%), Делавэр (3,9%) и Нью-Джерси (4,1%). </w:t>
      </w:r>
    </w:p>
    <w:p w14:paraId="5A5B1A50" w14:textId="645D7F2B" w:rsidR="009526CF" w:rsidRPr="00DC3A9A" w:rsidRDefault="009526CF" w:rsidP="000C4E2C">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У индийцев и в 1980 и в 2015 годах коэффициент корреляции Пирсона указывал на умеренную отрицательную связь между долей ЭСП и уровнем концентрации </w:t>
      </w:r>
      <w:r w:rsidRPr="00DC3A9A">
        <w:rPr>
          <w:rFonts w:ascii="Times New Roman" w:hAnsi="Times New Roman" w:cs="Times New Roman"/>
          <w:b/>
          <w:sz w:val="24"/>
          <w:szCs w:val="24"/>
        </w:rPr>
        <w:t xml:space="preserve">(приложение </w:t>
      </w:r>
      <w:r w:rsidR="006F7091"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Действительно, штаты с наибольшей долей гетерогенных индийцев обычно являются штатами их низкой концентрации. Это может быть связано с тем, что, как и в других случаях, вероятность гетерогенного брака в таких штатах возрастает. Также, значительное влияние на уровень гетерогенности оказывает миграционный </w:t>
      </w:r>
      <w:r w:rsidR="000C4E2C" w:rsidRPr="00DC3A9A">
        <w:rPr>
          <w:rFonts w:ascii="Times New Roman" w:hAnsi="Times New Roman" w:cs="Times New Roman"/>
          <w:color w:val="000000" w:themeColor="text1"/>
          <w:sz w:val="24"/>
          <w:szCs w:val="24"/>
        </w:rPr>
        <w:t>приток</w:t>
      </w:r>
      <w:r w:rsidRPr="00DC3A9A">
        <w:rPr>
          <w:rFonts w:ascii="Times New Roman" w:hAnsi="Times New Roman" w:cs="Times New Roman"/>
          <w:color w:val="000000" w:themeColor="text1"/>
          <w:sz w:val="24"/>
          <w:szCs w:val="24"/>
        </w:rPr>
        <w:t xml:space="preserve"> – в </w:t>
      </w:r>
      <w:r w:rsidRPr="00DC3A9A">
        <w:rPr>
          <w:rFonts w:ascii="Times New Roman" w:hAnsi="Times New Roman" w:cs="Times New Roman"/>
          <w:sz w:val="24"/>
          <w:szCs w:val="24"/>
        </w:rPr>
        <w:t>штатах</w:t>
      </w:r>
      <w:r w:rsidR="000C4E2C" w:rsidRPr="00DC3A9A">
        <w:rPr>
          <w:rFonts w:ascii="Times New Roman" w:hAnsi="Times New Roman" w:cs="Times New Roman"/>
          <w:sz w:val="24"/>
          <w:szCs w:val="24"/>
        </w:rPr>
        <w:t>,</w:t>
      </w:r>
      <w:r w:rsidRPr="00DC3A9A">
        <w:rPr>
          <w:rFonts w:ascii="Times New Roman" w:hAnsi="Times New Roman" w:cs="Times New Roman"/>
          <w:sz w:val="24"/>
          <w:szCs w:val="24"/>
        </w:rPr>
        <w:t xml:space="preserve"> где больше мигрантов, уровень гетерогенности будет ниже. Среднеквадратическое отклонение дол ЭСП у индийцев снизилось с 11,1 до 10,2 за рассматриваемый период, что свидетельствует о небольшом уменьшении пространственной дисперсности показателя </w:t>
      </w:r>
      <w:r w:rsidRPr="00DC3A9A">
        <w:rPr>
          <w:rFonts w:ascii="Times New Roman" w:hAnsi="Times New Roman" w:cs="Times New Roman"/>
          <w:b/>
          <w:sz w:val="24"/>
          <w:szCs w:val="24"/>
        </w:rPr>
        <w:t xml:space="preserve">(приложение </w:t>
      </w:r>
      <w:r w:rsidR="00296B5E"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p>
    <w:p w14:paraId="740D5FD4" w14:textId="77777777" w:rsidR="009526CF" w:rsidRPr="00DC3A9A" w:rsidRDefault="009526CF" w:rsidP="000C4E2C">
      <w:pPr>
        <w:jc w:val="center"/>
      </w:pPr>
      <w:r w:rsidRPr="00DC3A9A">
        <w:rPr>
          <w:noProof/>
          <w:lang w:eastAsia="ru-RU"/>
        </w:rPr>
        <w:drawing>
          <wp:inline distT="0" distB="0" distL="0" distR="0" wp14:anchorId="3A3F3B6B" wp14:editId="55BC33FC">
            <wp:extent cx="5106838" cy="3200921"/>
            <wp:effectExtent l="0" t="0" r="0" b="0"/>
            <wp:docPr id="38" name="Рисунок 38" descr="C:\Users\user\Desktop\Dissertation work\Карты ассимиляция\Индийцы\Индий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issertation work\Карты ассимиляция\Индийцы\Индийцы 201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07632" cy="3201418"/>
                    </a:xfrm>
                    <a:prstGeom prst="rect">
                      <a:avLst/>
                    </a:prstGeom>
                    <a:noFill/>
                    <a:ln>
                      <a:noFill/>
                    </a:ln>
                  </pic:spPr>
                </pic:pic>
              </a:graphicData>
            </a:graphic>
          </wp:inline>
        </w:drawing>
      </w:r>
    </w:p>
    <w:p w14:paraId="40223004" w14:textId="19C02CD9" w:rsidR="009526CF" w:rsidRPr="00DC3A9A" w:rsidRDefault="00C1575C"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 83</w:t>
      </w:r>
      <w:r w:rsidR="009526CF" w:rsidRPr="00DC3A9A">
        <w:rPr>
          <w:rFonts w:ascii="Times New Roman" w:hAnsi="Times New Roman" w:cs="Times New Roman"/>
          <w:b/>
          <w:i/>
          <w:color w:val="000000" w:themeColor="text1"/>
          <w:sz w:val="24"/>
          <w:szCs w:val="24"/>
          <w:shd w:val="clear" w:color="auto" w:fill="FFFFFF"/>
        </w:rPr>
        <w:t>. Доля индийцев, указавших более одного происхождения в 2015 году</w:t>
      </w:r>
      <w:r w:rsidR="009526CF" w:rsidRPr="00DC3A9A">
        <w:rPr>
          <w:rFonts w:ascii="Times New Roman" w:hAnsi="Times New Roman" w:cs="Times New Roman"/>
          <w:i/>
          <w:color w:val="000000" w:themeColor="text1"/>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7A98E7C9" w14:textId="616335CE" w:rsidR="009526CF" w:rsidRPr="00DC3A9A" w:rsidRDefault="009526CF" w:rsidP="000C4E2C">
      <w:pPr>
        <w:spacing w:after="0" w:line="360" w:lineRule="auto"/>
        <w:ind w:firstLine="709"/>
        <w:jc w:val="both"/>
        <w:rPr>
          <w:rFonts w:ascii="Times New Roman" w:hAnsi="Times New Roman" w:cs="Times New Roman"/>
          <w:color w:val="000000" w:themeColor="text1"/>
          <w:sz w:val="24"/>
          <w:szCs w:val="24"/>
          <w:shd w:val="clear" w:color="auto" w:fill="FFFFFF"/>
        </w:rPr>
      </w:pPr>
      <w:r w:rsidRPr="00DC3A9A">
        <w:rPr>
          <w:rFonts w:ascii="Times New Roman" w:hAnsi="Times New Roman" w:cs="Times New Roman"/>
          <w:color w:val="000000" w:themeColor="text1"/>
          <w:sz w:val="24"/>
          <w:szCs w:val="24"/>
          <w:shd w:val="clear" w:color="auto" w:fill="FFFFFF"/>
        </w:rPr>
        <w:t xml:space="preserve">В 1980 году наибольшая доля японцев, указавших более одного происхождения проживала в штатах Нью-Гэмпшир (47,0%), Мэн (41,2%) и Северная Дакота (40,7%), а наименьшая – в штатах Гавайи (12,6%), Калифорния (12,8%), Нью-Йорк (13,2%) и Вермонт (14,5%) </w:t>
      </w:r>
      <w:r w:rsidRPr="00DC3A9A">
        <w:rPr>
          <w:rFonts w:ascii="Times New Roman" w:hAnsi="Times New Roman" w:cs="Times New Roman"/>
          <w:b/>
          <w:sz w:val="24"/>
          <w:szCs w:val="24"/>
        </w:rPr>
        <w:t xml:space="preserve">(рис. </w:t>
      </w:r>
      <w:r w:rsidR="00F2119E" w:rsidRPr="00DC3A9A">
        <w:rPr>
          <w:rFonts w:ascii="Times New Roman" w:hAnsi="Times New Roman" w:cs="Times New Roman"/>
          <w:b/>
          <w:sz w:val="24"/>
          <w:szCs w:val="24"/>
        </w:rPr>
        <w:t>84</w:t>
      </w:r>
      <w:r w:rsidRPr="00DC3A9A">
        <w:rPr>
          <w:rFonts w:ascii="Times New Roman" w:hAnsi="Times New Roman" w:cs="Times New Roman"/>
          <w:b/>
          <w:sz w:val="24"/>
          <w:szCs w:val="24"/>
        </w:rPr>
        <w:t>)</w:t>
      </w:r>
      <w:r w:rsidRPr="00DC3A9A">
        <w:rPr>
          <w:rFonts w:ascii="Times New Roman" w:hAnsi="Times New Roman" w:cs="Times New Roman"/>
          <w:color w:val="000000" w:themeColor="text1"/>
          <w:sz w:val="24"/>
          <w:szCs w:val="24"/>
          <w:shd w:val="clear" w:color="auto" w:fill="FFFFFF"/>
        </w:rPr>
        <w:t xml:space="preserve">. </w:t>
      </w:r>
    </w:p>
    <w:p w14:paraId="5700FE28" w14:textId="77777777" w:rsidR="009526CF" w:rsidRPr="00DC3A9A" w:rsidRDefault="009526CF" w:rsidP="000C4E2C">
      <w:pPr>
        <w:jc w:val="center"/>
      </w:pPr>
      <w:r w:rsidRPr="00DC3A9A">
        <w:rPr>
          <w:noProof/>
          <w:lang w:eastAsia="ru-RU"/>
        </w:rPr>
        <w:lastRenderedPageBreak/>
        <w:drawing>
          <wp:inline distT="0" distB="0" distL="0" distR="0" wp14:anchorId="2ACE82AA" wp14:editId="6DC86E31">
            <wp:extent cx="5089585" cy="3190107"/>
            <wp:effectExtent l="0" t="0" r="0" b="0"/>
            <wp:docPr id="39" name="Рисунок 39" descr="C:\Users\user\Desktop\Dissertation work\Карты ассимиляция\Японцы\Япон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issertation work\Карты ассимиляция\Японцы\Японцы 198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86866" cy="3188403"/>
                    </a:xfrm>
                    <a:prstGeom prst="rect">
                      <a:avLst/>
                    </a:prstGeom>
                    <a:noFill/>
                    <a:ln>
                      <a:noFill/>
                    </a:ln>
                  </pic:spPr>
                </pic:pic>
              </a:graphicData>
            </a:graphic>
          </wp:inline>
        </w:drawing>
      </w:r>
    </w:p>
    <w:p w14:paraId="5C233359" w14:textId="62793BFE" w:rsidR="009526CF" w:rsidRPr="00DC3A9A" w:rsidRDefault="00F2119E"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 84</w:t>
      </w:r>
      <w:r w:rsidR="009526CF" w:rsidRPr="00DC3A9A">
        <w:rPr>
          <w:rFonts w:ascii="Times New Roman" w:hAnsi="Times New Roman" w:cs="Times New Roman"/>
          <w:b/>
          <w:i/>
          <w:color w:val="000000" w:themeColor="text1"/>
          <w:sz w:val="24"/>
          <w:szCs w:val="24"/>
          <w:shd w:val="clear" w:color="auto" w:fill="FFFFFF"/>
        </w:rPr>
        <w:t>. Доля японцев, указавших более одного происхождения в 1980 году</w:t>
      </w:r>
      <w:r w:rsidR="009526CF" w:rsidRPr="00DC3A9A">
        <w:rPr>
          <w:rFonts w:ascii="Times New Roman" w:hAnsi="Times New Roman" w:cs="Times New Roman"/>
          <w:i/>
          <w:color w:val="000000" w:themeColor="text1"/>
          <w:shd w:val="clear" w:color="auto" w:fill="FFFFFF"/>
        </w:rPr>
        <w:t xml:space="preserve"> </w:t>
      </w:r>
      <w:r w:rsidR="002579FD" w:rsidRPr="00DC3A9A">
        <w:rPr>
          <w:rFonts w:ascii="Times New Roman" w:hAnsi="Times New Roman" w:cs="Times New Roman"/>
          <w:b/>
          <w:i/>
          <w:sz w:val="24"/>
          <w:szCs w:val="24"/>
        </w:rPr>
        <w:t>(составлено автором по данным (Ancestry, 1983)).</w:t>
      </w:r>
    </w:p>
    <w:p w14:paraId="4D75CFF9" w14:textId="38E4E977" w:rsidR="009526CF" w:rsidRPr="00DC3A9A" w:rsidRDefault="009526CF" w:rsidP="000C4E2C">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На рисунке </w:t>
      </w:r>
      <w:r w:rsidR="00F2119E" w:rsidRPr="00DC3A9A">
        <w:rPr>
          <w:rFonts w:ascii="Times New Roman" w:hAnsi="Times New Roman" w:cs="Times New Roman"/>
          <w:sz w:val="24"/>
          <w:szCs w:val="24"/>
        </w:rPr>
        <w:t>85</w:t>
      </w:r>
      <w:r w:rsidRPr="00DC3A9A">
        <w:rPr>
          <w:rFonts w:ascii="Times New Roman" w:hAnsi="Times New Roman" w:cs="Times New Roman"/>
          <w:sz w:val="24"/>
          <w:szCs w:val="24"/>
        </w:rPr>
        <w:t xml:space="preserve"> можно увидеть, что в большинстве штатов доля этнически гетерогенных японцев значительно увеличилась в период с 1980 по 2015 годы. Ареалами с низкой долей ЭСП у японцев остаются штаты Северо-Востока (кроме Мэна, Нью-Гэмпшира и Пенсильвании), Северо-восточные центральные штаты, а также некоторые штаты Юго-Востока. Также к штатам, где живут наименее гетерогенные японцы относятся Вайоминг, Северная Дакота, Южная Дакота, Калифорния и Гавайи. При этом, самая низкая доля этнически смешанных японцев наблюдается в штатах Вермонт (14,5%), Западная Виргиния (27,0%), Вайоминг (28,5%) и Южная Дакота (29,9%), а самая высокая – в штатах Оклахома (68,6%), Аляска (63,6%), Нью-Гэмпшир (63,2%), Висконсин (62,3%) и Небраска (60,7%). Интересно, что на фоне больших изменений доли ЭСП у японцев за период с 1980 по 2015 годы, остаются штаты</w:t>
      </w:r>
      <w:r w:rsidR="000C4E2C" w:rsidRPr="00DC3A9A">
        <w:rPr>
          <w:rFonts w:ascii="Times New Roman" w:hAnsi="Times New Roman" w:cs="Times New Roman"/>
          <w:sz w:val="24"/>
          <w:szCs w:val="24"/>
        </w:rPr>
        <w:t>,</w:t>
      </w:r>
      <w:r w:rsidRPr="00DC3A9A">
        <w:rPr>
          <w:rFonts w:ascii="Times New Roman" w:hAnsi="Times New Roman" w:cs="Times New Roman"/>
          <w:sz w:val="24"/>
          <w:szCs w:val="24"/>
        </w:rPr>
        <w:t xml:space="preserve"> где данный показатель почти не изменился. </w:t>
      </w:r>
    </w:p>
    <w:p w14:paraId="3BB859DA" w14:textId="360E4BD0" w:rsidR="009526CF" w:rsidRPr="00DC3A9A" w:rsidRDefault="009526CF" w:rsidP="000C4E2C">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У японцев отсутствует связь между долей ЭСП и уровнем концентрации </w:t>
      </w:r>
      <w:r w:rsidRPr="00DC3A9A">
        <w:rPr>
          <w:rFonts w:ascii="Times New Roman" w:hAnsi="Times New Roman" w:cs="Times New Roman"/>
          <w:b/>
          <w:sz w:val="24"/>
          <w:szCs w:val="24"/>
        </w:rPr>
        <w:t xml:space="preserve">(приложение </w:t>
      </w:r>
      <w:r w:rsidR="00570993"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Действительно, достаточно низкий уровень гетерогенности японцев наблюдается и в Калифорнии, где концентрация японцев значительна, и в штатах Среднего Запада и Северо-Востока, где концентрация японцев невелика. Среднеквадратическое отклонение доли </w:t>
      </w:r>
      <w:r w:rsidR="00EB54ED"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у японцев от общеамериканского значения для данной этнической группы немного уменьшилось – с 12,1 до 11,5 </w:t>
      </w:r>
      <w:r w:rsidRPr="00DC3A9A">
        <w:rPr>
          <w:rFonts w:ascii="Times New Roman" w:hAnsi="Times New Roman" w:cs="Times New Roman"/>
          <w:b/>
          <w:sz w:val="24"/>
          <w:szCs w:val="24"/>
        </w:rPr>
        <w:t xml:space="preserve">(приложение </w:t>
      </w:r>
      <w:r w:rsidR="00570993"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w:t>
      </w:r>
    </w:p>
    <w:p w14:paraId="2A5BC43B" w14:textId="77777777" w:rsidR="009526CF" w:rsidRPr="00DC3A9A" w:rsidRDefault="009526CF" w:rsidP="007F3AB4">
      <w:pPr>
        <w:jc w:val="center"/>
      </w:pPr>
      <w:r w:rsidRPr="00DC3A9A">
        <w:rPr>
          <w:noProof/>
          <w:lang w:eastAsia="ru-RU"/>
        </w:rPr>
        <w:lastRenderedPageBreak/>
        <w:drawing>
          <wp:inline distT="0" distB="0" distL="0" distR="0" wp14:anchorId="375DA551" wp14:editId="1FDE367F">
            <wp:extent cx="5158596" cy="3233361"/>
            <wp:effectExtent l="0" t="0" r="4445" b="5715"/>
            <wp:docPr id="40" name="Рисунок 40" descr="C:\Users\user\Desktop\Dissertation work\Карты ассимиляция\Японцы\Япон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issertation work\Карты ассимиляция\Японцы\Японцы 201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55841" cy="3231634"/>
                    </a:xfrm>
                    <a:prstGeom prst="rect">
                      <a:avLst/>
                    </a:prstGeom>
                    <a:noFill/>
                    <a:ln>
                      <a:noFill/>
                    </a:ln>
                  </pic:spPr>
                </pic:pic>
              </a:graphicData>
            </a:graphic>
          </wp:inline>
        </w:drawing>
      </w:r>
    </w:p>
    <w:p w14:paraId="1D83E294" w14:textId="53B3ABE8" w:rsidR="009526CF" w:rsidRPr="00DC3A9A" w:rsidRDefault="00F2119E"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85</w:t>
      </w:r>
      <w:r w:rsidR="009526CF" w:rsidRPr="00DC3A9A">
        <w:rPr>
          <w:rFonts w:ascii="Times New Roman" w:hAnsi="Times New Roman" w:cs="Times New Roman"/>
          <w:b/>
          <w:i/>
          <w:color w:val="000000" w:themeColor="text1"/>
          <w:sz w:val="24"/>
          <w:szCs w:val="24"/>
          <w:shd w:val="clear" w:color="auto" w:fill="FFFFFF"/>
        </w:rPr>
        <w:t>. Доля японцев, указавших более одного происхождения в 2015</w:t>
      </w:r>
      <w:r w:rsidR="009526CF" w:rsidRPr="00DC3A9A">
        <w:rPr>
          <w:rFonts w:ascii="Times New Roman" w:hAnsi="Times New Roman" w:cs="Times New Roman"/>
          <w:i/>
          <w:color w:val="000000" w:themeColor="text1"/>
          <w:shd w:val="clear" w:color="auto" w:fill="FFFFFF"/>
        </w:rPr>
        <w:t xml:space="preserve"> году </w:t>
      </w:r>
      <w:r w:rsidR="0056488B" w:rsidRPr="00DC3A9A">
        <w:rPr>
          <w:rFonts w:ascii="Times New Roman" w:hAnsi="Times New Roman" w:cs="Times New Roman"/>
          <w:b/>
          <w:i/>
          <w:sz w:val="24"/>
          <w:szCs w:val="24"/>
        </w:rPr>
        <w:t>(составлено автором по данным (ACS data)).</w:t>
      </w:r>
    </w:p>
    <w:p w14:paraId="679804C1" w14:textId="5C7C9AC6" w:rsidR="009526CF" w:rsidRPr="00DC3A9A" w:rsidRDefault="009526CF" w:rsidP="009526CF">
      <w:pPr>
        <w:spacing w:line="360" w:lineRule="auto"/>
        <w:ind w:firstLine="709"/>
        <w:jc w:val="both"/>
        <w:rPr>
          <w:rFonts w:ascii="Times New Roman" w:hAnsi="Times New Roman" w:cs="Times New Roman"/>
          <w:color w:val="000000" w:themeColor="text1"/>
          <w:sz w:val="24"/>
          <w:szCs w:val="24"/>
          <w:shd w:val="clear" w:color="auto" w:fill="FFFFFF"/>
        </w:rPr>
      </w:pPr>
      <w:r w:rsidRPr="00DC3A9A">
        <w:rPr>
          <w:rFonts w:ascii="Times New Roman" w:hAnsi="Times New Roman" w:cs="Times New Roman"/>
          <w:color w:val="000000" w:themeColor="text1"/>
          <w:sz w:val="24"/>
          <w:szCs w:val="24"/>
          <w:shd w:val="clear" w:color="auto" w:fill="FFFFFF"/>
        </w:rPr>
        <w:t xml:space="preserve">У корейцев в 1980 году можно отметить низкий уровень гетерогенности в штатах Северо-Востока США </w:t>
      </w:r>
      <w:r w:rsidRPr="00DC3A9A">
        <w:rPr>
          <w:rFonts w:ascii="Times New Roman" w:hAnsi="Times New Roman" w:cs="Times New Roman"/>
          <w:b/>
          <w:sz w:val="24"/>
          <w:szCs w:val="24"/>
        </w:rPr>
        <w:t xml:space="preserve">(рис. </w:t>
      </w:r>
      <w:r w:rsidR="00570993" w:rsidRPr="00DC3A9A">
        <w:rPr>
          <w:rFonts w:ascii="Times New Roman" w:hAnsi="Times New Roman" w:cs="Times New Roman"/>
          <w:b/>
          <w:sz w:val="24"/>
          <w:szCs w:val="24"/>
        </w:rPr>
        <w:t>86</w:t>
      </w:r>
      <w:r w:rsidRPr="00DC3A9A">
        <w:rPr>
          <w:rFonts w:ascii="Times New Roman" w:hAnsi="Times New Roman" w:cs="Times New Roman"/>
          <w:b/>
          <w:sz w:val="24"/>
          <w:szCs w:val="24"/>
        </w:rPr>
        <w:t>)</w:t>
      </w:r>
      <w:r w:rsidRPr="00DC3A9A">
        <w:rPr>
          <w:rFonts w:ascii="Times New Roman" w:hAnsi="Times New Roman" w:cs="Times New Roman"/>
          <w:color w:val="000000" w:themeColor="text1"/>
          <w:sz w:val="24"/>
          <w:szCs w:val="24"/>
          <w:shd w:val="clear" w:color="auto" w:fill="FFFFFF"/>
        </w:rPr>
        <w:t xml:space="preserve">. Наименьшая доля </w:t>
      </w:r>
      <w:r w:rsidRPr="00DC3A9A">
        <w:rPr>
          <w:rFonts w:ascii="Times New Roman" w:hAnsi="Times New Roman" w:cs="Times New Roman"/>
          <w:sz w:val="24"/>
          <w:szCs w:val="24"/>
          <w:shd w:val="clear" w:color="auto" w:fill="FFFFFF"/>
        </w:rPr>
        <w:t xml:space="preserve">этнически смешанных </w:t>
      </w:r>
      <w:r w:rsidRPr="00DC3A9A">
        <w:rPr>
          <w:rFonts w:ascii="Times New Roman" w:hAnsi="Times New Roman" w:cs="Times New Roman"/>
          <w:color w:val="000000" w:themeColor="text1"/>
          <w:sz w:val="24"/>
          <w:szCs w:val="24"/>
          <w:shd w:val="clear" w:color="auto" w:fill="FFFFFF"/>
        </w:rPr>
        <w:t xml:space="preserve">корейцев была в штатах Нью-Йорк (3,4%) и Мэриленд (3,9%). Наиболее гетерогенные корейцы проживали в округе Колумбия (31,5%) и штатах Гавайи (27,6%) и Нью-Мексико (27,3%). </w:t>
      </w:r>
    </w:p>
    <w:p w14:paraId="4DFB5AC5" w14:textId="77777777" w:rsidR="009526CF" w:rsidRPr="00DC3A9A" w:rsidRDefault="009526CF" w:rsidP="007F3AB4">
      <w:pPr>
        <w:jc w:val="center"/>
      </w:pPr>
      <w:r w:rsidRPr="00DC3A9A">
        <w:rPr>
          <w:noProof/>
          <w:lang w:eastAsia="ru-RU"/>
        </w:rPr>
        <w:drawing>
          <wp:inline distT="0" distB="0" distL="0" distR="0" wp14:anchorId="5E21E31C" wp14:editId="3BB20DA0">
            <wp:extent cx="5184475" cy="3249582"/>
            <wp:effectExtent l="0" t="0" r="0" b="8255"/>
            <wp:docPr id="41" name="Рисунок 41" descr="C:\Users\user\Desktop\Dissertation work\Карты ассимиляция\Корейцы\Корей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issertation work\Карты ассимиляция\Корейцы\Корейцы 198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81706" cy="3247846"/>
                    </a:xfrm>
                    <a:prstGeom prst="rect">
                      <a:avLst/>
                    </a:prstGeom>
                    <a:noFill/>
                    <a:ln>
                      <a:noFill/>
                    </a:ln>
                  </pic:spPr>
                </pic:pic>
              </a:graphicData>
            </a:graphic>
          </wp:inline>
        </w:drawing>
      </w:r>
    </w:p>
    <w:p w14:paraId="3ED61EAB" w14:textId="7E6CA7BA" w:rsidR="009526CF" w:rsidRPr="00DC3A9A" w:rsidRDefault="00570993"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 86</w:t>
      </w:r>
      <w:r w:rsidR="009526CF" w:rsidRPr="00DC3A9A">
        <w:rPr>
          <w:rFonts w:ascii="Times New Roman" w:hAnsi="Times New Roman" w:cs="Times New Roman"/>
          <w:b/>
          <w:i/>
          <w:color w:val="000000" w:themeColor="text1"/>
          <w:sz w:val="24"/>
          <w:szCs w:val="24"/>
          <w:shd w:val="clear" w:color="auto" w:fill="FFFFFF"/>
        </w:rPr>
        <w:t>. Доля японцев, указавших более одного происхождения в 1980</w:t>
      </w:r>
      <w:r w:rsidR="009526CF" w:rsidRPr="00DC3A9A">
        <w:rPr>
          <w:rFonts w:ascii="Times New Roman" w:hAnsi="Times New Roman" w:cs="Times New Roman"/>
          <w:i/>
          <w:color w:val="000000" w:themeColor="text1"/>
          <w:shd w:val="clear" w:color="auto" w:fill="FFFFFF"/>
        </w:rPr>
        <w:t xml:space="preserve"> году </w:t>
      </w:r>
      <w:r w:rsidR="002579FD" w:rsidRPr="00DC3A9A">
        <w:rPr>
          <w:rFonts w:ascii="Times New Roman" w:hAnsi="Times New Roman" w:cs="Times New Roman"/>
          <w:b/>
          <w:i/>
          <w:sz w:val="24"/>
          <w:szCs w:val="24"/>
        </w:rPr>
        <w:t>(составлено автором по данным (Ancestry, 1983)).</w:t>
      </w:r>
    </w:p>
    <w:p w14:paraId="37635D90" w14:textId="04498D06" w:rsidR="009526CF" w:rsidRPr="00DC3A9A" w:rsidRDefault="009526CF" w:rsidP="007F3AB4">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lastRenderedPageBreak/>
        <w:t xml:space="preserve">С 1980 по 2015 годы доля гетерогенных корейцев увеличилась в большинстве штатов </w:t>
      </w:r>
      <w:r w:rsidRPr="00DC3A9A">
        <w:rPr>
          <w:rFonts w:ascii="Times New Roman" w:hAnsi="Times New Roman" w:cs="Times New Roman"/>
          <w:b/>
          <w:sz w:val="24"/>
          <w:szCs w:val="24"/>
        </w:rPr>
        <w:t xml:space="preserve">(рис. </w:t>
      </w:r>
      <w:r w:rsidR="00570993" w:rsidRPr="00DC3A9A">
        <w:rPr>
          <w:rFonts w:ascii="Times New Roman" w:hAnsi="Times New Roman" w:cs="Times New Roman"/>
          <w:b/>
          <w:sz w:val="24"/>
          <w:szCs w:val="24"/>
        </w:rPr>
        <w:t>87</w:t>
      </w:r>
      <w:r w:rsidRPr="00DC3A9A">
        <w:rPr>
          <w:rFonts w:ascii="Times New Roman" w:hAnsi="Times New Roman" w:cs="Times New Roman"/>
          <w:b/>
          <w:sz w:val="24"/>
          <w:szCs w:val="24"/>
        </w:rPr>
        <w:t>)</w:t>
      </w:r>
      <w:r w:rsidRPr="00DC3A9A">
        <w:rPr>
          <w:rFonts w:ascii="Times New Roman" w:hAnsi="Times New Roman" w:cs="Times New Roman"/>
          <w:sz w:val="24"/>
          <w:szCs w:val="24"/>
        </w:rPr>
        <w:t>. К территориям с низкой долей ЭСП у корейцев можно отнести штаты Северо-Востока (за исключением Мэна, Вермонта и Нью-Гэмпшира), Северо-Восточные центральные штаты, кроме Висконсина, Тихоокеанские штаты (кроме штата Гавайи) и часть Юго-Восточных штатов. Таким образом, наибольшая доля этнически гетерогенных корейцев наблюдается преимущественно в штатах центральной части США. Наименьшая доля корейцев с более чем одним происхождением проживает в штатах Нью-Йорк (7,1%) и Нью-Джерси (9,6%), а наибольшая – в штатах Гавайи (51,4%), Мэн (44,0%), Вайоминг (43,1%), Нью-Мексико (43,0%) и Северная Дакота (42,2%).</w:t>
      </w:r>
    </w:p>
    <w:p w14:paraId="7A09362D" w14:textId="3B83C494" w:rsidR="009526CF" w:rsidRPr="00DC3A9A" w:rsidRDefault="009526CF" w:rsidP="007F3AB4">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У корейцев также отсутствует связь между долей ЭСП и уровнем концентрации как в 1980, так и в 2015 годах </w:t>
      </w:r>
      <w:r w:rsidRPr="00DC3A9A">
        <w:rPr>
          <w:rFonts w:ascii="Times New Roman" w:hAnsi="Times New Roman" w:cs="Times New Roman"/>
          <w:b/>
          <w:sz w:val="24"/>
          <w:szCs w:val="24"/>
        </w:rPr>
        <w:t xml:space="preserve">(приложение </w:t>
      </w:r>
      <w:r w:rsidR="00570993"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По всей видимости, это также связано со значительной миграцией за рассматриваемый период. Действительно, в штатах с высокой концентрацией корейцев как Нью-Джерси и Калифорния доля гетерогенных корейцев низкая, в то время как в штате Гавайи с также высокой укороченностью корейцев, эта доля высокая. Это связано с тем, что на Гавайях живут корейцы уже рождённые в США, а поток новых корейских иммигрантов преимущественно приходится на другие штаты.  Среднеквадратическое отклонение доли </w:t>
      </w:r>
      <w:r w:rsidR="00EB54ED"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с 1980 по 2015 годы увеличилось с 7,1 до 12.9, что свидетельствует о повышении пространственной дисперсности показателя </w:t>
      </w:r>
      <w:r w:rsidRPr="00DC3A9A">
        <w:rPr>
          <w:rFonts w:ascii="Times New Roman" w:hAnsi="Times New Roman" w:cs="Times New Roman"/>
          <w:b/>
          <w:sz w:val="24"/>
          <w:szCs w:val="24"/>
        </w:rPr>
        <w:t xml:space="preserve">(приложение </w:t>
      </w:r>
      <w:r w:rsidR="00570993"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006872D2" w:rsidRPr="00DC3A9A">
        <w:rPr>
          <w:rFonts w:ascii="Times New Roman" w:hAnsi="Times New Roman" w:cs="Times New Roman"/>
          <w:sz w:val="24"/>
          <w:szCs w:val="24"/>
        </w:rPr>
        <w:t>.</w:t>
      </w:r>
    </w:p>
    <w:p w14:paraId="444E44FE" w14:textId="77777777" w:rsidR="009526CF" w:rsidRPr="00DC3A9A" w:rsidRDefault="009526CF" w:rsidP="007F3AB4">
      <w:pPr>
        <w:jc w:val="center"/>
      </w:pPr>
      <w:r w:rsidRPr="00DC3A9A">
        <w:rPr>
          <w:noProof/>
          <w:lang w:eastAsia="ru-RU"/>
        </w:rPr>
        <w:drawing>
          <wp:inline distT="0" distB="0" distL="0" distR="0" wp14:anchorId="41AC0219" wp14:editId="3E62809C">
            <wp:extent cx="5106838" cy="3200921"/>
            <wp:effectExtent l="0" t="0" r="0" b="0"/>
            <wp:docPr id="42" name="Рисунок 42" descr="C:\Users\user\Desktop\Dissertation work\Карты ассимиляция\Корейцы\Корей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issertation work\Карты ассимиляция\Корейцы\Корейцы 201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11687" cy="3203960"/>
                    </a:xfrm>
                    <a:prstGeom prst="rect">
                      <a:avLst/>
                    </a:prstGeom>
                    <a:noFill/>
                    <a:ln>
                      <a:noFill/>
                    </a:ln>
                  </pic:spPr>
                </pic:pic>
              </a:graphicData>
            </a:graphic>
          </wp:inline>
        </w:drawing>
      </w:r>
    </w:p>
    <w:p w14:paraId="09B9949A" w14:textId="0654DD4A" w:rsidR="009526CF" w:rsidRPr="00DC3A9A" w:rsidRDefault="00570993"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87</w:t>
      </w:r>
      <w:r w:rsidR="009526CF" w:rsidRPr="00DC3A9A">
        <w:rPr>
          <w:rFonts w:ascii="Times New Roman" w:hAnsi="Times New Roman" w:cs="Times New Roman"/>
          <w:b/>
          <w:i/>
          <w:color w:val="000000" w:themeColor="text1"/>
          <w:sz w:val="24"/>
          <w:szCs w:val="24"/>
          <w:shd w:val="clear" w:color="auto" w:fill="FFFFFF"/>
        </w:rPr>
        <w:t>. Доля японцев, указавших более одного происхождения в 2015 году</w:t>
      </w:r>
      <w:r w:rsidR="009526CF" w:rsidRPr="00DC3A9A">
        <w:rPr>
          <w:rFonts w:ascii="Times New Roman" w:hAnsi="Times New Roman" w:cs="Times New Roman"/>
          <w:i/>
          <w:color w:val="000000" w:themeColor="text1"/>
          <w:shd w:val="clear" w:color="auto" w:fill="FFFFFF"/>
        </w:rPr>
        <w:t xml:space="preserve"> </w:t>
      </w:r>
      <w:r w:rsidR="0056488B" w:rsidRPr="00DC3A9A">
        <w:rPr>
          <w:rFonts w:ascii="Times New Roman" w:hAnsi="Times New Roman" w:cs="Times New Roman"/>
          <w:b/>
          <w:i/>
          <w:sz w:val="24"/>
          <w:szCs w:val="24"/>
        </w:rPr>
        <w:t>(составлено автором по данным (ACS data)).</w:t>
      </w:r>
    </w:p>
    <w:p w14:paraId="2F8680A2" w14:textId="7F2BE8BD" w:rsidR="009526CF" w:rsidRPr="00DC3A9A" w:rsidRDefault="009526CF" w:rsidP="007F3AB4">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lastRenderedPageBreak/>
        <w:t xml:space="preserve">Филиппинцы в 1980 году имели высокую долю </w:t>
      </w:r>
      <w:r w:rsidR="008A5213"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в Горных штатах, штатах Новой Англии, а также в Арканзасе и Луизиане </w:t>
      </w:r>
      <w:r w:rsidRPr="00DC3A9A">
        <w:rPr>
          <w:rFonts w:ascii="Times New Roman" w:hAnsi="Times New Roman" w:cs="Times New Roman"/>
          <w:b/>
          <w:sz w:val="24"/>
          <w:szCs w:val="24"/>
        </w:rPr>
        <w:t xml:space="preserve">(рис. </w:t>
      </w:r>
      <w:r w:rsidR="00B85801" w:rsidRPr="00DC3A9A">
        <w:rPr>
          <w:rFonts w:ascii="Times New Roman" w:hAnsi="Times New Roman" w:cs="Times New Roman"/>
          <w:b/>
          <w:sz w:val="24"/>
          <w:szCs w:val="24"/>
        </w:rPr>
        <w:t>88</w:t>
      </w:r>
      <w:r w:rsidRPr="00DC3A9A">
        <w:rPr>
          <w:rFonts w:ascii="Times New Roman" w:hAnsi="Times New Roman" w:cs="Times New Roman"/>
          <w:b/>
          <w:sz w:val="24"/>
          <w:szCs w:val="24"/>
        </w:rPr>
        <w:t>)</w:t>
      </w:r>
      <w:r w:rsidRPr="00DC3A9A">
        <w:rPr>
          <w:rFonts w:ascii="Times New Roman" w:hAnsi="Times New Roman" w:cs="Times New Roman"/>
          <w:sz w:val="24"/>
          <w:szCs w:val="24"/>
        </w:rPr>
        <w:t>. К ареалам низкого уровня ЭСП у филиппинцев в 1980 году можно отнести Среднеатлантические и Северо-Восточные центральные штаты, и штаты Юго-Востока США. Наименьшая доля филиппинцев, указавших более одного происхождения в 1980 году была в штатах Иллинойс (12,4%), Нью-Джерси (15,0%) и Западная Виргиния (15,9%), а наибольшая – в штатах Айдахо (46,8%), Вермонт (46,7%) и Вайоминг (45,0%).</w:t>
      </w:r>
    </w:p>
    <w:p w14:paraId="56019287" w14:textId="77777777" w:rsidR="009526CF" w:rsidRPr="00DC3A9A" w:rsidRDefault="009526CF" w:rsidP="007F3AB4">
      <w:pPr>
        <w:jc w:val="center"/>
      </w:pPr>
      <w:r w:rsidRPr="00DC3A9A">
        <w:rPr>
          <w:noProof/>
          <w:lang w:eastAsia="ru-RU"/>
        </w:rPr>
        <w:drawing>
          <wp:inline distT="0" distB="0" distL="0" distR="0" wp14:anchorId="73C1C8B8" wp14:editId="2A65591C">
            <wp:extent cx="5175849" cy="3244176"/>
            <wp:effectExtent l="0" t="0" r="6350" b="0"/>
            <wp:docPr id="43" name="Рисунок 43" descr="C:\Users\user\Desktop\Dissertation work\Карты ассимиляция\Филиппинцы\Филиппин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issertation work\Карты ассимиляция\Филиппинцы\Филиппинцы 198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74469" cy="3243311"/>
                    </a:xfrm>
                    <a:prstGeom prst="rect">
                      <a:avLst/>
                    </a:prstGeom>
                    <a:noFill/>
                    <a:ln>
                      <a:noFill/>
                    </a:ln>
                  </pic:spPr>
                </pic:pic>
              </a:graphicData>
            </a:graphic>
          </wp:inline>
        </w:drawing>
      </w:r>
    </w:p>
    <w:p w14:paraId="155F306B" w14:textId="0F1FDCA7" w:rsidR="009526CF" w:rsidRPr="00DC3A9A" w:rsidRDefault="00B85801"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 88</w:t>
      </w:r>
      <w:r w:rsidR="009526CF" w:rsidRPr="00DC3A9A">
        <w:rPr>
          <w:rFonts w:ascii="Times New Roman" w:hAnsi="Times New Roman" w:cs="Times New Roman"/>
          <w:b/>
          <w:i/>
          <w:color w:val="000000" w:themeColor="text1"/>
          <w:sz w:val="24"/>
          <w:szCs w:val="24"/>
          <w:shd w:val="clear" w:color="auto" w:fill="FFFFFF"/>
        </w:rPr>
        <w:t>. Доля филиппинцев, указавших более одного происхождения в 1980</w:t>
      </w:r>
      <w:r w:rsidR="009526CF" w:rsidRPr="00DC3A9A">
        <w:rPr>
          <w:rFonts w:ascii="Times New Roman" w:hAnsi="Times New Roman" w:cs="Times New Roman"/>
          <w:i/>
          <w:color w:val="000000" w:themeColor="text1"/>
          <w:shd w:val="clear" w:color="auto" w:fill="FFFFFF"/>
        </w:rPr>
        <w:t xml:space="preserve"> году </w:t>
      </w:r>
      <w:r w:rsidR="002579FD" w:rsidRPr="00DC3A9A">
        <w:rPr>
          <w:rFonts w:ascii="Times New Roman" w:hAnsi="Times New Roman" w:cs="Times New Roman"/>
          <w:b/>
          <w:i/>
          <w:sz w:val="24"/>
          <w:szCs w:val="24"/>
        </w:rPr>
        <w:t>(составлено автором по данным (Ancestry, 1983)).</w:t>
      </w:r>
    </w:p>
    <w:p w14:paraId="7FD13782" w14:textId="0ED95A48" w:rsidR="009526CF" w:rsidRPr="00DC3A9A" w:rsidRDefault="009526CF" w:rsidP="007F3AB4">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С 1980 по 2015 годы доля гетерогенных филиппинцев возросла в большинстве штатов. К территориям с наиболее этнически смешанным филиппинским населением можно отнести Горные и Северо-Западные центральные штаты </w:t>
      </w:r>
      <w:r w:rsidRPr="00DC3A9A">
        <w:rPr>
          <w:rFonts w:ascii="Times New Roman" w:hAnsi="Times New Roman" w:cs="Times New Roman"/>
          <w:b/>
          <w:sz w:val="24"/>
          <w:szCs w:val="24"/>
        </w:rPr>
        <w:t xml:space="preserve">(рис. </w:t>
      </w:r>
      <w:r w:rsidR="00AD5FB9" w:rsidRPr="00DC3A9A">
        <w:rPr>
          <w:rFonts w:ascii="Times New Roman" w:hAnsi="Times New Roman" w:cs="Times New Roman"/>
          <w:b/>
          <w:sz w:val="24"/>
          <w:szCs w:val="24"/>
        </w:rPr>
        <w:t>89</w:t>
      </w:r>
      <w:r w:rsidRPr="00DC3A9A">
        <w:rPr>
          <w:rFonts w:ascii="Times New Roman" w:hAnsi="Times New Roman" w:cs="Times New Roman"/>
          <w:b/>
          <w:sz w:val="24"/>
          <w:szCs w:val="24"/>
        </w:rPr>
        <w:t>)</w:t>
      </w:r>
      <w:r w:rsidRPr="00DC3A9A">
        <w:rPr>
          <w:rFonts w:ascii="Times New Roman" w:hAnsi="Times New Roman" w:cs="Times New Roman"/>
          <w:sz w:val="24"/>
          <w:szCs w:val="24"/>
        </w:rPr>
        <w:t>. Наибольшая доля филиппинцев с более чем одним происхождением наблюдается в штатах Монтана (61,1%), Небраска (52,1%) и Айдахо (50,0%). Наименьшая доля гетерогенных филиппинцев, как и в 1980 году, проживает в Среднеатлантических штатах, в особенности в Нью-Джерси (14,1%) и Нью-Йорке (18,6%), а также в Калифорнии (19,6%) и Иллинойсе (19,7%).</w:t>
      </w:r>
    </w:p>
    <w:p w14:paraId="184B70BD" w14:textId="1A49D370" w:rsidR="009526CF" w:rsidRPr="00DC3A9A" w:rsidRDefault="009526CF" w:rsidP="007F3AB4">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Связь между долей </w:t>
      </w:r>
      <w:r w:rsidR="00EB54ED"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и уровнем концентрации у филиппинцев отсутствует и в 1980 и в 2015 годах </w:t>
      </w:r>
      <w:r w:rsidRPr="00DC3A9A">
        <w:rPr>
          <w:rFonts w:ascii="Times New Roman" w:hAnsi="Times New Roman" w:cs="Times New Roman"/>
          <w:b/>
          <w:sz w:val="24"/>
          <w:szCs w:val="24"/>
        </w:rPr>
        <w:t xml:space="preserve">(приложение </w:t>
      </w:r>
      <w:r w:rsidR="00AD5FB9"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Причиной также, как и в случае с другими азиатскими этническими группами, выступает значительная иммиграция филиппинцев в США с 1980 по 2015 годы, а также высокая доля ЭСП в совокупности с </w:t>
      </w:r>
      <w:r w:rsidR="003F1804" w:rsidRPr="00DC3A9A">
        <w:rPr>
          <w:rFonts w:ascii="Times New Roman" w:hAnsi="Times New Roman" w:cs="Times New Roman"/>
          <w:sz w:val="24"/>
          <w:szCs w:val="24"/>
        </w:rPr>
        <w:t xml:space="preserve">их </w:t>
      </w:r>
      <w:r w:rsidRPr="00DC3A9A">
        <w:rPr>
          <w:rFonts w:ascii="Times New Roman" w:hAnsi="Times New Roman" w:cs="Times New Roman"/>
          <w:sz w:val="24"/>
          <w:szCs w:val="24"/>
        </w:rPr>
        <w:t xml:space="preserve">высоким уровнем концентрации в штате Гавайи. С 1980 по 2015 годы дисперсность доли ЭСП у </w:t>
      </w:r>
      <w:r w:rsidRPr="00DC3A9A">
        <w:rPr>
          <w:rFonts w:ascii="Times New Roman" w:hAnsi="Times New Roman" w:cs="Times New Roman"/>
          <w:sz w:val="24"/>
          <w:szCs w:val="24"/>
        </w:rPr>
        <w:lastRenderedPageBreak/>
        <w:t xml:space="preserve">филиппинцев выросла, среднеквадратическое отклонение данного показателя </w:t>
      </w:r>
      <w:r w:rsidR="003F1804" w:rsidRPr="00DC3A9A">
        <w:rPr>
          <w:rFonts w:ascii="Times New Roman" w:hAnsi="Times New Roman" w:cs="Times New Roman"/>
          <w:sz w:val="24"/>
          <w:szCs w:val="24"/>
        </w:rPr>
        <w:t xml:space="preserve">увеличилось </w:t>
      </w:r>
      <w:r w:rsidRPr="00DC3A9A">
        <w:rPr>
          <w:rFonts w:ascii="Times New Roman" w:hAnsi="Times New Roman" w:cs="Times New Roman"/>
          <w:sz w:val="24"/>
          <w:szCs w:val="24"/>
        </w:rPr>
        <w:t xml:space="preserve">с 11,6 до 14,6 </w:t>
      </w:r>
      <w:r w:rsidRPr="00DC3A9A">
        <w:rPr>
          <w:rFonts w:ascii="Times New Roman" w:hAnsi="Times New Roman" w:cs="Times New Roman"/>
          <w:b/>
          <w:sz w:val="24"/>
          <w:szCs w:val="24"/>
        </w:rPr>
        <w:t xml:space="preserve">(приложение </w:t>
      </w:r>
      <w:r w:rsidR="00AD5FB9"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Таким образом, в 2015 году доля </w:t>
      </w:r>
      <w:r w:rsidR="00EB54ED"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у филиппинцев распределена наиболее неравномерно среди рассматриваемых азиатских этнических групп. </w:t>
      </w:r>
    </w:p>
    <w:p w14:paraId="2130B58A" w14:textId="77777777" w:rsidR="009526CF" w:rsidRPr="00DC3A9A" w:rsidRDefault="009526CF" w:rsidP="009526CF">
      <w:pPr>
        <w:spacing w:line="360" w:lineRule="auto"/>
        <w:ind w:firstLine="709"/>
        <w:jc w:val="both"/>
        <w:rPr>
          <w:rFonts w:ascii="Times New Roman" w:hAnsi="Times New Roman" w:cs="Times New Roman"/>
          <w:sz w:val="24"/>
          <w:szCs w:val="24"/>
        </w:rPr>
      </w:pPr>
    </w:p>
    <w:p w14:paraId="64B12F6B" w14:textId="77777777" w:rsidR="009526CF" w:rsidRPr="00DC3A9A" w:rsidRDefault="009526CF" w:rsidP="003F1804">
      <w:pPr>
        <w:jc w:val="center"/>
      </w:pPr>
      <w:r w:rsidRPr="00DC3A9A">
        <w:rPr>
          <w:noProof/>
          <w:lang w:eastAsia="ru-RU"/>
        </w:rPr>
        <w:drawing>
          <wp:inline distT="0" distB="0" distL="0" distR="0" wp14:anchorId="2B2F8450" wp14:editId="4B020C21">
            <wp:extent cx="5149970" cy="3227955"/>
            <wp:effectExtent l="0" t="0" r="0" b="0"/>
            <wp:docPr id="44" name="Рисунок 44" descr="C:\Users\user\Desktop\Dissertation work\Карты ассимиляция\Филиппинцы\Филиппин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issertation work\Карты ассимиляция\Филиппинцы\Филиппинцы 201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147219" cy="3226231"/>
                    </a:xfrm>
                    <a:prstGeom prst="rect">
                      <a:avLst/>
                    </a:prstGeom>
                    <a:noFill/>
                    <a:ln>
                      <a:noFill/>
                    </a:ln>
                  </pic:spPr>
                </pic:pic>
              </a:graphicData>
            </a:graphic>
          </wp:inline>
        </w:drawing>
      </w:r>
    </w:p>
    <w:p w14:paraId="7C75163A" w14:textId="223632D5" w:rsidR="009526CF" w:rsidRPr="00DC3A9A" w:rsidRDefault="00F31895" w:rsidP="002579FD">
      <w:pPr>
        <w:spacing w:after="120" w:line="240" w:lineRule="auto"/>
        <w:jc w:val="center"/>
        <w:rPr>
          <w:rFonts w:ascii="Times New Roman" w:hAnsi="Times New Roman" w:cs="Times New Roman"/>
          <w:i/>
          <w:color w:val="000000" w:themeColor="text1"/>
          <w:shd w:val="clear" w:color="auto" w:fill="FFFFFF"/>
        </w:rPr>
      </w:pPr>
      <w:r w:rsidRPr="00DC3A9A">
        <w:rPr>
          <w:rFonts w:ascii="Times New Roman" w:hAnsi="Times New Roman" w:cs="Times New Roman"/>
          <w:b/>
          <w:i/>
          <w:color w:val="000000" w:themeColor="text1"/>
          <w:sz w:val="24"/>
          <w:szCs w:val="24"/>
          <w:shd w:val="clear" w:color="auto" w:fill="FFFFFF"/>
        </w:rPr>
        <w:t>Рисунок 89</w:t>
      </w:r>
      <w:r w:rsidR="009526CF" w:rsidRPr="00DC3A9A">
        <w:rPr>
          <w:rFonts w:ascii="Times New Roman" w:hAnsi="Times New Roman" w:cs="Times New Roman"/>
          <w:b/>
          <w:i/>
          <w:color w:val="000000" w:themeColor="text1"/>
          <w:sz w:val="24"/>
          <w:szCs w:val="24"/>
          <w:shd w:val="clear" w:color="auto" w:fill="FFFFFF"/>
        </w:rPr>
        <w:t xml:space="preserve">. Доля филиппинцев, указавших более одного происхождения в 2015 году </w:t>
      </w:r>
      <w:r w:rsidR="0056488B" w:rsidRPr="00DC3A9A">
        <w:rPr>
          <w:rFonts w:ascii="Times New Roman" w:hAnsi="Times New Roman" w:cs="Times New Roman"/>
          <w:b/>
          <w:i/>
          <w:sz w:val="24"/>
          <w:szCs w:val="24"/>
        </w:rPr>
        <w:t>(составлено автором по данным (ACS data)).</w:t>
      </w:r>
    </w:p>
    <w:p w14:paraId="32E2A0AA" w14:textId="06D3696B" w:rsidR="009526CF" w:rsidRPr="00DC3A9A" w:rsidRDefault="009526CF" w:rsidP="003F1804">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В 1980 году основными ареалами с повышенной долей этнически смешанных вьетнамцев были штаты Северо-Востока (кроме Пенсильвании и Массачусетса), а также Горные штаты (кроме Монтаны и Колорадо) </w:t>
      </w:r>
      <w:r w:rsidRPr="00DC3A9A">
        <w:rPr>
          <w:rFonts w:ascii="Times New Roman" w:hAnsi="Times New Roman" w:cs="Times New Roman"/>
          <w:b/>
          <w:sz w:val="24"/>
          <w:szCs w:val="24"/>
        </w:rPr>
        <w:t xml:space="preserve">(рис. </w:t>
      </w:r>
      <w:r w:rsidR="005F4EC8" w:rsidRPr="00DC3A9A">
        <w:rPr>
          <w:rFonts w:ascii="Times New Roman" w:hAnsi="Times New Roman" w:cs="Times New Roman"/>
          <w:b/>
          <w:sz w:val="24"/>
          <w:szCs w:val="24"/>
        </w:rPr>
        <w:t>90</w:t>
      </w:r>
      <w:r w:rsidRPr="00DC3A9A">
        <w:rPr>
          <w:rFonts w:ascii="Times New Roman" w:hAnsi="Times New Roman" w:cs="Times New Roman"/>
          <w:b/>
          <w:sz w:val="24"/>
          <w:szCs w:val="24"/>
        </w:rPr>
        <w:t>)</w:t>
      </w:r>
      <w:r w:rsidRPr="00DC3A9A">
        <w:rPr>
          <w:rFonts w:ascii="Times New Roman" w:hAnsi="Times New Roman" w:cs="Times New Roman"/>
          <w:sz w:val="24"/>
          <w:szCs w:val="24"/>
        </w:rPr>
        <w:t>. Штатом с самой высокой долей гетерогенных вьетнамцев был Нью-Гемпшир (27,6%), а штатами с наименьшими значениями рассматриваемого показателя – Луизиана (2,1%), Миссисипи (2,2%) и Кентукки (2,8%).</w:t>
      </w:r>
    </w:p>
    <w:p w14:paraId="3B3A5B52" w14:textId="77777777" w:rsidR="009526CF" w:rsidRPr="00DC3A9A" w:rsidRDefault="009526CF" w:rsidP="003F1804">
      <w:pPr>
        <w:jc w:val="center"/>
      </w:pPr>
      <w:r w:rsidRPr="00DC3A9A">
        <w:rPr>
          <w:noProof/>
          <w:lang w:eastAsia="ru-RU"/>
        </w:rPr>
        <w:lastRenderedPageBreak/>
        <w:drawing>
          <wp:inline distT="0" distB="0" distL="0" distR="0" wp14:anchorId="1AF85A63" wp14:editId="635908AD">
            <wp:extent cx="5089585" cy="3190107"/>
            <wp:effectExtent l="0" t="0" r="0" b="0"/>
            <wp:docPr id="45" name="Рисунок 45" descr="C:\Users\user\Desktop\Dissertation work\Карты ассимиляция\Вьетнамцы\Вьетнамцы 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Dissertation work\Карты ассимиляция\Вьетнамцы\Вьетнамцы 198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93163" cy="3192350"/>
                    </a:xfrm>
                    <a:prstGeom prst="rect">
                      <a:avLst/>
                    </a:prstGeom>
                    <a:noFill/>
                    <a:ln>
                      <a:noFill/>
                    </a:ln>
                  </pic:spPr>
                </pic:pic>
              </a:graphicData>
            </a:graphic>
          </wp:inline>
        </w:drawing>
      </w:r>
    </w:p>
    <w:p w14:paraId="48CE3028" w14:textId="3D0AC5B7" w:rsidR="009526CF" w:rsidRPr="00DC3A9A" w:rsidRDefault="00AD43D0" w:rsidP="002579FD">
      <w:pPr>
        <w:spacing w:after="120" w:line="240" w:lineRule="auto"/>
        <w:jc w:val="center"/>
        <w:rPr>
          <w:rFonts w:ascii="Times New Roman" w:hAnsi="Times New Roman" w:cs="Times New Roman"/>
          <w:i/>
          <w:color w:val="000000" w:themeColor="text1"/>
          <w:sz w:val="24"/>
          <w:szCs w:val="24"/>
          <w:shd w:val="clear" w:color="auto" w:fill="FFFFFF"/>
        </w:rPr>
      </w:pPr>
      <w:r w:rsidRPr="00DC3A9A">
        <w:rPr>
          <w:rFonts w:ascii="Times New Roman" w:hAnsi="Times New Roman" w:cs="Times New Roman"/>
          <w:b/>
          <w:i/>
          <w:color w:val="000000" w:themeColor="text1"/>
          <w:sz w:val="24"/>
          <w:szCs w:val="24"/>
          <w:shd w:val="clear" w:color="auto" w:fill="FFFFFF"/>
        </w:rPr>
        <w:t>Рисунок 90</w:t>
      </w:r>
      <w:r w:rsidR="009526CF" w:rsidRPr="00DC3A9A">
        <w:rPr>
          <w:rFonts w:ascii="Times New Roman" w:hAnsi="Times New Roman" w:cs="Times New Roman"/>
          <w:b/>
          <w:i/>
          <w:color w:val="000000" w:themeColor="text1"/>
          <w:sz w:val="24"/>
          <w:szCs w:val="24"/>
          <w:shd w:val="clear" w:color="auto" w:fill="FFFFFF"/>
        </w:rPr>
        <w:t>. Доля вьетнамцев, указавших более одного происхождения в 1980 году</w:t>
      </w:r>
      <w:r w:rsidR="009526CF" w:rsidRPr="00DC3A9A">
        <w:rPr>
          <w:rFonts w:ascii="Times New Roman" w:hAnsi="Times New Roman" w:cs="Times New Roman"/>
          <w:i/>
          <w:color w:val="000000" w:themeColor="text1"/>
          <w:sz w:val="24"/>
          <w:szCs w:val="24"/>
          <w:shd w:val="clear" w:color="auto" w:fill="FFFFFF"/>
        </w:rPr>
        <w:t xml:space="preserve"> </w:t>
      </w:r>
      <w:r w:rsidR="002579FD" w:rsidRPr="00DC3A9A">
        <w:rPr>
          <w:rFonts w:ascii="Times New Roman" w:hAnsi="Times New Roman" w:cs="Times New Roman"/>
          <w:b/>
          <w:i/>
          <w:sz w:val="24"/>
          <w:szCs w:val="24"/>
        </w:rPr>
        <w:t>(составлено автором по данным (Ancestry, 1983)).</w:t>
      </w:r>
    </w:p>
    <w:p w14:paraId="291A406E" w14:textId="4D737204" w:rsidR="009526CF" w:rsidRPr="00DC3A9A" w:rsidRDefault="009526CF" w:rsidP="003F1804">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К 2015 году доля этнически смешанных вьетнамцев возросла в большинстве штатов </w:t>
      </w:r>
      <w:r w:rsidRPr="00DC3A9A">
        <w:rPr>
          <w:rFonts w:ascii="Times New Roman" w:hAnsi="Times New Roman" w:cs="Times New Roman"/>
          <w:b/>
          <w:sz w:val="24"/>
          <w:szCs w:val="24"/>
        </w:rPr>
        <w:t xml:space="preserve">(рис. </w:t>
      </w:r>
      <w:r w:rsidR="00AD43D0" w:rsidRPr="00DC3A9A">
        <w:rPr>
          <w:rFonts w:ascii="Times New Roman" w:hAnsi="Times New Roman" w:cs="Times New Roman"/>
          <w:b/>
          <w:sz w:val="24"/>
          <w:szCs w:val="24"/>
        </w:rPr>
        <w:t>91</w:t>
      </w:r>
      <w:r w:rsidRPr="00DC3A9A">
        <w:rPr>
          <w:rFonts w:ascii="Times New Roman" w:hAnsi="Times New Roman" w:cs="Times New Roman"/>
          <w:b/>
          <w:sz w:val="24"/>
          <w:szCs w:val="24"/>
        </w:rPr>
        <w:t>)</w:t>
      </w:r>
      <w:r w:rsidRPr="00DC3A9A">
        <w:rPr>
          <w:rFonts w:ascii="Times New Roman" w:hAnsi="Times New Roman" w:cs="Times New Roman"/>
          <w:sz w:val="24"/>
          <w:szCs w:val="24"/>
        </w:rPr>
        <w:t>. К ареалам повышенного значения ЭСП у вьетнамцев можно отнести штаты Запада (кроме Монтаны), штаты Северо-Востока и Северо-Восточные центральные штаты. Наибольшая этническая смешанность у вьетнамцев наблюдается в штатах Аляска (41,1%), Гавайи (26,8%), Айдахо (26,3%), Вермонт (26,1%), Невада (23,7%) и Мэн (21,7%), а наименьшая – в штатах Миссисипи (4,4%) и Луизиана (5,8%).</w:t>
      </w:r>
    </w:p>
    <w:p w14:paraId="6F2683E4" w14:textId="7BBA1BC6" w:rsidR="009526CF" w:rsidRPr="00DC3A9A" w:rsidRDefault="009526CF" w:rsidP="003F1804">
      <w:pPr>
        <w:spacing w:after="0"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sz w:val="24"/>
          <w:szCs w:val="24"/>
        </w:rPr>
        <w:t xml:space="preserve">У вьетнамцев была умеренная отрицательная связь между долей </w:t>
      </w:r>
      <w:r w:rsidR="00EB54ED"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и уровнем концентрации в 1980 году, но в 2015 году этой связи уже нет </w:t>
      </w:r>
      <w:r w:rsidRPr="00DC3A9A">
        <w:rPr>
          <w:rFonts w:ascii="Times New Roman" w:hAnsi="Times New Roman" w:cs="Times New Roman"/>
          <w:b/>
          <w:sz w:val="24"/>
          <w:szCs w:val="24"/>
        </w:rPr>
        <w:t xml:space="preserve">(приложение </w:t>
      </w:r>
      <w:r w:rsidR="00D64681"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Причиной, как и в случае с другими азиатскими этническими группами является значительная иммиграция вьетнамцев в США за рассматриваемый период. Можно обратить внимание на то, что у вьетнамцев в 1980 году было наименьшее среднеквадратическое отклонение доли ЭСП (5,7) среди всех рассматриваемых этнических групп </w:t>
      </w:r>
      <w:r w:rsidRPr="00DC3A9A">
        <w:rPr>
          <w:rFonts w:ascii="Times New Roman" w:hAnsi="Times New Roman" w:cs="Times New Roman"/>
          <w:b/>
          <w:sz w:val="24"/>
          <w:szCs w:val="24"/>
        </w:rPr>
        <w:t xml:space="preserve">(приложение </w:t>
      </w:r>
      <w:r w:rsidR="00D64681" w:rsidRPr="00DC3A9A">
        <w:rPr>
          <w:rFonts w:ascii="Times New Roman" w:hAnsi="Times New Roman" w:cs="Times New Roman"/>
          <w:b/>
          <w:sz w:val="24"/>
          <w:szCs w:val="24"/>
        </w:rPr>
        <w:t>13</w:t>
      </w:r>
      <w:r w:rsidRPr="00DC3A9A">
        <w:rPr>
          <w:rFonts w:ascii="Times New Roman" w:hAnsi="Times New Roman" w:cs="Times New Roman"/>
          <w:b/>
          <w:sz w:val="24"/>
          <w:szCs w:val="24"/>
        </w:rPr>
        <w:t>)</w:t>
      </w:r>
      <w:r w:rsidRPr="00DC3A9A">
        <w:rPr>
          <w:rFonts w:ascii="Times New Roman" w:hAnsi="Times New Roman" w:cs="Times New Roman"/>
          <w:sz w:val="24"/>
          <w:szCs w:val="24"/>
        </w:rPr>
        <w:t xml:space="preserve">. </w:t>
      </w:r>
      <w:r w:rsidRPr="00DC3A9A">
        <w:rPr>
          <w:rFonts w:ascii="Times New Roman" w:hAnsi="Times New Roman" w:cs="Times New Roman"/>
          <w:color w:val="000000" w:themeColor="text1"/>
          <w:sz w:val="24"/>
          <w:szCs w:val="24"/>
        </w:rPr>
        <w:t>Несмотря на то, что оно увеличилось до 7,0 в 2015 году, уровень гетерогенности у вьетнамцев остаётся наиболее равномерн</w:t>
      </w:r>
      <w:r w:rsidR="00537580" w:rsidRPr="00DC3A9A">
        <w:rPr>
          <w:rFonts w:ascii="Times New Roman" w:hAnsi="Times New Roman" w:cs="Times New Roman"/>
          <w:color w:val="000000" w:themeColor="text1"/>
          <w:sz w:val="24"/>
          <w:szCs w:val="24"/>
        </w:rPr>
        <w:t>о распределённым</w:t>
      </w:r>
      <w:r w:rsidRPr="00DC3A9A">
        <w:rPr>
          <w:rFonts w:ascii="Times New Roman" w:hAnsi="Times New Roman" w:cs="Times New Roman"/>
          <w:color w:val="000000" w:themeColor="text1"/>
          <w:sz w:val="24"/>
          <w:szCs w:val="24"/>
        </w:rPr>
        <w:t xml:space="preserve"> на территории США среди рассматриваемых азиатских этнических групп. </w:t>
      </w:r>
    </w:p>
    <w:p w14:paraId="339EAA0E" w14:textId="77777777" w:rsidR="009526CF" w:rsidRPr="00DC3A9A" w:rsidRDefault="009526CF" w:rsidP="00537580">
      <w:pPr>
        <w:jc w:val="center"/>
      </w:pPr>
      <w:r w:rsidRPr="00DC3A9A">
        <w:rPr>
          <w:noProof/>
          <w:lang w:eastAsia="ru-RU"/>
        </w:rPr>
        <w:lastRenderedPageBreak/>
        <w:drawing>
          <wp:inline distT="0" distB="0" distL="0" distR="0" wp14:anchorId="39945C53" wp14:editId="5D335027">
            <wp:extent cx="5132717" cy="3217141"/>
            <wp:effectExtent l="0" t="0" r="0" b="2540"/>
            <wp:docPr id="46" name="Рисунок 46" descr="C:\Users\user\Desktop\Dissertation work\Карты ассимиляция\Вьетнамцы\Вьетнамцы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Dissertation work\Карты ассимиляция\Вьетнамцы\Вьетнамцы 201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29975" cy="3215422"/>
                    </a:xfrm>
                    <a:prstGeom prst="rect">
                      <a:avLst/>
                    </a:prstGeom>
                    <a:noFill/>
                    <a:ln>
                      <a:noFill/>
                    </a:ln>
                  </pic:spPr>
                </pic:pic>
              </a:graphicData>
            </a:graphic>
          </wp:inline>
        </w:drawing>
      </w:r>
    </w:p>
    <w:p w14:paraId="26B15004" w14:textId="13BA19DA" w:rsidR="009526CF" w:rsidRPr="00DC3A9A" w:rsidRDefault="00D64681" w:rsidP="002579FD">
      <w:pPr>
        <w:spacing w:after="120" w:line="240" w:lineRule="auto"/>
        <w:jc w:val="center"/>
        <w:rPr>
          <w:rFonts w:ascii="Times New Roman" w:hAnsi="Times New Roman" w:cs="Times New Roman"/>
          <w:b/>
          <w:i/>
          <w:color w:val="000000" w:themeColor="text1"/>
          <w:sz w:val="24"/>
          <w:szCs w:val="24"/>
          <w:shd w:val="clear" w:color="auto" w:fill="FFFFFF"/>
        </w:rPr>
      </w:pPr>
      <w:r w:rsidRPr="00DC3A9A">
        <w:rPr>
          <w:rFonts w:ascii="Times New Roman" w:hAnsi="Times New Roman" w:cs="Times New Roman"/>
          <w:b/>
          <w:i/>
          <w:color w:val="000000" w:themeColor="text1"/>
          <w:sz w:val="24"/>
          <w:szCs w:val="24"/>
          <w:shd w:val="clear" w:color="auto" w:fill="FFFFFF"/>
        </w:rPr>
        <w:t>Рисунок</w:t>
      </w:r>
      <w:r w:rsidR="009526CF" w:rsidRPr="00DC3A9A">
        <w:rPr>
          <w:rFonts w:ascii="Times New Roman" w:hAnsi="Times New Roman" w:cs="Times New Roman"/>
          <w:b/>
          <w:i/>
          <w:color w:val="000000" w:themeColor="text1"/>
          <w:sz w:val="24"/>
          <w:szCs w:val="24"/>
          <w:shd w:val="clear" w:color="auto" w:fill="FFFFFF"/>
        </w:rPr>
        <w:t xml:space="preserve"> </w:t>
      </w:r>
      <w:r w:rsidRPr="00DC3A9A">
        <w:rPr>
          <w:rFonts w:ascii="Times New Roman" w:hAnsi="Times New Roman" w:cs="Times New Roman"/>
          <w:b/>
          <w:i/>
          <w:color w:val="000000" w:themeColor="text1"/>
          <w:sz w:val="24"/>
          <w:szCs w:val="24"/>
          <w:shd w:val="clear" w:color="auto" w:fill="FFFFFF"/>
        </w:rPr>
        <w:t>91</w:t>
      </w:r>
      <w:r w:rsidR="009526CF" w:rsidRPr="00DC3A9A">
        <w:rPr>
          <w:rFonts w:ascii="Times New Roman" w:hAnsi="Times New Roman" w:cs="Times New Roman"/>
          <w:b/>
          <w:i/>
          <w:color w:val="000000" w:themeColor="text1"/>
          <w:sz w:val="24"/>
          <w:szCs w:val="24"/>
          <w:shd w:val="clear" w:color="auto" w:fill="FFFFFF"/>
        </w:rPr>
        <w:t xml:space="preserve">. Доля вьетнамцев, указавших более одного происхождения в 2015 году </w:t>
      </w:r>
      <w:r w:rsidR="0056488B" w:rsidRPr="00DC3A9A">
        <w:rPr>
          <w:rFonts w:ascii="Times New Roman" w:hAnsi="Times New Roman" w:cs="Times New Roman"/>
          <w:b/>
          <w:i/>
          <w:sz w:val="24"/>
          <w:szCs w:val="24"/>
        </w:rPr>
        <w:t>(составлено автором по данным (ACS data)).</w:t>
      </w:r>
    </w:p>
    <w:p w14:paraId="746666C3" w14:textId="77777777" w:rsidR="00081AC4" w:rsidRPr="00DC3A9A" w:rsidRDefault="009526CF" w:rsidP="005D113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Подводя итоги</w:t>
      </w:r>
      <w:r w:rsidR="0002402E" w:rsidRPr="00DC3A9A">
        <w:rPr>
          <w:rFonts w:ascii="Times New Roman" w:hAnsi="Times New Roman" w:cs="Times New Roman"/>
          <w:sz w:val="24"/>
          <w:szCs w:val="24"/>
        </w:rPr>
        <w:t xml:space="preserve"> вышесказанному</w:t>
      </w:r>
      <w:r w:rsidRPr="00DC3A9A">
        <w:rPr>
          <w:rFonts w:ascii="Times New Roman" w:hAnsi="Times New Roman" w:cs="Times New Roman"/>
          <w:sz w:val="24"/>
          <w:szCs w:val="24"/>
        </w:rPr>
        <w:t xml:space="preserve">, можно сделать вывод о том, что у каждой из рассматриваемых этнических групп существуют территориальные различия в уровне гетерогенности, которые могут быть обусловлены различными факторами. У таких укоренённых этнических групп как немцы, итальянцы и поляки наименьшая смешанность наблюдается в тех штатах, где проживает значительное число представителей этнической группы, что повышает вероятность гомогенного в этническом отношении брака. </w:t>
      </w:r>
    </w:p>
    <w:p w14:paraId="2BDB1E59" w14:textId="2AC45FC0" w:rsidR="00081AC4" w:rsidRPr="00DC3A9A" w:rsidRDefault="00081AC4" w:rsidP="005D113E">
      <w:pPr>
        <w:spacing w:after="0"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t xml:space="preserve">В связи с тем, что ирландцы </w:t>
      </w:r>
      <w:r w:rsidR="00653275" w:rsidRPr="00DC3A9A">
        <w:rPr>
          <w:rFonts w:ascii="Times New Roman" w:hAnsi="Times New Roman" w:cs="Times New Roman"/>
          <w:color w:val="000000" w:themeColor="text1"/>
          <w:sz w:val="24"/>
          <w:szCs w:val="24"/>
        </w:rPr>
        <w:t xml:space="preserve">расселены </w:t>
      </w:r>
      <w:r w:rsidRPr="00DC3A9A">
        <w:rPr>
          <w:rFonts w:ascii="Times New Roman" w:hAnsi="Times New Roman" w:cs="Times New Roman"/>
          <w:color w:val="000000" w:themeColor="text1"/>
          <w:sz w:val="24"/>
          <w:szCs w:val="24"/>
        </w:rPr>
        <w:t xml:space="preserve">очень равномерно по территории США, уровень концентрации представителей данной этнической группы не оказывает влияние на долю ЭСП. </w:t>
      </w:r>
      <w:r w:rsidR="009526CF" w:rsidRPr="00DC3A9A">
        <w:rPr>
          <w:rFonts w:ascii="Times New Roman" w:hAnsi="Times New Roman" w:cs="Times New Roman"/>
          <w:color w:val="000000" w:themeColor="text1"/>
          <w:sz w:val="24"/>
          <w:szCs w:val="24"/>
        </w:rPr>
        <w:t xml:space="preserve">Более значимую роль у ирландцев в таком случае начинают играть социокультурные особенности территорий. Так, в некоторых более консервативных штатах, в особенности </w:t>
      </w:r>
      <w:r w:rsidR="008C6EC6" w:rsidRPr="00DC3A9A">
        <w:rPr>
          <w:rFonts w:ascii="Times New Roman" w:hAnsi="Times New Roman" w:cs="Times New Roman"/>
          <w:color w:val="000000" w:themeColor="text1"/>
          <w:sz w:val="24"/>
          <w:szCs w:val="24"/>
        </w:rPr>
        <w:t xml:space="preserve">в </w:t>
      </w:r>
      <w:r w:rsidR="009526CF" w:rsidRPr="00DC3A9A">
        <w:rPr>
          <w:rFonts w:ascii="Times New Roman" w:hAnsi="Times New Roman" w:cs="Times New Roman"/>
          <w:color w:val="000000" w:themeColor="text1"/>
          <w:sz w:val="24"/>
          <w:szCs w:val="24"/>
        </w:rPr>
        <w:t>штатах Юга США</w:t>
      </w:r>
      <w:r w:rsidR="008C6EC6" w:rsidRPr="00DC3A9A">
        <w:rPr>
          <w:rFonts w:ascii="Times New Roman" w:hAnsi="Times New Roman" w:cs="Times New Roman"/>
          <w:color w:val="000000" w:themeColor="text1"/>
          <w:sz w:val="24"/>
          <w:szCs w:val="24"/>
        </w:rPr>
        <w:t>,</w:t>
      </w:r>
      <w:r w:rsidR="009526CF" w:rsidRPr="00DC3A9A">
        <w:rPr>
          <w:rFonts w:ascii="Times New Roman" w:hAnsi="Times New Roman" w:cs="Times New Roman"/>
          <w:color w:val="000000" w:themeColor="text1"/>
          <w:sz w:val="24"/>
          <w:szCs w:val="24"/>
        </w:rPr>
        <w:t xml:space="preserve"> межрасовые браки до сих пор могут негласно н</w:t>
      </w:r>
      <w:r w:rsidRPr="00DC3A9A">
        <w:rPr>
          <w:rFonts w:ascii="Times New Roman" w:hAnsi="Times New Roman" w:cs="Times New Roman"/>
          <w:color w:val="000000" w:themeColor="text1"/>
          <w:sz w:val="24"/>
          <w:szCs w:val="24"/>
        </w:rPr>
        <w:t>е одобряться местными социумами. Но, что интересно, доля межэтнических браков у ир</w:t>
      </w:r>
      <w:r w:rsidR="003D0B87" w:rsidRPr="00DC3A9A">
        <w:rPr>
          <w:rFonts w:ascii="Times New Roman" w:hAnsi="Times New Roman" w:cs="Times New Roman"/>
          <w:color w:val="000000" w:themeColor="text1"/>
          <w:sz w:val="24"/>
          <w:szCs w:val="24"/>
        </w:rPr>
        <w:t>ландцев на этих территориях также</w:t>
      </w:r>
      <w:r w:rsidRPr="00DC3A9A">
        <w:rPr>
          <w:rFonts w:ascii="Times New Roman" w:hAnsi="Times New Roman" w:cs="Times New Roman"/>
          <w:color w:val="000000" w:themeColor="text1"/>
          <w:sz w:val="24"/>
          <w:szCs w:val="24"/>
        </w:rPr>
        <w:t xml:space="preserve"> низкая.</w:t>
      </w:r>
    </w:p>
    <w:p w14:paraId="19F69046" w14:textId="6A8F73AB" w:rsidR="00587537" w:rsidRPr="00DC3A9A" w:rsidRDefault="009526CF" w:rsidP="005D113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 xml:space="preserve">У </w:t>
      </w:r>
      <w:r w:rsidR="00587537" w:rsidRPr="00DC3A9A">
        <w:rPr>
          <w:rFonts w:ascii="Times New Roman" w:hAnsi="Times New Roman" w:cs="Times New Roman"/>
          <w:color w:val="000000" w:themeColor="text1"/>
          <w:sz w:val="24"/>
          <w:szCs w:val="24"/>
        </w:rPr>
        <w:t xml:space="preserve">русских и украинцев, а также </w:t>
      </w:r>
      <w:r w:rsidRPr="00DC3A9A">
        <w:rPr>
          <w:rFonts w:ascii="Times New Roman" w:hAnsi="Times New Roman" w:cs="Times New Roman"/>
          <w:color w:val="000000" w:themeColor="text1"/>
          <w:sz w:val="24"/>
          <w:szCs w:val="24"/>
        </w:rPr>
        <w:t xml:space="preserve">азиатских этнических групп </w:t>
      </w:r>
      <w:r w:rsidR="005D113E" w:rsidRPr="00DC3A9A">
        <w:rPr>
          <w:rFonts w:ascii="Times New Roman" w:hAnsi="Times New Roman" w:cs="Times New Roman"/>
          <w:color w:val="000000" w:themeColor="text1"/>
          <w:sz w:val="24"/>
          <w:szCs w:val="24"/>
        </w:rPr>
        <w:t xml:space="preserve">США </w:t>
      </w:r>
      <w:r w:rsidRPr="00DC3A9A">
        <w:rPr>
          <w:rFonts w:ascii="Times New Roman" w:hAnsi="Times New Roman" w:cs="Times New Roman"/>
          <w:color w:val="000000" w:themeColor="text1"/>
          <w:sz w:val="24"/>
          <w:szCs w:val="24"/>
        </w:rPr>
        <w:t xml:space="preserve">происходил значительный приток </w:t>
      </w:r>
      <w:r w:rsidR="005D113E" w:rsidRPr="00DC3A9A">
        <w:rPr>
          <w:rFonts w:ascii="Times New Roman" w:hAnsi="Times New Roman" w:cs="Times New Roman"/>
          <w:color w:val="000000" w:themeColor="text1"/>
          <w:sz w:val="24"/>
          <w:szCs w:val="24"/>
        </w:rPr>
        <w:t>им</w:t>
      </w:r>
      <w:r w:rsidRPr="00DC3A9A">
        <w:rPr>
          <w:rFonts w:ascii="Times New Roman" w:hAnsi="Times New Roman" w:cs="Times New Roman"/>
          <w:color w:val="000000" w:themeColor="text1"/>
          <w:sz w:val="24"/>
          <w:szCs w:val="24"/>
        </w:rPr>
        <w:t xml:space="preserve">мигрантов за рассматриваемый </w:t>
      </w:r>
      <w:r w:rsidR="00587537" w:rsidRPr="00DC3A9A">
        <w:rPr>
          <w:rFonts w:ascii="Times New Roman" w:hAnsi="Times New Roman" w:cs="Times New Roman"/>
          <w:color w:val="000000" w:themeColor="text1"/>
          <w:sz w:val="24"/>
          <w:szCs w:val="24"/>
        </w:rPr>
        <w:t xml:space="preserve">период. </w:t>
      </w:r>
      <w:r w:rsidR="00587537" w:rsidRPr="00DC3A9A">
        <w:rPr>
          <w:rFonts w:ascii="Times New Roman" w:hAnsi="Times New Roman" w:cs="Times New Roman"/>
          <w:sz w:val="24"/>
          <w:szCs w:val="24"/>
        </w:rPr>
        <w:t>Имм</w:t>
      </w:r>
      <w:r w:rsidRPr="00DC3A9A">
        <w:rPr>
          <w:rFonts w:ascii="Times New Roman" w:hAnsi="Times New Roman" w:cs="Times New Roman"/>
          <w:sz w:val="24"/>
          <w:szCs w:val="24"/>
        </w:rPr>
        <w:t xml:space="preserve">игранты могут расселяться по всей территории США, что не позволяет выделить территории, где межэтнические браки наименее распространены </w:t>
      </w:r>
      <w:r w:rsidR="00587537" w:rsidRPr="00DC3A9A">
        <w:rPr>
          <w:rFonts w:ascii="Times New Roman" w:hAnsi="Times New Roman" w:cs="Times New Roman"/>
          <w:sz w:val="24"/>
          <w:szCs w:val="24"/>
        </w:rPr>
        <w:t xml:space="preserve">благодаря </w:t>
      </w:r>
      <w:r w:rsidRPr="00DC3A9A">
        <w:rPr>
          <w:rFonts w:ascii="Times New Roman" w:hAnsi="Times New Roman" w:cs="Times New Roman"/>
          <w:sz w:val="24"/>
          <w:szCs w:val="24"/>
        </w:rPr>
        <w:t xml:space="preserve">высокой концентрации представителей этнической группы. </w:t>
      </w:r>
    </w:p>
    <w:p w14:paraId="1C55460F" w14:textId="6C87DF0C" w:rsidR="0070161C" w:rsidRPr="00DC3A9A" w:rsidRDefault="0070161C" w:rsidP="005D113E">
      <w:pPr>
        <w:spacing w:after="0"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color w:val="000000" w:themeColor="text1"/>
          <w:sz w:val="24"/>
          <w:szCs w:val="24"/>
        </w:rPr>
        <w:lastRenderedPageBreak/>
        <w:t xml:space="preserve">Необходимо отметить, что для азиатских этнических групп локальным плавильным котлом является штат Гавайи, где при высокой концентрации всех азиатских этнических групп, у них же наблюдается и высокая доля ЭСП. Здесь, очевидно влияет специфическая историко-культурная среда штата, где, как уже было упомянуто ранее, проживают </w:t>
      </w:r>
      <w:r w:rsidR="00F9136E" w:rsidRPr="00DC3A9A">
        <w:rPr>
          <w:rFonts w:ascii="Times New Roman" w:hAnsi="Times New Roman" w:cs="Times New Roman"/>
          <w:color w:val="000000" w:themeColor="text1"/>
          <w:sz w:val="24"/>
          <w:szCs w:val="24"/>
        </w:rPr>
        <w:t>наиболее «укоренённые» представители азиатских этнических групп, преимущественно являющиеся потомками</w:t>
      </w:r>
      <w:r w:rsidRPr="00DC3A9A">
        <w:rPr>
          <w:rFonts w:ascii="Times New Roman" w:hAnsi="Times New Roman" w:cs="Times New Roman"/>
          <w:color w:val="000000" w:themeColor="text1"/>
          <w:sz w:val="24"/>
          <w:szCs w:val="24"/>
        </w:rPr>
        <w:t xml:space="preserve"> азиатских иммигрантов в США</w:t>
      </w:r>
      <w:r w:rsidR="00F9136E" w:rsidRPr="00DC3A9A">
        <w:rPr>
          <w:rFonts w:ascii="Times New Roman" w:hAnsi="Times New Roman" w:cs="Times New Roman"/>
          <w:color w:val="000000" w:themeColor="text1"/>
          <w:sz w:val="24"/>
          <w:szCs w:val="24"/>
        </w:rPr>
        <w:t xml:space="preserve"> конца </w:t>
      </w:r>
      <w:r w:rsidR="00F9136E" w:rsidRPr="00DC3A9A">
        <w:rPr>
          <w:rFonts w:ascii="Times New Roman" w:hAnsi="Times New Roman" w:cs="Times New Roman"/>
          <w:color w:val="000000" w:themeColor="text1"/>
          <w:sz w:val="24"/>
          <w:szCs w:val="24"/>
          <w:lang w:val="en-US"/>
        </w:rPr>
        <w:t>XIX</w:t>
      </w:r>
      <w:r w:rsidR="00F9136E" w:rsidRPr="00DC3A9A">
        <w:rPr>
          <w:rFonts w:ascii="Times New Roman" w:hAnsi="Times New Roman" w:cs="Times New Roman"/>
          <w:color w:val="000000" w:themeColor="text1"/>
          <w:sz w:val="24"/>
          <w:szCs w:val="24"/>
        </w:rPr>
        <w:t xml:space="preserve"> века</w:t>
      </w:r>
      <w:r w:rsidRPr="00DC3A9A">
        <w:rPr>
          <w:rFonts w:ascii="Times New Roman" w:hAnsi="Times New Roman" w:cs="Times New Roman"/>
          <w:color w:val="000000" w:themeColor="text1"/>
          <w:sz w:val="24"/>
          <w:szCs w:val="24"/>
        </w:rPr>
        <w:t>. Таким образом, на примере штата Гавайи можно убедиться, что азиатские этнические группы также, как и европейские, могут ассимилироваться при отсутствии большого миграционного потока</w:t>
      </w:r>
      <w:r w:rsidR="00653275" w:rsidRPr="00DC3A9A">
        <w:rPr>
          <w:rFonts w:ascii="Times New Roman" w:hAnsi="Times New Roman" w:cs="Times New Roman"/>
          <w:color w:val="000000" w:themeColor="text1"/>
          <w:sz w:val="24"/>
          <w:szCs w:val="24"/>
        </w:rPr>
        <w:t xml:space="preserve"> по прошествии определённого периода времени</w:t>
      </w:r>
      <w:r w:rsidRPr="00DC3A9A">
        <w:rPr>
          <w:rFonts w:ascii="Times New Roman" w:hAnsi="Times New Roman" w:cs="Times New Roman"/>
          <w:color w:val="000000" w:themeColor="text1"/>
          <w:sz w:val="24"/>
          <w:szCs w:val="24"/>
        </w:rPr>
        <w:t>.</w:t>
      </w:r>
      <w:r w:rsidR="00F9136E" w:rsidRPr="00DC3A9A">
        <w:rPr>
          <w:rFonts w:ascii="Times New Roman" w:hAnsi="Times New Roman" w:cs="Times New Roman"/>
          <w:color w:val="000000" w:themeColor="text1"/>
          <w:sz w:val="24"/>
          <w:szCs w:val="24"/>
        </w:rPr>
        <w:t xml:space="preserve"> В результате получается, что в одних штатах высокой концентрации доля ЭСП у азиатов снижается за счёт вновь прибывающих иммигрантов, а на Гавайях она высокая, также при высоком уровне концентрации.</w:t>
      </w:r>
    </w:p>
    <w:p w14:paraId="2E10ABB8" w14:textId="2574112B" w:rsidR="009526CF" w:rsidRPr="00DC3A9A" w:rsidRDefault="009526CF" w:rsidP="005D113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У ямайцев и гаитян, наблюдается ситуация, когда этнические группы расселены очень компактно, и новые мигранты прибывают преимущественно в штаты </w:t>
      </w:r>
      <w:r w:rsidR="00616D2A" w:rsidRPr="00DC3A9A">
        <w:rPr>
          <w:rFonts w:ascii="Times New Roman" w:hAnsi="Times New Roman" w:cs="Times New Roman"/>
          <w:sz w:val="24"/>
          <w:szCs w:val="24"/>
        </w:rPr>
        <w:t>с уже высокой концентрацией представителей данных этнических групп. Это</w:t>
      </w:r>
      <w:r w:rsidRPr="00DC3A9A">
        <w:rPr>
          <w:rFonts w:ascii="Times New Roman" w:hAnsi="Times New Roman" w:cs="Times New Roman"/>
          <w:sz w:val="24"/>
          <w:szCs w:val="24"/>
        </w:rPr>
        <w:t xml:space="preserve"> приводит к появлению связи между уровнем концентрации </w:t>
      </w:r>
      <w:r w:rsidR="00616D2A" w:rsidRPr="00DC3A9A">
        <w:rPr>
          <w:rFonts w:ascii="Times New Roman" w:hAnsi="Times New Roman" w:cs="Times New Roman"/>
          <w:sz w:val="24"/>
          <w:szCs w:val="24"/>
        </w:rPr>
        <w:t xml:space="preserve">ямайцев и гаитян </w:t>
      </w:r>
      <w:r w:rsidRPr="00DC3A9A">
        <w:rPr>
          <w:rFonts w:ascii="Times New Roman" w:hAnsi="Times New Roman" w:cs="Times New Roman"/>
          <w:sz w:val="24"/>
          <w:szCs w:val="24"/>
        </w:rPr>
        <w:t xml:space="preserve">и долей </w:t>
      </w:r>
      <w:r w:rsidR="00616D2A" w:rsidRPr="00DC3A9A">
        <w:rPr>
          <w:rFonts w:ascii="Times New Roman" w:hAnsi="Times New Roman" w:cs="Times New Roman"/>
          <w:sz w:val="24"/>
          <w:szCs w:val="24"/>
        </w:rPr>
        <w:t xml:space="preserve">их </w:t>
      </w:r>
      <w:r w:rsidRPr="00DC3A9A">
        <w:rPr>
          <w:rFonts w:ascii="Times New Roman" w:hAnsi="Times New Roman" w:cs="Times New Roman"/>
          <w:sz w:val="24"/>
          <w:szCs w:val="24"/>
        </w:rPr>
        <w:t xml:space="preserve">ЭСП. </w:t>
      </w:r>
    </w:p>
    <w:p w14:paraId="50988C82" w14:textId="7B04ADAF" w:rsidR="009526CF" w:rsidRPr="00DC3A9A" w:rsidRDefault="009526CF" w:rsidP="005D113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Дисперсность распределения </w:t>
      </w:r>
      <w:r w:rsidR="00F9136E" w:rsidRPr="00DC3A9A">
        <w:rPr>
          <w:rFonts w:ascii="Times New Roman" w:hAnsi="Times New Roman" w:cs="Times New Roman"/>
          <w:sz w:val="24"/>
          <w:szCs w:val="24"/>
        </w:rPr>
        <w:t>ЭСП по</w:t>
      </w:r>
      <w:r w:rsidRPr="00DC3A9A">
        <w:rPr>
          <w:rFonts w:ascii="Times New Roman" w:hAnsi="Times New Roman" w:cs="Times New Roman"/>
          <w:sz w:val="24"/>
          <w:szCs w:val="24"/>
        </w:rPr>
        <w:t xml:space="preserve"> территории США также в целом выше у неевропейских этнических групп, в особенности у ямайцев и гаитян. Исключением здесь являются вьетнамцы, у которых значения рассматриваемого показателя однородно низкие на всей территории страны. Такая особенность также может свидетельствовать, о том, что территории с наибольшей и наименьшей </w:t>
      </w:r>
      <w:r w:rsidR="00F3303D" w:rsidRPr="00DC3A9A">
        <w:rPr>
          <w:rFonts w:ascii="Times New Roman" w:hAnsi="Times New Roman" w:cs="Times New Roman"/>
          <w:color w:val="000000" w:themeColor="text1"/>
          <w:sz w:val="24"/>
          <w:szCs w:val="24"/>
        </w:rPr>
        <w:t xml:space="preserve">этнической </w:t>
      </w:r>
      <w:r w:rsidRPr="00DC3A9A">
        <w:rPr>
          <w:rFonts w:ascii="Times New Roman" w:hAnsi="Times New Roman" w:cs="Times New Roman"/>
          <w:color w:val="000000" w:themeColor="text1"/>
          <w:sz w:val="24"/>
          <w:szCs w:val="24"/>
        </w:rPr>
        <w:t xml:space="preserve">смешанностью </w:t>
      </w:r>
      <w:r w:rsidRPr="00DC3A9A">
        <w:rPr>
          <w:rFonts w:ascii="Times New Roman" w:hAnsi="Times New Roman" w:cs="Times New Roman"/>
          <w:sz w:val="24"/>
          <w:szCs w:val="24"/>
        </w:rPr>
        <w:t xml:space="preserve">могут сильно поляризоваться в результате </w:t>
      </w:r>
      <w:r w:rsidR="00F9136E" w:rsidRPr="00DC3A9A">
        <w:rPr>
          <w:rFonts w:ascii="Times New Roman" w:hAnsi="Times New Roman" w:cs="Times New Roman"/>
          <w:sz w:val="24"/>
          <w:szCs w:val="24"/>
        </w:rPr>
        <w:t>им</w:t>
      </w:r>
      <w:r w:rsidRPr="00DC3A9A">
        <w:rPr>
          <w:rFonts w:ascii="Times New Roman" w:hAnsi="Times New Roman" w:cs="Times New Roman"/>
          <w:sz w:val="24"/>
          <w:szCs w:val="24"/>
        </w:rPr>
        <w:t xml:space="preserve">миграции. </w:t>
      </w:r>
    </w:p>
    <w:p w14:paraId="075328D4" w14:textId="77777777" w:rsidR="009526CF" w:rsidRPr="00DC3A9A" w:rsidRDefault="009526CF" w:rsidP="005D113E">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Таким образом, для этнических групп «новой волны» миграции, которая началась с 1960-х годов миграция оказывает значительное влияние на долю ЭСП. Об этом пойдёт речь в следующем параграфе. </w:t>
      </w:r>
    </w:p>
    <w:p w14:paraId="4AF3CCC7" w14:textId="77777777" w:rsidR="00F3303D" w:rsidRPr="00DC3A9A" w:rsidRDefault="00F3303D" w:rsidP="00F3303D">
      <w:pPr>
        <w:spacing w:after="0" w:line="360" w:lineRule="auto"/>
        <w:ind w:firstLine="709"/>
        <w:jc w:val="center"/>
        <w:rPr>
          <w:rFonts w:ascii="Times New Roman" w:hAnsi="Times New Roman" w:cs="Times New Roman"/>
          <w:i/>
          <w:sz w:val="24"/>
          <w:szCs w:val="24"/>
        </w:rPr>
      </w:pPr>
    </w:p>
    <w:p w14:paraId="0FCD2040" w14:textId="32A100F2" w:rsidR="009526CF" w:rsidRDefault="009526CF" w:rsidP="004A225C">
      <w:pPr>
        <w:pStyle w:val="2"/>
        <w:jc w:val="center"/>
        <w:rPr>
          <w:rFonts w:ascii="Times New Roman" w:hAnsi="Times New Roman" w:cs="Times New Roman"/>
          <w:b/>
          <w:color w:val="auto"/>
          <w:sz w:val="24"/>
          <w:szCs w:val="24"/>
        </w:rPr>
      </w:pPr>
      <w:bookmarkStart w:id="32" w:name="_Toc104173401"/>
      <w:r w:rsidRPr="004A225C">
        <w:rPr>
          <w:rFonts w:ascii="Times New Roman" w:hAnsi="Times New Roman" w:cs="Times New Roman"/>
          <w:b/>
          <w:color w:val="auto"/>
          <w:sz w:val="24"/>
          <w:szCs w:val="24"/>
        </w:rPr>
        <w:t>4.2. Влияние иммиграции на процессы этнической ассимиляции</w:t>
      </w:r>
      <w:bookmarkEnd w:id="32"/>
    </w:p>
    <w:p w14:paraId="65AE17C2" w14:textId="77777777" w:rsidR="004A225C" w:rsidRPr="004A225C" w:rsidRDefault="004A225C" w:rsidP="004A225C"/>
    <w:p w14:paraId="4B5B02A1" w14:textId="77777777" w:rsidR="009526CF" w:rsidRPr="00DC3A9A" w:rsidRDefault="009526CF" w:rsidP="00F3303D">
      <w:pPr>
        <w:spacing w:after="0" w:line="360" w:lineRule="auto"/>
        <w:ind w:firstLine="709"/>
        <w:jc w:val="both"/>
        <w:rPr>
          <w:rFonts w:ascii="Times New Roman" w:hAnsi="Times New Roman" w:cs="Times New Roman"/>
          <w:iCs/>
          <w:sz w:val="24"/>
          <w:szCs w:val="24"/>
        </w:rPr>
      </w:pPr>
      <w:r w:rsidRPr="00DC3A9A">
        <w:rPr>
          <w:rFonts w:ascii="Times New Roman" w:hAnsi="Times New Roman" w:cs="Times New Roman"/>
          <w:iCs/>
          <w:sz w:val="24"/>
          <w:szCs w:val="24"/>
        </w:rPr>
        <w:t xml:space="preserve">Рассматриваемые этнические группы имеют различный уровень укоренённости. Другими словами, у одних групп высокая доля представителей родилась в штате проживания, а у других – за пределами США. </w:t>
      </w:r>
    </w:p>
    <w:p w14:paraId="7D80A9FC" w14:textId="46B285EF" w:rsidR="009526CF" w:rsidRPr="00DC3A9A" w:rsidRDefault="009526CF" w:rsidP="00F3303D">
      <w:pPr>
        <w:spacing w:after="0" w:line="360" w:lineRule="auto"/>
        <w:ind w:firstLine="709"/>
        <w:jc w:val="both"/>
        <w:rPr>
          <w:rFonts w:ascii="Times New Roman" w:hAnsi="Times New Roman" w:cs="Times New Roman"/>
          <w:iCs/>
          <w:sz w:val="24"/>
          <w:szCs w:val="24"/>
        </w:rPr>
      </w:pPr>
      <w:r w:rsidRPr="00DC3A9A">
        <w:rPr>
          <w:rFonts w:ascii="Times New Roman" w:hAnsi="Times New Roman" w:cs="Times New Roman"/>
          <w:iCs/>
          <w:sz w:val="24"/>
          <w:szCs w:val="24"/>
        </w:rPr>
        <w:t xml:space="preserve">В таблице </w:t>
      </w:r>
      <w:r w:rsidR="0056488B" w:rsidRPr="00DC3A9A">
        <w:rPr>
          <w:rFonts w:ascii="Times New Roman" w:hAnsi="Times New Roman" w:cs="Times New Roman"/>
          <w:iCs/>
          <w:sz w:val="24"/>
          <w:szCs w:val="24"/>
        </w:rPr>
        <w:t>7</w:t>
      </w:r>
      <w:r w:rsidRPr="00DC3A9A">
        <w:rPr>
          <w:rFonts w:ascii="Times New Roman" w:hAnsi="Times New Roman" w:cs="Times New Roman"/>
          <w:iCs/>
          <w:sz w:val="24"/>
          <w:szCs w:val="24"/>
        </w:rPr>
        <w:t xml:space="preserve"> показана доля лиц, рождённых в штате проживания, в другом штате и за рубежом. Набольшую долю лиц, рождённых в штате проживания предсказуемо имеют рассматриваемые европейские этнические группы. Более 60% немцев, ирландцев, итальянцев и поляков родились в том штате, в котором живут. Итальянцев </w:t>
      </w:r>
      <w:r w:rsidRPr="00DC3A9A">
        <w:rPr>
          <w:rFonts w:ascii="Times New Roman" w:hAnsi="Times New Roman" w:cs="Times New Roman"/>
          <w:iCs/>
          <w:sz w:val="24"/>
          <w:szCs w:val="24"/>
        </w:rPr>
        <w:lastRenderedPageBreak/>
        <w:t xml:space="preserve">можно назвать самой укоренённой этнической группой из рассматриваемых, так как они имеют самую высокую долю рождённых в штате проживания – 65,6%. Это связано с тем, что период наиболее масштабной миграции в США у данных этнических групп приходится на вторую половину </w:t>
      </w:r>
      <w:r w:rsidRPr="00DC3A9A">
        <w:rPr>
          <w:rFonts w:ascii="Times New Roman" w:hAnsi="Times New Roman" w:cs="Times New Roman"/>
          <w:iCs/>
          <w:sz w:val="24"/>
          <w:szCs w:val="24"/>
          <w:lang w:val="en-US"/>
        </w:rPr>
        <w:t>XIX</w:t>
      </w:r>
      <w:r w:rsidRPr="00DC3A9A">
        <w:rPr>
          <w:rFonts w:ascii="Times New Roman" w:hAnsi="Times New Roman" w:cs="Times New Roman"/>
          <w:iCs/>
          <w:sz w:val="24"/>
          <w:szCs w:val="24"/>
        </w:rPr>
        <w:t xml:space="preserve"> – начало </w:t>
      </w:r>
      <w:r w:rsidRPr="00DC3A9A">
        <w:rPr>
          <w:rFonts w:ascii="Times New Roman" w:hAnsi="Times New Roman" w:cs="Times New Roman"/>
          <w:iCs/>
          <w:sz w:val="24"/>
          <w:szCs w:val="24"/>
          <w:lang w:val="en-US"/>
        </w:rPr>
        <w:t>XX</w:t>
      </w:r>
      <w:r w:rsidRPr="00DC3A9A">
        <w:rPr>
          <w:rFonts w:ascii="Times New Roman" w:hAnsi="Times New Roman" w:cs="Times New Roman"/>
          <w:iCs/>
          <w:sz w:val="24"/>
          <w:szCs w:val="24"/>
        </w:rPr>
        <w:t xml:space="preserve"> веков. Поэтому у данных этнических групп самая низкая доля представителей, рождённых за рубежом. У ирландцев доля рождённых за пределами США вообще не превышает 1%, что позволяет считать их наиболее «американской» этнической группой из рассматриваемых. Поляки имеют немногим более высокую долю рождённых за рубежом – 5,1%, что связано с небольшой волной польской иммиграции в США после падения «железного занавеса» в Восточной Европе. </w:t>
      </w:r>
    </w:p>
    <w:p w14:paraId="4C061E09" w14:textId="77777777" w:rsidR="009526CF" w:rsidRPr="00DC3A9A" w:rsidRDefault="009526CF" w:rsidP="00F3303D">
      <w:pPr>
        <w:spacing w:after="0" w:line="360" w:lineRule="auto"/>
        <w:ind w:firstLine="709"/>
        <w:jc w:val="both"/>
        <w:rPr>
          <w:rFonts w:ascii="Times New Roman" w:hAnsi="Times New Roman" w:cs="Times New Roman"/>
          <w:iCs/>
          <w:sz w:val="24"/>
          <w:szCs w:val="24"/>
        </w:rPr>
      </w:pPr>
      <w:r w:rsidRPr="00DC3A9A">
        <w:rPr>
          <w:rFonts w:ascii="Times New Roman" w:hAnsi="Times New Roman" w:cs="Times New Roman"/>
          <w:iCs/>
          <w:sz w:val="24"/>
          <w:szCs w:val="24"/>
        </w:rPr>
        <w:t xml:space="preserve">По доле рождённых за пределами США из всех европейцев выделяются русские и украинцы. Около трети всех украинцев родилось не в США. Очевидно, значительная часть современных украинцев в США переехала уже после 1991 года. Доля русских, рождённых за рубежом ниже, чем у украинцев – 17,7%, но всё равно достаточно высока по сравнению с другими европейскими этническими группами. Интересно, что при этом, русские также имеют самую высокую долю лиц, рождённых в США, но не в штате проживания среди всех рассматриваемых этнических групп (35,7%), что делает их наиболее внутренне мобильной этнической группой из рассматриваемых. </w:t>
      </w:r>
    </w:p>
    <w:p w14:paraId="21BB11EB" w14:textId="77777777" w:rsidR="009526CF" w:rsidRPr="00DC3A9A" w:rsidRDefault="009526CF" w:rsidP="00F3303D">
      <w:pPr>
        <w:spacing w:after="0" w:line="360" w:lineRule="auto"/>
        <w:ind w:firstLine="709"/>
        <w:jc w:val="both"/>
        <w:rPr>
          <w:rFonts w:ascii="Times New Roman" w:hAnsi="Times New Roman" w:cs="Times New Roman"/>
          <w:iCs/>
          <w:sz w:val="24"/>
          <w:szCs w:val="24"/>
        </w:rPr>
      </w:pPr>
      <w:r w:rsidRPr="00DC3A9A">
        <w:rPr>
          <w:rFonts w:ascii="Times New Roman" w:hAnsi="Times New Roman" w:cs="Times New Roman"/>
          <w:iCs/>
          <w:sz w:val="24"/>
          <w:szCs w:val="24"/>
        </w:rPr>
        <w:t xml:space="preserve">Более половины ямайцев и гаитян, проживающих в США, родилось за пределами страны. При этом, заметно, что при приблизительно равной доле рождённых за рубежом, ямайцы характеризуются более высокой внутренней мобильностью чем гаитяне. Возможно, это связано с тем, что ямайцы в целом более образованы, чем гаитяне и изначально владеют английским языком, что облегчает пространственную мобильность. </w:t>
      </w:r>
    </w:p>
    <w:p w14:paraId="20AB2543" w14:textId="77777777" w:rsidR="009526CF" w:rsidRPr="00DC3A9A" w:rsidRDefault="009526CF" w:rsidP="00F3303D">
      <w:pPr>
        <w:spacing w:after="0" w:line="360" w:lineRule="auto"/>
        <w:ind w:firstLine="709"/>
        <w:jc w:val="both"/>
        <w:rPr>
          <w:rFonts w:ascii="Times New Roman" w:hAnsi="Times New Roman" w:cs="Times New Roman"/>
          <w:iCs/>
          <w:sz w:val="24"/>
          <w:szCs w:val="24"/>
        </w:rPr>
      </w:pPr>
      <w:r w:rsidRPr="00DC3A9A">
        <w:rPr>
          <w:rFonts w:ascii="Times New Roman" w:hAnsi="Times New Roman" w:cs="Times New Roman"/>
          <w:iCs/>
          <w:sz w:val="24"/>
          <w:szCs w:val="24"/>
        </w:rPr>
        <w:t>Азиатские этнические группы рознятся по уровню укоренённости. Так, более половины японцев родилось в штате проживания и около четверти – за рубежом, что сопоставимо с русскими и украинцами. Филиппинцы также имеют сравнительно высокий уровень укоренённости среди азиатов – около трети всех представителей родилось в штате проживания, а за пределами США родилась половина представителей группы. Самую высокую долю лиц, рождённых не в США имеют индийцы – более 2/3 от численности группы. Остальные три азиатские этнические группы - китайцы, корейцы и вьетнамцы имеют примерно одинаковую долю рождённых за рубежом – около 60%. Интересно, что вьетнамцы при этом имеют самый низкий уровень внутренней мобильности, так как, только 6,6% представителей данной группы родилось в США, но не в штате проживания.</w:t>
      </w:r>
    </w:p>
    <w:p w14:paraId="60C13A5A" w14:textId="1541ED38" w:rsidR="009526CF" w:rsidRPr="00DC3A9A" w:rsidRDefault="009526CF" w:rsidP="00F3303D">
      <w:pPr>
        <w:spacing w:after="0" w:line="360" w:lineRule="auto"/>
        <w:ind w:firstLine="709"/>
        <w:jc w:val="both"/>
        <w:rPr>
          <w:rFonts w:ascii="Times New Roman" w:hAnsi="Times New Roman" w:cs="Times New Roman"/>
          <w:iCs/>
          <w:sz w:val="24"/>
          <w:szCs w:val="24"/>
        </w:rPr>
      </w:pPr>
      <w:r w:rsidRPr="00DC3A9A">
        <w:rPr>
          <w:rFonts w:ascii="Times New Roman" w:hAnsi="Times New Roman" w:cs="Times New Roman"/>
          <w:iCs/>
          <w:sz w:val="24"/>
          <w:szCs w:val="24"/>
        </w:rPr>
        <w:lastRenderedPageBreak/>
        <w:t>Связь миграции и степени ассимиляции является интуитивно понятной. Чем больше доля лиц, рождённых не в США, тем меньше доля смешанных браков и меньше доля</w:t>
      </w:r>
      <w:r w:rsidR="00EB54ED" w:rsidRPr="00DC3A9A">
        <w:rPr>
          <w:rFonts w:ascii="Times New Roman" w:hAnsi="Times New Roman" w:cs="Times New Roman"/>
          <w:iCs/>
          <w:sz w:val="24"/>
          <w:szCs w:val="24"/>
        </w:rPr>
        <w:t xml:space="preserve"> ЭСП</w:t>
      </w:r>
      <w:r w:rsidRPr="00DC3A9A">
        <w:rPr>
          <w:rFonts w:ascii="Times New Roman" w:hAnsi="Times New Roman" w:cs="Times New Roman"/>
          <w:iCs/>
          <w:sz w:val="24"/>
          <w:szCs w:val="24"/>
        </w:rPr>
        <w:t xml:space="preserve">. Эта особенность достаточно хорошо заметна, если сопоставить долю лиц, рождённых за пределами США и долю лиц, указавших более одного происхождения в 2015 году </w:t>
      </w:r>
      <w:r w:rsidRPr="00DC3A9A">
        <w:rPr>
          <w:rFonts w:ascii="Times New Roman" w:hAnsi="Times New Roman" w:cs="Times New Roman"/>
          <w:b/>
          <w:iCs/>
          <w:sz w:val="24"/>
          <w:szCs w:val="24"/>
        </w:rPr>
        <w:t xml:space="preserve">(табл. </w:t>
      </w:r>
      <w:r w:rsidR="0056488B" w:rsidRPr="00DC3A9A">
        <w:rPr>
          <w:rFonts w:ascii="Times New Roman" w:hAnsi="Times New Roman" w:cs="Times New Roman"/>
          <w:b/>
          <w:iCs/>
          <w:sz w:val="24"/>
          <w:szCs w:val="24"/>
        </w:rPr>
        <w:t>7</w:t>
      </w:r>
      <w:r w:rsidRPr="00DC3A9A">
        <w:rPr>
          <w:rFonts w:ascii="Times New Roman" w:hAnsi="Times New Roman" w:cs="Times New Roman"/>
          <w:b/>
          <w:iCs/>
          <w:sz w:val="24"/>
          <w:szCs w:val="24"/>
        </w:rPr>
        <w:t>)</w:t>
      </w:r>
      <w:r w:rsidRPr="00DC3A9A">
        <w:rPr>
          <w:rFonts w:ascii="Times New Roman" w:hAnsi="Times New Roman" w:cs="Times New Roman"/>
          <w:iCs/>
          <w:sz w:val="24"/>
          <w:szCs w:val="24"/>
        </w:rPr>
        <w:t xml:space="preserve">. </w:t>
      </w:r>
    </w:p>
    <w:p w14:paraId="6FE885AE" w14:textId="3C099CF5" w:rsidR="009526CF" w:rsidRDefault="009526CF" w:rsidP="00F3303D">
      <w:pPr>
        <w:spacing w:after="0" w:line="360" w:lineRule="auto"/>
        <w:ind w:firstLine="709"/>
        <w:jc w:val="both"/>
        <w:rPr>
          <w:rFonts w:ascii="Times New Roman" w:hAnsi="Times New Roman" w:cs="Times New Roman"/>
          <w:iCs/>
          <w:sz w:val="24"/>
          <w:szCs w:val="24"/>
        </w:rPr>
      </w:pPr>
      <w:r w:rsidRPr="00DC3A9A">
        <w:rPr>
          <w:rFonts w:ascii="Times New Roman" w:hAnsi="Times New Roman" w:cs="Times New Roman"/>
          <w:iCs/>
          <w:sz w:val="24"/>
          <w:szCs w:val="24"/>
        </w:rPr>
        <w:t xml:space="preserve">Если предположить, что все американцы, рождённые за рубежом, указывают только одно происхождения, то для исключения влияния рождённых за пределами США можно определить долю лиц, указавших более одного этнического происхождения, среди рождённых в США. Эта доля показана в последнем столбце таблицы </w:t>
      </w:r>
      <w:r w:rsidR="0056488B" w:rsidRPr="00DC3A9A">
        <w:rPr>
          <w:rFonts w:ascii="Times New Roman" w:hAnsi="Times New Roman" w:cs="Times New Roman"/>
          <w:iCs/>
          <w:sz w:val="24"/>
          <w:szCs w:val="24"/>
        </w:rPr>
        <w:t>7.</w:t>
      </w:r>
      <w:r w:rsidRPr="00DC3A9A">
        <w:rPr>
          <w:rFonts w:ascii="Times New Roman" w:hAnsi="Times New Roman" w:cs="Times New Roman"/>
          <w:iCs/>
          <w:sz w:val="24"/>
          <w:szCs w:val="24"/>
        </w:rPr>
        <w:t xml:space="preserve"> Безусловно, данное предположение будет не всегда выполняться, например, человек, рождённый на территории бывшего СССР вполне может одновременно иметь украинское и русское происхождения. Но, тем не менее, доля </w:t>
      </w:r>
      <w:r w:rsidR="008A5213" w:rsidRPr="00DC3A9A">
        <w:rPr>
          <w:rFonts w:ascii="Times New Roman" w:hAnsi="Times New Roman" w:cs="Times New Roman"/>
          <w:iCs/>
          <w:sz w:val="24"/>
          <w:szCs w:val="24"/>
        </w:rPr>
        <w:t xml:space="preserve">ЭСП </w:t>
      </w:r>
      <w:r w:rsidRPr="00DC3A9A">
        <w:rPr>
          <w:rFonts w:ascii="Times New Roman" w:hAnsi="Times New Roman" w:cs="Times New Roman"/>
          <w:iCs/>
          <w:sz w:val="24"/>
          <w:szCs w:val="24"/>
        </w:rPr>
        <w:t xml:space="preserve">рассматриваемых этнических групп от рождённых в США позволяет выявить довольно интересные особенности. Так, можно заметить, что различия в уровне этнической смешанности между европейскими группами американцев стираются до минимальных, а наиболее гетерогенной этнической группой становятся русские. Из этого следует то, что русские в США ассимилируются быстро, часто вступая в брак с представителями других этнических групп, что также подтверждается динамикой их численности с 1980 по 2015 годы без учёта иммиграции, рассмотренной в предыдущем параграфе. Также, долю </w:t>
      </w:r>
      <w:r w:rsidR="00EB54ED" w:rsidRPr="00DC3A9A">
        <w:rPr>
          <w:rFonts w:ascii="Times New Roman" w:hAnsi="Times New Roman" w:cs="Times New Roman"/>
          <w:iCs/>
          <w:sz w:val="24"/>
          <w:szCs w:val="24"/>
        </w:rPr>
        <w:t xml:space="preserve">ЭСП </w:t>
      </w:r>
      <w:r w:rsidRPr="00DC3A9A">
        <w:rPr>
          <w:rFonts w:ascii="Times New Roman" w:hAnsi="Times New Roman" w:cs="Times New Roman"/>
          <w:iCs/>
          <w:sz w:val="24"/>
          <w:szCs w:val="24"/>
        </w:rPr>
        <w:t>70% и более в таком случае будут иметь ирландцы, украинцы и поляки, а итальянцы становятся наименее гетерогенной</w:t>
      </w:r>
      <w:r>
        <w:rPr>
          <w:rFonts w:ascii="Times New Roman" w:hAnsi="Times New Roman" w:cs="Times New Roman"/>
          <w:iCs/>
          <w:sz w:val="24"/>
          <w:szCs w:val="24"/>
        </w:rPr>
        <w:t xml:space="preserve"> европейской этнической группой из рассматриваемых. Можно обратить внимание на то, что у ямайцев, японцев и филиппинцев доля </w:t>
      </w:r>
      <w:r w:rsidR="00A9748F">
        <w:rPr>
          <w:rFonts w:ascii="Times New Roman" w:hAnsi="Times New Roman" w:cs="Times New Roman"/>
          <w:iCs/>
          <w:sz w:val="24"/>
          <w:szCs w:val="24"/>
        </w:rPr>
        <w:t xml:space="preserve">ЭСП </w:t>
      </w:r>
      <w:r>
        <w:rPr>
          <w:rFonts w:ascii="Times New Roman" w:hAnsi="Times New Roman" w:cs="Times New Roman"/>
          <w:iCs/>
          <w:sz w:val="24"/>
          <w:szCs w:val="24"/>
        </w:rPr>
        <w:t xml:space="preserve">становится близкой к 60%, то есть лишь немногим ниже, чем у </w:t>
      </w:r>
      <w:r w:rsidRPr="00EB54ED">
        <w:rPr>
          <w:rFonts w:ascii="Times New Roman" w:hAnsi="Times New Roman" w:cs="Times New Roman"/>
          <w:iCs/>
          <w:sz w:val="24"/>
          <w:szCs w:val="24"/>
        </w:rPr>
        <w:t xml:space="preserve">итальянцев. Но, в целом у неевропейских этнических групп сохраняется их последовательность по степени смешанности – от наименее гетерогенных индийцев до наиболее гетерогенных японцев.  </w:t>
      </w:r>
      <w:r w:rsidRPr="00EB54ED">
        <w:rPr>
          <w:rFonts w:ascii="Times New Roman" w:hAnsi="Times New Roman" w:cs="Times New Roman"/>
          <w:sz w:val="24"/>
          <w:szCs w:val="24"/>
        </w:rPr>
        <w:t>К сожалению</w:t>
      </w:r>
      <w:r w:rsidRPr="00BD1A6E">
        <w:rPr>
          <w:rFonts w:ascii="Times New Roman" w:hAnsi="Times New Roman" w:cs="Times New Roman"/>
          <w:sz w:val="24"/>
          <w:szCs w:val="24"/>
        </w:rPr>
        <w:t xml:space="preserve">, </w:t>
      </w:r>
      <w:r>
        <w:rPr>
          <w:rFonts w:ascii="Times New Roman" w:hAnsi="Times New Roman" w:cs="Times New Roman"/>
          <w:sz w:val="24"/>
          <w:szCs w:val="24"/>
        </w:rPr>
        <w:t xml:space="preserve">здесь </w:t>
      </w:r>
      <w:r w:rsidRPr="00BD1A6E">
        <w:rPr>
          <w:rFonts w:ascii="Times New Roman" w:hAnsi="Times New Roman" w:cs="Times New Roman"/>
          <w:sz w:val="24"/>
          <w:szCs w:val="24"/>
        </w:rPr>
        <w:t>невозможно отследить динамику</w:t>
      </w:r>
      <w:r>
        <w:rPr>
          <w:rFonts w:ascii="Times New Roman" w:hAnsi="Times New Roman" w:cs="Times New Roman"/>
          <w:sz w:val="24"/>
          <w:szCs w:val="24"/>
        </w:rPr>
        <w:t>, так как данных о численности рождённых за рубежом по отдельным этническим группам в 1980 году нет</w:t>
      </w:r>
      <w:r w:rsidRPr="00BD1A6E">
        <w:rPr>
          <w:rFonts w:ascii="Times New Roman" w:hAnsi="Times New Roman" w:cs="Times New Roman"/>
          <w:sz w:val="24"/>
          <w:szCs w:val="24"/>
        </w:rPr>
        <w:t xml:space="preserve">. </w:t>
      </w:r>
      <w:r>
        <w:rPr>
          <w:rFonts w:ascii="Times New Roman" w:hAnsi="Times New Roman" w:cs="Times New Roman"/>
          <w:iCs/>
          <w:sz w:val="24"/>
          <w:szCs w:val="24"/>
        </w:rPr>
        <w:t>Но м</w:t>
      </w:r>
      <w:r w:rsidRPr="00BD1A6E">
        <w:rPr>
          <w:rFonts w:ascii="Times New Roman" w:hAnsi="Times New Roman" w:cs="Times New Roman"/>
          <w:iCs/>
          <w:sz w:val="24"/>
          <w:szCs w:val="24"/>
        </w:rPr>
        <w:t>ожно рассматривать</w:t>
      </w:r>
      <w:r>
        <w:rPr>
          <w:rFonts w:ascii="Times New Roman" w:hAnsi="Times New Roman" w:cs="Times New Roman"/>
          <w:iCs/>
          <w:sz w:val="24"/>
          <w:szCs w:val="24"/>
        </w:rPr>
        <w:t xml:space="preserve"> данные значения</w:t>
      </w:r>
      <w:r w:rsidRPr="00BD1A6E">
        <w:rPr>
          <w:rFonts w:ascii="Times New Roman" w:hAnsi="Times New Roman" w:cs="Times New Roman"/>
          <w:iCs/>
          <w:sz w:val="24"/>
          <w:szCs w:val="24"/>
        </w:rPr>
        <w:t xml:space="preserve"> как предрасположенность к межэтническим бракам</w:t>
      </w:r>
      <w:r>
        <w:rPr>
          <w:rFonts w:ascii="Times New Roman" w:hAnsi="Times New Roman" w:cs="Times New Roman"/>
          <w:iCs/>
          <w:sz w:val="24"/>
          <w:szCs w:val="24"/>
        </w:rPr>
        <w:t xml:space="preserve">, так как они позволяют приблизительно предположить, как может происходить процесс ассимиляции при прекращении миграционных потоков. </w:t>
      </w:r>
    </w:p>
    <w:p w14:paraId="465D4F22" w14:textId="77777777" w:rsidR="009526CF" w:rsidRDefault="009526CF" w:rsidP="009526CF">
      <w:pPr>
        <w:spacing w:after="0" w:line="360" w:lineRule="auto"/>
        <w:jc w:val="both"/>
        <w:rPr>
          <w:rFonts w:ascii="Times New Roman" w:hAnsi="Times New Roman" w:cs="Times New Roman"/>
          <w:iCs/>
          <w:sz w:val="24"/>
          <w:szCs w:val="24"/>
        </w:rPr>
      </w:pPr>
    </w:p>
    <w:p w14:paraId="04B1ACFD" w14:textId="38B12EAB" w:rsidR="009526CF" w:rsidRPr="0056488B" w:rsidRDefault="009526CF" w:rsidP="0056488B">
      <w:pPr>
        <w:spacing w:after="0" w:line="360" w:lineRule="auto"/>
        <w:jc w:val="both"/>
        <w:rPr>
          <w:rFonts w:ascii="Times New Roman" w:hAnsi="Times New Roman" w:cs="Times New Roman"/>
          <w:b/>
          <w:i/>
          <w:iCs/>
          <w:sz w:val="24"/>
          <w:szCs w:val="24"/>
        </w:rPr>
      </w:pPr>
      <w:r w:rsidRPr="0056488B">
        <w:rPr>
          <w:rFonts w:ascii="Times New Roman" w:hAnsi="Times New Roman" w:cs="Times New Roman"/>
          <w:b/>
          <w:i/>
          <w:iCs/>
          <w:sz w:val="24"/>
          <w:szCs w:val="24"/>
        </w:rPr>
        <w:lastRenderedPageBreak/>
        <w:t xml:space="preserve">Таблица </w:t>
      </w:r>
      <w:r w:rsidR="0056488B" w:rsidRPr="0056488B">
        <w:rPr>
          <w:rFonts w:ascii="Times New Roman" w:hAnsi="Times New Roman" w:cs="Times New Roman"/>
          <w:b/>
          <w:i/>
          <w:iCs/>
          <w:sz w:val="24"/>
          <w:szCs w:val="24"/>
        </w:rPr>
        <w:t>7</w:t>
      </w:r>
      <w:r w:rsidRPr="0056488B">
        <w:rPr>
          <w:rFonts w:ascii="Times New Roman" w:hAnsi="Times New Roman" w:cs="Times New Roman"/>
          <w:b/>
          <w:i/>
          <w:iCs/>
          <w:sz w:val="24"/>
          <w:szCs w:val="24"/>
        </w:rPr>
        <w:t xml:space="preserve"> Доля лиц, рождённых в штате проживания, в другом штате и за рубежом</w:t>
      </w:r>
      <w:r w:rsidRPr="0056488B">
        <w:rPr>
          <w:rStyle w:val="aa"/>
          <w:rFonts w:ascii="Times New Roman" w:hAnsi="Times New Roman" w:cs="Times New Roman"/>
          <w:b/>
          <w:i/>
          <w:iCs/>
          <w:sz w:val="24"/>
          <w:szCs w:val="24"/>
        </w:rPr>
        <w:footnoteReference w:id="34"/>
      </w:r>
      <w:r w:rsidR="0056488B" w:rsidRPr="0056488B">
        <w:rPr>
          <w:rFonts w:ascii="Times New Roman" w:hAnsi="Times New Roman" w:cs="Times New Roman"/>
          <w:b/>
          <w:i/>
          <w:iCs/>
          <w:sz w:val="24"/>
          <w:szCs w:val="24"/>
        </w:rPr>
        <w:t xml:space="preserve"> </w:t>
      </w:r>
      <w:r w:rsidR="0056488B" w:rsidRPr="0056488B">
        <w:rPr>
          <w:rFonts w:ascii="Times New Roman" w:hAnsi="Times New Roman" w:cs="Times New Roman"/>
          <w:b/>
          <w:i/>
          <w:sz w:val="24"/>
          <w:szCs w:val="24"/>
        </w:rPr>
        <w:t>(составлено автором по данным (ACS data))</w:t>
      </w:r>
      <w:r w:rsidRPr="0056488B">
        <w:rPr>
          <w:rFonts w:ascii="Times New Roman" w:hAnsi="Times New Roman" w:cs="Times New Roman"/>
          <w:b/>
          <w:i/>
          <w:iCs/>
          <w:sz w:val="24"/>
          <w:szCs w:val="24"/>
        </w:rPr>
        <w:t>.</w:t>
      </w:r>
    </w:p>
    <w:tbl>
      <w:tblPr>
        <w:tblW w:w="8738" w:type="dxa"/>
        <w:jc w:val="center"/>
        <w:tblLook w:val="04A0" w:firstRow="1" w:lastRow="0" w:firstColumn="1" w:lastColumn="0" w:noHBand="0" w:noVBand="1"/>
      </w:tblPr>
      <w:tblGrid>
        <w:gridCol w:w="1472"/>
        <w:gridCol w:w="1366"/>
        <w:gridCol w:w="1366"/>
        <w:gridCol w:w="1366"/>
        <w:gridCol w:w="1688"/>
        <w:gridCol w:w="1688"/>
      </w:tblGrid>
      <w:tr w:rsidR="009526CF" w:rsidRPr="0056488B" w14:paraId="0015C584" w14:textId="77777777" w:rsidTr="001C235D">
        <w:trPr>
          <w:trHeight w:val="286"/>
          <w:jc w:val="center"/>
        </w:trPr>
        <w:tc>
          <w:tcPr>
            <w:tcW w:w="14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460D06"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Этническая группа</w:t>
            </w:r>
          </w:p>
        </w:tc>
        <w:tc>
          <w:tcPr>
            <w:tcW w:w="1262" w:type="dxa"/>
            <w:tcBorders>
              <w:top w:val="single" w:sz="4" w:space="0" w:color="auto"/>
              <w:left w:val="nil"/>
              <w:bottom w:val="single" w:sz="4" w:space="0" w:color="auto"/>
              <w:right w:val="single" w:sz="4" w:space="0" w:color="auto"/>
            </w:tcBorders>
            <w:shd w:val="clear" w:color="auto" w:fill="auto"/>
            <w:noWrap/>
            <w:vAlign w:val="center"/>
            <w:hideMark/>
          </w:tcPr>
          <w:p w14:paraId="2D6E71FA" w14:textId="77777777" w:rsidR="009526CF" w:rsidRPr="0056488B" w:rsidRDefault="009526CF" w:rsidP="00386E0D">
            <w:pPr>
              <w:spacing w:after="0" w:line="240" w:lineRule="auto"/>
              <w:jc w:val="center"/>
              <w:rPr>
                <w:rFonts w:ascii="Times New Roman" w:eastAsia="Times New Roman" w:hAnsi="Times New Roman" w:cs="Times New Roman"/>
                <w:lang w:eastAsia="ru-RU"/>
              </w:rPr>
            </w:pPr>
            <w:r w:rsidRPr="0056488B">
              <w:rPr>
                <w:rFonts w:ascii="Times New Roman" w:eastAsia="Times New Roman" w:hAnsi="Times New Roman" w:cs="Times New Roman"/>
                <w:lang w:eastAsia="ru-RU"/>
              </w:rPr>
              <w:t>Доля родившихся в штате проживания в 2015 году (%)</w:t>
            </w:r>
          </w:p>
        </w:tc>
        <w:tc>
          <w:tcPr>
            <w:tcW w:w="1262" w:type="dxa"/>
            <w:tcBorders>
              <w:top w:val="single" w:sz="4" w:space="0" w:color="auto"/>
              <w:left w:val="nil"/>
              <w:bottom w:val="single" w:sz="4" w:space="0" w:color="auto"/>
              <w:right w:val="single" w:sz="4" w:space="0" w:color="auto"/>
            </w:tcBorders>
            <w:shd w:val="clear" w:color="auto" w:fill="auto"/>
            <w:noWrap/>
            <w:vAlign w:val="center"/>
            <w:hideMark/>
          </w:tcPr>
          <w:p w14:paraId="011752A6" w14:textId="77777777" w:rsidR="009526CF" w:rsidRPr="0056488B" w:rsidRDefault="009526CF" w:rsidP="00386E0D">
            <w:pPr>
              <w:spacing w:after="0" w:line="240" w:lineRule="auto"/>
              <w:jc w:val="center"/>
              <w:rPr>
                <w:rFonts w:ascii="Times New Roman" w:eastAsia="Times New Roman" w:hAnsi="Times New Roman" w:cs="Times New Roman"/>
                <w:lang w:eastAsia="ru-RU"/>
              </w:rPr>
            </w:pPr>
            <w:r w:rsidRPr="0056488B">
              <w:rPr>
                <w:rFonts w:ascii="Times New Roman" w:eastAsia="Times New Roman" w:hAnsi="Times New Roman" w:cs="Times New Roman"/>
                <w:lang w:eastAsia="ru-RU"/>
              </w:rPr>
              <w:t>Доля родившихся в другом штате в 2015 году (%)</w:t>
            </w:r>
          </w:p>
        </w:tc>
        <w:tc>
          <w:tcPr>
            <w:tcW w:w="1366" w:type="dxa"/>
            <w:tcBorders>
              <w:top w:val="single" w:sz="4" w:space="0" w:color="auto"/>
              <w:left w:val="nil"/>
              <w:bottom w:val="single" w:sz="4" w:space="0" w:color="auto"/>
              <w:right w:val="single" w:sz="4" w:space="0" w:color="auto"/>
            </w:tcBorders>
            <w:shd w:val="clear" w:color="auto" w:fill="auto"/>
            <w:noWrap/>
            <w:vAlign w:val="center"/>
            <w:hideMark/>
          </w:tcPr>
          <w:p w14:paraId="76CA6113"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Доля родившихся за пределами США в 2015 году (%)</w:t>
            </w:r>
          </w:p>
        </w:tc>
        <w:tc>
          <w:tcPr>
            <w:tcW w:w="1688" w:type="dxa"/>
            <w:tcBorders>
              <w:top w:val="single" w:sz="4" w:space="0" w:color="auto"/>
              <w:left w:val="nil"/>
              <w:bottom w:val="single" w:sz="4" w:space="0" w:color="auto"/>
              <w:right w:val="single" w:sz="4" w:space="0" w:color="auto"/>
            </w:tcBorders>
            <w:shd w:val="clear" w:color="auto" w:fill="auto"/>
            <w:noWrap/>
            <w:vAlign w:val="center"/>
            <w:hideMark/>
          </w:tcPr>
          <w:p w14:paraId="4CFB0DA3"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Доля лиц, указавших более одного происхождения в 2015 году (%)</w:t>
            </w:r>
          </w:p>
        </w:tc>
        <w:tc>
          <w:tcPr>
            <w:tcW w:w="1688" w:type="dxa"/>
            <w:tcBorders>
              <w:top w:val="single" w:sz="4" w:space="0" w:color="auto"/>
              <w:left w:val="nil"/>
              <w:bottom w:val="single" w:sz="4" w:space="0" w:color="auto"/>
              <w:right w:val="single" w:sz="4" w:space="0" w:color="auto"/>
            </w:tcBorders>
            <w:shd w:val="clear" w:color="auto" w:fill="auto"/>
            <w:vAlign w:val="center"/>
          </w:tcPr>
          <w:p w14:paraId="564715A2"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Доля лиц указавших более одного происхождения в 2015 году среди лиц, рождённых в США в 2015 году (%)</w:t>
            </w:r>
          </w:p>
        </w:tc>
      </w:tr>
      <w:tr w:rsidR="009526CF" w:rsidRPr="0056488B" w14:paraId="6E7A2007"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5E470E60"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Немцы</w:t>
            </w:r>
          </w:p>
        </w:tc>
        <w:tc>
          <w:tcPr>
            <w:tcW w:w="1262" w:type="dxa"/>
            <w:tcBorders>
              <w:top w:val="nil"/>
              <w:left w:val="nil"/>
              <w:bottom w:val="single" w:sz="4" w:space="0" w:color="auto"/>
              <w:right w:val="single" w:sz="4" w:space="0" w:color="auto"/>
            </w:tcBorders>
            <w:shd w:val="clear" w:color="auto" w:fill="auto"/>
            <w:noWrap/>
            <w:vAlign w:val="bottom"/>
            <w:hideMark/>
          </w:tcPr>
          <w:p w14:paraId="66FF664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64,4</w:t>
            </w:r>
          </w:p>
        </w:tc>
        <w:tc>
          <w:tcPr>
            <w:tcW w:w="1262" w:type="dxa"/>
            <w:tcBorders>
              <w:top w:val="nil"/>
              <w:left w:val="nil"/>
              <w:bottom w:val="single" w:sz="4" w:space="0" w:color="auto"/>
              <w:right w:val="single" w:sz="4" w:space="0" w:color="auto"/>
            </w:tcBorders>
            <w:shd w:val="clear" w:color="auto" w:fill="auto"/>
            <w:noWrap/>
            <w:vAlign w:val="bottom"/>
            <w:hideMark/>
          </w:tcPr>
          <w:p w14:paraId="6F035408"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33,4</w:t>
            </w:r>
          </w:p>
        </w:tc>
        <w:tc>
          <w:tcPr>
            <w:tcW w:w="1366" w:type="dxa"/>
            <w:tcBorders>
              <w:top w:val="nil"/>
              <w:left w:val="nil"/>
              <w:bottom w:val="single" w:sz="4" w:space="0" w:color="auto"/>
              <w:right w:val="single" w:sz="4" w:space="0" w:color="auto"/>
            </w:tcBorders>
            <w:shd w:val="clear" w:color="auto" w:fill="auto"/>
            <w:noWrap/>
            <w:vAlign w:val="bottom"/>
            <w:hideMark/>
          </w:tcPr>
          <w:p w14:paraId="6DBBB77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1,4</w:t>
            </w:r>
          </w:p>
        </w:tc>
        <w:tc>
          <w:tcPr>
            <w:tcW w:w="1688" w:type="dxa"/>
            <w:tcBorders>
              <w:top w:val="nil"/>
              <w:left w:val="nil"/>
              <w:bottom w:val="single" w:sz="4" w:space="0" w:color="auto"/>
              <w:right w:val="single" w:sz="4" w:space="0" w:color="auto"/>
            </w:tcBorders>
            <w:shd w:val="clear" w:color="auto" w:fill="auto"/>
            <w:noWrap/>
            <w:vAlign w:val="bottom"/>
            <w:hideMark/>
          </w:tcPr>
          <w:p w14:paraId="557ADE3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65,9</w:t>
            </w:r>
          </w:p>
        </w:tc>
        <w:tc>
          <w:tcPr>
            <w:tcW w:w="1688" w:type="dxa"/>
            <w:tcBorders>
              <w:top w:val="nil"/>
              <w:left w:val="nil"/>
              <w:bottom w:val="single" w:sz="4" w:space="0" w:color="auto"/>
              <w:right w:val="single" w:sz="4" w:space="0" w:color="auto"/>
            </w:tcBorders>
            <w:shd w:val="clear" w:color="auto" w:fill="auto"/>
            <w:vAlign w:val="bottom"/>
          </w:tcPr>
          <w:p w14:paraId="65AB0F6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67,4</w:t>
            </w:r>
          </w:p>
        </w:tc>
      </w:tr>
      <w:tr w:rsidR="009526CF" w:rsidRPr="0056488B" w14:paraId="6EDA9ECB"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5E2BAF4B"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Ирландцы</w:t>
            </w:r>
          </w:p>
        </w:tc>
        <w:tc>
          <w:tcPr>
            <w:tcW w:w="1262" w:type="dxa"/>
            <w:tcBorders>
              <w:top w:val="nil"/>
              <w:left w:val="nil"/>
              <w:bottom w:val="single" w:sz="4" w:space="0" w:color="auto"/>
              <w:right w:val="single" w:sz="4" w:space="0" w:color="auto"/>
            </w:tcBorders>
            <w:shd w:val="clear" w:color="auto" w:fill="auto"/>
            <w:noWrap/>
            <w:vAlign w:val="bottom"/>
            <w:hideMark/>
          </w:tcPr>
          <w:p w14:paraId="4CF0A8B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64,0</w:t>
            </w:r>
          </w:p>
        </w:tc>
        <w:tc>
          <w:tcPr>
            <w:tcW w:w="1262" w:type="dxa"/>
            <w:tcBorders>
              <w:top w:val="nil"/>
              <w:left w:val="nil"/>
              <w:bottom w:val="single" w:sz="4" w:space="0" w:color="auto"/>
              <w:right w:val="single" w:sz="4" w:space="0" w:color="auto"/>
            </w:tcBorders>
            <w:shd w:val="clear" w:color="auto" w:fill="auto"/>
            <w:noWrap/>
            <w:vAlign w:val="bottom"/>
            <w:hideMark/>
          </w:tcPr>
          <w:p w14:paraId="478621F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34,6</w:t>
            </w:r>
          </w:p>
        </w:tc>
        <w:tc>
          <w:tcPr>
            <w:tcW w:w="1366" w:type="dxa"/>
            <w:tcBorders>
              <w:top w:val="nil"/>
              <w:left w:val="nil"/>
              <w:bottom w:val="single" w:sz="4" w:space="0" w:color="auto"/>
              <w:right w:val="single" w:sz="4" w:space="0" w:color="auto"/>
            </w:tcBorders>
            <w:shd w:val="clear" w:color="auto" w:fill="auto"/>
            <w:noWrap/>
            <w:vAlign w:val="bottom"/>
            <w:hideMark/>
          </w:tcPr>
          <w:p w14:paraId="7FD2E41D"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0,7</w:t>
            </w:r>
          </w:p>
        </w:tc>
        <w:tc>
          <w:tcPr>
            <w:tcW w:w="1688" w:type="dxa"/>
            <w:tcBorders>
              <w:top w:val="nil"/>
              <w:left w:val="nil"/>
              <w:bottom w:val="single" w:sz="4" w:space="0" w:color="auto"/>
              <w:right w:val="single" w:sz="4" w:space="0" w:color="auto"/>
            </w:tcBorders>
            <w:shd w:val="clear" w:color="auto" w:fill="auto"/>
            <w:noWrap/>
            <w:vAlign w:val="bottom"/>
            <w:hideMark/>
          </w:tcPr>
          <w:p w14:paraId="58861A61"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71,8</w:t>
            </w:r>
          </w:p>
        </w:tc>
        <w:tc>
          <w:tcPr>
            <w:tcW w:w="1688" w:type="dxa"/>
            <w:tcBorders>
              <w:top w:val="nil"/>
              <w:left w:val="nil"/>
              <w:bottom w:val="single" w:sz="4" w:space="0" w:color="auto"/>
              <w:right w:val="single" w:sz="4" w:space="0" w:color="auto"/>
            </w:tcBorders>
            <w:shd w:val="clear" w:color="auto" w:fill="auto"/>
            <w:vAlign w:val="bottom"/>
          </w:tcPr>
          <w:p w14:paraId="2BAEE02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72,9</w:t>
            </w:r>
          </w:p>
        </w:tc>
      </w:tr>
      <w:tr w:rsidR="009526CF" w:rsidRPr="0056488B" w14:paraId="4C493B49"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540AD565"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Итальянцы</w:t>
            </w:r>
          </w:p>
        </w:tc>
        <w:tc>
          <w:tcPr>
            <w:tcW w:w="1262" w:type="dxa"/>
            <w:tcBorders>
              <w:top w:val="nil"/>
              <w:left w:val="nil"/>
              <w:bottom w:val="single" w:sz="4" w:space="0" w:color="auto"/>
              <w:right w:val="single" w:sz="4" w:space="0" w:color="auto"/>
            </w:tcBorders>
            <w:shd w:val="clear" w:color="auto" w:fill="auto"/>
            <w:noWrap/>
            <w:vAlign w:val="bottom"/>
            <w:hideMark/>
          </w:tcPr>
          <w:p w14:paraId="3EA9631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65,6</w:t>
            </w:r>
          </w:p>
        </w:tc>
        <w:tc>
          <w:tcPr>
            <w:tcW w:w="1262" w:type="dxa"/>
            <w:tcBorders>
              <w:top w:val="nil"/>
              <w:left w:val="nil"/>
              <w:bottom w:val="single" w:sz="4" w:space="0" w:color="auto"/>
              <w:right w:val="single" w:sz="4" w:space="0" w:color="auto"/>
            </w:tcBorders>
            <w:shd w:val="clear" w:color="auto" w:fill="auto"/>
            <w:noWrap/>
            <w:vAlign w:val="bottom"/>
            <w:hideMark/>
          </w:tcPr>
          <w:p w14:paraId="034AB28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30,5</w:t>
            </w:r>
          </w:p>
        </w:tc>
        <w:tc>
          <w:tcPr>
            <w:tcW w:w="1366" w:type="dxa"/>
            <w:tcBorders>
              <w:top w:val="nil"/>
              <w:left w:val="nil"/>
              <w:bottom w:val="single" w:sz="4" w:space="0" w:color="auto"/>
              <w:right w:val="single" w:sz="4" w:space="0" w:color="auto"/>
            </w:tcBorders>
            <w:shd w:val="clear" w:color="auto" w:fill="auto"/>
            <w:noWrap/>
            <w:vAlign w:val="bottom"/>
            <w:hideMark/>
          </w:tcPr>
          <w:p w14:paraId="63AF009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3,1</w:t>
            </w:r>
          </w:p>
        </w:tc>
        <w:tc>
          <w:tcPr>
            <w:tcW w:w="1688" w:type="dxa"/>
            <w:tcBorders>
              <w:top w:val="nil"/>
              <w:left w:val="nil"/>
              <w:bottom w:val="single" w:sz="4" w:space="0" w:color="auto"/>
              <w:right w:val="single" w:sz="4" w:space="0" w:color="auto"/>
            </w:tcBorders>
            <w:shd w:val="clear" w:color="auto" w:fill="auto"/>
            <w:noWrap/>
            <w:vAlign w:val="bottom"/>
            <w:hideMark/>
          </w:tcPr>
          <w:p w14:paraId="4BB57E4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61,5</w:t>
            </w:r>
          </w:p>
        </w:tc>
        <w:tc>
          <w:tcPr>
            <w:tcW w:w="1688" w:type="dxa"/>
            <w:tcBorders>
              <w:top w:val="nil"/>
              <w:left w:val="nil"/>
              <w:bottom w:val="single" w:sz="4" w:space="0" w:color="auto"/>
              <w:right w:val="single" w:sz="4" w:space="0" w:color="auto"/>
            </w:tcBorders>
            <w:shd w:val="clear" w:color="auto" w:fill="auto"/>
            <w:vAlign w:val="bottom"/>
          </w:tcPr>
          <w:p w14:paraId="0CB9BB0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64,0</w:t>
            </w:r>
          </w:p>
        </w:tc>
      </w:tr>
      <w:tr w:rsidR="009526CF" w:rsidRPr="0056488B" w14:paraId="3C0F539B"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30743264"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Поляки</w:t>
            </w:r>
          </w:p>
        </w:tc>
        <w:tc>
          <w:tcPr>
            <w:tcW w:w="1262" w:type="dxa"/>
            <w:tcBorders>
              <w:top w:val="nil"/>
              <w:left w:val="nil"/>
              <w:bottom w:val="single" w:sz="4" w:space="0" w:color="auto"/>
              <w:right w:val="single" w:sz="4" w:space="0" w:color="auto"/>
            </w:tcBorders>
            <w:shd w:val="clear" w:color="auto" w:fill="auto"/>
            <w:noWrap/>
            <w:vAlign w:val="bottom"/>
            <w:hideMark/>
          </w:tcPr>
          <w:p w14:paraId="74BDFC1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63,8</w:t>
            </w:r>
          </w:p>
        </w:tc>
        <w:tc>
          <w:tcPr>
            <w:tcW w:w="1262" w:type="dxa"/>
            <w:tcBorders>
              <w:top w:val="nil"/>
              <w:left w:val="nil"/>
              <w:bottom w:val="single" w:sz="4" w:space="0" w:color="auto"/>
              <w:right w:val="single" w:sz="4" w:space="0" w:color="auto"/>
            </w:tcBorders>
            <w:shd w:val="clear" w:color="auto" w:fill="auto"/>
            <w:noWrap/>
            <w:vAlign w:val="bottom"/>
            <w:hideMark/>
          </w:tcPr>
          <w:p w14:paraId="377E0A4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30,4</w:t>
            </w:r>
          </w:p>
        </w:tc>
        <w:tc>
          <w:tcPr>
            <w:tcW w:w="1366" w:type="dxa"/>
            <w:tcBorders>
              <w:top w:val="nil"/>
              <w:left w:val="nil"/>
              <w:bottom w:val="single" w:sz="4" w:space="0" w:color="auto"/>
              <w:right w:val="single" w:sz="4" w:space="0" w:color="auto"/>
            </w:tcBorders>
            <w:shd w:val="clear" w:color="auto" w:fill="auto"/>
            <w:noWrap/>
            <w:vAlign w:val="bottom"/>
            <w:hideMark/>
          </w:tcPr>
          <w:p w14:paraId="795D1789"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5,1</w:t>
            </w:r>
          </w:p>
        </w:tc>
        <w:tc>
          <w:tcPr>
            <w:tcW w:w="1688" w:type="dxa"/>
            <w:tcBorders>
              <w:top w:val="nil"/>
              <w:left w:val="nil"/>
              <w:bottom w:val="single" w:sz="4" w:space="0" w:color="auto"/>
              <w:right w:val="single" w:sz="4" w:space="0" w:color="auto"/>
            </w:tcBorders>
            <w:shd w:val="clear" w:color="auto" w:fill="auto"/>
            <w:noWrap/>
            <w:vAlign w:val="bottom"/>
            <w:hideMark/>
          </w:tcPr>
          <w:p w14:paraId="035CE97F"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66,0</w:t>
            </w:r>
          </w:p>
        </w:tc>
        <w:tc>
          <w:tcPr>
            <w:tcW w:w="1688" w:type="dxa"/>
            <w:tcBorders>
              <w:top w:val="nil"/>
              <w:left w:val="nil"/>
              <w:bottom w:val="single" w:sz="4" w:space="0" w:color="auto"/>
              <w:right w:val="single" w:sz="4" w:space="0" w:color="auto"/>
            </w:tcBorders>
            <w:shd w:val="clear" w:color="auto" w:fill="auto"/>
            <w:vAlign w:val="bottom"/>
          </w:tcPr>
          <w:p w14:paraId="1E765108"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70,0</w:t>
            </w:r>
          </w:p>
        </w:tc>
      </w:tr>
      <w:tr w:rsidR="009526CF" w:rsidRPr="0056488B" w14:paraId="461C4937"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330747E3"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Русские</w:t>
            </w:r>
          </w:p>
        </w:tc>
        <w:tc>
          <w:tcPr>
            <w:tcW w:w="1262" w:type="dxa"/>
            <w:tcBorders>
              <w:top w:val="nil"/>
              <w:left w:val="nil"/>
              <w:bottom w:val="single" w:sz="4" w:space="0" w:color="auto"/>
              <w:right w:val="single" w:sz="4" w:space="0" w:color="auto"/>
            </w:tcBorders>
            <w:shd w:val="clear" w:color="auto" w:fill="auto"/>
            <w:noWrap/>
            <w:vAlign w:val="bottom"/>
            <w:hideMark/>
          </w:tcPr>
          <w:p w14:paraId="395D9C7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45,6</w:t>
            </w:r>
          </w:p>
        </w:tc>
        <w:tc>
          <w:tcPr>
            <w:tcW w:w="1262" w:type="dxa"/>
            <w:tcBorders>
              <w:top w:val="nil"/>
              <w:left w:val="nil"/>
              <w:bottom w:val="single" w:sz="4" w:space="0" w:color="auto"/>
              <w:right w:val="single" w:sz="4" w:space="0" w:color="auto"/>
            </w:tcBorders>
            <w:shd w:val="clear" w:color="auto" w:fill="auto"/>
            <w:noWrap/>
            <w:vAlign w:val="bottom"/>
            <w:hideMark/>
          </w:tcPr>
          <w:p w14:paraId="57495D1F"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35,7</w:t>
            </w:r>
          </w:p>
        </w:tc>
        <w:tc>
          <w:tcPr>
            <w:tcW w:w="1366" w:type="dxa"/>
            <w:tcBorders>
              <w:top w:val="nil"/>
              <w:left w:val="nil"/>
              <w:bottom w:val="single" w:sz="4" w:space="0" w:color="auto"/>
              <w:right w:val="single" w:sz="4" w:space="0" w:color="auto"/>
            </w:tcBorders>
            <w:shd w:val="clear" w:color="auto" w:fill="auto"/>
            <w:noWrap/>
            <w:vAlign w:val="bottom"/>
            <w:hideMark/>
          </w:tcPr>
          <w:p w14:paraId="348655D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17,7</w:t>
            </w:r>
          </w:p>
        </w:tc>
        <w:tc>
          <w:tcPr>
            <w:tcW w:w="1688" w:type="dxa"/>
            <w:tcBorders>
              <w:top w:val="nil"/>
              <w:left w:val="nil"/>
              <w:bottom w:val="single" w:sz="4" w:space="0" w:color="auto"/>
              <w:right w:val="single" w:sz="4" w:space="0" w:color="auto"/>
            </w:tcBorders>
            <w:shd w:val="clear" w:color="auto" w:fill="auto"/>
            <w:noWrap/>
            <w:vAlign w:val="bottom"/>
            <w:hideMark/>
          </w:tcPr>
          <w:p w14:paraId="2096E774"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61,8</w:t>
            </w:r>
          </w:p>
        </w:tc>
        <w:tc>
          <w:tcPr>
            <w:tcW w:w="1688" w:type="dxa"/>
            <w:tcBorders>
              <w:top w:val="nil"/>
              <w:left w:val="nil"/>
              <w:bottom w:val="single" w:sz="4" w:space="0" w:color="auto"/>
              <w:right w:val="single" w:sz="4" w:space="0" w:color="auto"/>
            </w:tcBorders>
            <w:shd w:val="clear" w:color="auto" w:fill="auto"/>
            <w:vAlign w:val="bottom"/>
          </w:tcPr>
          <w:p w14:paraId="583A0D4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76,1</w:t>
            </w:r>
          </w:p>
        </w:tc>
      </w:tr>
      <w:tr w:rsidR="009526CF" w:rsidRPr="0056488B" w14:paraId="4951EB5E"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46319673"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Украинцы</w:t>
            </w:r>
          </w:p>
        </w:tc>
        <w:tc>
          <w:tcPr>
            <w:tcW w:w="1262" w:type="dxa"/>
            <w:tcBorders>
              <w:top w:val="nil"/>
              <w:left w:val="nil"/>
              <w:bottom w:val="single" w:sz="4" w:space="0" w:color="auto"/>
              <w:right w:val="single" w:sz="4" w:space="0" w:color="auto"/>
            </w:tcBorders>
            <w:shd w:val="clear" w:color="auto" w:fill="auto"/>
            <w:noWrap/>
            <w:vAlign w:val="bottom"/>
            <w:hideMark/>
          </w:tcPr>
          <w:p w14:paraId="7765A0F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42,5</w:t>
            </w:r>
          </w:p>
        </w:tc>
        <w:tc>
          <w:tcPr>
            <w:tcW w:w="1262" w:type="dxa"/>
            <w:tcBorders>
              <w:top w:val="nil"/>
              <w:left w:val="nil"/>
              <w:bottom w:val="single" w:sz="4" w:space="0" w:color="auto"/>
              <w:right w:val="single" w:sz="4" w:space="0" w:color="auto"/>
            </w:tcBorders>
            <w:shd w:val="clear" w:color="auto" w:fill="auto"/>
            <w:noWrap/>
            <w:vAlign w:val="bottom"/>
            <w:hideMark/>
          </w:tcPr>
          <w:p w14:paraId="10DC8F0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25,1</w:t>
            </w:r>
          </w:p>
        </w:tc>
        <w:tc>
          <w:tcPr>
            <w:tcW w:w="1366" w:type="dxa"/>
            <w:tcBorders>
              <w:top w:val="nil"/>
              <w:left w:val="nil"/>
              <w:bottom w:val="single" w:sz="4" w:space="0" w:color="auto"/>
              <w:right w:val="single" w:sz="4" w:space="0" w:color="auto"/>
            </w:tcBorders>
            <w:shd w:val="clear" w:color="auto" w:fill="auto"/>
            <w:noWrap/>
            <w:vAlign w:val="bottom"/>
            <w:hideMark/>
          </w:tcPr>
          <w:p w14:paraId="7868BA7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31,2</w:t>
            </w:r>
          </w:p>
        </w:tc>
        <w:tc>
          <w:tcPr>
            <w:tcW w:w="1688" w:type="dxa"/>
            <w:tcBorders>
              <w:top w:val="nil"/>
              <w:left w:val="nil"/>
              <w:bottom w:val="single" w:sz="4" w:space="0" w:color="auto"/>
              <w:right w:val="single" w:sz="4" w:space="0" w:color="auto"/>
            </w:tcBorders>
            <w:shd w:val="clear" w:color="auto" w:fill="auto"/>
            <w:noWrap/>
            <w:vAlign w:val="bottom"/>
            <w:hideMark/>
          </w:tcPr>
          <w:p w14:paraId="64C651C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48,8</w:t>
            </w:r>
          </w:p>
        </w:tc>
        <w:tc>
          <w:tcPr>
            <w:tcW w:w="1688" w:type="dxa"/>
            <w:tcBorders>
              <w:top w:val="nil"/>
              <w:left w:val="nil"/>
              <w:bottom w:val="single" w:sz="4" w:space="0" w:color="auto"/>
              <w:right w:val="single" w:sz="4" w:space="0" w:color="auto"/>
            </w:tcBorders>
            <w:shd w:val="clear" w:color="auto" w:fill="auto"/>
            <w:vAlign w:val="bottom"/>
          </w:tcPr>
          <w:p w14:paraId="273C2486"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72,2</w:t>
            </w:r>
          </w:p>
        </w:tc>
      </w:tr>
      <w:tr w:rsidR="009526CF" w:rsidRPr="0056488B" w14:paraId="2205B414"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66BF41F3"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Ямайцы</w:t>
            </w:r>
          </w:p>
        </w:tc>
        <w:tc>
          <w:tcPr>
            <w:tcW w:w="1262" w:type="dxa"/>
            <w:tcBorders>
              <w:top w:val="nil"/>
              <w:left w:val="nil"/>
              <w:bottom w:val="single" w:sz="4" w:space="0" w:color="auto"/>
              <w:right w:val="single" w:sz="4" w:space="0" w:color="auto"/>
            </w:tcBorders>
            <w:shd w:val="clear" w:color="auto" w:fill="auto"/>
            <w:noWrap/>
            <w:vAlign w:val="bottom"/>
            <w:hideMark/>
          </w:tcPr>
          <w:p w14:paraId="5251E81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28,4</w:t>
            </w:r>
          </w:p>
        </w:tc>
        <w:tc>
          <w:tcPr>
            <w:tcW w:w="1262" w:type="dxa"/>
            <w:tcBorders>
              <w:top w:val="nil"/>
              <w:left w:val="nil"/>
              <w:bottom w:val="single" w:sz="4" w:space="0" w:color="auto"/>
              <w:right w:val="single" w:sz="4" w:space="0" w:color="auto"/>
            </w:tcBorders>
            <w:shd w:val="clear" w:color="auto" w:fill="auto"/>
            <w:noWrap/>
            <w:vAlign w:val="bottom"/>
            <w:hideMark/>
          </w:tcPr>
          <w:p w14:paraId="2B41618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11,8</w:t>
            </w:r>
          </w:p>
        </w:tc>
        <w:tc>
          <w:tcPr>
            <w:tcW w:w="1366" w:type="dxa"/>
            <w:tcBorders>
              <w:top w:val="nil"/>
              <w:left w:val="nil"/>
              <w:bottom w:val="single" w:sz="4" w:space="0" w:color="auto"/>
              <w:right w:val="single" w:sz="4" w:space="0" w:color="auto"/>
            </w:tcBorders>
            <w:shd w:val="clear" w:color="auto" w:fill="auto"/>
            <w:noWrap/>
            <w:vAlign w:val="bottom"/>
            <w:hideMark/>
          </w:tcPr>
          <w:p w14:paraId="0647EB44"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58,2</w:t>
            </w:r>
          </w:p>
        </w:tc>
        <w:tc>
          <w:tcPr>
            <w:tcW w:w="1688" w:type="dxa"/>
            <w:tcBorders>
              <w:top w:val="nil"/>
              <w:left w:val="nil"/>
              <w:bottom w:val="single" w:sz="4" w:space="0" w:color="auto"/>
              <w:right w:val="single" w:sz="4" w:space="0" w:color="auto"/>
            </w:tcBorders>
            <w:shd w:val="clear" w:color="auto" w:fill="auto"/>
            <w:noWrap/>
            <w:vAlign w:val="bottom"/>
            <w:hideMark/>
          </w:tcPr>
          <w:p w14:paraId="1019340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23,4</w:t>
            </w:r>
          </w:p>
        </w:tc>
        <w:tc>
          <w:tcPr>
            <w:tcW w:w="1688" w:type="dxa"/>
            <w:tcBorders>
              <w:top w:val="nil"/>
              <w:left w:val="nil"/>
              <w:bottom w:val="single" w:sz="4" w:space="0" w:color="auto"/>
              <w:right w:val="single" w:sz="4" w:space="0" w:color="auto"/>
            </w:tcBorders>
            <w:shd w:val="clear" w:color="auto" w:fill="auto"/>
            <w:vAlign w:val="bottom"/>
          </w:tcPr>
          <w:p w14:paraId="31EE678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58,4</w:t>
            </w:r>
          </w:p>
        </w:tc>
      </w:tr>
      <w:tr w:rsidR="009526CF" w:rsidRPr="0056488B" w14:paraId="61992862"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4FDA328A"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Гаитяне</w:t>
            </w:r>
          </w:p>
        </w:tc>
        <w:tc>
          <w:tcPr>
            <w:tcW w:w="1262" w:type="dxa"/>
            <w:tcBorders>
              <w:top w:val="nil"/>
              <w:left w:val="nil"/>
              <w:bottom w:val="single" w:sz="4" w:space="0" w:color="auto"/>
              <w:right w:val="single" w:sz="4" w:space="0" w:color="auto"/>
            </w:tcBorders>
            <w:shd w:val="clear" w:color="auto" w:fill="auto"/>
            <w:noWrap/>
            <w:vAlign w:val="bottom"/>
            <w:hideMark/>
          </w:tcPr>
          <w:p w14:paraId="00D1B8B8"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32,4</w:t>
            </w:r>
          </w:p>
        </w:tc>
        <w:tc>
          <w:tcPr>
            <w:tcW w:w="1262" w:type="dxa"/>
            <w:tcBorders>
              <w:top w:val="nil"/>
              <w:left w:val="nil"/>
              <w:bottom w:val="single" w:sz="4" w:space="0" w:color="auto"/>
              <w:right w:val="single" w:sz="4" w:space="0" w:color="auto"/>
            </w:tcBorders>
            <w:shd w:val="clear" w:color="auto" w:fill="auto"/>
            <w:noWrap/>
            <w:vAlign w:val="bottom"/>
            <w:hideMark/>
          </w:tcPr>
          <w:p w14:paraId="08A8237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8,1</w:t>
            </w:r>
          </w:p>
        </w:tc>
        <w:tc>
          <w:tcPr>
            <w:tcW w:w="1366" w:type="dxa"/>
            <w:tcBorders>
              <w:top w:val="nil"/>
              <w:left w:val="nil"/>
              <w:bottom w:val="single" w:sz="4" w:space="0" w:color="auto"/>
              <w:right w:val="single" w:sz="4" w:space="0" w:color="auto"/>
            </w:tcBorders>
            <w:shd w:val="clear" w:color="auto" w:fill="auto"/>
            <w:noWrap/>
            <w:vAlign w:val="bottom"/>
            <w:hideMark/>
          </w:tcPr>
          <w:p w14:paraId="3566588A"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57,9</w:t>
            </w:r>
          </w:p>
        </w:tc>
        <w:tc>
          <w:tcPr>
            <w:tcW w:w="1688" w:type="dxa"/>
            <w:tcBorders>
              <w:top w:val="nil"/>
              <w:left w:val="nil"/>
              <w:bottom w:val="single" w:sz="4" w:space="0" w:color="auto"/>
              <w:right w:val="single" w:sz="4" w:space="0" w:color="auto"/>
            </w:tcBorders>
            <w:shd w:val="clear" w:color="auto" w:fill="auto"/>
            <w:noWrap/>
            <w:vAlign w:val="bottom"/>
            <w:hideMark/>
          </w:tcPr>
          <w:p w14:paraId="325F7B3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14,5</w:t>
            </w:r>
          </w:p>
        </w:tc>
        <w:tc>
          <w:tcPr>
            <w:tcW w:w="1688" w:type="dxa"/>
            <w:tcBorders>
              <w:top w:val="nil"/>
              <w:left w:val="nil"/>
              <w:bottom w:val="single" w:sz="4" w:space="0" w:color="auto"/>
              <w:right w:val="single" w:sz="4" w:space="0" w:color="auto"/>
            </w:tcBorders>
            <w:shd w:val="clear" w:color="auto" w:fill="auto"/>
            <w:vAlign w:val="bottom"/>
          </w:tcPr>
          <w:p w14:paraId="1406BD4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35,7</w:t>
            </w:r>
          </w:p>
        </w:tc>
      </w:tr>
      <w:tr w:rsidR="009526CF" w:rsidRPr="0056488B" w14:paraId="3500BDEA"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4BAF29A4"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Китайцы</w:t>
            </w:r>
          </w:p>
        </w:tc>
        <w:tc>
          <w:tcPr>
            <w:tcW w:w="1262" w:type="dxa"/>
            <w:tcBorders>
              <w:top w:val="nil"/>
              <w:left w:val="nil"/>
              <w:bottom w:val="single" w:sz="4" w:space="0" w:color="auto"/>
              <w:right w:val="single" w:sz="4" w:space="0" w:color="auto"/>
            </w:tcBorders>
            <w:shd w:val="clear" w:color="auto" w:fill="auto"/>
            <w:noWrap/>
            <w:vAlign w:val="bottom"/>
            <w:hideMark/>
          </w:tcPr>
          <w:p w14:paraId="19DD63F4"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28,6</w:t>
            </w:r>
          </w:p>
        </w:tc>
        <w:tc>
          <w:tcPr>
            <w:tcW w:w="1262" w:type="dxa"/>
            <w:tcBorders>
              <w:top w:val="nil"/>
              <w:left w:val="nil"/>
              <w:bottom w:val="single" w:sz="4" w:space="0" w:color="auto"/>
              <w:right w:val="single" w:sz="4" w:space="0" w:color="auto"/>
            </w:tcBorders>
            <w:shd w:val="clear" w:color="auto" w:fill="auto"/>
            <w:noWrap/>
            <w:vAlign w:val="bottom"/>
            <w:hideMark/>
          </w:tcPr>
          <w:p w14:paraId="5D50464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9,2</w:t>
            </w:r>
          </w:p>
        </w:tc>
        <w:tc>
          <w:tcPr>
            <w:tcW w:w="1366" w:type="dxa"/>
            <w:tcBorders>
              <w:top w:val="nil"/>
              <w:left w:val="nil"/>
              <w:bottom w:val="single" w:sz="4" w:space="0" w:color="auto"/>
              <w:right w:val="single" w:sz="4" w:space="0" w:color="auto"/>
            </w:tcBorders>
            <w:shd w:val="clear" w:color="auto" w:fill="auto"/>
            <w:noWrap/>
            <w:vAlign w:val="bottom"/>
            <w:hideMark/>
          </w:tcPr>
          <w:p w14:paraId="6BA50C4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60,6</w:t>
            </w:r>
          </w:p>
        </w:tc>
        <w:tc>
          <w:tcPr>
            <w:tcW w:w="1688" w:type="dxa"/>
            <w:tcBorders>
              <w:top w:val="nil"/>
              <w:left w:val="nil"/>
              <w:bottom w:val="single" w:sz="4" w:space="0" w:color="auto"/>
              <w:right w:val="single" w:sz="4" w:space="0" w:color="auto"/>
            </w:tcBorders>
            <w:shd w:val="clear" w:color="auto" w:fill="auto"/>
            <w:noWrap/>
            <w:vAlign w:val="bottom"/>
            <w:hideMark/>
          </w:tcPr>
          <w:p w14:paraId="35D5BF2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16,2</w:t>
            </w:r>
          </w:p>
        </w:tc>
        <w:tc>
          <w:tcPr>
            <w:tcW w:w="1688" w:type="dxa"/>
            <w:tcBorders>
              <w:top w:val="nil"/>
              <w:left w:val="nil"/>
              <w:bottom w:val="single" w:sz="4" w:space="0" w:color="auto"/>
              <w:right w:val="single" w:sz="4" w:space="0" w:color="auto"/>
            </w:tcBorders>
            <w:shd w:val="clear" w:color="auto" w:fill="auto"/>
            <w:vAlign w:val="bottom"/>
          </w:tcPr>
          <w:p w14:paraId="6412818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42,9</w:t>
            </w:r>
          </w:p>
        </w:tc>
      </w:tr>
      <w:tr w:rsidR="009526CF" w:rsidRPr="0056488B" w14:paraId="3950188E"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78827C9E"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Индийцы</w:t>
            </w:r>
          </w:p>
        </w:tc>
        <w:tc>
          <w:tcPr>
            <w:tcW w:w="1262" w:type="dxa"/>
            <w:tcBorders>
              <w:top w:val="nil"/>
              <w:left w:val="nil"/>
              <w:bottom w:val="single" w:sz="4" w:space="0" w:color="auto"/>
              <w:right w:val="single" w:sz="4" w:space="0" w:color="auto"/>
            </w:tcBorders>
            <w:shd w:val="clear" w:color="auto" w:fill="auto"/>
            <w:noWrap/>
            <w:vAlign w:val="bottom"/>
            <w:hideMark/>
          </w:tcPr>
          <w:p w14:paraId="40F3A598"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21,8</w:t>
            </w:r>
          </w:p>
        </w:tc>
        <w:tc>
          <w:tcPr>
            <w:tcW w:w="1262" w:type="dxa"/>
            <w:tcBorders>
              <w:top w:val="nil"/>
              <w:left w:val="nil"/>
              <w:bottom w:val="single" w:sz="4" w:space="0" w:color="auto"/>
              <w:right w:val="single" w:sz="4" w:space="0" w:color="auto"/>
            </w:tcBorders>
            <w:shd w:val="clear" w:color="auto" w:fill="auto"/>
            <w:noWrap/>
            <w:vAlign w:val="bottom"/>
            <w:hideMark/>
          </w:tcPr>
          <w:p w14:paraId="5E249D2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8,8</w:t>
            </w:r>
          </w:p>
        </w:tc>
        <w:tc>
          <w:tcPr>
            <w:tcW w:w="1366" w:type="dxa"/>
            <w:tcBorders>
              <w:top w:val="nil"/>
              <w:left w:val="nil"/>
              <w:bottom w:val="single" w:sz="4" w:space="0" w:color="auto"/>
              <w:right w:val="single" w:sz="4" w:space="0" w:color="auto"/>
            </w:tcBorders>
            <w:shd w:val="clear" w:color="auto" w:fill="auto"/>
            <w:noWrap/>
            <w:vAlign w:val="bottom"/>
            <w:hideMark/>
          </w:tcPr>
          <w:p w14:paraId="3DAD87F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68,3</w:t>
            </w:r>
          </w:p>
        </w:tc>
        <w:tc>
          <w:tcPr>
            <w:tcW w:w="1688" w:type="dxa"/>
            <w:tcBorders>
              <w:top w:val="nil"/>
              <w:left w:val="nil"/>
              <w:bottom w:val="single" w:sz="4" w:space="0" w:color="auto"/>
              <w:right w:val="single" w:sz="4" w:space="0" w:color="auto"/>
            </w:tcBorders>
            <w:shd w:val="clear" w:color="auto" w:fill="auto"/>
            <w:noWrap/>
            <w:vAlign w:val="bottom"/>
            <w:hideMark/>
          </w:tcPr>
          <w:p w14:paraId="45468578"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8,0</w:t>
            </w:r>
          </w:p>
        </w:tc>
        <w:tc>
          <w:tcPr>
            <w:tcW w:w="1688" w:type="dxa"/>
            <w:tcBorders>
              <w:top w:val="nil"/>
              <w:left w:val="nil"/>
              <w:bottom w:val="single" w:sz="4" w:space="0" w:color="auto"/>
              <w:right w:val="single" w:sz="4" w:space="0" w:color="auto"/>
            </w:tcBorders>
            <w:shd w:val="clear" w:color="auto" w:fill="auto"/>
            <w:vAlign w:val="bottom"/>
          </w:tcPr>
          <w:p w14:paraId="3D7B2BE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26,0</w:t>
            </w:r>
          </w:p>
        </w:tc>
      </w:tr>
      <w:tr w:rsidR="009526CF" w:rsidRPr="0056488B" w14:paraId="41001F7A"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50CADF0B"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Японцы</w:t>
            </w:r>
          </w:p>
        </w:tc>
        <w:tc>
          <w:tcPr>
            <w:tcW w:w="1262" w:type="dxa"/>
            <w:tcBorders>
              <w:top w:val="nil"/>
              <w:left w:val="nil"/>
              <w:bottom w:val="single" w:sz="4" w:space="0" w:color="auto"/>
              <w:right w:val="single" w:sz="4" w:space="0" w:color="auto"/>
            </w:tcBorders>
            <w:shd w:val="clear" w:color="auto" w:fill="auto"/>
            <w:noWrap/>
            <w:vAlign w:val="bottom"/>
            <w:hideMark/>
          </w:tcPr>
          <w:p w14:paraId="11DB929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51,9</w:t>
            </w:r>
          </w:p>
        </w:tc>
        <w:tc>
          <w:tcPr>
            <w:tcW w:w="1262" w:type="dxa"/>
            <w:tcBorders>
              <w:top w:val="nil"/>
              <w:left w:val="nil"/>
              <w:bottom w:val="single" w:sz="4" w:space="0" w:color="auto"/>
              <w:right w:val="single" w:sz="4" w:space="0" w:color="auto"/>
            </w:tcBorders>
            <w:shd w:val="clear" w:color="auto" w:fill="auto"/>
            <w:noWrap/>
            <w:vAlign w:val="bottom"/>
            <w:hideMark/>
          </w:tcPr>
          <w:p w14:paraId="2F92C24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18,9</w:t>
            </w:r>
          </w:p>
        </w:tc>
        <w:tc>
          <w:tcPr>
            <w:tcW w:w="1366" w:type="dxa"/>
            <w:tcBorders>
              <w:top w:val="nil"/>
              <w:left w:val="nil"/>
              <w:bottom w:val="single" w:sz="4" w:space="0" w:color="auto"/>
              <w:right w:val="single" w:sz="4" w:space="0" w:color="auto"/>
            </w:tcBorders>
            <w:shd w:val="clear" w:color="auto" w:fill="auto"/>
            <w:noWrap/>
            <w:vAlign w:val="bottom"/>
            <w:hideMark/>
          </w:tcPr>
          <w:p w14:paraId="2C3321F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24,6</w:t>
            </w:r>
          </w:p>
        </w:tc>
        <w:tc>
          <w:tcPr>
            <w:tcW w:w="1688" w:type="dxa"/>
            <w:tcBorders>
              <w:top w:val="nil"/>
              <w:left w:val="nil"/>
              <w:bottom w:val="single" w:sz="4" w:space="0" w:color="auto"/>
              <w:right w:val="single" w:sz="4" w:space="0" w:color="auto"/>
            </w:tcBorders>
            <w:shd w:val="clear" w:color="auto" w:fill="auto"/>
            <w:noWrap/>
            <w:vAlign w:val="bottom"/>
            <w:hideMark/>
          </w:tcPr>
          <w:p w14:paraId="40A9C45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43,8</w:t>
            </w:r>
          </w:p>
        </w:tc>
        <w:tc>
          <w:tcPr>
            <w:tcW w:w="1688" w:type="dxa"/>
            <w:tcBorders>
              <w:top w:val="nil"/>
              <w:left w:val="nil"/>
              <w:bottom w:val="single" w:sz="4" w:space="0" w:color="auto"/>
              <w:right w:val="single" w:sz="4" w:space="0" w:color="auto"/>
            </w:tcBorders>
            <w:shd w:val="clear" w:color="auto" w:fill="auto"/>
            <w:vAlign w:val="bottom"/>
          </w:tcPr>
          <w:p w14:paraId="4BDEE4E6"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61,9</w:t>
            </w:r>
          </w:p>
        </w:tc>
      </w:tr>
      <w:tr w:rsidR="009526CF" w:rsidRPr="0056488B" w14:paraId="70270CC3"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3CC44F95"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Корейцы</w:t>
            </w:r>
          </w:p>
        </w:tc>
        <w:tc>
          <w:tcPr>
            <w:tcW w:w="1262" w:type="dxa"/>
            <w:tcBorders>
              <w:top w:val="nil"/>
              <w:left w:val="nil"/>
              <w:bottom w:val="single" w:sz="4" w:space="0" w:color="auto"/>
              <w:right w:val="single" w:sz="4" w:space="0" w:color="auto"/>
            </w:tcBorders>
            <w:shd w:val="clear" w:color="auto" w:fill="auto"/>
            <w:noWrap/>
            <w:vAlign w:val="bottom"/>
            <w:hideMark/>
          </w:tcPr>
          <w:p w14:paraId="522DCCD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24,6</w:t>
            </w:r>
          </w:p>
        </w:tc>
        <w:tc>
          <w:tcPr>
            <w:tcW w:w="1262" w:type="dxa"/>
            <w:tcBorders>
              <w:top w:val="nil"/>
              <w:left w:val="nil"/>
              <w:bottom w:val="single" w:sz="4" w:space="0" w:color="auto"/>
              <w:right w:val="single" w:sz="4" w:space="0" w:color="auto"/>
            </w:tcBorders>
            <w:shd w:val="clear" w:color="auto" w:fill="auto"/>
            <w:noWrap/>
            <w:vAlign w:val="bottom"/>
            <w:hideMark/>
          </w:tcPr>
          <w:p w14:paraId="42171E8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11,8</w:t>
            </w:r>
          </w:p>
        </w:tc>
        <w:tc>
          <w:tcPr>
            <w:tcW w:w="1366" w:type="dxa"/>
            <w:tcBorders>
              <w:top w:val="nil"/>
              <w:left w:val="nil"/>
              <w:bottom w:val="single" w:sz="4" w:space="0" w:color="auto"/>
              <w:right w:val="single" w:sz="4" w:space="0" w:color="auto"/>
            </w:tcBorders>
            <w:shd w:val="clear" w:color="auto" w:fill="auto"/>
            <w:noWrap/>
            <w:vAlign w:val="bottom"/>
            <w:hideMark/>
          </w:tcPr>
          <w:p w14:paraId="0BFC030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60,4</w:t>
            </w:r>
          </w:p>
        </w:tc>
        <w:tc>
          <w:tcPr>
            <w:tcW w:w="1688" w:type="dxa"/>
            <w:tcBorders>
              <w:top w:val="nil"/>
              <w:left w:val="nil"/>
              <w:bottom w:val="single" w:sz="4" w:space="0" w:color="auto"/>
              <w:right w:val="single" w:sz="4" w:space="0" w:color="auto"/>
            </w:tcBorders>
            <w:shd w:val="clear" w:color="auto" w:fill="auto"/>
            <w:noWrap/>
            <w:vAlign w:val="bottom"/>
            <w:hideMark/>
          </w:tcPr>
          <w:p w14:paraId="5E0C19E6"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18,5</w:t>
            </w:r>
          </w:p>
        </w:tc>
        <w:tc>
          <w:tcPr>
            <w:tcW w:w="1688" w:type="dxa"/>
            <w:tcBorders>
              <w:top w:val="nil"/>
              <w:left w:val="nil"/>
              <w:bottom w:val="single" w:sz="4" w:space="0" w:color="auto"/>
              <w:right w:val="single" w:sz="4" w:space="0" w:color="auto"/>
            </w:tcBorders>
            <w:shd w:val="clear" w:color="auto" w:fill="auto"/>
            <w:vAlign w:val="bottom"/>
          </w:tcPr>
          <w:p w14:paraId="114A72E9"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50,9</w:t>
            </w:r>
          </w:p>
        </w:tc>
      </w:tr>
      <w:tr w:rsidR="009526CF" w:rsidRPr="0056488B" w14:paraId="3B3A93F1"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252196EB"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Филиппинцы</w:t>
            </w:r>
          </w:p>
        </w:tc>
        <w:tc>
          <w:tcPr>
            <w:tcW w:w="1262" w:type="dxa"/>
            <w:tcBorders>
              <w:top w:val="nil"/>
              <w:left w:val="nil"/>
              <w:bottom w:val="single" w:sz="4" w:space="0" w:color="auto"/>
              <w:right w:val="single" w:sz="4" w:space="0" w:color="auto"/>
            </w:tcBorders>
            <w:shd w:val="clear" w:color="auto" w:fill="auto"/>
            <w:noWrap/>
            <w:vAlign w:val="bottom"/>
            <w:hideMark/>
          </w:tcPr>
          <w:p w14:paraId="14A7757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34,7</w:t>
            </w:r>
          </w:p>
        </w:tc>
        <w:tc>
          <w:tcPr>
            <w:tcW w:w="1262" w:type="dxa"/>
            <w:tcBorders>
              <w:top w:val="nil"/>
              <w:left w:val="nil"/>
              <w:bottom w:val="single" w:sz="4" w:space="0" w:color="auto"/>
              <w:right w:val="single" w:sz="4" w:space="0" w:color="auto"/>
            </w:tcBorders>
            <w:shd w:val="clear" w:color="auto" w:fill="auto"/>
            <w:noWrap/>
            <w:vAlign w:val="bottom"/>
            <w:hideMark/>
          </w:tcPr>
          <w:p w14:paraId="775108C6"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10,7</w:t>
            </w:r>
          </w:p>
        </w:tc>
        <w:tc>
          <w:tcPr>
            <w:tcW w:w="1366" w:type="dxa"/>
            <w:tcBorders>
              <w:top w:val="nil"/>
              <w:left w:val="nil"/>
              <w:bottom w:val="single" w:sz="4" w:space="0" w:color="auto"/>
              <w:right w:val="single" w:sz="4" w:space="0" w:color="auto"/>
            </w:tcBorders>
            <w:shd w:val="clear" w:color="auto" w:fill="auto"/>
            <w:noWrap/>
            <w:vAlign w:val="bottom"/>
            <w:hideMark/>
          </w:tcPr>
          <w:p w14:paraId="7ACA91E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50,6</w:t>
            </w:r>
          </w:p>
        </w:tc>
        <w:tc>
          <w:tcPr>
            <w:tcW w:w="1688" w:type="dxa"/>
            <w:tcBorders>
              <w:top w:val="nil"/>
              <w:left w:val="nil"/>
              <w:bottom w:val="single" w:sz="4" w:space="0" w:color="auto"/>
              <w:right w:val="single" w:sz="4" w:space="0" w:color="auto"/>
            </w:tcBorders>
            <w:shd w:val="clear" w:color="auto" w:fill="auto"/>
            <w:noWrap/>
            <w:vAlign w:val="bottom"/>
            <w:hideMark/>
          </w:tcPr>
          <w:p w14:paraId="484B71FA"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26,7</w:t>
            </w:r>
          </w:p>
        </w:tc>
        <w:tc>
          <w:tcPr>
            <w:tcW w:w="1688" w:type="dxa"/>
            <w:tcBorders>
              <w:top w:val="nil"/>
              <w:left w:val="nil"/>
              <w:bottom w:val="single" w:sz="4" w:space="0" w:color="auto"/>
              <w:right w:val="single" w:sz="4" w:space="0" w:color="auto"/>
            </w:tcBorders>
            <w:shd w:val="clear" w:color="auto" w:fill="auto"/>
            <w:vAlign w:val="bottom"/>
          </w:tcPr>
          <w:p w14:paraId="11606CC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58,8</w:t>
            </w:r>
          </w:p>
        </w:tc>
      </w:tr>
      <w:tr w:rsidR="009526CF" w:rsidRPr="0056488B" w14:paraId="6ABD76BD" w14:textId="77777777" w:rsidTr="001C235D">
        <w:trPr>
          <w:trHeight w:val="286"/>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14:paraId="514A697A"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Вьетнамцы</w:t>
            </w:r>
          </w:p>
        </w:tc>
        <w:tc>
          <w:tcPr>
            <w:tcW w:w="1262" w:type="dxa"/>
            <w:tcBorders>
              <w:top w:val="nil"/>
              <w:left w:val="nil"/>
              <w:bottom w:val="single" w:sz="4" w:space="0" w:color="auto"/>
              <w:right w:val="single" w:sz="4" w:space="0" w:color="auto"/>
            </w:tcBorders>
            <w:shd w:val="clear" w:color="auto" w:fill="auto"/>
            <w:noWrap/>
            <w:vAlign w:val="bottom"/>
            <w:hideMark/>
          </w:tcPr>
          <w:p w14:paraId="2EBD60D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29,0</w:t>
            </w:r>
          </w:p>
        </w:tc>
        <w:tc>
          <w:tcPr>
            <w:tcW w:w="1262" w:type="dxa"/>
            <w:tcBorders>
              <w:top w:val="nil"/>
              <w:left w:val="nil"/>
              <w:bottom w:val="single" w:sz="4" w:space="0" w:color="auto"/>
              <w:right w:val="single" w:sz="4" w:space="0" w:color="auto"/>
            </w:tcBorders>
            <w:shd w:val="clear" w:color="auto" w:fill="auto"/>
            <w:noWrap/>
            <w:vAlign w:val="bottom"/>
            <w:hideMark/>
          </w:tcPr>
          <w:p w14:paraId="3239B53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6,6</w:t>
            </w:r>
          </w:p>
        </w:tc>
        <w:tc>
          <w:tcPr>
            <w:tcW w:w="1366" w:type="dxa"/>
            <w:tcBorders>
              <w:top w:val="nil"/>
              <w:left w:val="nil"/>
              <w:bottom w:val="single" w:sz="4" w:space="0" w:color="auto"/>
              <w:right w:val="single" w:sz="4" w:space="0" w:color="auto"/>
            </w:tcBorders>
            <w:shd w:val="clear" w:color="auto" w:fill="auto"/>
            <w:noWrap/>
            <w:vAlign w:val="bottom"/>
            <w:hideMark/>
          </w:tcPr>
          <w:p w14:paraId="6AE9918F"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62,5</w:t>
            </w:r>
          </w:p>
        </w:tc>
        <w:tc>
          <w:tcPr>
            <w:tcW w:w="1688" w:type="dxa"/>
            <w:tcBorders>
              <w:top w:val="nil"/>
              <w:left w:val="nil"/>
              <w:bottom w:val="single" w:sz="4" w:space="0" w:color="auto"/>
              <w:right w:val="single" w:sz="4" w:space="0" w:color="auto"/>
            </w:tcBorders>
            <w:shd w:val="clear" w:color="auto" w:fill="auto"/>
            <w:noWrap/>
            <w:vAlign w:val="bottom"/>
            <w:hideMark/>
          </w:tcPr>
          <w:p w14:paraId="1D821CF4"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11,3</w:t>
            </w:r>
          </w:p>
        </w:tc>
        <w:tc>
          <w:tcPr>
            <w:tcW w:w="1688" w:type="dxa"/>
            <w:tcBorders>
              <w:top w:val="nil"/>
              <w:left w:val="nil"/>
              <w:bottom w:val="single" w:sz="4" w:space="0" w:color="auto"/>
              <w:right w:val="single" w:sz="4" w:space="0" w:color="auto"/>
            </w:tcBorders>
            <w:shd w:val="clear" w:color="auto" w:fill="auto"/>
            <w:vAlign w:val="bottom"/>
          </w:tcPr>
          <w:p w14:paraId="239D75D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31,7</w:t>
            </w:r>
          </w:p>
        </w:tc>
      </w:tr>
    </w:tbl>
    <w:p w14:paraId="01812A20" w14:textId="77777777" w:rsidR="009526CF" w:rsidRPr="0056488B" w:rsidRDefault="009526CF" w:rsidP="009526CF">
      <w:pPr>
        <w:spacing w:after="0" w:line="360" w:lineRule="auto"/>
        <w:jc w:val="both"/>
        <w:rPr>
          <w:rFonts w:ascii="Times New Roman" w:hAnsi="Times New Roman" w:cs="Times New Roman"/>
          <w:i/>
          <w:iCs/>
          <w:sz w:val="24"/>
          <w:szCs w:val="24"/>
        </w:rPr>
      </w:pPr>
    </w:p>
    <w:p w14:paraId="5339AB98" w14:textId="514F0F94" w:rsidR="009526CF" w:rsidRPr="0056488B" w:rsidRDefault="009526CF" w:rsidP="009526CF">
      <w:pPr>
        <w:spacing w:after="0" w:line="360" w:lineRule="auto"/>
        <w:ind w:firstLine="709"/>
        <w:jc w:val="both"/>
        <w:rPr>
          <w:rFonts w:ascii="Times New Roman" w:hAnsi="Times New Roman" w:cs="Times New Roman"/>
          <w:iCs/>
          <w:sz w:val="24"/>
          <w:szCs w:val="24"/>
        </w:rPr>
      </w:pPr>
      <w:r w:rsidRPr="0056488B">
        <w:rPr>
          <w:rFonts w:ascii="Times New Roman" w:hAnsi="Times New Roman" w:cs="Times New Roman"/>
          <w:iCs/>
          <w:sz w:val="24"/>
          <w:szCs w:val="24"/>
        </w:rPr>
        <w:t>Далее рассмотрим связь между долей лиц, рождённых в штате проживания, в другом штате и за рубежом и гетерогенностью у рассматриваемых этнических групп по штатам. Для этого был рассчитан коэффициент корреляции Пирсона между</w:t>
      </w:r>
      <w:r w:rsidRPr="0056488B">
        <w:t xml:space="preserve"> </w:t>
      </w:r>
      <w:r w:rsidRPr="0056488B">
        <w:rPr>
          <w:rFonts w:ascii="Times New Roman" w:hAnsi="Times New Roman" w:cs="Times New Roman"/>
          <w:iCs/>
          <w:sz w:val="24"/>
          <w:szCs w:val="24"/>
        </w:rPr>
        <w:t xml:space="preserve">долей лиц, рождённых в штате проживания, в другом штате и за рубежом и долей лиц, указавших более одного этнического происхождения, значения которого представлены в таблице </w:t>
      </w:r>
      <w:r w:rsidR="0056488B" w:rsidRPr="0056488B">
        <w:rPr>
          <w:rFonts w:ascii="Times New Roman" w:hAnsi="Times New Roman" w:cs="Times New Roman"/>
          <w:iCs/>
          <w:sz w:val="24"/>
          <w:szCs w:val="24"/>
        </w:rPr>
        <w:t>8</w:t>
      </w:r>
      <w:r w:rsidRPr="0056488B">
        <w:rPr>
          <w:rFonts w:ascii="Times New Roman" w:hAnsi="Times New Roman" w:cs="Times New Roman"/>
          <w:iCs/>
          <w:sz w:val="24"/>
          <w:szCs w:val="24"/>
        </w:rPr>
        <w:t>. Как можно заметить, у большинства рассматриваемых этнических групп наблюдается высокая отрицательная связь по шкале Чеддока (менее -0,7) между долей лиц, рождённых за пределами США и долей ЭСП, у поляков, вьетнамцев и японцев она заметная (от -0,7 до -0,5). Только у наиболее укоренённых европейских этнических групп – ирландцев и итальянцев она отсутствует, а у немцев вообще получается положительной. Положительная связь у немцев</w:t>
      </w:r>
      <w:r w:rsidRPr="0056488B">
        <w:rPr>
          <w:rFonts w:ascii="Times New Roman" w:hAnsi="Times New Roman" w:cs="Times New Roman"/>
          <w:iCs/>
          <w:color w:val="000000" w:themeColor="text1"/>
          <w:sz w:val="24"/>
          <w:szCs w:val="24"/>
        </w:rPr>
        <w:t xml:space="preserve"> </w:t>
      </w:r>
      <w:r w:rsidR="00996145" w:rsidRPr="0056488B">
        <w:rPr>
          <w:rFonts w:ascii="Times New Roman" w:hAnsi="Times New Roman" w:cs="Times New Roman"/>
          <w:iCs/>
          <w:color w:val="000000" w:themeColor="text1"/>
          <w:sz w:val="24"/>
          <w:szCs w:val="24"/>
        </w:rPr>
        <w:t xml:space="preserve">обусловлена </w:t>
      </w:r>
      <w:r w:rsidRPr="0056488B">
        <w:rPr>
          <w:rFonts w:ascii="Times New Roman" w:hAnsi="Times New Roman" w:cs="Times New Roman"/>
          <w:iCs/>
          <w:sz w:val="24"/>
          <w:szCs w:val="24"/>
        </w:rPr>
        <w:t xml:space="preserve">тем, что наиболее этнически гомогенные немцы проживают в штатах Среднего Запада, которые привлекают не так много мигрантов. Поскольку число немцев, рождённых не в США не велико, они не оказывают значительного влияния на территориальное распределение </w:t>
      </w:r>
      <w:r w:rsidRPr="0056488B">
        <w:rPr>
          <w:rFonts w:ascii="Times New Roman" w:hAnsi="Times New Roman" w:cs="Times New Roman"/>
          <w:iCs/>
          <w:sz w:val="24"/>
          <w:szCs w:val="24"/>
        </w:rPr>
        <w:lastRenderedPageBreak/>
        <w:t>этнической гетерогенности у немцев, даже проживая в штатах, которые обычно выступают «окнами» для мигрантов в США. С другой стороны, такие штаты</w:t>
      </w:r>
      <w:r w:rsidR="000D0C02" w:rsidRPr="0056488B">
        <w:rPr>
          <w:rFonts w:ascii="Times New Roman" w:hAnsi="Times New Roman" w:cs="Times New Roman"/>
          <w:iCs/>
          <w:sz w:val="24"/>
          <w:szCs w:val="24"/>
        </w:rPr>
        <w:t>, являющиеся «окнами» иммигрантов,</w:t>
      </w:r>
      <w:r w:rsidRPr="0056488B">
        <w:rPr>
          <w:rFonts w:ascii="Times New Roman" w:hAnsi="Times New Roman" w:cs="Times New Roman"/>
          <w:iCs/>
          <w:sz w:val="24"/>
          <w:szCs w:val="24"/>
        </w:rPr>
        <w:t xml:space="preserve"> часто выступают «контактными зонами» для немцев с другими этническими группами, что приводит к более частым межэтническим бракам и этнически гетерогенному потомству. </w:t>
      </w:r>
    </w:p>
    <w:p w14:paraId="6678D93C" w14:textId="7C1E7934" w:rsidR="009526CF" w:rsidRPr="0056488B" w:rsidRDefault="009526CF" w:rsidP="009526CF">
      <w:pPr>
        <w:spacing w:after="0" w:line="360" w:lineRule="auto"/>
        <w:ind w:firstLine="709"/>
        <w:jc w:val="both"/>
        <w:rPr>
          <w:rFonts w:ascii="Times New Roman" w:hAnsi="Times New Roman" w:cs="Times New Roman"/>
          <w:iCs/>
          <w:sz w:val="24"/>
          <w:szCs w:val="24"/>
        </w:rPr>
      </w:pPr>
      <w:r w:rsidRPr="0056488B">
        <w:rPr>
          <w:rFonts w:ascii="Times New Roman" w:hAnsi="Times New Roman" w:cs="Times New Roman"/>
          <w:iCs/>
          <w:sz w:val="24"/>
          <w:szCs w:val="24"/>
        </w:rPr>
        <w:t xml:space="preserve">Можно также заметить, что у большинства рассматриваемых этнических групп существует положительная связь между долей </w:t>
      </w:r>
      <w:r w:rsidR="00A9748F" w:rsidRPr="0056488B">
        <w:rPr>
          <w:rFonts w:ascii="Times New Roman" w:hAnsi="Times New Roman" w:cs="Times New Roman"/>
          <w:iCs/>
          <w:sz w:val="24"/>
          <w:szCs w:val="24"/>
        </w:rPr>
        <w:t xml:space="preserve">ЭСП </w:t>
      </w:r>
      <w:r w:rsidRPr="0056488B">
        <w:rPr>
          <w:rFonts w:ascii="Times New Roman" w:hAnsi="Times New Roman" w:cs="Times New Roman"/>
          <w:iCs/>
          <w:sz w:val="24"/>
          <w:szCs w:val="24"/>
        </w:rPr>
        <w:t xml:space="preserve">и долей рождённых в другом штате. Она в основном характерна для неевропейских этнических групп, которые обычно наиболее пространственно сконцентрированы в своём расселении. Это может говорить о том, что дети, рождённые в межэтнических браках у этих этнических групп, имеют более высокую внутреннюю мобильность в США. Наиболее наглядным примером здесь служат гаитяне у которых наблюдается высокая положительная корреляция между долей </w:t>
      </w:r>
      <w:r w:rsidR="00C44168" w:rsidRPr="0056488B">
        <w:rPr>
          <w:rFonts w:ascii="Times New Roman" w:hAnsi="Times New Roman" w:cs="Times New Roman"/>
          <w:iCs/>
          <w:sz w:val="24"/>
          <w:szCs w:val="24"/>
        </w:rPr>
        <w:t xml:space="preserve">ЭСП </w:t>
      </w:r>
      <w:r w:rsidRPr="0056488B">
        <w:rPr>
          <w:rFonts w:ascii="Times New Roman" w:hAnsi="Times New Roman" w:cs="Times New Roman"/>
          <w:iCs/>
          <w:sz w:val="24"/>
          <w:szCs w:val="24"/>
        </w:rPr>
        <w:t xml:space="preserve">и долей рождённых в другом штате. Заметная </w:t>
      </w:r>
      <w:r w:rsidRPr="0056488B">
        <w:rPr>
          <w:rFonts w:ascii="Times New Roman" w:hAnsi="Times New Roman" w:cs="Times New Roman"/>
          <w:iCs/>
          <w:color w:val="000000" w:themeColor="text1"/>
          <w:sz w:val="24"/>
          <w:szCs w:val="24"/>
        </w:rPr>
        <w:t xml:space="preserve">положительная связь (от 0,5 до 0,7) также </w:t>
      </w:r>
      <w:r w:rsidRPr="0056488B">
        <w:rPr>
          <w:rFonts w:ascii="Times New Roman" w:hAnsi="Times New Roman" w:cs="Times New Roman"/>
          <w:iCs/>
          <w:sz w:val="24"/>
          <w:szCs w:val="24"/>
        </w:rPr>
        <w:t xml:space="preserve">наблюдается у ямайцев, японцев и филиппинцев, а умеренная (от 0,3 до 0,5) – у немцев, украинцев, корейцев, корейцев и вьетнамцев. </w:t>
      </w:r>
    </w:p>
    <w:p w14:paraId="4532B122" w14:textId="713AFF22" w:rsidR="009526CF" w:rsidRPr="0056488B" w:rsidRDefault="009526CF" w:rsidP="009526CF">
      <w:pPr>
        <w:spacing w:after="0" w:line="360" w:lineRule="auto"/>
        <w:ind w:firstLine="709"/>
        <w:jc w:val="both"/>
        <w:rPr>
          <w:rFonts w:ascii="Times New Roman" w:hAnsi="Times New Roman" w:cs="Times New Roman"/>
          <w:iCs/>
          <w:sz w:val="24"/>
          <w:szCs w:val="24"/>
        </w:rPr>
      </w:pPr>
      <w:r w:rsidRPr="0056488B">
        <w:rPr>
          <w:rFonts w:ascii="Times New Roman" w:hAnsi="Times New Roman" w:cs="Times New Roman"/>
          <w:iCs/>
          <w:sz w:val="24"/>
          <w:szCs w:val="24"/>
        </w:rPr>
        <w:t xml:space="preserve">Интересно, что у индийцев и китайцев наблюдается заметная положительная связь между долей </w:t>
      </w:r>
      <w:r w:rsidR="00C44168" w:rsidRPr="0056488B">
        <w:rPr>
          <w:rFonts w:ascii="Times New Roman" w:hAnsi="Times New Roman" w:cs="Times New Roman"/>
          <w:iCs/>
          <w:sz w:val="24"/>
          <w:szCs w:val="24"/>
        </w:rPr>
        <w:t xml:space="preserve">ЭСП </w:t>
      </w:r>
      <w:r w:rsidRPr="0056488B">
        <w:rPr>
          <w:rFonts w:ascii="Times New Roman" w:hAnsi="Times New Roman" w:cs="Times New Roman"/>
          <w:iCs/>
          <w:sz w:val="24"/>
          <w:szCs w:val="24"/>
        </w:rPr>
        <w:t xml:space="preserve">и долей рождённых в штате проживания. Также умеренная положительная связь между данными показателями существует у русских и корейцев. У немцев же, она заметно отрицательная, так как, наименее гетерогенные немцы как раз проживают в штатах с наиболее укоренённым населением. </w:t>
      </w:r>
    </w:p>
    <w:p w14:paraId="44C23321" w14:textId="77777777" w:rsidR="009526CF" w:rsidRPr="0056488B" w:rsidRDefault="009526CF" w:rsidP="009526CF">
      <w:pPr>
        <w:spacing w:after="0" w:line="360" w:lineRule="auto"/>
        <w:ind w:firstLine="709"/>
        <w:jc w:val="both"/>
        <w:rPr>
          <w:rFonts w:ascii="Times New Roman" w:hAnsi="Times New Roman" w:cs="Times New Roman"/>
          <w:iCs/>
          <w:sz w:val="24"/>
          <w:szCs w:val="24"/>
        </w:rPr>
      </w:pPr>
    </w:p>
    <w:p w14:paraId="6930414B" w14:textId="70811F99" w:rsidR="009526CF" w:rsidRPr="0056488B" w:rsidRDefault="009526CF" w:rsidP="0056488B">
      <w:pPr>
        <w:spacing w:after="0" w:line="360" w:lineRule="auto"/>
        <w:ind w:firstLine="709"/>
        <w:jc w:val="both"/>
        <w:rPr>
          <w:rFonts w:ascii="Times New Roman" w:hAnsi="Times New Roman" w:cs="Times New Roman"/>
          <w:b/>
          <w:i/>
          <w:iCs/>
          <w:sz w:val="24"/>
          <w:szCs w:val="24"/>
        </w:rPr>
      </w:pPr>
      <w:r w:rsidRPr="0056488B">
        <w:rPr>
          <w:rFonts w:ascii="Times New Roman" w:hAnsi="Times New Roman" w:cs="Times New Roman"/>
          <w:b/>
          <w:i/>
          <w:iCs/>
          <w:sz w:val="24"/>
          <w:szCs w:val="24"/>
        </w:rPr>
        <w:t xml:space="preserve">Таблица </w:t>
      </w:r>
      <w:r w:rsidR="0056488B" w:rsidRPr="0056488B">
        <w:rPr>
          <w:rFonts w:ascii="Times New Roman" w:hAnsi="Times New Roman" w:cs="Times New Roman"/>
          <w:b/>
          <w:i/>
          <w:iCs/>
          <w:sz w:val="24"/>
          <w:szCs w:val="24"/>
        </w:rPr>
        <w:t xml:space="preserve">8. </w:t>
      </w:r>
      <w:r w:rsidRPr="0056488B">
        <w:rPr>
          <w:rFonts w:ascii="Times New Roman" w:hAnsi="Times New Roman" w:cs="Times New Roman"/>
          <w:b/>
          <w:i/>
          <w:iCs/>
          <w:sz w:val="24"/>
          <w:szCs w:val="24"/>
        </w:rPr>
        <w:t>Значения коэффициента корреляции Пирсона между долей лиц, рождённых в штате проживания, в другом штате и за рубежом и долей лиц, указавших более одного этнического происхождения</w:t>
      </w:r>
      <w:r w:rsidR="0056488B" w:rsidRPr="0056488B">
        <w:rPr>
          <w:rFonts w:ascii="Times New Roman" w:hAnsi="Times New Roman" w:cs="Times New Roman"/>
          <w:b/>
          <w:i/>
          <w:iCs/>
          <w:sz w:val="24"/>
          <w:szCs w:val="24"/>
        </w:rPr>
        <w:t xml:space="preserve"> </w:t>
      </w:r>
      <w:r w:rsidR="0056488B" w:rsidRPr="0056488B">
        <w:rPr>
          <w:rFonts w:ascii="Times New Roman" w:hAnsi="Times New Roman" w:cs="Times New Roman"/>
          <w:b/>
          <w:i/>
          <w:sz w:val="24"/>
          <w:szCs w:val="24"/>
        </w:rPr>
        <w:t>(составлено автором по данным (ACS data))</w:t>
      </w:r>
      <w:r w:rsidRPr="0056488B">
        <w:rPr>
          <w:rFonts w:ascii="Times New Roman" w:hAnsi="Times New Roman" w:cs="Times New Roman"/>
          <w:b/>
          <w:i/>
          <w:iCs/>
          <w:sz w:val="24"/>
          <w:szCs w:val="24"/>
        </w:rPr>
        <w:t>.</w:t>
      </w:r>
    </w:p>
    <w:tbl>
      <w:tblPr>
        <w:tblW w:w="9086" w:type="dxa"/>
        <w:jc w:val="center"/>
        <w:tblLook w:val="04A0" w:firstRow="1" w:lastRow="0" w:firstColumn="1" w:lastColumn="0" w:noHBand="0" w:noVBand="1"/>
      </w:tblPr>
      <w:tblGrid>
        <w:gridCol w:w="1472"/>
        <w:gridCol w:w="1517"/>
        <w:gridCol w:w="1052"/>
        <w:gridCol w:w="1517"/>
        <w:gridCol w:w="1052"/>
        <w:gridCol w:w="1517"/>
        <w:gridCol w:w="1052"/>
      </w:tblGrid>
      <w:tr w:rsidR="009526CF" w:rsidRPr="0056488B" w14:paraId="2F500B03" w14:textId="77777777" w:rsidTr="00386E0D">
        <w:trPr>
          <w:trHeight w:val="1277"/>
          <w:jc w:val="center"/>
        </w:trPr>
        <w:tc>
          <w:tcPr>
            <w:tcW w:w="1451" w:type="dxa"/>
            <w:vMerge w:val="restart"/>
            <w:tcBorders>
              <w:top w:val="single" w:sz="4" w:space="0" w:color="auto"/>
              <w:left w:val="single" w:sz="4" w:space="0" w:color="auto"/>
              <w:right w:val="single" w:sz="4" w:space="0" w:color="auto"/>
            </w:tcBorders>
            <w:shd w:val="clear" w:color="auto" w:fill="auto"/>
            <w:noWrap/>
            <w:vAlign w:val="center"/>
            <w:hideMark/>
          </w:tcPr>
          <w:p w14:paraId="7B45BEF2"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p>
          <w:p w14:paraId="3DBB4EEA"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Этническая группа</w:t>
            </w:r>
          </w:p>
        </w:tc>
        <w:tc>
          <w:tcPr>
            <w:tcW w:w="2545" w:type="dxa"/>
            <w:gridSpan w:val="2"/>
            <w:tcBorders>
              <w:top w:val="single" w:sz="4" w:space="0" w:color="auto"/>
              <w:left w:val="nil"/>
              <w:bottom w:val="single" w:sz="4" w:space="0" w:color="auto"/>
              <w:right w:val="single" w:sz="4" w:space="0" w:color="auto"/>
            </w:tcBorders>
            <w:shd w:val="clear" w:color="auto" w:fill="auto"/>
            <w:vAlign w:val="center"/>
            <w:hideMark/>
          </w:tcPr>
          <w:p w14:paraId="55CF2A5E"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lang w:eastAsia="ru-RU"/>
              </w:rPr>
              <w:t>Доля родившихся в штате проживания</w:t>
            </w:r>
          </w:p>
        </w:tc>
        <w:tc>
          <w:tcPr>
            <w:tcW w:w="2545" w:type="dxa"/>
            <w:gridSpan w:val="2"/>
            <w:tcBorders>
              <w:top w:val="single" w:sz="4" w:space="0" w:color="auto"/>
              <w:left w:val="nil"/>
              <w:bottom w:val="single" w:sz="4" w:space="0" w:color="auto"/>
              <w:right w:val="single" w:sz="4" w:space="0" w:color="auto"/>
            </w:tcBorders>
            <w:shd w:val="clear" w:color="auto" w:fill="auto"/>
            <w:vAlign w:val="center"/>
            <w:hideMark/>
          </w:tcPr>
          <w:p w14:paraId="07993D4E"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lang w:eastAsia="ru-RU"/>
              </w:rPr>
              <w:t>Доля родившихся в другом штате</w:t>
            </w:r>
          </w:p>
        </w:tc>
        <w:tc>
          <w:tcPr>
            <w:tcW w:w="2545" w:type="dxa"/>
            <w:gridSpan w:val="2"/>
            <w:tcBorders>
              <w:top w:val="single" w:sz="4" w:space="0" w:color="auto"/>
              <w:left w:val="nil"/>
              <w:bottom w:val="single" w:sz="4" w:space="0" w:color="auto"/>
              <w:right w:val="single" w:sz="4" w:space="0" w:color="auto"/>
            </w:tcBorders>
            <w:shd w:val="clear" w:color="auto" w:fill="auto"/>
            <w:vAlign w:val="center"/>
            <w:hideMark/>
          </w:tcPr>
          <w:p w14:paraId="1CD1950E"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Доля родившихся за пределами США</w:t>
            </w:r>
          </w:p>
        </w:tc>
      </w:tr>
      <w:tr w:rsidR="009526CF" w:rsidRPr="0056488B" w14:paraId="0D6D7289" w14:textId="77777777" w:rsidTr="00386E0D">
        <w:trPr>
          <w:trHeight w:val="571"/>
          <w:jc w:val="center"/>
        </w:trPr>
        <w:tc>
          <w:tcPr>
            <w:tcW w:w="1451" w:type="dxa"/>
            <w:vMerge/>
            <w:tcBorders>
              <w:left w:val="single" w:sz="4" w:space="0" w:color="auto"/>
              <w:bottom w:val="single" w:sz="4" w:space="0" w:color="auto"/>
              <w:right w:val="single" w:sz="4" w:space="0" w:color="auto"/>
            </w:tcBorders>
            <w:shd w:val="clear" w:color="auto" w:fill="auto"/>
            <w:noWrap/>
            <w:vAlign w:val="center"/>
            <w:hideMark/>
          </w:tcPr>
          <w:p w14:paraId="2CC32C29"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p>
        </w:tc>
        <w:tc>
          <w:tcPr>
            <w:tcW w:w="1493" w:type="dxa"/>
            <w:tcBorders>
              <w:top w:val="nil"/>
              <w:left w:val="nil"/>
              <w:bottom w:val="single" w:sz="4" w:space="0" w:color="auto"/>
              <w:right w:val="single" w:sz="4" w:space="0" w:color="auto"/>
            </w:tcBorders>
            <w:shd w:val="clear" w:color="auto" w:fill="auto"/>
            <w:vAlign w:val="center"/>
            <w:hideMark/>
          </w:tcPr>
          <w:p w14:paraId="5681F1F7"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Коэффициент</w:t>
            </w:r>
          </w:p>
        </w:tc>
        <w:tc>
          <w:tcPr>
            <w:tcW w:w="1052" w:type="dxa"/>
            <w:tcBorders>
              <w:top w:val="nil"/>
              <w:left w:val="nil"/>
              <w:bottom w:val="single" w:sz="4" w:space="0" w:color="auto"/>
              <w:right w:val="single" w:sz="4" w:space="0" w:color="auto"/>
            </w:tcBorders>
            <w:shd w:val="clear" w:color="auto" w:fill="auto"/>
            <w:noWrap/>
            <w:vAlign w:val="center"/>
            <w:hideMark/>
          </w:tcPr>
          <w:p w14:paraId="522C7F19"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P-value</w:t>
            </w:r>
          </w:p>
        </w:tc>
        <w:tc>
          <w:tcPr>
            <w:tcW w:w="1493" w:type="dxa"/>
            <w:tcBorders>
              <w:top w:val="nil"/>
              <w:left w:val="nil"/>
              <w:bottom w:val="single" w:sz="4" w:space="0" w:color="auto"/>
              <w:right w:val="single" w:sz="4" w:space="0" w:color="auto"/>
            </w:tcBorders>
            <w:shd w:val="clear" w:color="auto" w:fill="auto"/>
            <w:vAlign w:val="center"/>
            <w:hideMark/>
          </w:tcPr>
          <w:p w14:paraId="1014D147"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Коэффициент</w:t>
            </w:r>
          </w:p>
        </w:tc>
        <w:tc>
          <w:tcPr>
            <w:tcW w:w="1052" w:type="dxa"/>
            <w:tcBorders>
              <w:top w:val="nil"/>
              <w:left w:val="nil"/>
              <w:bottom w:val="single" w:sz="4" w:space="0" w:color="auto"/>
              <w:right w:val="single" w:sz="4" w:space="0" w:color="auto"/>
            </w:tcBorders>
            <w:shd w:val="clear" w:color="auto" w:fill="auto"/>
            <w:noWrap/>
            <w:vAlign w:val="center"/>
            <w:hideMark/>
          </w:tcPr>
          <w:p w14:paraId="09AD598D"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P-value</w:t>
            </w:r>
          </w:p>
        </w:tc>
        <w:tc>
          <w:tcPr>
            <w:tcW w:w="1493" w:type="dxa"/>
            <w:tcBorders>
              <w:top w:val="nil"/>
              <w:left w:val="nil"/>
              <w:bottom w:val="single" w:sz="4" w:space="0" w:color="auto"/>
              <w:right w:val="single" w:sz="4" w:space="0" w:color="auto"/>
            </w:tcBorders>
            <w:shd w:val="clear" w:color="auto" w:fill="auto"/>
            <w:vAlign w:val="center"/>
            <w:hideMark/>
          </w:tcPr>
          <w:p w14:paraId="5A513802"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Коэффициент</w:t>
            </w:r>
          </w:p>
        </w:tc>
        <w:tc>
          <w:tcPr>
            <w:tcW w:w="1052" w:type="dxa"/>
            <w:tcBorders>
              <w:top w:val="nil"/>
              <w:left w:val="nil"/>
              <w:bottom w:val="single" w:sz="4" w:space="0" w:color="auto"/>
              <w:right w:val="single" w:sz="4" w:space="0" w:color="auto"/>
            </w:tcBorders>
            <w:shd w:val="clear" w:color="auto" w:fill="auto"/>
            <w:noWrap/>
            <w:vAlign w:val="center"/>
            <w:hideMark/>
          </w:tcPr>
          <w:p w14:paraId="78DE90FF" w14:textId="77777777" w:rsidR="009526CF" w:rsidRPr="0056488B" w:rsidRDefault="009526CF" w:rsidP="00386E0D">
            <w:pPr>
              <w:spacing w:after="0" w:line="240" w:lineRule="auto"/>
              <w:jc w:val="center"/>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P-value</w:t>
            </w:r>
          </w:p>
        </w:tc>
      </w:tr>
      <w:tr w:rsidR="009526CF" w:rsidRPr="0056488B" w14:paraId="6919B66D"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3ACFBAD3"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Немцы</w:t>
            </w:r>
          </w:p>
        </w:tc>
        <w:tc>
          <w:tcPr>
            <w:tcW w:w="1493" w:type="dxa"/>
            <w:tcBorders>
              <w:top w:val="nil"/>
              <w:left w:val="nil"/>
              <w:bottom w:val="single" w:sz="4" w:space="0" w:color="auto"/>
              <w:right w:val="single" w:sz="4" w:space="0" w:color="auto"/>
            </w:tcBorders>
            <w:shd w:val="clear" w:color="auto" w:fill="auto"/>
            <w:noWrap/>
            <w:vAlign w:val="center"/>
            <w:hideMark/>
          </w:tcPr>
          <w:p w14:paraId="4E3F0E5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-0,50</w:t>
            </w:r>
          </w:p>
        </w:tc>
        <w:tc>
          <w:tcPr>
            <w:tcW w:w="1052" w:type="dxa"/>
            <w:tcBorders>
              <w:top w:val="nil"/>
              <w:left w:val="nil"/>
              <w:bottom w:val="single" w:sz="4" w:space="0" w:color="auto"/>
              <w:right w:val="single" w:sz="4" w:space="0" w:color="auto"/>
            </w:tcBorders>
            <w:shd w:val="clear" w:color="auto" w:fill="auto"/>
            <w:noWrap/>
            <w:vAlign w:val="center"/>
            <w:hideMark/>
          </w:tcPr>
          <w:p w14:paraId="6414EED9"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1,71E-04</w:t>
            </w:r>
          </w:p>
        </w:tc>
        <w:tc>
          <w:tcPr>
            <w:tcW w:w="1493" w:type="dxa"/>
            <w:tcBorders>
              <w:top w:val="nil"/>
              <w:left w:val="nil"/>
              <w:bottom w:val="single" w:sz="4" w:space="0" w:color="auto"/>
              <w:right w:val="single" w:sz="4" w:space="0" w:color="auto"/>
            </w:tcBorders>
            <w:shd w:val="clear" w:color="auto" w:fill="auto"/>
            <w:noWrap/>
            <w:vAlign w:val="center"/>
            <w:hideMark/>
          </w:tcPr>
          <w:p w14:paraId="121BE83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0,47</w:t>
            </w:r>
          </w:p>
        </w:tc>
        <w:tc>
          <w:tcPr>
            <w:tcW w:w="1052" w:type="dxa"/>
            <w:tcBorders>
              <w:top w:val="nil"/>
              <w:left w:val="nil"/>
              <w:bottom w:val="single" w:sz="4" w:space="0" w:color="auto"/>
              <w:right w:val="single" w:sz="4" w:space="0" w:color="auto"/>
            </w:tcBorders>
            <w:shd w:val="clear" w:color="auto" w:fill="auto"/>
            <w:noWrap/>
            <w:vAlign w:val="center"/>
            <w:hideMark/>
          </w:tcPr>
          <w:p w14:paraId="53A8DA6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4,65E-04</w:t>
            </w:r>
          </w:p>
        </w:tc>
        <w:tc>
          <w:tcPr>
            <w:tcW w:w="1493" w:type="dxa"/>
            <w:tcBorders>
              <w:top w:val="nil"/>
              <w:left w:val="nil"/>
              <w:bottom w:val="single" w:sz="4" w:space="0" w:color="auto"/>
              <w:right w:val="single" w:sz="4" w:space="0" w:color="auto"/>
            </w:tcBorders>
            <w:shd w:val="clear" w:color="auto" w:fill="auto"/>
            <w:noWrap/>
            <w:vAlign w:val="center"/>
            <w:hideMark/>
          </w:tcPr>
          <w:p w14:paraId="0FCF796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0,78</w:t>
            </w:r>
          </w:p>
        </w:tc>
        <w:tc>
          <w:tcPr>
            <w:tcW w:w="1052" w:type="dxa"/>
            <w:tcBorders>
              <w:top w:val="nil"/>
              <w:left w:val="nil"/>
              <w:bottom w:val="single" w:sz="4" w:space="0" w:color="auto"/>
              <w:right w:val="single" w:sz="4" w:space="0" w:color="auto"/>
            </w:tcBorders>
            <w:shd w:val="clear" w:color="auto" w:fill="auto"/>
            <w:noWrap/>
            <w:vAlign w:val="center"/>
            <w:hideMark/>
          </w:tcPr>
          <w:p w14:paraId="257087E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1,98E-11</w:t>
            </w:r>
          </w:p>
        </w:tc>
      </w:tr>
      <w:tr w:rsidR="009526CF" w:rsidRPr="0056488B" w14:paraId="53E8CDC1"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1A785ED3"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Ирландцы</w:t>
            </w:r>
          </w:p>
        </w:tc>
        <w:tc>
          <w:tcPr>
            <w:tcW w:w="1493" w:type="dxa"/>
            <w:tcBorders>
              <w:top w:val="nil"/>
              <w:left w:val="nil"/>
              <w:bottom w:val="single" w:sz="4" w:space="0" w:color="auto"/>
              <w:right w:val="single" w:sz="4" w:space="0" w:color="auto"/>
            </w:tcBorders>
            <w:shd w:val="clear" w:color="auto" w:fill="auto"/>
            <w:noWrap/>
            <w:vAlign w:val="center"/>
            <w:hideMark/>
          </w:tcPr>
          <w:p w14:paraId="16DA755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-0,01</w:t>
            </w:r>
          </w:p>
        </w:tc>
        <w:tc>
          <w:tcPr>
            <w:tcW w:w="1052" w:type="dxa"/>
            <w:tcBorders>
              <w:top w:val="nil"/>
              <w:left w:val="nil"/>
              <w:bottom w:val="single" w:sz="4" w:space="0" w:color="auto"/>
              <w:right w:val="single" w:sz="4" w:space="0" w:color="auto"/>
            </w:tcBorders>
            <w:shd w:val="clear" w:color="auto" w:fill="auto"/>
            <w:noWrap/>
            <w:vAlign w:val="center"/>
            <w:hideMark/>
          </w:tcPr>
          <w:p w14:paraId="55D5007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9,29E-01</w:t>
            </w:r>
          </w:p>
        </w:tc>
        <w:tc>
          <w:tcPr>
            <w:tcW w:w="1493" w:type="dxa"/>
            <w:tcBorders>
              <w:top w:val="nil"/>
              <w:left w:val="nil"/>
              <w:bottom w:val="single" w:sz="4" w:space="0" w:color="auto"/>
              <w:right w:val="single" w:sz="4" w:space="0" w:color="auto"/>
            </w:tcBorders>
            <w:shd w:val="clear" w:color="auto" w:fill="auto"/>
            <w:noWrap/>
            <w:vAlign w:val="center"/>
            <w:hideMark/>
          </w:tcPr>
          <w:p w14:paraId="677EEDD4"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0,01</w:t>
            </w:r>
          </w:p>
        </w:tc>
        <w:tc>
          <w:tcPr>
            <w:tcW w:w="1052" w:type="dxa"/>
            <w:tcBorders>
              <w:top w:val="nil"/>
              <w:left w:val="nil"/>
              <w:bottom w:val="single" w:sz="4" w:space="0" w:color="auto"/>
              <w:right w:val="single" w:sz="4" w:space="0" w:color="auto"/>
            </w:tcBorders>
            <w:shd w:val="clear" w:color="auto" w:fill="auto"/>
            <w:noWrap/>
            <w:vAlign w:val="center"/>
            <w:hideMark/>
          </w:tcPr>
          <w:p w14:paraId="0B76C4BF"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9,45E-01</w:t>
            </w:r>
          </w:p>
        </w:tc>
        <w:tc>
          <w:tcPr>
            <w:tcW w:w="1493" w:type="dxa"/>
            <w:tcBorders>
              <w:top w:val="nil"/>
              <w:left w:val="nil"/>
              <w:bottom w:val="single" w:sz="4" w:space="0" w:color="auto"/>
              <w:right w:val="single" w:sz="4" w:space="0" w:color="auto"/>
            </w:tcBorders>
            <w:shd w:val="clear" w:color="auto" w:fill="auto"/>
            <w:noWrap/>
            <w:vAlign w:val="center"/>
            <w:hideMark/>
          </w:tcPr>
          <w:p w14:paraId="666687F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0,07</w:t>
            </w:r>
          </w:p>
        </w:tc>
        <w:tc>
          <w:tcPr>
            <w:tcW w:w="1052" w:type="dxa"/>
            <w:tcBorders>
              <w:top w:val="nil"/>
              <w:left w:val="nil"/>
              <w:bottom w:val="single" w:sz="4" w:space="0" w:color="auto"/>
              <w:right w:val="single" w:sz="4" w:space="0" w:color="auto"/>
            </w:tcBorders>
            <w:shd w:val="clear" w:color="auto" w:fill="auto"/>
            <w:noWrap/>
            <w:vAlign w:val="center"/>
            <w:hideMark/>
          </w:tcPr>
          <w:p w14:paraId="067BBC0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6,14E-01</w:t>
            </w:r>
          </w:p>
        </w:tc>
      </w:tr>
      <w:tr w:rsidR="009526CF" w:rsidRPr="0056488B" w14:paraId="08EE9994"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252A38F6"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Итальянцы</w:t>
            </w:r>
          </w:p>
        </w:tc>
        <w:tc>
          <w:tcPr>
            <w:tcW w:w="1493" w:type="dxa"/>
            <w:tcBorders>
              <w:top w:val="nil"/>
              <w:left w:val="nil"/>
              <w:bottom w:val="single" w:sz="4" w:space="0" w:color="auto"/>
              <w:right w:val="single" w:sz="4" w:space="0" w:color="auto"/>
            </w:tcBorders>
            <w:shd w:val="clear" w:color="auto" w:fill="auto"/>
            <w:noWrap/>
            <w:vAlign w:val="center"/>
            <w:hideMark/>
          </w:tcPr>
          <w:p w14:paraId="5FD7F2A8"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-0,27</w:t>
            </w:r>
          </w:p>
        </w:tc>
        <w:tc>
          <w:tcPr>
            <w:tcW w:w="1052" w:type="dxa"/>
            <w:tcBorders>
              <w:top w:val="nil"/>
              <w:left w:val="nil"/>
              <w:bottom w:val="single" w:sz="4" w:space="0" w:color="auto"/>
              <w:right w:val="single" w:sz="4" w:space="0" w:color="auto"/>
            </w:tcBorders>
            <w:shd w:val="clear" w:color="auto" w:fill="auto"/>
            <w:noWrap/>
            <w:vAlign w:val="center"/>
            <w:hideMark/>
          </w:tcPr>
          <w:p w14:paraId="7A85073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5,52E-02</w:t>
            </w:r>
          </w:p>
        </w:tc>
        <w:tc>
          <w:tcPr>
            <w:tcW w:w="1493" w:type="dxa"/>
            <w:tcBorders>
              <w:top w:val="nil"/>
              <w:left w:val="nil"/>
              <w:bottom w:val="single" w:sz="4" w:space="0" w:color="auto"/>
              <w:right w:val="single" w:sz="4" w:space="0" w:color="auto"/>
            </w:tcBorders>
            <w:shd w:val="clear" w:color="auto" w:fill="auto"/>
            <w:noWrap/>
            <w:vAlign w:val="center"/>
            <w:hideMark/>
          </w:tcPr>
          <w:p w14:paraId="5C72062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0,29</w:t>
            </w:r>
          </w:p>
        </w:tc>
        <w:tc>
          <w:tcPr>
            <w:tcW w:w="1052" w:type="dxa"/>
            <w:tcBorders>
              <w:top w:val="nil"/>
              <w:left w:val="nil"/>
              <w:bottom w:val="single" w:sz="4" w:space="0" w:color="auto"/>
              <w:right w:val="single" w:sz="4" w:space="0" w:color="auto"/>
            </w:tcBorders>
            <w:shd w:val="clear" w:color="auto" w:fill="auto"/>
            <w:noWrap/>
            <w:vAlign w:val="center"/>
            <w:hideMark/>
          </w:tcPr>
          <w:p w14:paraId="1D62926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4,09E-02</w:t>
            </w:r>
          </w:p>
        </w:tc>
        <w:tc>
          <w:tcPr>
            <w:tcW w:w="1493" w:type="dxa"/>
            <w:tcBorders>
              <w:top w:val="nil"/>
              <w:left w:val="nil"/>
              <w:bottom w:val="single" w:sz="4" w:space="0" w:color="auto"/>
              <w:right w:val="single" w:sz="4" w:space="0" w:color="auto"/>
            </w:tcBorders>
            <w:shd w:val="clear" w:color="auto" w:fill="auto"/>
            <w:noWrap/>
            <w:vAlign w:val="center"/>
            <w:hideMark/>
          </w:tcPr>
          <w:p w14:paraId="69968461"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-0,21</w:t>
            </w:r>
          </w:p>
        </w:tc>
        <w:tc>
          <w:tcPr>
            <w:tcW w:w="1052" w:type="dxa"/>
            <w:tcBorders>
              <w:top w:val="nil"/>
              <w:left w:val="nil"/>
              <w:bottom w:val="single" w:sz="4" w:space="0" w:color="auto"/>
              <w:right w:val="single" w:sz="4" w:space="0" w:color="auto"/>
            </w:tcBorders>
            <w:shd w:val="clear" w:color="auto" w:fill="auto"/>
            <w:noWrap/>
            <w:vAlign w:val="center"/>
            <w:hideMark/>
          </w:tcPr>
          <w:p w14:paraId="4E6161B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1,47E-01</w:t>
            </w:r>
          </w:p>
        </w:tc>
      </w:tr>
      <w:tr w:rsidR="009526CF" w:rsidRPr="0056488B" w14:paraId="2AC1FC52"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44866C0D"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Поляки</w:t>
            </w:r>
          </w:p>
        </w:tc>
        <w:tc>
          <w:tcPr>
            <w:tcW w:w="1493" w:type="dxa"/>
            <w:tcBorders>
              <w:top w:val="nil"/>
              <w:left w:val="nil"/>
              <w:bottom w:val="single" w:sz="4" w:space="0" w:color="auto"/>
              <w:right w:val="single" w:sz="4" w:space="0" w:color="auto"/>
            </w:tcBorders>
            <w:shd w:val="clear" w:color="auto" w:fill="auto"/>
            <w:noWrap/>
            <w:vAlign w:val="center"/>
            <w:hideMark/>
          </w:tcPr>
          <w:p w14:paraId="73EC0BC8"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-0,20</w:t>
            </w:r>
          </w:p>
        </w:tc>
        <w:tc>
          <w:tcPr>
            <w:tcW w:w="1052" w:type="dxa"/>
            <w:tcBorders>
              <w:top w:val="nil"/>
              <w:left w:val="nil"/>
              <w:bottom w:val="single" w:sz="4" w:space="0" w:color="auto"/>
              <w:right w:val="single" w:sz="4" w:space="0" w:color="auto"/>
            </w:tcBorders>
            <w:shd w:val="clear" w:color="auto" w:fill="auto"/>
            <w:noWrap/>
            <w:vAlign w:val="center"/>
            <w:hideMark/>
          </w:tcPr>
          <w:p w14:paraId="418CE86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1,69E-01</w:t>
            </w:r>
          </w:p>
        </w:tc>
        <w:tc>
          <w:tcPr>
            <w:tcW w:w="1493" w:type="dxa"/>
            <w:tcBorders>
              <w:top w:val="nil"/>
              <w:left w:val="nil"/>
              <w:bottom w:val="single" w:sz="4" w:space="0" w:color="auto"/>
              <w:right w:val="single" w:sz="4" w:space="0" w:color="auto"/>
            </w:tcBorders>
            <w:shd w:val="clear" w:color="auto" w:fill="auto"/>
            <w:noWrap/>
            <w:vAlign w:val="center"/>
            <w:hideMark/>
          </w:tcPr>
          <w:p w14:paraId="55BD5F4F"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0,26</w:t>
            </w:r>
          </w:p>
        </w:tc>
        <w:tc>
          <w:tcPr>
            <w:tcW w:w="1052" w:type="dxa"/>
            <w:tcBorders>
              <w:top w:val="nil"/>
              <w:left w:val="nil"/>
              <w:bottom w:val="single" w:sz="4" w:space="0" w:color="auto"/>
              <w:right w:val="single" w:sz="4" w:space="0" w:color="auto"/>
            </w:tcBorders>
            <w:shd w:val="clear" w:color="auto" w:fill="auto"/>
            <w:noWrap/>
            <w:vAlign w:val="center"/>
            <w:hideMark/>
          </w:tcPr>
          <w:p w14:paraId="5CFE3F0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6,14E-02</w:t>
            </w:r>
          </w:p>
        </w:tc>
        <w:tc>
          <w:tcPr>
            <w:tcW w:w="1493" w:type="dxa"/>
            <w:tcBorders>
              <w:top w:val="nil"/>
              <w:left w:val="nil"/>
              <w:bottom w:val="single" w:sz="4" w:space="0" w:color="auto"/>
              <w:right w:val="single" w:sz="4" w:space="0" w:color="auto"/>
            </w:tcBorders>
            <w:shd w:val="clear" w:color="auto" w:fill="auto"/>
            <w:noWrap/>
            <w:vAlign w:val="center"/>
            <w:hideMark/>
          </w:tcPr>
          <w:p w14:paraId="20C3D30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-0,54</w:t>
            </w:r>
          </w:p>
        </w:tc>
        <w:tc>
          <w:tcPr>
            <w:tcW w:w="1052" w:type="dxa"/>
            <w:tcBorders>
              <w:top w:val="nil"/>
              <w:left w:val="nil"/>
              <w:bottom w:val="single" w:sz="4" w:space="0" w:color="auto"/>
              <w:right w:val="single" w:sz="4" w:space="0" w:color="auto"/>
            </w:tcBorders>
            <w:shd w:val="clear" w:color="auto" w:fill="auto"/>
            <w:noWrap/>
            <w:vAlign w:val="center"/>
            <w:hideMark/>
          </w:tcPr>
          <w:p w14:paraId="13832F8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5,06E-05</w:t>
            </w:r>
          </w:p>
        </w:tc>
      </w:tr>
      <w:tr w:rsidR="009526CF" w:rsidRPr="0056488B" w14:paraId="0C39D81E"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6EF99FD1"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Русские</w:t>
            </w:r>
          </w:p>
        </w:tc>
        <w:tc>
          <w:tcPr>
            <w:tcW w:w="1493" w:type="dxa"/>
            <w:tcBorders>
              <w:top w:val="nil"/>
              <w:left w:val="nil"/>
              <w:bottom w:val="single" w:sz="4" w:space="0" w:color="auto"/>
              <w:right w:val="single" w:sz="4" w:space="0" w:color="auto"/>
            </w:tcBorders>
            <w:shd w:val="clear" w:color="auto" w:fill="auto"/>
            <w:noWrap/>
            <w:vAlign w:val="center"/>
            <w:hideMark/>
          </w:tcPr>
          <w:p w14:paraId="7975007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0,37</w:t>
            </w:r>
          </w:p>
        </w:tc>
        <w:tc>
          <w:tcPr>
            <w:tcW w:w="1052" w:type="dxa"/>
            <w:tcBorders>
              <w:top w:val="nil"/>
              <w:left w:val="nil"/>
              <w:bottom w:val="single" w:sz="4" w:space="0" w:color="auto"/>
              <w:right w:val="single" w:sz="4" w:space="0" w:color="auto"/>
            </w:tcBorders>
            <w:shd w:val="clear" w:color="auto" w:fill="auto"/>
            <w:noWrap/>
            <w:vAlign w:val="center"/>
            <w:hideMark/>
          </w:tcPr>
          <w:p w14:paraId="189F086F"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0,00754</w:t>
            </w:r>
          </w:p>
        </w:tc>
        <w:tc>
          <w:tcPr>
            <w:tcW w:w="1493" w:type="dxa"/>
            <w:tcBorders>
              <w:top w:val="nil"/>
              <w:left w:val="nil"/>
              <w:bottom w:val="single" w:sz="4" w:space="0" w:color="auto"/>
              <w:right w:val="single" w:sz="4" w:space="0" w:color="auto"/>
            </w:tcBorders>
            <w:shd w:val="clear" w:color="auto" w:fill="auto"/>
            <w:noWrap/>
            <w:vAlign w:val="center"/>
            <w:hideMark/>
          </w:tcPr>
          <w:p w14:paraId="281336E9"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-0,08</w:t>
            </w:r>
          </w:p>
        </w:tc>
        <w:tc>
          <w:tcPr>
            <w:tcW w:w="1052" w:type="dxa"/>
            <w:tcBorders>
              <w:top w:val="nil"/>
              <w:left w:val="nil"/>
              <w:bottom w:val="single" w:sz="4" w:space="0" w:color="auto"/>
              <w:right w:val="single" w:sz="4" w:space="0" w:color="auto"/>
            </w:tcBorders>
            <w:shd w:val="clear" w:color="auto" w:fill="auto"/>
            <w:noWrap/>
            <w:vAlign w:val="center"/>
            <w:hideMark/>
          </w:tcPr>
          <w:p w14:paraId="042E3F0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0,554</w:t>
            </w:r>
          </w:p>
        </w:tc>
        <w:tc>
          <w:tcPr>
            <w:tcW w:w="1493" w:type="dxa"/>
            <w:tcBorders>
              <w:top w:val="nil"/>
              <w:left w:val="nil"/>
              <w:bottom w:val="single" w:sz="4" w:space="0" w:color="auto"/>
              <w:right w:val="single" w:sz="4" w:space="0" w:color="auto"/>
            </w:tcBorders>
            <w:shd w:val="clear" w:color="auto" w:fill="auto"/>
            <w:noWrap/>
            <w:vAlign w:val="center"/>
            <w:hideMark/>
          </w:tcPr>
          <w:p w14:paraId="7D355DE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-0,82</w:t>
            </w:r>
          </w:p>
        </w:tc>
        <w:tc>
          <w:tcPr>
            <w:tcW w:w="1052" w:type="dxa"/>
            <w:tcBorders>
              <w:top w:val="nil"/>
              <w:left w:val="nil"/>
              <w:bottom w:val="single" w:sz="4" w:space="0" w:color="auto"/>
              <w:right w:val="single" w:sz="4" w:space="0" w:color="auto"/>
            </w:tcBorders>
            <w:shd w:val="clear" w:color="auto" w:fill="auto"/>
            <w:noWrap/>
            <w:vAlign w:val="center"/>
            <w:hideMark/>
          </w:tcPr>
          <w:p w14:paraId="035FC5F4"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2,42E-13</w:t>
            </w:r>
          </w:p>
        </w:tc>
      </w:tr>
      <w:tr w:rsidR="009526CF" w:rsidRPr="0056488B" w14:paraId="4EBCB7DB"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2224AC66"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Украинцы</w:t>
            </w:r>
          </w:p>
        </w:tc>
        <w:tc>
          <w:tcPr>
            <w:tcW w:w="1493" w:type="dxa"/>
            <w:tcBorders>
              <w:top w:val="nil"/>
              <w:left w:val="nil"/>
              <w:bottom w:val="single" w:sz="4" w:space="0" w:color="auto"/>
              <w:right w:val="single" w:sz="4" w:space="0" w:color="auto"/>
            </w:tcBorders>
            <w:shd w:val="clear" w:color="auto" w:fill="auto"/>
            <w:noWrap/>
            <w:vAlign w:val="center"/>
            <w:hideMark/>
          </w:tcPr>
          <w:p w14:paraId="73F6930D"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0,13</w:t>
            </w:r>
          </w:p>
        </w:tc>
        <w:tc>
          <w:tcPr>
            <w:tcW w:w="1052" w:type="dxa"/>
            <w:tcBorders>
              <w:top w:val="nil"/>
              <w:left w:val="nil"/>
              <w:bottom w:val="single" w:sz="4" w:space="0" w:color="auto"/>
              <w:right w:val="single" w:sz="4" w:space="0" w:color="auto"/>
            </w:tcBorders>
            <w:shd w:val="clear" w:color="auto" w:fill="auto"/>
            <w:noWrap/>
            <w:vAlign w:val="center"/>
            <w:hideMark/>
          </w:tcPr>
          <w:p w14:paraId="55745D4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0,3784</w:t>
            </w:r>
          </w:p>
        </w:tc>
        <w:tc>
          <w:tcPr>
            <w:tcW w:w="1493" w:type="dxa"/>
            <w:tcBorders>
              <w:top w:val="nil"/>
              <w:left w:val="nil"/>
              <w:bottom w:val="single" w:sz="4" w:space="0" w:color="auto"/>
              <w:right w:val="single" w:sz="4" w:space="0" w:color="auto"/>
            </w:tcBorders>
            <w:shd w:val="clear" w:color="auto" w:fill="auto"/>
            <w:noWrap/>
            <w:vAlign w:val="center"/>
            <w:hideMark/>
          </w:tcPr>
          <w:p w14:paraId="6C2C04F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0,41</w:t>
            </w:r>
          </w:p>
        </w:tc>
        <w:tc>
          <w:tcPr>
            <w:tcW w:w="1052" w:type="dxa"/>
            <w:tcBorders>
              <w:top w:val="nil"/>
              <w:left w:val="nil"/>
              <w:bottom w:val="single" w:sz="4" w:space="0" w:color="auto"/>
              <w:right w:val="single" w:sz="4" w:space="0" w:color="auto"/>
            </w:tcBorders>
            <w:shd w:val="clear" w:color="auto" w:fill="auto"/>
            <w:noWrap/>
            <w:vAlign w:val="center"/>
            <w:hideMark/>
          </w:tcPr>
          <w:p w14:paraId="6FC6BE08"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0,002477</w:t>
            </w:r>
          </w:p>
        </w:tc>
        <w:tc>
          <w:tcPr>
            <w:tcW w:w="1493" w:type="dxa"/>
            <w:tcBorders>
              <w:top w:val="nil"/>
              <w:left w:val="nil"/>
              <w:bottom w:val="single" w:sz="4" w:space="0" w:color="auto"/>
              <w:right w:val="single" w:sz="4" w:space="0" w:color="auto"/>
            </w:tcBorders>
            <w:shd w:val="clear" w:color="auto" w:fill="auto"/>
            <w:noWrap/>
            <w:vAlign w:val="center"/>
            <w:hideMark/>
          </w:tcPr>
          <w:p w14:paraId="36753E81"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-0,82</w:t>
            </w:r>
          </w:p>
        </w:tc>
        <w:tc>
          <w:tcPr>
            <w:tcW w:w="1052" w:type="dxa"/>
            <w:tcBorders>
              <w:top w:val="nil"/>
              <w:left w:val="nil"/>
              <w:bottom w:val="single" w:sz="4" w:space="0" w:color="auto"/>
              <w:right w:val="single" w:sz="4" w:space="0" w:color="auto"/>
            </w:tcBorders>
            <w:shd w:val="clear" w:color="auto" w:fill="auto"/>
            <w:noWrap/>
            <w:vAlign w:val="center"/>
            <w:hideMark/>
          </w:tcPr>
          <w:p w14:paraId="4AEBAF9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1,16E-13</w:t>
            </w:r>
          </w:p>
        </w:tc>
      </w:tr>
      <w:tr w:rsidR="009526CF" w:rsidRPr="0056488B" w14:paraId="157AF79C"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38E631A3"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lastRenderedPageBreak/>
              <w:t>Ямайцы</w:t>
            </w:r>
          </w:p>
        </w:tc>
        <w:tc>
          <w:tcPr>
            <w:tcW w:w="1493" w:type="dxa"/>
            <w:tcBorders>
              <w:top w:val="nil"/>
              <w:left w:val="nil"/>
              <w:bottom w:val="single" w:sz="4" w:space="0" w:color="auto"/>
              <w:right w:val="single" w:sz="4" w:space="0" w:color="auto"/>
            </w:tcBorders>
            <w:shd w:val="clear" w:color="auto" w:fill="auto"/>
            <w:noWrap/>
            <w:vAlign w:val="center"/>
            <w:hideMark/>
          </w:tcPr>
          <w:p w14:paraId="720B155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0,17</w:t>
            </w:r>
          </w:p>
        </w:tc>
        <w:tc>
          <w:tcPr>
            <w:tcW w:w="1052" w:type="dxa"/>
            <w:tcBorders>
              <w:top w:val="nil"/>
              <w:left w:val="nil"/>
              <w:bottom w:val="single" w:sz="4" w:space="0" w:color="auto"/>
              <w:right w:val="single" w:sz="4" w:space="0" w:color="auto"/>
            </w:tcBorders>
            <w:shd w:val="clear" w:color="auto" w:fill="auto"/>
            <w:noWrap/>
            <w:vAlign w:val="center"/>
            <w:hideMark/>
          </w:tcPr>
          <w:p w14:paraId="2E3E0C9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0,2856</w:t>
            </w:r>
          </w:p>
        </w:tc>
        <w:tc>
          <w:tcPr>
            <w:tcW w:w="1493" w:type="dxa"/>
            <w:tcBorders>
              <w:top w:val="nil"/>
              <w:left w:val="nil"/>
              <w:bottom w:val="single" w:sz="4" w:space="0" w:color="auto"/>
              <w:right w:val="single" w:sz="4" w:space="0" w:color="auto"/>
            </w:tcBorders>
            <w:shd w:val="clear" w:color="auto" w:fill="auto"/>
            <w:noWrap/>
            <w:vAlign w:val="center"/>
            <w:hideMark/>
          </w:tcPr>
          <w:p w14:paraId="1D74AA16"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0,60</w:t>
            </w:r>
          </w:p>
        </w:tc>
        <w:tc>
          <w:tcPr>
            <w:tcW w:w="1052" w:type="dxa"/>
            <w:tcBorders>
              <w:top w:val="nil"/>
              <w:left w:val="nil"/>
              <w:bottom w:val="single" w:sz="4" w:space="0" w:color="auto"/>
              <w:right w:val="single" w:sz="4" w:space="0" w:color="auto"/>
            </w:tcBorders>
            <w:shd w:val="clear" w:color="auto" w:fill="auto"/>
            <w:noWrap/>
            <w:vAlign w:val="center"/>
            <w:hideMark/>
          </w:tcPr>
          <w:p w14:paraId="1FADC33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1,78E-05</w:t>
            </w:r>
          </w:p>
        </w:tc>
        <w:tc>
          <w:tcPr>
            <w:tcW w:w="1493" w:type="dxa"/>
            <w:tcBorders>
              <w:top w:val="nil"/>
              <w:left w:val="nil"/>
              <w:bottom w:val="single" w:sz="4" w:space="0" w:color="auto"/>
              <w:right w:val="single" w:sz="4" w:space="0" w:color="auto"/>
            </w:tcBorders>
            <w:shd w:val="clear" w:color="auto" w:fill="auto"/>
            <w:noWrap/>
            <w:vAlign w:val="center"/>
            <w:hideMark/>
          </w:tcPr>
          <w:p w14:paraId="6826074A"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-0,89</w:t>
            </w:r>
          </w:p>
        </w:tc>
        <w:tc>
          <w:tcPr>
            <w:tcW w:w="1052" w:type="dxa"/>
            <w:tcBorders>
              <w:top w:val="nil"/>
              <w:left w:val="nil"/>
              <w:bottom w:val="single" w:sz="4" w:space="0" w:color="auto"/>
              <w:right w:val="single" w:sz="4" w:space="0" w:color="auto"/>
            </w:tcBorders>
            <w:shd w:val="clear" w:color="auto" w:fill="auto"/>
            <w:noWrap/>
            <w:vAlign w:val="center"/>
            <w:hideMark/>
          </w:tcPr>
          <w:p w14:paraId="15F28F9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1,23E-15</w:t>
            </w:r>
          </w:p>
        </w:tc>
      </w:tr>
      <w:tr w:rsidR="009526CF" w:rsidRPr="0056488B" w14:paraId="4A371FDD"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2979E328"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Гаитяне</w:t>
            </w:r>
          </w:p>
        </w:tc>
        <w:tc>
          <w:tcPr>
            <w:tcW w:w="1493" w:type="dxa"/>
            <w:tcBorders>
              <w:top w:val="nil"/>
              <w:left w:val="nil"/>
              <w:bottom w:val="single" w:sz="4" w:space="0" w:color="auto"/>
              <w:right w:val="single" w:sz="4" w:space="0" w:color="auto"/>
            </w:tcBorders>
            <w:shd w:val="clear" w:color="auto" w:fill="auto"/>
            <w:noWrap/>
            <w:vAlign w:val="center"/>
            <w:hideMark/>
          </w:tcPr>
          <w:p w14:paraId="440C33F2"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-0,11</w:t>
            </w:r>
          </w:p>
        </w:tc>
        <w:tc>
          <w:tcPr>
            <w:tcW w:w="1052" w:type="dxa"/>
            <w:tcBorders>
              <w:top w:val="nil"/>
              <w:left w:val="nil"/>
              <w:bottom w:val="single" w:sz="4" w:space="0" w:color="auto"/>
              <w:right w:val="single" w:sz="4" w:space="0" w:color="auto"/>
            </w:tcBorders>
            <w:shd w:val="clear" w:color="auto" w:fill="auto"/>
            <w:noWrap/>
            <w:vAlign w:val="center"/>
            <w:hideMark/>
          </w:tcPr>
          <w:p w14:paraId="2331B08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0,5478</w:t>
            </w:r>
          </w:p>
        </w:tc>
        <w:tc>
          <w:tcPr>
            <w:tcW w:w="1493" w:type="dxa"/>
            <w:tcBorders>
              <w:top w:val="nil"/>
              <w:left w:val="nil"/>
              <w:bottom w:val="single" w:sz="4" w:space="0" w:color="auto"/>
              <w:right w:val="single" w:sz="4" w:space="0" w:color="auto"/>
            </w:tcBorders>
            <w:shd w:val="clear" w:color="auto" w:fill="auto"/>
            <w:noWrap/>
            <w:vAlign w:val="center"/>
            <w:hideMark/>
          </w:tcPr>
          <w:p w14:paraId="444D9D7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0,75</w:t>
            </w:r>
          </w:p>
        </w:tc>
        <w:tc>
          <w:tcPr>
            <w:tcW w:w="1052" w:type="dxa"/>
            <w:tcBorders>
              <w:top w:val="nil"/>
              <w:left w:val="nil"/>
              <w:bottom w:val="single" w:sz="4" w:space="0" w:color="auto"/>
              <w:right w:val="single" w:sz="4" w:space="0" w:color="auto"/>
            </w:tcBorders>
            <w:shd w:val="clear" w:color="auto" w:fill="auto"/>
            <w:noWrap/>
            <w:vAlign w:val="center"/>
            <w:hideMark/>
          </w:tcPr>
          <w:p w14:paraId="709F563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2,49E-07</w:t>
            </w:r>
          </w:p>
        </w:tc>
        <w:tc>
          <w:tcPr>
            <w:tcW w:w="1493" w:type="dxa"/>
            <w:tcBorders>
              <w:top w:val="nil"/>
              <w:left w:val="nil"/>
              <w:bottom w:val="single" w:sz="4" w:space="0" w:color="auto"/>
              <w:right w:val="single" w:sz="4" w:space="0" w:color="auto"/>
            </w:tcBorders>
            <w:shd w:val="clear" w:color="auto" w:fill="auto"/>
            <w:noWrap/>
            <w:vAlign w:val="center"/>
            <w:hideMark/>
          </w:tcPr>
          <w:p w14:paraId="2BBC6B3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-0,84</w:t>
            </w:r>
          </w:p>
        </w:tc>
        <w:tc>
          <w:tcPr>
            <w:tcW w:w="1052" w:type="dxa"/>
            <w:tcBorders>
              <w:top w:val="nil"/>
              <w:left w:val="nil"/>
              <w:bottom w:val="single" w:sz="4" w:space="0" w:color="auto"/>
              <w:right w:val="single" w:sz="4" w:space="0" w:color="auto"/>
            </w:tcBorders>
            <w:shd w:val="clear" w:color="auto" w:fill="auto"/>
            <w:noWrap/>
            <w:vAlign w:val="center"/>
            <w:hideMark/>
          </w:tcPr>
          <w:p w14:paraId="76698C4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3,87E-10</w:t>
            </w:r>
          </w:p>
        </w:tc>
      </w:tr>
      <w:tr w:rsidR="009526CF" w:rsidRPr="0056488B" w14:paraId="3604BD2F"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3FCE313C"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Китайцы</w:t>
            </w:r>
          </w:p>
        </w:tc>
        <w:tc>
          <w:tcPr>
            <w:tcW w:w="1493" w:type="dxa"/>
            <w:tcBorders>
              <w:top w:val="nil"/>
              <w:left w:val="nil"/>
              <w:bottom w:val="single" w:sz="4" w:space="0" w:color="auto"/>
              <w:right w:val="single" w:sz="4" w:space="0" w:color="auto"/>
            </w:tcBorders>
            <w:shd w:val="clear" w:color="auto" w:fill="auto"/>
            <w:noWrap/>
            <w:vAlign w:val="center"/>
            <w:hideMark/>
          </w:tcPr>
          <w:p w14:paraId="64439D5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0,67</w:t>
            </w:r>
          </w:p>
        </w:tc>
        <w:tc>
          <w:tcPr>
            <w:tcW w:w="1052" w:type="dxa"/>
            <w:tcBorders>
              <w:top w:val="nil"/>
              <w:left w:val="nil"/>
              <w:bottom w:val="single" w:sz="4" w:space="0" w:color="auto"/>
              <w:right w:val="single" w:sz="4" w:space="0" w:color="auto"/>
            </w:tcBorders>
            <w:shd w:val="clear" w:color="auto" w:fill="auto"/>
            <w:noWrap/>
            <w:vAlign w:val="center"/>
            <w:hideMark/>
          </w:tcPr>
          <w:p w14:paraId="10F8FF6F"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5,87E-08</w:t>
            </w:r>
          </w:p>
        </w:tc>
        <w:tc>
          <w:tcPr>
            <w:tcW w:w="1493" w:type="dxa"/>
            <w:tcBorders>
              <w:top w:val="nil"/>
              <w:left w:val="nil"/>
              <w:bottom w:val="single" w:sz="4" w:space="0" w:color="auto"/>
              <w:right w:val="single" w:sz="4" w:space="0" w:color="auto"/>
            </w:tcBorders>
            <w:shd w:val="clear" w:color="auto" w:fill="auto"/>
            <w:noWrap/>
            <w:vAlign w:val="center"/>
            <w:hideMark/>
          </w:tcPr>
          <w:p w14:paraId="3B6C0876"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0,24</w:t>
            </w:r>
          </w:p>
        </w:tc>
        <w:tc>
          <w:tcPr>
            <w:tcW w:w="1052" w:type="dxa"/>
            <w:tcBorders>
              <w:top w:val="nil"/>
              <w:left w:val="nil"/>
              <w:bottom w:val="single" w:sz="4" w:space="0" w:color="auto"/>
              <w:right w:val="single" w:sz="4" w:space="0" w:color="auto"/>
            </w:tcBorders>
            <w:shd w:val="clear" w:color="auto" w:fill="auto"/>
            <w:noWrap/>
            <w:vAlign w:val="center"/>
            <w:hideMark/>
          </w:tcPr>
          <w:p w14:paraId="3A8D671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0,08712</w:t>
            </w:r>
          </w:p>
        </w:tc>
        <w:tc>
          <w:tcPr>
            <w:tcW w:w="1493" w:type="dxa"/>
            <w:tcBorders>
              <w:top w:val="nil"/>
              <w:left w:val="nil"/>
              <w:bottom w:val="single" w:sz="4" w:space="0" w:color="auto"/>
              <w:right w:val="single" w:sz="4" w:space="0" w:color="auto"/>
            </w:tcBorders>
            <w:shd w:val="clear" w:color="auto" w:fill="auto"/>
            <w:noWrap/>
            <w:vAlign w:val="center"/>
            <w:hideMark/>
          </w:tcPr>
          <w:p w14:paraId="5DB9B1FA"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-0,91</w:t>
            </w:r>
          </w:p>
        </w:tc>
        <w:tc>
          <w:tcPr>
            <w:tcW w:w="1052" w:type="dxa"/>
            <w:tcBorders>
              <w:top w:val="nil"/>
              <w:left w:val="nil"/>
              <w:bottom w:val="single" w:sz="4" w:space="0" w:color="auto"/>
              <w:right w:val="single" w:sz="4" w:space="0" w:color="auto"/>
            </w:tcBorders>
            <w:shd w:val="clear" w:color="auto" w:fill="auto"/>
            <w:noWrap/>
            <w:vAlign w:val="center"/>
            <w:hideMark/>
          </w:tcPr>
          <w:p w14:paraId="37EDB9F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2,20E-16</w:t>
            </w:r>
          </w:p>
        </w:tc>
      </w:tr>
      <w:tr w:rsidR="009526CF" w:rsidRPr="0056488B" w14:paraId="3C1C19B7"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6EDA763C"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Индийцы</w:t>
            </w:r>
          </w:p>
        </w:tc>
        <w:tc>
          <w:tcPr>
            <w:tcW w:w="1493" w:type="dxa"/>
            <w:tcBorders>
              <w:top w:val="nil"/>
              <w:left w:val="nil"/>
              <w:bottom w:val="single" w:sz="4" w:space="0" w:color="auto"/>
              <w:right w:val="single" w:sz="4" w:space="0" w:color="auto"/>
            </w:tcBorders>
            <w:shd w:val="clear" w:color="auto" w:fill="auto"/>
            <w:noWrap/>
            <w:vAlign w:val="center"/>
            <w:hideMark/>
          </w:tcPr>
          <w:p w14:paraId="4DF6C48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0,65</w:t>
            </w:r>
          </w:p>
        </w:tc>
        <w:tc>
          <w:tcPr>
            <w:tcW w:w="1052" w:type="dxa"/>
            <w:tcBorders>
              <w:top w:val="nil"/>
              <w:left w:val="nil"/>
              <w:bottom w:val="single" w:sz="4" w:space="0" w:color="auto"/>
              <w:right w:val="single" w:sz="4" w:space="0" w:color="auto"/>
            </w:tcBorders>
            <w:shd w:val="clear" w:color="auto" w:fill="auto"/>
            <w:noWrap/>
            <w:vAlign w:val="center"/>
            <w:hideMark/>
          </w:tcPr>
          <w:p w14:paraId="0EDF064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2,45E-07</w:t>
            </w:r>
          </w:p>
        </w:tc>
        <w:tc>
          <w:tcPr>
            <w:tcW w:w="1493" w:type="dxa"/>
            <w:tcBorders>
              <w:top w:val="nil"/>
              <w:left w:val="nil"/>
              <w:bottom w:val="single" w:sz="4" w:space="0" w:color="auto"/>
              <w:right w:val="single" w:sz="4" w:space="0" w:color="auto"/>
            </w:tcBorders>
            <w:shd w:val="clear" w:color="auto" w:fill="auto"/>
            <w:noWrap/>
            <w:vAlign w:val="center"/>
            <w:hideMark/>
          </w:tcPr>
          <w:p w14:paraId="1D0190D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0,24</w:t>
            </w:r>
          </w:p>
        </w:tc>
        <w:tc>
          <w:tcPr>
            <w:tcW w:w="1052" w:type="dxa"/>
            <w:tcBorders>
              <w:top w:val="nil"/>
              <w:left w:val="nil"/>
              <w:bottom w:val="single" w:sz="4" w:space="0" w:color="auto"/>
              <w:right w:val="single" w:sz="4" w:space="0" w:color="auto"/>
            </w:tcBorders>
            <w:shd w:val="clear" w:color="auto" w:fill="auto"/>
            <w:noWrap/>
            <w:vAlign w:val="center"/>
            <w:hideMark/>
          </w:tcPr>
          <w:p w14:paraId="601E4BEA"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0,08631</w:t>
            </w:r>
          </w:p>
        </w:tc>
        <w:tc>
          <w:tcPr>
            <w:tcW w:w="1493" w:type="dxa"/>
            <w:tcBorders>
              <w:top w:val="nil"/>
              <w:left w:val="nil"/>
              <w:bottom w:val="single" w:sz="4" w:space="0" w:color="auto"/>
              <w:right w:val="single" w:sz="4" w:space="0" w:color="auto"/>
            </w:tcBorders>
            <w:shd w:val="clear" w:color="auto" w:fill="auto"/>
            <w:noWrap/>
            <w:vAlign w:val="center"/>
            <w:hideMark/>
          </w:tcPr>
          <w:p w14:paraId="0553389D"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-0,78</w:t>
            </w:r>
          </w:p>
        </w:tc>
        <w:tc>
          <w:tcPr>
            <w:tcW w:w="1052" w:type="dxa"/>
            <w:tcBorders>
              <w:top w:val="nil"/>
              <w:left w:val="nil"/>
              <w:bottom w:val="single" w:sz="4" w:space="0" w:color="auto"/>
              <w:right w:val="single" w:sz="4" w:space="0" w:color="auto"/>
            </w:tcBorders>
            <w:shd w:val="clear" w:color="auto" w:fill="auto"/>
            <w:noWrap/>
            <w:vAlign w:val="center"/>
            <w:hideMark/>
          </w:tcPr>
          <w:p w14:paraId="64AF8206"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9,29E-12</w:t>
            </w:r>
          </w:p>
        </w:tc>
      </w:tr>
      <w:tr w:rsidR="009526CF" w:rsidRPr="0056488B" w14:paraId="1ED3EE0D"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1D134CC9"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Японцы</w:t>
            </w:r>
          </w:p>
        </w:tc>
        <w:tc>
          <w:tcPr>
            <w:tcW w:w="1493" w:type="dxa"/>
            <w:tcBorders>
              <w:top w:val="nil"/>
              <w:left w:val="nil"/>
              <w:bottom w:val="single" w:sz="4" w:space="0" w:color="auto"/>
              <w:right w:val="single" w:sz="4" w:space="0" w:color="auto"/>
            </w:tcBorders>
            <w:shd w:val="clear" w:color="auto" w:fill="auto"/>
            <w:noWrap/>
            <w:vAlign w:val="center"/>
            <w:hideMark/>
          </w:tcPr>
          <w:p w14:paraId="0875838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-0,01</w:t>
            </w:r>
          </w:p>
        </w:tc>
        <w:tc>
          <w:tcPr>
            <w:tcW w:w="1052" w:type="dxa"/>
            <w:tcBorders>
              <w:top w:val="nil"/>
              <w:left w:val="nil"/>
              <w:bottom w:val="single" w:sz="4" w:space="0" w:color="auto"/>
              <w:right w:val="single" w:sz="4" w:space="0" w:color="auto"/>
            </w:tcBorders>
            <w:shd w:val="clear" w:color="auto" w:fill="auto"/>
            <w:noWrap/>
            <w:vAlign w:val="center"/>
            <w:hideMark/>
          </w:tcPr>
          <w:p w14:paraId="1F448B78"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0,9552</w:t>
            </w:r>
          </w:p>
        </w:tc>
        <w:tc>
          <w:tcPr>
            <w:tcW w:w="1493" w:type="dxa"/>
            <w:tcBorders>
              <w:top w:val="nil"/>
              <w:left w:val="nil"/>
              <w:bottom w:val="single" w:sz="4" w:space="0" w:color="auto"/>
              <w:right w:val="single" w:sz="4" w:space="0" w:color="auto"/>
            </w:tcBorders>
            <w:shd w:val="clear" w:color="auto" w:fill="auto"/>
            <w:noWrap/>
            <w:vAlign w:val="center"/>
            <w:hideMark/>
          </w:tcPr>
          <w:p w14:paraId="23A74CD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0,59</w:t>
            </w:r>
          </w:p>
        </w:tc>
        <w:tc>
          <w:tcPr>
            <w:tcW w:w="1052" w:type="dxa"/>
            <w:tcBorders>
              <w:top w:val="nil"/>
              <w:left w:val="nil"/>
              <w:bottom w:val="single" w:sz="4" w:space="0" w:color="auto"/>
              <w:right w:val="single" w:sz="4" w:space="0" w:color="auto"/>
            </w:tcBorders>
            <w:shd w:val="clear" w:color="auto" w:fill="auto"/>
            <w:noWrap/>
            <w:vAlign w:val="center"/>
            <w:hideMark/>
          </w:tcPr>
          <w:p w14:paraId="643CA50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2,38E-05</w:t>
            </w:r>
          </w:p>
        </w:tc>
        <w:tc>
          <w:tcPr>
            <w:tcW w:w="1493" w:type="dxa"/>
            <w:tcBorders>
              <w:top w:val="nil"/>
              <w:left w:val="nil"/>
              <w:bottom w:val="single" w:sz="4" w:space="0" w:color="auto"/>
              <w:right w:val="single" w:sz="4" w:space="0" w:color="auto"/>
            </w:tcBorders>
            <w:shd w:val="clear" w:color="auto" w:fill="auto"/>
            <w:noWrap/>
            <w:vAlign w:val="center"/>
            <w:hideMark/>
          </w:tcPr>
          <w:p w14:paraId="0595041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-0,60</w:t>
            </w:r>
          </w:p>
        </w:tc>
        <w:tc>
          <w:tcPr>
            <w:tcW w:w="1052" w:type="dxa"/>
            <w:tcBorders>
              <w:top w:val="nil"/>
              <w:left w:val="nil"/>
              <w:bottom w:val="single" w:sz="4" w:space="0" w:color="auto"/>
              <w:right w:val="single" w:sz="4" w:space="0" w:color="auto"/>
            </w:tcBorders>
            <w:shd w:val="clear" w:color="auto" w:fill="auto"/>
            <w:noWrap/>
            <w:vAlign w:val="center"/>
            <w:hideMark/>
          </w:tcPr>
          <w:p w14:paraId="40C9F54A"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1,62E-05</w:t>
            </w:r>
          </w:p>
        </w:tc>
      </w:tr>
      <w:tr w:rsidR="009526CF" w:rsidRPr="0056488B" w14:paraId="6BD2E5AD"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43603E37"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Корейцы</w:t>
            </w:r>
          </w:p>
        </w:tc>
        <w:tc>
          <w:tcPr>
            <w:tcW w:w="1493" w:type="dxa"/>
            <w:tcBorders>
              <w:top w:val="nil"/>
              <w:left w:val="nil"/>
              <w:bottom w:val="single" w:sz="4" w:space="0" w:color="auto"/>
              <w:right w:val="single" w:sz="4" w:space="0" w:color="auto"/>
            </w:tcBorders>
            <w:shd w:val="clear" w:color="auto" w:fill="auto"/>
            <w:noWrap/>
            <w:vAlign w:val="center"/>
            <w:hideMark/>
          </w:tcPr>
          <w:p w14:paraId="5E3FA77C"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0,37</w:t>
            </w:r>
          </w:p>
        </w:tc>
        <w:tc>
          <w:tcPr>
            <w:tcW w:w="1052" w:type="dxa"/>
            <w:tcBorders>
              <w:top w:val="nil"/>
              <w:left w:val="nil"/>
              <w:bottom w:val="single" w:sz="4" w:space="0" w:color="auto"/>
              <w:right w:val="single" w:sz="4" w:space="0" w:color="auto"/>
            </w:tcBorders>
            <w:shd w:val="clear" w:color="auto" w:fill="auto"/>
            <w:noWrap/>
            <w:vAlign w:val="center"/>
            <w:hideMark/>
          </w:tcPr>
          <w:p w14:paraId="4B09224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0,007457</w:t>
            </w:r>
          </w:p>
        </w:tc>
        <w:tc>
          <w:tcPr>
            <w:tcW w:w="1493" w:type="dxa"/>
            <w:tcBorders>
              <w:top w:val="nil"/>
              <w:left w:val="nil"/>
              <w:bottom w:val="single" w:sz="4" w:space="0" w:color="auto"/>
              <w:right w:val="single" w:sz="4" w:space="0" w:color="auto"/>
            </w:tcBorders>
            <w:shd w:val="clear" w:color="auto" w:fill="auto"/>
            <w:noWrap/>
            <w:vAlign w:val="center"/>
            <w:hideMark/>
          </w:tcPr>
          <w:p w14:paraId="3874DCA7"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0,40</w:t>
            </w:r>
          </w:p>
        </w:tc>
        <w:tc>
          <w:tcPr>
            <w:tcW w:w="1052" w:type="dxa"/>
            <w:tcBorders>
              <w:top w:val="nil"/>
              <w:left w:val="nil"/>
              <w:bottom w:val="single" w:sz="4" w:space="0" w:color="auto"/>
              <w:right w:val="single" w:sz="4" w:space="0" w:color="auto"/>
            </w:tcBorders>
            <w:shd w:val="clear" w:color="auto" w:fill="auto"/>
            <w:noWrap/>
            <w:vAlign w:val="center"/>
            <w:hideMark/>
          </w:tcPr>
          <w:p w14:paraId="7641CAD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0,003987</w:t>
            </w:r>
          </w:p>
        </w:tc>
        <w:tc>
          <w:tcPr>
            <w:tcW w:w="1493" w:type="dxa"/>
            <w:tcBorders>
              <w:top w:val="nil"/>
              <w:left w:val="nil"/>
              <w:bottom w:val="single" w:sz="4" w:space="0" w:color="auto"/>
              <w:right w:val="single" w:sz="4" w:space="0" w:color="auto"/>
            </w:tcBorders>
            <w:shd w:val="clear" w:color="auto" w:fill="auto"/>
            <w:noWrap/>
            <w:vAlign w:val="center"/>
            <w:hideMark/>
          </w:tcPr>
          <w:p w14:paraId="55102BBE"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-0,88</w:t>
            </w:r>
          </w:p>
        </w:tc>
        <w:tc>
          <w:tcPr>
            <w:tcW w:w="1052" w:type="dxa"/>
            <w:tcBorders>
              <w:top w:val="nil"/>
              <w:left w:val="nil"/>
              <w:bottom w:val="single" w:sz="4" w:space="0" w:color="auto"/>
              <w:right w:val="single" w:sz="4" w:space="0" w:color="auto"/>
            </w:tcBorders>
            <w:shd w:val="clear" w:color="auto" w:fill="auto"/>
            <w:noWrap/>
            <w:vAlign w:val="center"/>
            <w:hideMark/>
          </w:tcPr>
          <w:p w14:paraId="686AFF59"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2,20E-16</w:t>
            </w:r>
          </w:p>
        </w:tc>
      </w:tr>
      <w:tr w:rsidR="009526CF" w:rsidRPr="0056488B" w14:paraId="5E1D7B84"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14C210B7"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Филиппинцы</w:t>
            </w:r>
          </w:p>
        </w:tc>
        <w:tc>
          <w:tcPr>
            <w:tcW w:w="1493" w:type="dxa"/>
            <w:tcBorders>
              <w:top w:val="nil"/>
              <w:left w:val="nil"/>
              <w:bottom w:val="single" w:sz="4" w:space="0" w:color="auto"/>
              <w:right w:val="single" w:sz="4" w:space="0" w:color="auto"/>
            </w:tcBorders>
            <w:shd w:val="clear" w:color="auto" w:fill="auto"/>
            <w:noWrap/>
            <w:vAlign w:val="center"/>
            <w:hideMark/>
          </w:tcPr>
          <w:p w14:paraId="7408017D"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0,10</w:t>
            </w:r>
          </w:p>
        </w:tc>
        <w:tc>
          <w:tcPr>
            <w:tcW w:w="1052" w:type="dxa"/>
            <w:tcBorders>
              <w:top w:val="nil"/>
              <w:left w:val="nil"/>
              <w:bottom w:val="single" w:sz="4" w:space="0" w:color="auto"/>
              <w:right w:val="single" w:sz="4" w:space="0" w:color="auto"/>
            </w:tcBorders>
            <w:shd w:val="clear" w:color="auto" w:fill="auto"/>
            <w:noWrap/>
            <w:vAlign w:val="center"/>
            <w:hideMark/>
          </w:tcPr>
          <w:p w14:paraId="722DFD69"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0,5068</w:t>
            </w:r>
          </w:p>
        </w:tc>
        <w:tc>
          <w:tcPr>
            <w:tcW w:w="1493" w:type="dxa"/>
            <w:tcBorders>
              <w:top w:val="nil"/>
              <w:left w:val="nil"/>
              <w:bottom w:val="single" w:sz="4" w:space="0" w:color="auto"/>
              <w:right w:val="single" w:sz="4" w:space="0" w:color="auto"/>
            </w:tcBorders>
            <w:shd w:val="clear" w:color="auto" w:fill="auto"/>
            <w:noWrap/>
            <w:vAlign w:val="center"/>
            <w:hideMark/>
          </w:tcPr>
          <w:p w14:paraId="695F9FA6"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0,68</w:t>
            </w:r>
          </w:p>
        </w:tc>
        <w:tc>
          <w:tcPr>
            <w:tcW w:w="1052" w:type="dxa"/>
            <w:tcBorders>
              <w:top w:val="nil"/>
              <w:left w:val="nil"/>
              <w:bottom w:val="single" w:sz="4" w:space="0" w:color="auto"/>
              <w:right w:val="single" w:sz="4" w:space="0" w:color="auto"/>
            </w:tcBorders>
            <w:shd w:val="clear" w:color="auto" w:fill="auto"/>
            <w:noWrap/>
            <w:vAlign w:val="center"/>
            <w:hideMark/>
          </w:tcPr>
          <w:p w14:paraId="147CA2E9"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2,99E-08</w:t>
            </w:r>
          </w:p>
        </w:tc>
        <w:tc>
          <w:tcPr>
            <w:tcW w:w="1493" w:type="dxa"/>
            <w:tcBorders>
              <w:top w:val="nil"/>
              <w:left w:val="nil"/>
              <w:bottom w:val="single" w:sz="4" w:space="0" w:color="auto"/>
              <w:right w:val="single" w:sz="4" w:space="0" w:color="auto"/>
            </w:tcBorders>
            <w:shd w:val="clear" w:color="auto" w:fill="auto"/>
            <w:noWrap/>
            <w:vAlign w:val="center"/>
            <w:hideMark/>
          </w:tcPr>
          <w:p w14:paraId="0C8284F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-0,89</w:t>
            </w:r>
          </w:p>
        </w:tc>
        <w:tc>
          <w:tcPr>
            <w:tcW w:w="1052" w:type="dxa"/>
            <w:tcBorders>
              <w:top w:val="nil"/>
              <w:left w:val="nil"/>
              <w:bottom w:val="single" w:sz="4" w:space="0" w:color="auto"/>
              <w:right w:val="single" w:sz="4" w:space="0" w:color="auto"/>
            </w:tcBorders>
            <w:shd w:val="clear" w:color="auto" w:fill="auto"/>
            <w:noWrap/>
            <w:vAlign w:val="center"/>
            <w:hideMark/>
          </w:tcPr>
          <w:p w14:paraId="063298D3"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2,20E-16</w:t>
            </w:r>
          </w:p>
        </w:tc>
      </w:tr>
      <w:tr w:rsidR="009526CF" w:rsidRPr="0056488B" w14:paraId="00E0709B" w14:textId="77777777" w:rsidTr="00386E0D">
        <w:trPr>
          <w:trHeight w:val="286"/>
          <w:jc w:val="center"/>
        </w:trPr>
        <w:tc>
          <w:tcPr>
            <w:tcW w:w="1451" w:type="dxa"/>
            <w:tcBorders>
              <w:top w:val="nil"/>
              <w:left w:val="single" w:sz="4" w:space="0" w:color="auto"/>
              <w:bottom w:val="single" w:sz="4" w:space="0" w:color="auto"/>
              <w:right w:val="single" w:sz="4" w:space="0" w:color="auto"/>
            </w:tcBorders>
            <w:shd w:val="clear" w:color="auto" w:fill="auto"/>
            <w:noWrap/>
            <w:vAlign w:val="center"/>
            <w:hideMark/>
          </w:tcPr>
          <w:p w14:paraId="2C185EE1" w14:textId="77777777" w:rsidR="009526CF" w:rsidRPr="0056488B" w:rsidRDefault="009526CF" w:rsidP="00386E0D">
            <w:pPr>
              <w:spacing w:after="0" w:line="240" w:lineRule="auto"/>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Вьетнамцы</w:t>
            </w:r>
          </w:p>
        </w:tc>
        <w:tc>
          <w:tcPr>
            <w:tcW w:w="1493" w:type="dxa"/>
            <w:tcBorders>
              <w:top w:val="nil"/>
              <w:left w:val="nil"/>
              <w:bottom w:val="single" w:sz="4" w:space="0" w:color="auto"/>
              <w:right w:val="single" w:sz="4" w:space="0" w:color="auto"/>
            </w:tcBorders>
            <w:shd w:val="clear" w:color="auto" w:fill="auto"/>
            <w:noWrap/>
            <w:vAlign w:val="center"/>
            <w:hideMark/>
          </w:tcPr>
          <w:p w14:paraId="3DFCB51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-0,02</w:t>
            </w:r>
          </w:p>
        </w:tc>
        <w:tc>
          <w:tcPr>
            <w:tcW w:w="1052" w:type="dxa"/>
            <w:tcBorders>
              <w:top w:val="nil"/>
              <w:left w:val="nil"/>
              <w:bottom w:val="single" w:sz="4" w:space="0" w:color="auto"/>
              <w:right w:val="single" w:sz="4" w:space="0" w:color="auto"/>
            </w:tcBorders>
            <w:shd w:val="clear" w:color="auto" w:fill="auto"/>
            <w:noWrap/>
            <w:vAlign w:val="center"/>
            <w:hideMark/>
          </w:tcPr>
          <w:p w14:paraId="22BC9EB5"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0,8683</w:t>
            </w:r>
          </w:p>
        </w:tc>
        <w:tc>
          <w:tcPr>
            <w:tcW w:w="1493" w:type="dxa"/>
            <w:tcBorders>
              <w:top w:val="nil"/>
              <w:left w:val="nil"/>
              <w:bottom w:val="single" w:sz="4" w:space="0" w:color="auto"/>
              <w:right w:val="single" w:sz="4" w:space="0" w:color="auto"/>
            </w:tcBorders>
            <w:shd w:val="clear" w:color="auto" w:fill="auto"/>
            <w:noWrap/>
            <w:vAlign w:val="center"/>
            <w:hideMark/>
          </w:tcPr>
          <w:p w14:paraId="39214DB0"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0,38</w:t>
            </w:r>
          </w:p>
        </w:tc>
        <w:tc>
          <w:tcPr>
            <w:tcW w:w="1052" w:type="dxa"/>
            <w:tcBorders>
              <w:top w:val="nil"/>
              <w:left w:val="nil"/>
              <w:bottom w:val="single" w:sz="4" w:space="0" w:color="auto"/>
              <w:right w:val="single" w:sz="4" w:space="0" w:color="auto"/>
            </w:tcBorders>
            <w:shd w:val="clear" w:color="auto" w:fill="auto"/>
            <w:noWrap/>
            <w:vAlign w:val="center"/>
            <w:hideMark/>
          </w:tcPr>
          <w:p w14:paraId="4DAE1ACD"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0,00698</w:t>
            </w:r>
          </w:p>
        </w:tc>
        <w:tc>
          <w:tcPr>
            <w:tcW w:w="1493" w:type="dxa"/>
            <w:tcBorders>
              <w:top w:val="nil"/>
              <w:left w:val="nil"/>
              <w:bottom w:val="single" w:sz="4" w:space="0" w:color="auto"/>
              <w:right w:val="single" w:sz="4" w:space="0" w:color="auto"/>
            </w:tcBorders>
            <w:shd w:val="clear" w:color="auto" w:fill="auto"/>
            <w:noWrap/>
            <w:vAlign w:val="center"/>
            <w:hideMark/>
          </w:tcPr>
          <w:p w14:paraId="2B46F75A"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-0,52</w:t>
            </w:r>
          </w:p>
        </w:tc>
        <w:tc>
          <w:tcPr>
            <w:tcW w:w="1052" w:type="dxa"/>
            <w:tcBorders>
              <w:top w:val="nil"/>
              <w:left w:val="nil"/>
              <w:bottom w:val="single" w:sz="4" w:space="0" w:color="auto"/>
              <w:right w:val="single" w:sz="4" w:space="0" w:color="auto"/>
            </w:tcBorders>
            <w:shd w:val="clear" w:color="auto" w:fill="auto"/>
            <w:noWrap/>
            <w:vAlign w:val="center"/>
            <w:hideMark/>
          </w:tcPr>
          <w:p w14:paraId="5C8BF91B" w14:textId="77777777" w:rsidR="009526CF" w:rsidRPr="0056488B" w:rsidRDefault="009526CF" w:rsidP="00386E0D">
            <w:pPr>
              <w:spacing w:after="0" w:line="240" w:lineRule="auto"/>
              <w:jc w:val="right"/>
              <w:rPr>
                <w:rFonts w:ascii="Times New Roman" w:eastAsia="Times New Roman" w:hAnsi="Times New Roman" w:cs="Times New Roman"/>
                <w:color w:val="000000"/>
                <w:lang w:eastAsia="ru-RU"/>
              </w:rPr>
            </w:pPr>
            <w:r w:rsidRPr="0056488B">
              <w:rPr>
                <w:rFonts w:ascii="Times New Roman" w:eastAsia="Times New Roman" w:hAnsi="Times New Roman" w:cs="Times New Roman"/>
                <w:color w:val="000000"/>
                <w:lang w:eastAsia="ru-RU"/>
              </w:rPr>
              <w:t>0,000114</w:t>
            </w:r>
          </w:p>
        </w:tc>
      </w:tr>
    </w:tbl>
    <w:p w14:paraId="3D4C9E16" w14:textId="5CBDA15E" w:rsidR="009526CF" w:rsidRDefault="009526CF" w:rsidP="009526CF">
      <w:pPr>
        <w:spacing w:after="0" w:line="360" w:lineRule="auto"/>
        <w:jc w:val="both"/>
        <w:rPr>
          <w:rFonts w:ascii="Times New Roman" w:hAnsi="Times New Roman" w:cs="Times New Roman"/>
          <w:i/>
          <w:iCs/>
          <w:sz w:val="24"/>
          <w:szCs w:val="24"/>
        </w:rPr>
      </w:pPr>
    </w:p>
    <w:p w14:paraId="71E47201" w14:textId="77777777" w:rsidR="004A225C" w:rsidRPr="0056488B" w:rsidRDefault="004A225C" w:rsidP="009526CF">
      <w:pPr>
        <w:spacing w:after="0" w:line="360" w:lineRule="auto"/>
        <w:jc w:val="both"/>
        <w:rPr>
          <w:rFonts w:ascii="Times New Roman" w:hAnsi="Times New Roman" w:cs="Times New Roman"/>
          <w:i/>
          <w:iCs/>
          <w:sz w:val="24"/>
          <w:szCs w:val="24"/>
        </w:rPr>
      </w:pPr>
    </w:p>
    <w:p w14:paraId="3F59792D" w14:textId="6978F598" w:rsidR="009526CF" w:rsidRDefault="009526CF" w:rsidP="004A225C">
      <w:pPr>
        <w:pStyle w:val="2"/>
        <w:jc w:val="center"/>
        <w:rPr>
          <w:rFonts w:ascii="Times New Roman" w:hAnsi="Times New Roman" w:cs="Times New Roman"/>
          <w:b/>
          <w:color w:val="auto"/>
          <w:sz w:val="24"/>
          <w:szCs w:val="24"/>
        </w:rPr>
      </w:pPr>
      <w:bookmarkStart w:id="33" w:name="_Toc104173402"/>
      <w:r w:rsidRPr="004A225C">
        <w:rPr>
          <w:rFonts w:ascii="Times New Roman" w:hAnsi="Times New Roman" w:cs="Times New Roman"/>
          <w:b/>
          <w:color w:val="auto"/>
          <w:sz w:val="24"/>
          <w:szCs w:val="24"/>
        </w:rPr>
        <w:t>4.3</w:t>
      </w:r>
      <w:r w:rsidR="000F5977" w:rsidRPr="004A225C">
        <w:rPr>
          <w:rFonts w:ascii="Times New Roman" w:hAnsi="Times New Roman" w:cs="Times New Roman"/>
          <w:b/>
          <w:color w:val="auto"/>
          <w:sz w:val="24"/>
          <w:szCs w:val="24"/>
        </w:rPr>
        <w:t>.</w:t>
      </w:r>
      <w:r w:rsidRPr="004A225C">
        <w:rPr>
          <w:rFonts w:ascii="Times New Roman" w:hAnsi="Times New Roman" w:cs="Times New Roman"/>
          <w:b/>
          <w:color w:val="auto"/>
          <w:sz w:val="24"/>
          <w:szCs w:val="24"/>
        </w:rPr>
        <w:t xml:space="preserve"> Связь ассимиляции и социального благополучия у этнических групп в США</w:t>
      </w:r>
      <w:bookmarkEnd w:id="33"/>
    </w:p>
    <w:p w14:paraId="6072C4AC" w14:textId="77777777" w:rsidR="004A225C" w:rsidRPr="004A225C" w:rsidRDefault="004A225C" w:rsidP="004A225C"/>
    <w:p w14:paraId="668A87B7" w14:textId="277E958D" w:rsidR="009526CF" w:rsidRPr="0056488B" w:rsidRDefault="009526CF" w:rsidP="000F5977">
      <w:pPr>
        <w:spacing w:after="0" w:line="360" w:lineRule="auto"/>
        <w:ind w:firstLine="709"/>
        <w:jc w:val="both"/>
        <w:rPr>
          <w:rFonts w:ascii="Times New Roman" w:hAnsi="Times New Roman" w:cs="Times New Roman"/>
          <w:color w:val="000000" w:themeColor="text1"/>
          <w:sz w:val="24"/>
          <w:szCs w:val="24"/>
        </w:rPr>
      </w:pPr>
      <w:r w:rsidRPr="0056488B">
        <w:rPr>
          <w:rFonts w:ascii="Times New Roman" w:hAnsi="Times New Roman" w:cs="Times New Roman"/>
          <w:color w:val="000000" w:themeColor="text1"/>
          <w:sz w:val="24"/>
          <w:szCs w:val="24"/>
        </w:rPr>
        <w:t xml:space="preserve">Существование связи между ассимиляцией, то есть в нашем случае уровнем </w:t>
      </w:r>
      <w:r w:rsidR="000F5977" w:rsidRPr="0056488B">
        <w:rPr>
          <w:rFonts w:ascii="Times New Roman" w:hAnsi="Times New Roman" w:cs="Times New Roman"/>
          <w:color w:val="000000" w:themeColor="text1"/>
          <w:sz w:val="24"/>
          <w:szCs w:val="24"/>
        </w:rPr>
        <w:t xml:space="preserve">этнической </w:t>
      </w:r>
      <w:r w:rsidRPr="0056488B">
        <w:rPr>
          <w:rFonts w:ascii="Times New Roman" w:hAnsi="Times New Roman" w:cs="Times New Roman"/>
          <w:color w:val="000000" w:themeColor="text1"/>
          <w:sz w:val="24"/>
          <w:szCs w:val="24"/>
        </w:rPr>
        <w:t xml:space="preserve">гетерогенности, и уровнем социального благополучия у рассматриваемых этнических групп в США является одним из наиболее интересных вопросов, </w:t>
      </w:r>
      <w:r w:rsidR="00EF239C" w:rsidRPr="0056488B">
        <w:rPr>
          <w:rFonts w:ascii="Times New Roman" w:hAnsi="Times New Roman" w:cs="Times New Roman"/>
          <w:color w:val="000000" w:themeColor="text1"/>
          <w:sz w:val="24"/>
          <w:szCs w:val="24"/>
        </w:rPr>
        <w:t>позволяющих связать</w:t>
      </w:r>
      <w:r w:rsidRPr="0056488B">
        <w:rPr>
          <w:rFonts w:ascii="Times New Roman" w:hAnsi="Times New Roman" w:cs="Times New Roman"/>
          <w:color w:val="000000" w:themeColor="text1"/>
          <w:sz w:val="24"/>
          <w:szCs w:val="24"/>
        </w:rPr>
        <w:t xml:space="preserve"> две рассмотренные в работе темы. Рассматривая различия между этническим группами, можно сказать, что такой связи нет, так как наименее этнически смешанные (т.е. – наименее ассимилированные) индийцы являются </w:t>
      </w:r>
      <w:r w:rsidR="000F5977" w:rsidRPr="0056488B">
        <w:rPr>
          <w:rFonts w:ascii="Times New Roman" w:hAnsi="Times New Roman" w:cs="Times New Roman"/>
          <w:color w:val="000000" w:themeColor="text1"/>
          <w:sz w:val="24"/>
          <w:szCs w:val="24"/>
        </w:rPr>
        <w:t xml:space="preserve">самой </w:t>
      </w:r>
      <w:r w:rsidRPr="0056488B">
        <w:rPr>
          <w:rFonts w:ascii="Times New Roman" w:hAnsi="Times New Roman" w:cs="Times New Roman"/>
          <w:color w:val="000000" w:themeColor="text1"/>
          <w:sz w:val="24"/>
          <w:szCs w:val="24"/>
        </w:rPr>
        <w:t xml:space="preserve">благополучной этнической группой. В то же время, наиболее гетерогенные среди азиатских этнических групп японцы, а также сравнительно </w:t>
      </w:r>
      <w:r w:rsidR="000F5977" w:rsidRPr="0056488B">
        <w:rPr>
          <w:rFonts w:ascii="Times New Roman" w:hAnsi="Times New Roman" w:cs="Times New Roman"/>
          <w:color w:val="000000" w:themeColor="text1"/>
          <w:sz w:val="24"/>
          <w:szCs w:val="24"/>
        </w:rPr>
        <w:t xml:space="preserve">сильно </w:t>
      </w:r>
      <w:r w:rsidRPr="0056488B">
        <w:rPr>
          <w:rFonts w:ascii="Times New Roman" w:hAnsi="Times New Roman" w:cs="Times New Roman"/>
          <w:color w:val="000000" w:themeColor="text1"/>
          <w:sz w:val="24"/>
          <w:szCs w:val="24"/>
        </w:rPr>
        <w:t>ассимилированные русские (в сравнении со всеми рассматриваемыми этническими группами) тоже имеют высокий уровень социального благополучия. Однако, необходимо также выявить насколько соотносится уровень благополучия и степень ассимиляции по штатам у каждой рассматриваемой этнической группы.</w:t>
      </w:r>
    </w:p>
    <w:p w14:paraId="6B85658C" w14:textId="6F2428F2" w:rsidR="009526CF" w:rsidRPr="0056488B" w:rsidRDefault="009526CF" w:rsidP="000F5977">
      <w:pPr>
        <w:spacing w:after="0" w:line="360" w:lineRule="auto"/>
        <w:ind w:firstLine="709"/>
        <w:jc w:val="both"/>
        <w:rPr>
          <w:rFonts w:ascii="Times New Roman" w:hAnsi="Times New Roman" w:cs="Times New Roman"/>
          <w:sz w:val="24"/>
          <w:szCs w:val="24"/>
        </w:rPr>
      </w:pPr>
      <w:r w:rsidRPr="0056488B">
        <w:rPr>
          <w:rFonts w:ascii="Times New Roman" w:hAnsi="Times New Roman" w:cs="Times New Roman"/>
          <w:sz w:val="24"/>
          <w:szCs w:val="24"/>
        </w:rPr>
        <w:t xml:space="preserve">Для этого штаты были проранжированы по доле </w:t>
      </w:r>
      <w:r w:rsidR="00C44168" w:rsidRPr="0056488B">
        <w:rPr>
          <w:rFonts w:ascii="Times New Roman" w:hAnsi="Times New Roman" w:cs="Times New Roman"/>
          <w:sz w:val="24"/>
          <w:szCs w:val="24"/>
        </w:rPr>
        <w:t xml:space="preserve">ЭСП </w:t>
      </w:r>
      <w:r w:rsidRPr="0056488B">
        <w:rPr>
          <w:rFonts w:ascii="Times New Roman" w:hAnsi="Times New Roman" w:cs="Times New Roman"/>
          <w:sz w:val="24"/>
          <w:szCs w:val="24"/>
        </w:rPr>
        <w:t>для каждой этнической группы и каждому штату был присвоен ранг от 1 до 51. 51 присваивался штатам с наибольшей долей</w:t>
      </w:r>
      <w:r w:rsidR="00C44168" w:rsidRPr="0056488B">
        <w:rPr>
          <w:rFonts w:ascii="Times New Roman" w:hAnsi="Times New Roman" w:cs="Times New Roman"/>
          <w:sz w:val="24"/>
          <w:szCs w:val="24"/>
        </w:rPr>
        <w:t xml:space="preserve"> ЭСП</w:t>
      </w:r>
      <w:r w:rsidRPr="0056488B">
        <w:rPr>
          <w:rFonts w:ascii="Times New Roman" w:hAnsi="Times New Roman" w:cs="Times New Roman"/>
          <w:sz w:val="24"/>
          <w:szCs w:val="24"/>
        </w:rPr>
        <w:t>, что соответствует наиболее высокому уровню гетерогенности (ассимиляции), а 1 – с наименьшей. Далее был рассчитан коэффициент корреляции Спирмена между полученными рангами штатов по уровню ассимиляции для каждой этнической группы и рангами социального благополучия для каждой этнической группы, расчёт которых был описан в предыдущей главе. Таким образом, полученные коэффициенты к</w:t>
      </w:r>
      <w:r w:rsidR="00EF239C" w:rsidRPr="0056488B">
        <w:rPr>
          <w:rFonts w:ascii="Times New Roman" w:hAnsi="Times New Roman" w:cs="Times New Roman"/>
          <w:sz w:val="24"/>
          <w:szCs w:val="24"/>
        </w:rPr>
        <w:t>орреляции представлены в приложении</w:t>
      </w:r>
      <w:r w:rsidRPr="0056488B">
        <w:rPr>
          <w:rFonts w:ascii="Times New Roman" w:hAnsi="Times New Roman" w:cs="Times New Roman"/>
          <w:sz w:val="24"/>
          <w:szCs w:val="24"/>
        </w:rPr>
        <w:t xml:space="preserve"> </w:t>
      </w:r>
      <w:r w:rsidR="0056488B" w:rsidRPr="0056488B">
        <w:rPr>
          <w:rFonts w:ascii="Times New Roman" w:hAnsi="Times New Roman" w:cs="Times New Roman"/>
          <w:sz w:val="24"/>
          <w:szCs w:val="24"/>
        </w:rPr>
        <w:t>14.</w:t>
      </w:r>
    </w:p>
    <w:p w14:paraId="7795A58A" w14:textId="77777777" w:rsidR="009526CF" w:rsidRPr="0056488B" w:rsidRDefault="009526CF" w:rsidP="000F5977">
      <w:pPr>
        <w:spacing w:after="0" w:line="360" w:lineRule="auto"/>
        <w:ind w:firstLine="709"/>
        <w:jc w:val="both"/>
        <w:rPr>
          <w:rFonts w:ascii="Times New Roman" w:hAnsi="Times New Roman" w:cs="Times New Roman"/>
          <w:color w:val="000000" w:themeColor="text1"/>
          <w:sz w:val="24"/>
          <w:szCs w:val="24"/>
        </w:rPr>
      </w:pPr>
      <w:r w:rsidRPr="0056488B">
        <w:rPr>
          <w:rFonts w:ascii="Times New Roman" w:hAnsi="Times New Roman" w:cs="Times New Roman"/>
          <w:color w:val="000000" w:themeColor="text1"/>
          <w:sz w:val="24"/>
          <w:szCs w:val="24"/>
        </w:rPr>
        <w:t xml:space="preserve">Если рассматривать связь уровня этнической гетерогенности с долей лиц без диплома об окончании «старшей» школы, то можно увидеть, что у наиболее укоренённых европейских этнических групп наблюдается положительная связь – у итальянцев – высокая, а у немцев, ирландцев и поляков – заметная. Также, умеренно положительная связь присутствует у украинцев и ямайцев. Получается, что у </w:t>
      </w:r>
      <w:r w:rsidRPr="0056488B">
        <w:rPr>
          <w:rFonts w:ascii="Times New Roman" w:hAnsi="Times New Roman" w:cs="Times New Roman"/>
          <w:color w:val="000000" w:themeColor="text1"/>
          <w:sz w:val="24"/>
          <w:szCs w:val="24"/>
        </w:rPr>
        <w:lastRenderedPageBreak/>
        <w:t xml:space="preserve">европейских этнических групп кроме русских, а также у ямайцев, смешанные представители чаще имеют лучшие показатели по доле лиц, получивших среднее образование.  Корейцы, наоборот, имеют умеренную отрицательную связь между двумя данными показателями. </w:t>
      </w:r>
    </w:p>
    <w:p w14:paraId="42FC9EBC" w14:textId="1ECE524D" w:rsidR="009526CF" w:rsidRPr="0056488B" w:rsidRDefault="009526CF" w:rsidP="000F5977">
      <w:pPr>
        <w:spacing w:after="0" w:line="360" w:lineRule="auto"/>
        <w:ind w:firstLine="709"/>
        <w:jc w:val="both"/>
        <w:rPr>
          <w:rFonts w:ascii="Times New Roman" w:hAnsi="Times New Roman" w:cs="Times New Roman"/>
          <w:sz w:val="24"/>
          <w:szCs w:val="24"/>
        </w:rPr>
      </w:pPr>
      <w:r w:rsidRPr="0056488B">
        <w:rPr>
          <w:rFonts w:ascii="Times New Roman" w:hAnsi="Times New Roman" w:cs="Times New Roman"/>
          <w:sz w:val="24"/>
          <w:szCs w:val="24"/>
        </w:rPr>
        <w:t xml:space="preserve">Связь между долей ЭСП и долей лиц с высшим образованием также заметно положительная у </w:t>
      </w:r>
      <w:r w:rsidRPr="0056488B">
        <w:rPr>
          <w:rFonts w:ascii="Times New Roman" w:hAnsi="Times New Roman" w:cs="Times New Roman"/>
          <w:color w:val="000000" w:themeColor="text1"/>
          <w:sz w:val="24"/>
          <w:szCs w:val="24"/>
        </w:rPr>
        <w:t xml:space="preserve">немцев и гаитян, а заметно отрицательная у японцев и корейцев. Умеренно отрицательная связь </w:t>
      </w:r>
      <w:r w:rsidR="00823556" w:rsidRPr="0056488B">
        <w:rPr>
          <w:rFonts w:ascii="Times New Roman" w:hAnsi="Times New Roman" w:cs="Times New Roman"/>
          <w:color w:val="000000" w:themeColor="text1"/>
          <w:sz w:val="24"/>
          <w:szCs w:val="24"/>
        </w:rPr>
        <w:t xml:space="preserve">между описанными показателями наблюдается </w:t>
      </w:r>
      <w:r w:rsidRPr="0056488B">
        <w:rPr>
          <w:rFonts w:ascii="Times New Roman" w:hAnsi="Times New Roman" w:cs="Times New Roman"/>
          <w:color w:val="000000" w:themeColor="text1"/>
          <w:sz w:val="24"/>
          <w:szCs w:val="24"/>
        </w:rPr>
        <w:t>у русских, китайцев и филиппинцев, а умеренно положительная – у итальянцев и украинцев. То есть,</w:t>
      </w:r>
      <w:r w:rsidR="00823556" w:rsidRPr="0056488B">
        <w:rPr>
          <w:rFonts w:ascii="Times New Roman" w:hAnsi="Times New Roman" w:cs="Times New Roman"/>
          <w:color w:val="000000" w:themeColor="text1"/>
          <w:sz w:val="24"/>
          <w:szCs w:val="24"/>
        </w:rPr>
        <w:t xml:space="preserve"> обычно</w:t>
      </w:r>
      <w:r w:rsidRPr="0056488B">
        <w:rPr>
          <w:rFonts w:ascii="Times New Roman" w:hAnsi="Times New Roman" w:cs="Times New Roman"/>
          <w:color w:val="000000" w:themeColor="text1"/>
          <w:sz w:val="24"/>
          <w:szCs w:val="24"/>
        </w:rPr>
        <w:t xml:space="preserve"> этнически смешанные европейцы (наиболее ассимилированные) имеют более высокие показатели доли лиц с высшим образованием</w:t>
      </w:r>
      <w:r w:rsidRPr="0056488B">
        <w:rPr>
          <w:rFonts w:ascii="Times New Roman" w:hAnsi="Times New Roman" w:cs="Times New Roman"/>
          <w:sz w:val="24"/>
          <w:szCs w:val="24"/>
        </w:rPr>
        <w:t>, а у азиатских этнических групп чаще происходит наоборот.</w:t>
      </w:r>
    </w:p>
    <w:p w14:paraId="70627905" w14:textId="7D57BE3C" w:rsidR="009526CF" w:rsidRPr="0056488B" w:rsidRDefault="009526CF" w:rsidP="000F5977">
      <w:pPr>
        <w:spacing w:after="0" w:line="360" w:lineRule="auto"/>
        <w:ind w:firstLine="709"/>
        <w:jc w:val="both"/>
        <w:rPr>
          <w:rFonts w:ascii="Times New Roman" w:hAnsi="Times New Roman" w:cs="Times New Roman"/>
          <w:sz w:val="24"/>
          <w:szCs w:val="24"/>
        </w:rPr>
      </w:pPr>
      <w:r w:rsidRPr="0056488B">
        <w:rPr>
          <w:rFonts w:ascii="Times New Roman" w:hAnsi="Times New Roman" w:cs="Times New Roman"/>
          <w:sz w:val="24"/>
          <w:szCs w:val="24"/>
        </w:rPr>
        <w:t xml:space="preserve">Коэффициент ранговой корреляции Спирмена между долей лиц вне рабочей силы и долей </w:t>
      </w:r>
      <w:r w:rsidR="00C44168" w:rsidRPr="0056488B">
        <w:rPr>
          <w:rFonts w:ascii="Times New Roman" w:hAnsi="Times New Roman" w:cs="Times New Roman"/>
          <w:sz w:val="24"/>
          <w:szCs w:val="24"/>
        </w:rPr>
        <w:t xml:space="preserve">ЭСП </w:t>
      </w:r>
      <w:r w:rsidRPr="0056488B">
        <w:rPr>
          <w:rFonts w:ascii="Times New Roman" w:hAnsi="Times New Roman" w:cs="Times New Roman"/>
          <w:sz w:val="24"/>
          <w:szCs w:val="24"/>
        </w:rPr>
        <w:t xml:space="preserve">этнических групп показывает высокую положительную связь у итальянцев и заметную у ирландцев и поляков. Умеренная положительная связь наблюдается у русских.  У рассматриваемых азиатских этнических групп связи между данными показателями не наблюдается. Здесь положительная связь у европейских этнических групп, вероятно, происходит из-за того, что доля </w:t>
      </w:r>
      <w:r w:rsidR="008A5213" w:rsidRPr="0056488B">
        <w:rPr>
          <w:rFonts w:ascii="Times New Roman" w:hAnsi="Times New Roman" w:cs="Times New Roman"/>
          <w:sz w:val="24"/>
          <w:szCs w:val="24"/>
        </w:rPr>
        <w:t xml:space="preserve">ЭСП </w:t>
      </w:r>
      <w:r w:rsidRPr="0056488B">
        <w:rPr>
          <w:rFonts w:ascii="Times New Roman" w:hAnsi="Times New Roman" w:cs="Times New Roman"/>
          <w:sz w:val="24"/>
          <w:szCs w:val="24"/>
        </w:rPr>
        <w:t xml:space="preserve">чаще выше в более молодых поколениях, тогда как у азиатских этнических групп нет такой особенности из-за высокой иммиграции, в том числе молодых людей. </w:t>
      </w:r>
    </w:p>
    <w:p w14:paraId="0CC9B625" w14:textId="40B154E0" w:rsidR="009526CF" w:rsidRPr="00DC3A9A" w:rsidRDefault="009526CF" w:rsidP="000F5977">
      <w:pPr>
        <w:spacing w:after="0" w:line="360" w:lineRule="auto"/>
        <w:ind w:firstLine="709"/>
        <w:jc w:val="both"/>
        <w:rPr>
          <w:rFonts w:ascii="Times New Roman" w:hAnsi="Times New Roman" w:cs="Times New Roman"/>
          <w:color w:val="000000" w:themeColor="text1"/>
          <w:sz w:val="24"/>
          <w:szCs w:val="24"/>
        </w:rPr>
      </w:pPr>
      <w:r w:rsidRPr="0056488B">
        <w:rPr>
          <w:rFonts w:ascii="Times New Roman" w:hAnsi="Times New Roman" w:cs="Times New Roman"/>
          <w:sz w:val="24"/>
          <w:szCs w:val="24"/>
        </w:rPr>
        <w:t xml:space="preserve">Коэффициент корреляции </w:t>
      </w:r>
      <w:r w:rsidRPr="0056488B">
        <w:rPr>
          <w:rFonts w:ascii="Times New Roman" w:hAnsi="Times New Roman" w:cs="Times New Roman"/>
          <w:color w:val="000000" w:themeColor="text1"/>
          <w:sz w:val="24"/>
          <w:szCs w:val="24"/>
        </w:rPr>
        <w:t xml:space="preserve">между уровнем безработицы </w:t>
      </w:r>
      <w:r w:rsidR="00823556" w:rsidRPr="0056488B">
        <w:rPr>
          <w:rFonts w:ascii="Times New Roman" w:hAnsi="Times New Roman" w:cs="Times New Roman"/>
          <w:color w:val="000000" w:themeColor="text1"/>
          <w:sz w:val="24"/>
          <w:szCs w:val="24"/>
        </w:rPr>
        <w:t xml:space="preserve">и </w:t>
      </w:r>
      <w:r w:rsidRPr="0056488B">
        <w:rPr>
          <w:rFonts w:ascii="Times New Roman" w:hAnsi="Times New Roman" w:cs="Times New Roman"/>
          <w:color w:val="000000" w:themeColor="text1"/>
          <w:sz w:val="24"/>
          <w:szCs w:val="24"/>
        </w:rPr>
        <w:t>долей ЭСП у этнических групп указывает на положительную умеренную связь у ирландцев, итальянцев, поляков и русских и умеренную отрицательную – у немцев и японцев. Другими словами, у большей части рассматриваемых европейских этнических групп этнически гете</w:t>
      </w:r>
      <w:r w:rsidRPr="00DC3A9A">
        <w:rPr>
          <w:rFonts w:ascii="Times New Roman" w:hAnsi="Times New Roman" w:cs="Times New Roman"/>
          <w:color w:val="000000" w:themeColor="text1"/>
          <w:sz w:val="24"/>
          <w:szCs w:val="24"/>
        </w:rPr>
        <w:t>рогенные представители имеют лучшие показатели занятости, чем этнически гомогенные.</w:t>
      </w:r>
    </w:p>
    <w:p w14:paraId="315D70B3" w14:textId="35B2449D" w:rsidR="009526CF" w:rsidRPr="00DC3A9A" w:rsidRDefault="009526CF" w:rsidP="000F5977">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Заметная отрицательная связь между величиной медианного дохода и долей </w:t>
      </w:r>
      <w:r w:rsidR="00C44168"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наблюдается у японцев, корейцев и филиппинцев. У русских, ямайцев и индийцев существует отрицательная умеренная связь, а у немцев –положительная умеренная. Это указывает на то, что гомогенные представители азиатских этнических групп чаще имеют более высокие доходы, чем гетерогенные представители этих же групп.</w:t>
      </w:r>
    </w:p>
    <w:p w14:paraId="68B952E6" w14:textId="17AB8C09" w:rsidR="009526CF" w:rsidRPr="00DC3A9A" w:rsidRDefault="009526CF" w:rsidP="000F5977">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Отрицательная связь между долей лиц, имеющих доход ниже уровня бедности и долей </w:t>
      </w:r>
      <w:r w:rsidR="00C44168" w:rsidRPr="00DC3A9A">
        <w:rPr>
          <w:rFonts w:ascii="Times New Roman" w:hAnsi="Times New Roman" w:cs="Times New Roman"/>
          <w:sz w:val="24"/>
          <w:szCs w:val="24"/>
        </w:rPr>
        <w:t xml:space="preserve">ЭСП </w:t>
      </w:r>
      <w:r w:rsidRPr="00DC3A9A">
        <w:rPr>
          <w:rFonts w:ascii="Times New Roman" w:hAnsi="Times New Roman" w:cs="Times New Roman"/>
          <w:sz w:val="24"/>
          <w:szCs w:val="24"/>
        </w:rPr>
        <w:t xml:space="preserve">наиболее значительна у филиппинцев. Также, отрицательная умеренная связь есть у индийцев, японцев, гаитян и ямайцев, а положительная – у ирландцев и украинцев. Это указывает на то, что этнически гомогенные азиаты, а также ямайцы и гаитяне реже находятся за чертой бедности, чем этнически гетерогенные представители </w:t>
      </w:r>
      <w:r w:rsidRPr="00DC3A9A">
        <w:rPr>
          <w:rFonts w:ascii="Times New Roman" w:hAnsi="Times New Roman" w:cs="Times New Roman"/>
          <w:sz w:val="24"/>
          <w:szCs w:val="24"/>
        </w:rPr>
        <w:lastRenderedPageBreak/>
        <w:t>этих групп.</w:t>
      </w:r>
      <w:r w:rsidR="00000B4B" w:rsidRPr="00DC3A9A">
        <w:rPr>
          <w:rFonts w:ascii="Times New Roman" w:hAnsi="Times New Roman" w:cs="Times New Roman"/>
          <w:sz w:val="24"/>
          <w:szCs w:val="24"/>
        </w:rPr>
        <w:t xml:space="preserve"> Сложно объяснить почему менее ассимилированные ямайцы и гаитяне более успешны по данному показателю. </w:t>
      </w:r>
    </w:p>
    <w:p w14:paraId="28AE3386" w14:textId="538792A0" w:rsidR="009526CF" w:rsidRPr="00DC3A9A" w:rsidRDefault="009526CF" w:rsidP="000F5977">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 xml:space="preserve">Таким образом, можно сделать вывод, что у большинства рассматриваемых европейских этнических групп (немцев, ирландцев, итальянцев и поляков) существует положительная связь между уровнем ассимиляции и уровнем социального благополучия. Такая зависимость характерна как для общего уровня благополучия, так и для благополучия по рассматриваемым показателям, в особенности по показателям занятости и доли лиц без диплома старшей школы. Нужно отметить, что четыре данные европейские этнические группы являются наиболее </w:t>
      </w:r>
      <w:r w:rsidRPr="00DC3A9A">
        <w:rPr>
          <w:rFonts w:ascii="Times New Roman" w:hAnsi="Times New Roman" w:cs="Times New Roman"/>
          <w:color w:val="000000" w:themeColor="text1"/>
          <w:sz w:val="24"/>
          <w:szCs w:val="24"/>
        </w:rPr>
        <w:t>укоренёнными</w:t>
      </w:r>
      <w:r w:rsidR="007A3B18" w:rsidRPr="00DC3A9A">
        <w:rPr>
          <w:rFonts w:ascii="Times New Roman" w:hAnsi="Times New Roman" w:cs="Times New Roman"/>
          <w:color w:val="000000" w:themeColor="text1"/>
          <w:sz w:val="24"/>
          <w:szCs w:val="24"/>
        </w:rPr>
        <w:t xml:space="preserve"> в США из 18 рассмотренных в данной работе</w:t>
      </w:r>
      <w:r w:rsidRPr="00DC3A9A">
        <w:rPr>
          <w:rFonts w:ascii="Times New Roman" w:hAnsi="Times New Roman" w:cs="Times New Roman"/>
          <w:color w:val="000000" w:themeColor="text1"/>
          <w:sz w:val="24"/>
          <w:szCs w:val="24"/>
        </w:rPr>
        <w:t xml:space="preserve">. У поляков и итальянцев наблюдается заметная положительная </w:t>
      </w:r>
      <w:r w:rsidRPr="00DC3A9A">
        <w:rPr>
          <w:rFonts w:ascii="Times New Roman" w:hAnsi="Times New Roman" w:cs="Times New Roman"/>
          <w:sz w:val="24"/>
          <w:szCs w:val="24"/>
        </w:rPr>
        <w:t>связь между уровнем социального благополучия и степенью ассимиляции, а у немцев и ирландцев – умеренная. У большинства рассматриваемых азиатских этнических групп наблюдается обратная ситуация, в особенности по доходам и доле лиц с высшим образованием. У японцев</w:t>
      </w:r>
      <w:r w:rsidR="00896D63" w:rsidRPr="00DC3A9A">
        <w:rPr>
          <w:rFonts w:ascii="Times New Roman" w:hAnsi="Times New Roman" w:cs="Times New Roman"/>
          <w:sz w:val="24"/>
          <w:szCs w:val="24"/>
        </w:rPr>
        <w:t xml:space="preserve"> и корейцев есть заметная отрицательная</w:t>
      </w:r>
      <w:r w:rsidRPr="00DC3A9A">
        <w:rPr>
          <w:rFonts w:ascii="Times New Roman" w:hAnsi="Times New Roman" w:cs="Times New Roman"/>
          <w:sz w:val="24"/>
          <w:szCs w:val="24"/>
        </w:rPr>
        <w:t xml:space="preserve"> связь между долей ЭСП и общим социальным благополучием, а, следовательно, обратная связь между уровнем ассимиляции и уровнем социального благополучия. У филиппинцев такая связь умеренная. Интересно, что три данные азиатские этнические группы являются наиболее укоренёнными среди азиатских этнических групп. У остальных рассматриваемых этнических групп явной связи между уровнем ассимиляции и уровнем социального благополучия не наблюдается. </w:t>
      </w:r>
    </w:p>
    <w:p w14:paraId="3F8B67D3" w14:textId="72B13C1E" w:rsidR="00EC608B" w:rsidRPr="00DC3A9A" w:rsidRDefault="009526CF" w:rsidP="009D4B97">
      <w:pPr>
        <w:spacing w:after="0" w:line="360" w:lineRule="auto"/>
        <w:ind w:firstLine="709"/>
        <w:jc w:val="both"/>
        <w:rPr>
          <w:rFonts w:ascii="Times New Roman" w:hAnsi="Times New Roman" w:cs="Times New Roman"/>
          <w:color w:val="000000" w:themeColor="text1"/>
          <w:sz w:val="24"/>
          <w:szCs w:val="24"/>
        </w:rPr>
      </w:pPr>
      <w:r w:rsidRPr="00DC3A9A">
        <w:rPr>
          <w:rFonts w:ascii="Times New Roman" w:hAnsi="Times New Roman" w:cs="Times New Roman"/>
          <w:sz w:val="24"/>
          <w:szCs w:val="24"/>
        </w:rPr>
        <w:t>В итоге, несмотря на не самую высокую силу связи удалось обнаружить различия между европейскими и азиатскими этническими группами. Возможно, обратная зависимость у трёх азиатских групп связана с высокой планкой, которою задают вновь приезжающие мигранты из этих стран. Вероятно, чаще всего мигранты первого поколения из этих стран переезжают в США либо на учёбу в ВУЗ и впоследствии устраиваются на хорошую работу, либо сразу переезжают</w:t>
      </w:r>
      <w:r w:rsidR="0096192E" w:rsidRPr="00DC3A9A">
        <w:rPr>
          <w:rFonts w:ascii="Times New Roman" w:hAnsi="Times New Roman" w:cs="Times New Roman"/>
          <w:sz w:val="24"/>
          <w:szCs w:val="24"/>
        </w:rPr>
        <w:t>,</w:t>
      </w:r>
      <w:r w:rsidRPr="00DC3A9A">
        <w:rPr>
          <w:rFonts w:ascii="Times New Roman" w:hAnsi="Times New Roman" w:cs="Times New Roman"/>
          <w:sz w:val="24"/>
          <w:szCs w:val="24"/>
        </w:rPr>
        <w:t xml:space="preserve"> уже устроившись на достаточно хорошую работу, как, например, филиппинские медсёстры. В то же время, более укоренённые азиаты постепенно «усредняются», что хорошо заметно на примере штата Гавайи, разобранном во второй главе, где укоренённые азиатские этнические группы имеют сравнительно низкие </w:t>
      </w:r>
      <w:r w:rsidRPr="00DC3A9A">
        <w:rPr>
          <w:rFonts w:ascii="Times New Roman" w:hAnsi="Times New Roman" w:cs="Times New Roman"/>
          <w:color w:val="000000" w:themeColor="text1"/>
          <w:sz w:val="24"/>
          <w:szCs w:val="24"/>
        </w:rPr>
        <w:t xml:space="preserve">показатели </w:t>
      </w:r>
      <w:r w:rsidR="0096192E" w:rsidRPr="00DC3A9A">
        <w:rPr>
          <w:rFonts w:ascii="Times New Roman" w:hAnsi="Times New Roman" w:cs="Times New Roman"/>
          <w:color w:val="000000" w:themeColor="text1"/>
          <w:sz w:val="24"/>
          <w:szCs w:val="24"/>
        </w:rPr>
        <w:t xml:space="preserve">социального </w:t>
      </w:r>
      <w:r w:rsidRPr="00DC3A9A">
        <w:rPr>
          <w:rFonts w:ascii="Times New Roman" w:hAnsi="Times New Roman" w:cs="Times New Roman"/>
          <w:color w:val="000000" w:themeColor="text1"/>
          <w:sz w:val="24"/>
          <w:szCs w:val="24"/>
        </w:rPr>
        <w:t xml:space="preserve">благополучия. </w:t>
      </w:r>
      <w:r w:rsidR="00EC608B" w:rsidRPr="00DC3A9A">
        <w:rPr>
          <w:rFonts w:ascii="Times New Roman" w:hAnsi="Times New Roman" w:cs="Times New Roman"/>
          <w:color w:val="000000" w:themeColor="text1"/>
          <w:sz w:val="24"/>
          <w:szCs w:val="24"/>
        </w:rPr>
        <w:t xml:space="preserve">Здесь можно вспомнить исследование </w:t>
      </w:r>
      <w:r w:rsidR="009D4B97" w:rsidRPr="00DC3A9A">
        <w:rPr>
          <w:rFonts w:ascii="Times New Roman" w:hAnsi="Times New Roman" w:cs="Times New Roman"/>
          <w:sz w:val="24"/>
          <w:szCs w:val="24"/>
        </w:rPr>
        <w:t xml:space="preserve">Т. Хаттон и Э. Ли, которые указывали, что при росте доли рождённых в США в численности этнической группы, экономические показатели этой группы </w:t>
      </w:r>
      <w:r w:rsidR="00CA7CA6" w:rsidRPr="00DC3A9A">
        <w:rPr>
          <w:rFonts w:ascii="Times New Roman" w:hAnsi="Times New Roman" w:cs="Times New Roman"/>
          <w:sz w:val="24"/>
          <w:szCs w:val="24"/>
        </w:rPr>
        <w:t>будут улучшаться, приближаясь</w:t>
      </w:r>
      <w:r w:rsidR="009D4B97" w:rsidRPr="00DC3A9A">
        <w:rPr>
          <w:rFonts w:ascii="Times New Roman" w:hAnsi="Times New Roman" w:cs="Times New Roman"/>
          <w:sz w:val="24"/>
          <w:szCs w:val="24"/>
        </w:rPr>
        <w:t xml:space="preserve"> к среднеамериканским. </w:t>
      </w:r>
      <w:r w:rsidR="002A53D2" w:rsidRPr="00DC3A9A">
        <w:rPr>
          <w:rFonts w:ascii="Times New Roman" w:hAnsi="Times New Roman" w:cs="Times New Roman"/>
          <w:sz w:val="24"/>
          <w:szCs w:val="24"/>
        </w:rPr>
        <w:t>Т. Хаттон и Э. Ли считали, что иммигранты изначально обладают более низкими относительными доходами</w:t>
      </w:r>
      <w:r w:rsidR="00D81521" w:rsidRPr="00DC3A9A">
        <w:rPr>
          <w:rFonts w:ascii="Times New Roman" w:hAnsi="Times New Roman" w:cs="Times New Roman"/>
          <w:sz w:val="24"/>
          <w:szCs w:val="24"/>
        </w:rPr>
        <w:t xml:space="preserve"> (Hatton, Leigh, 2011)</w:t>
      </w:r>
      <w:r w:rsidR="002A53D2" w:rsidRPr="00DC3A9A">
        <w:rPr>
          <w:rFonts w:ascii="Times New Roman" w:hAnsi="Times New Roman" w:cs="Times New Roman"/>
          <w:sz w:val="24"/>
          <w:szCs w:val="24"/>
        </w:rPr>
        <w:t xml:space="preserve">. </w:t>
      </w:r>
      <w:r w:rsidR="009D4B97" w:rsidRPr="00DC3A9A">
        <w:rPr>
          <w:rFonts w:ascii="Times New Roman" w:hAnsi="Times New Roman" w:cs="Times New Roman"/>
          <w:sz w:val="24"/>
          <w:szCs w:val="24"/>
        </w:rPr>
        <w:t xml:space="preserve">Возможно, </w:t>
      </w:r>
      <w:r w:rsidR="009D4B97" w:rsidRPr="00DC3A9A">
        <w:rPr>
          <w:rFonts w:ascii="Times New Roman" w:hAnsi="Times New Roman" w:cs="Times New Roman"/>
          <w:sz w:val="24"/>
          <w:szCs w:val="24"/>
        </w:rPr>
        <w:lastRenderedPageBreak/>
        <w:t xml:space="preserve">действительно, с повышением степени ассимиляции показатели </w:t>
      </w:r>
      <w:r w:rsidR="00383344" w:rsidRPr="00DC3A9A">
        <w:rPr>
          <w:rFonts w:ascii="Times New Roman" w:hAnsi="Times New Roman" w:cs="Times New Roman"/>
          <w:sz w:val="24"/>
          <w:szCs w:val="24"/>
        </w:rPr>
        <w:t xml:space="preserve">социального благополучия у </w:t>
      </w:r>
      <w:r w:rsidR="009D4B97" w:rsidRPr="00DC3A9A">
        <w:rPr>
          <w:rFonts w:ascii="Times New Roman" w:hAnsi="Times New Roman" w:cs="Times New Roman"/>
          <w:sz w:val="24"/>
          <w:szCs w:val="24"/>
        </w:rPr>
        <w:t>азиатских этни</w:t>
      </w:r>
      <w:r w:rsidR="00CA7CA6" w:rsidRPr="00DC3A9A">
        <w:rPr>
          <w:rFonts w:ascii="Times New Roman" w:hAnsi="Times New Roman" w:cs="Times New Roman"/>
          <w:sz w:val="24"/>
          <w:szCs w:val="24"/>
        </w:rPr>
        <w:t>ческ</w:t>
      </w:r>
      <w:r w:rsidR="002A53D2" w:rsidRPr="00DC3A9A">
        <w:rPr>
          <w:rFonts w:ascii="Times New Roman" w:hAnsi="Times New Roman" w:cs="Times New Roman"/>
          <w:sz w:val="24"/>
          <w:szCs w:val="24"/>
        </w:rPr>
        <w:t xml:space="preserve">их групп будут усредняться. Но, как выясняется, </w:t>
      </w:r>
      <w:r w:rsidR="00CA7CA6" w:rsidRPr="00DC3A9A">
        <w:rPr>
          <w:rFonts w:ascii="Times New Roman" w:hAnsi="Times New Roman" w:cs="Times New Roman"/>
          <w:sz w:val="24"/>
          <w:szCs w:val="24"/>
        </w:rPr>
        <w:t>не в большую, а в меньшую сторону.</w:t>
      </w:r>
    </w:p>
    <w:p w14:paraId="75E37F6F" w14:textId="77777777" w:rsidR="00D81521" w:rsidRPr="00DC3A9A" w:rsidRDefault="009526CF" w:rsidP="000F5977">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color w:val="000000" w:themeColor="text1"/>
          <w:sz w:val="24"/>
          <w:szCs w:val="24"/>
        </w:rPr>
        <w:t>Другой версией также может быть то, что азиатские ценности, такие как стремление к учёбе лучше передаются от родителей к детям в этнически гомогенном браке, когда оба родителя и родственники с обеих сторон могут их передать. В случае этнически смешанной семьи такие ценности могут не всегда переда</w:t>
      </w:r>
      <w:r w:rsidR="0096192E" w:rsidRPr="00DC3A9A">
        <w:rPr>
          <w:rFonts w:ascii="Times New Roman" w:hAnsi="Times New Roman" w:cs="Times New Roman"/>
          <w:color w:val="000000" w:themeColor="text1"/>
          <w:sz w:val="24"/>
          <w:szCs w:val="24"/>
        </w:rPr>
        <w:t>ваться в меньшей степени</w:t>
      </w:r>
      <w:r w:rsidRPr="00DC3A9A">
        <w:rPr>
          <w:rFonts w:ascii="Times New Roman" w:hAnsi="Times New Roman" w:cs="Times New Roman"/>
          <w:color w:val="000000" w:themeColor="text1"/>
          <w:sz w:val="24"/>
          <w:szCs w:val="24"/>
        </w:rPr>
        <w:t>, например</w:t>
      </w:r>
      <w:r w:rsidRPr="00DC3A9A">
        <w:rPr>
          <w:rFonts w:ascii="Times New Roman" w:hAnsi="Times New Roman" w:cs="Times New Roman"/>
          <w:sz w:val="24"/>
          <w:szCs w:val="24"/>
        </w:rPr>
        <w:t xml:space="preserve">, в случае если семья окажется не полной. Первая причина всё же выглядит более вероятной, но и вторая теоретически также может иметь место. </w:t>
      </w:r>
    </w:p>
    <w:p w14:paraId="3DFB59B9" w14:textId="099DFFFF" w:rsidR="009526CF" w:rsidRPr="00DC3A9A" w:rsidRDefault="009526CF" w:rsidP="000F5977">
      <w:pPr>
        <w:spacing w:after="0" w:line="360" w:lineRule="auto"/>
        <w:ind w:firstLine="709"/>
        <w:jc w:val="both"/>
        <w:rPr>
          <w:rFonts w:ascii="Times New Roman" w:hAnsi="Times New Roman" w:cs="Times New Roman"/>
          <w:sz w:val="24"/>
          <w:szCs w:val="24"/>
        </w:rPr>
      </w:pPr>
      <w:r w:rsidRPr="00DC3A9A">
        <w:rPr>
          <w:rFonts w:ascii="Times New Roman" w:hAnsi="Times New Roman" w:cs="Times New Roman"/>
          <w:sz w:val="24"/>
          <w:szCs w:val="24"/>
        </w:rPr>
        <w:t>У четырёх европейских этнических групп отрицательную связь уровня ассимиляции и уровня благополучия можно также связать с тем, что связь с миграцией здесь в зн</w:t>
      </w:r>
      <w:r w:rsidR="00C72179" w:rsidRPr="00DC3A9A">
        <w:rPr>
          <w:rFonts w:ascii="Times New Roman" w:hAnsi="Times New Roman" w:cs="Times New Roman"/>
          <w:sz w:val="24"/>
          <w:szCs w:val="24"/>
        </w:rPr>
        <w:t>ачительной степени стирается. Н</w:t>
      </w:r>
      <w:r w:rsidRPr="00DC3A9A">
        <w:rPr>
          <w:rFonts w:ascii="Times New Roman" w:hAnsi="Times New Roman" w:cs="Times New Roman"/>
          <w:sz w:val="24"/>
          <w:szCs w:val="24"/>
        </w:rPr>
        <w:t>аименее смешанными представителями чаще являются не мигранты, а жители наиболее «застойных», консервативных</w:t>
      </w:r>
      <w:r w:rsidR="00234768" w:rsidRPr="00DC3A9A">
        <w:rPr>
          <w:rFonts w:ascii="Times New Roman" w:hAnsi="Times New Roman" w:cs="Times New Roman"/>
          <w:sz w:val="24"/>
          <w:szCs w:val="24"/>
        </w:rPr>
        <w:t xml:space="preserve">, чаще всего сельских, </w:t>
      </w:r>
      <w:r w:rsidRPr="00DC3A9A">
        <w:rPr>
          <w:rFonts w:ascii="Times New Roman" w:hAnsi="Times New Roman" w:cs="Times New Roman"/>
          <w:sz w:val="24"/>
          <w:szCs w:val="24"/>
        </w:rPr>
        <w:t>территорий американской глубинки, таких как штаты американского Юга, или же, как в случае итальянцев, наименее гетерогенными могут быть выходцы из этнических анклавов городов Северо-Востока.</w:t>
      </w:r>
      <w:r w:rsidR="00234768" w:rsidRPr="00DC3A9A">
        <w:rPr>
          <w:rFonts w:ascii="Times New Roman" w:hAnsi="Times New Roman" w:cs="Times New Roman"/>
          <w:sz w:val="24"/>
          <w:szCs w:val="24"/>
        </w:rPr>
        <w:t xml:space="preserve"> </w:t>
      </w:r>
      <w:r w:rsidR="00C72179" w:rsidRPr="00DC3A9A">
        <w:rPr>
          <w:rFonts w:ascii="Times New Roman" w:hAnsi="Times New Roman" w:cs="Times New Roman"/>
          <w:sz w:val="24"/>
          <w:szCs w:val="24"/>
        </w:rPr>
        <w:t>Таким образом, территории с низким уровнем гетерогенных европейцев м</w:t>
      </w:r>
      <w:r w:rsidR="00882370" w:rsidRPr="00DC3A9A">
        <w:rPr>
          <w:rFonts w:ascii="Times New Roman" w:hAnsi="Times New Roman" w:cs="Times New Roman"/>
          <w:sz w:val="24"/>
          <w:szCs w:val="24"/>
        </w:rPr>
        <w:t xml:space="preserve">огут быть </w:t>
      </w:r>
      <w:r w:rsidR="003123EF" w:rsidRPr="00DC3A9A">
        <w:rPr>
          <w:rFonts w:ascii="Times New Roman" w:hAnsi="Times New Roman" w:cs="Times New Roman"/>
          <w:sz w:val="24"/>
          <w:szCs w:val="24"/>
        </w:rPr>
        <w:t xml:space="preserve">изначально </w:t>
      </w:r>
      <w:r w:rsidR="00882370" w:rsidRPr="00DC3A9A">
        <w:rPr>
          <w:rFonts w:ascii="Times New Roman" w:hAnsi="Times New Roman" w:cs="Times New Roman"/>
          <w:sz w:val="24"/>
          <w:szCs w:val="24"/>
        </w:rPr>
        <w:t>менее благополучными, чем территории, где европейцы быстро ассимилируются.</w:t>
      </w:r>
    </w:p>
    <w:p w14:paraId="7E9427EF" w14:textId="7DF34068" w:rsidR="00D61E03" w:rsidRPr="00DC3A9A" w:rsidRDefault="00D61E03" w:rsidP="001C7F9F">
      <w:pPr>
        <w:spacing w:after="0" w:line="360" w:lineRule="auto"/>
        <w:ind w:firstLine="709"/>
        <w:jc w:val="both"/>
        <w:rPr>
          <w:rFonts w:ascii="Times New Roman" w:hAnsi="Times New Roman" w:cs="Times New Roman"/>
          <w:i/>
          <w:sz w:val="24"/>
          <w:szCs w:val="24"/>
        </w:rPr>
      </w:pPr>
    </w:p>
    <w:p w14:paraId="77FADA40" w14:textId="6D93CED8" w:rsidR="005F568F" w:rsidRPr="00DC3A9A" w:rsidRDefault="005F568F" w:rsidP="001C7F9F">
      <w:pPr>
        <w:spacing w:after="0" w:line="360" w:lineRule="auto"/>
        <w:ind w:firstLine="709"/>
        <w:jc w:val="both"/>
        <w:rPr>
          <w:rFonts w:ascii="Times New Roman" w:hAnsi="Times New Roman" w:cs="Times New Roman"/>
          <w:i/>
          <w:sz w:val="24"/>
          <w:szCs w:val="24"/>
        </w:rPr>
      </w:pPr>
    </w:p>
    <w:p w14:paraId="5A732F93" w14:textId="0FF50507" w:rsidR="005F568F" w:rsidRPr="00DC3A9A" w:rsidRDefault="005F568F" w:rsidP="001C7F9F">
      <w:pPr>
        <w:spacing w:after="0" w:line="360" w:lineRule="auto"/>
        <w:ind w:firstLine="709"/>
        <w:jc w:val="both"/>
        <w:rPr>
          <w:rFonts w:ascii="Times New Roman" w:hAnsi="Times New Roman" w:cs="Times New Roman"/>
          <w:i/>
          <w:sz w:val="24"/>
          <w:szCs w:val="24"/>
        </w:rPr>
      </w:pPr>
    </w:p>
    <w:p w14:paraId="45CEA33A" w14:textId="2358BF10" w:rsidR="005F568F" w:rsidRPr="00DC3A9A" w:rsidRDefault="005F568F" w:rsidP="001C7F9F">
      <w:pPr>
        <w:spacing w:after="0" w:line="360" w:lineRule="auto"/>
        <w:ind w:firstLine="709"/>
        <w:jc w:val="both"/>
        <w:rPr>
          <w:rFonts w:ascii="Times New Roman" w:hAnsi="Times New Roman" w:cs="Times New Roman"/>
          <w:i/>
          <w:sz w:val="24"/>
          <w:szCs w:val="24"/>
        </w:rPr>
      </w:pPr>
    </w:p>
    <w:p w14:paraId="1EA69E3C" w14:textId="791119F8" w:rsidR="005F568F" w:rsidRPr="00DC3A9A" w:rsidRDefault="005F568F" w:rsidP="001C7F9F">
      <w:pPr>
        <w:spacing w:after="0" w:line="360" w:lineRule="auto"/>
        <w:ind w:firstLine="709"/>
        <w:jc w:val="both"/>
        <w:rPr>
          <w:rFonts w:ascii="Times New Roman" w:hAnsi="Times New Roman" w:cs="Times New Roman"/>
          <w:i/>
          <w:sz w:val="24"/>
          <w:szCs w:val="24"/>
        </w:rPr>
      </w:pPr>
    </w:p>
    <w:p w14:paraId="201E2573" w14:textId="3F8F650D" w:rsidR="005F568F" w:rsidRPr="00DC3A9A" w:rsidRDefault="005F568F" w:rsidP="001C7F9F">
      <w:pPr>
        <w:spacing w:after="0" w:line="360" w:lineRule="auto"/>
        <w:ind w:firstLine="709"/>
        <w:jc w:val="both"/>
        <w:rPr>
          <w:rFonts w:ascii="Times New Roman" w:hAnsi="Times New Roman" w:cs="Times New Roman"/>
          <w:i/>
          <w:sz w:val="24"/>
          <w:szCs w:val="24"/>
        </w:rPr>
      </w:pPr>
    </w:p>
    <w:p w14:paraId="7B246701" w14:textId="3E9095E9" w:rsidR="005F568F" w:rsidRPr="00DC3A9A" w:rsidRDefault="005F568F" w:rsidP="001C7F9F">
      <w:pPr>
        <w:spacing w:after="0" w:line="360" w:lineRule="auto"/>
        <w:ind w:firstLine="709"/>
        <w:jc w:val="both"/>
        <w:rPr>
          <w:rFonts w:ascii="Times New Roman" w:hAnsi="Times New Roman" w:cs="Times New Roman"/>
          <w:i/>
          <w:sz w:val="24"/>
          <w:szCs w:val="24"/>
        </w:rPr>
      </w:pPr>
    </w:p>
    <w:p w14:paraId="4BD3F1EC" w14:textId="1CF4C241" w:rsidR="005F568F" w:rsidRPr="00DC3A9A" w:rsidRDefault="005F568F" w:rsidP="001C7F9F">
      <w:pPr>
        <w:spacing w:after="0" w:line="360" w:lineRule="auto"/>
        <w:ind w:firstLine="709"/>
        <w:jc w:val="both"/>
        <w:rPr>
          <w:rFonts w:ascii="Times New Roman" w:hAnsi="Times New Roman" w:cs="Times New Roman"/>
          <w:i/>
          <w:sz w:val="24"/>
          <w:szCs w:val="24"/>
        </w:rPr>
      </w:pPr>
    </w:p>
    <w:p w14:paraId="74CCF115" w14:textId="754998AE" w:rsidR="005F568F" w:rsidRPr="00DC3A9A" w:rsidRDefault="005F568F" w:rsidP="001C7F9F">
      <w:pPr>
        <w:spacing w:after="0" w:line="360" w:lineRule="auto"/>
        <w:ind w:firstLine="709"/>
        <w:jc w:val="both"/>
        <w:rPr>
          <w:rFonts w:ascii="Times New Roman" w:hAnsi="Times New Roman" w:cs="Times New Roman"/>
          <w:i/>
          <w:sz w:val="24"/>
          <w:szCs w:val="24"/>
        </w:rPr>
      </w:pPr>
    </w:p>
    <w:p w14:paraId="23733456" w14:textId="15AB9B17" w:rsidR="005F568F" w:rsidRPr="00DC3A9A" w:rsidRDefault="005F568F" w:rsidP="001C7F9F">
      <w:pPr>
        <w:spacing w:after="0" w:line="360" w:lineRule="auto"/>
        <w:ind w:firstLine="709"/>
        <w:jc w:val="both"/>
        <w:rPr>
          <w:rFonts w:ascii="Times New Roman" w:hAnsi="Times New Roman" w:cs="Times New Roman"/>
          <w:i/>
          <w:sz w:val="24"/>
          <w:szCs w:val="24"/>
        </w:rPr>
      </w:pPr>
    </w:p>
    <w:p w14:paraId="73697EA5" w14:textId="312C701C" w:rsidR="005F568F" w:rsidRPr="00DC3A9A" w:rsidRDefault="005F568F" w:rsidP="001C7F9F">
      <w:pPr>
        <w:spacing w:after="0" w:line="360" w:lineRule="auto"/>
        <w:ind w:firstLine="709"/>
        <w:jc w:val="both"/>
        <w:rPr>
          <w:rFonts w:ascii="Times New Roman" w:hAnsi="Times New Roman" w:cs="Times New Roman"/>
          <w:i/>
          <w:sz w:val="24"/>
          <w:szCs w:val="24"/>
        </w:rPr>
      </w:pPr>
    </w:p>
    <w:p w14:paraId="10D5B8DE" w14:textId="7221D631" w:rsidR="005F568F" w:rsidRPr="00DC3A9A" w:rsidRDefault="005F568F" w:rsidP="001C7F9F">
      <w:pPr>
        <w:spacing w:after="0" w:line="360" w:lineRule="auto"/>
        <w:ind w:firstLine="709"/>
        <w:jc w:val="both"/>
        <w:rPr>
          <w:rFonts w:ascii="Times New Roman" w:hAnsi="Times New Roman" w:cs="Times New Roman"/>
          <w:i/>
          <w:sz w:val="24"/>
          <w:szCs w:val="24"/>
        </w:rPr>
      </w:pPr>
    </w:p>
    <w:p w14:paraId="172302D3" w14:textId="35301738" w:rsidR="005F568F" w:rsidRPr="00DC3A9A" w:rsidRDefault="005F568F" w:rsidP="001C7F9F">
      <w:pPr>
        <w:spacing w:after="0" w:line="360" w:lineRule="auto"/>
        <w:ind w:firstLine="709"/>
        <w:jc w:val="both"/>
        <w:rPr>
          <w:rFonts w:ascii="Times New Roman" w:hAnsi="Times New Roman" w:cs="Times New Roman"/>
          <w:i/>
          <w:sz w:val="24"/>
          <w:szCs w:val="24"/>
        </w:rPr>
      </w:pPr>
    </w:p>
    <w:p w14:paraId="10F78C86" w14:textId="03D6A79B" w:rsidR="005F568F" w:rsidRPr="00DC3A9A" w:rsidRDefault="005F568F" w:rsidP="001C7F9F">
      <w:pPr>
        <w:spacing w:after="0" w:line="360" w:lineRule="auto"/>
        <w:ind w:firstLine="709"/>
        <w:jc w:val="both"/>
        <w:rPr>
          <w:rFonts w:ascii="Times New Roman" w:hAnsi="Times New Roman" w:cs="Times New Roman"/>
          <w:i/>
          <w:sz w:val="24"/>
          <w:szCs w:val="24"/>
        </w:rPr>
      </w:pPr>
    </w:p>
    <w:p w14:paraId="5CE89E41" w14:textId="630BFF40" w:rsidR="005F568F" w:rsidRPr="00DC3A9A" w:rsidRDefault="005F568F" w:rsidP="001C7F9F">
      <w:pPr>
        <w:spacing w:after="0" w:line="360" w:lineRule="auto"/>
        <w:ind w:firstLine="709"/>
        <w:jc w:val="both"/>
        <w:rPr>
          <w:rFonts w:ascii="Times New Roman" w:hAnsi="Times New Roman" w:cs="Times New Roman"/>
          <w:i/>
          <w:sz w:val="24"/>
          <w:szCs w:val="24"/>
        </w:rPr>
      </w:pPr>
    </w:p>
    <w:p w14:paraId="5E4C19B5" w14:textId="28831E54" w:rsidR="005F568F" w:rsidRPr="00DC3A9A" w:rsidRDefault="005F568F" w:rsidP="001C7F9F">
      <w:pPr>
        <w:spacing w:after="0" w:line="360" w:lineRule="auto"/>
        <w:ind w:firstLine="709"/>
        <w:jc w:val="both"/>
        <w:rPr>
          <w:rFonts w:ascii="Times New Roman" w:hAnsi="Times New Roman" w:cs="Times New Roman"/>
          <w:i/>
          <w:sz w:val="24"/>
          <w:szCs w:val="24"/>
        </w:rPr>
      </w:pPr>
    </w:p>
    <w:p w14:paraId="492F53BB" w14:textId="3203B1CD" w:rsidR="005F568F" w:rsidRPr="00DC3A9A" w:rsidRDefault="005F568F" w:rsidP="001C7F9F">
      <w:pPr>
        <w:spacing w:after="0" w:line="360" w:lineRule="auto"/>
        <w:ind w:firstLine="709"/>
        <w:jc w:val="both"/>
        <w:rPr>
          <w:rFonts w:ascii="Times New Roman" w:hAnsi="Times New Roman" w:cs="Times New Roman"/>
          <w:i/>
          <w:sz w:val="24"/>
          <w:szCs w:val="24"/>
        </w:rPr>
      </w:pPr>
    </w:p>
    <w:p w14:paraId="1187CEA3" w14:textId="77777777" w:rsidR="00534F0B" w:rsidRPr="000A78AD" w:rsidRDefault="00534F0B" w:rsidP="000A78AD">
      <w:pPr>
        <w:pStyle w:val="1"/>
        <w:jc w:val="center"/>
        <w:rPr>
          <w:rFonts w:ascii="Times New Roman" w:hAnsi="Times New Roman" w:cs="Times New Roman"/>
          <w:color w:val="auto"/>
        </w:rPr>
      </w:pPr>
      <w:bookmarkStart w:id="34" w:name="_Toc104173403"/>
      <w:r w:rsidRPr="000A78AD">
        <w:rPr>
          <w:rFonts w:ascii="Times New Roman" w:hAnsi="Times New Roman" w:cs="Times New Roman"/>
          <w:color w:val="auto"/>
        </w:rPr>
        <w:lastRenderedPageBreak/>
        <w:t>Заключение</w:t>
      </w:r>
      <w:bookmarkEnd w:id="34"/>
    </w:p>
    <w:p w14:paraId="220EF44C" w14:textId="77777777" w:rsidR="00534F0B" w:rsidRPr="0033594E" w:rsidRDefault="00534F0B" w:rsidP="00534F0B">
      <w:pPr>
        <w:spacing w:after="0" w:line="360" w:lineRule="auto"/>
        <w:ind w:firstLine="709"/>
        <w:contextualSpacing/>
        <w:jc w:val="both"/>
        <w:rPr>
          <w:rFonts w:ascii="Times New Roman" w:hAnsi="Times New Roman"/>
          <w:bCs/>
          <w:color w:val="000000" w:themeColor="text1"/>
          <w:sz w:val="24"/>
          <w:szCs w:val="28"/>
        </w:rPr>
      </w:pPr>
      <w:r w:rsidRPr="0033594E">
        <w:rPr>
          <w:rFonts w:ascii="Times New Roman" w:hAnsi="Times New Roman" w:cs="Times New Roman"/>
          <w:color w:val="000000" w:themeColor="text1"/>
          <w:sz w:val="24"/>
          <w:szCs w:val="24"/>
        </w:rPr>
        <w:t xml:space="preserve">В исследовании была рассмотрена социально-пространственная неоднородность территории США по </w:t>
      </w:r>
      <w:r w:rsidRPr="0033594E">
        <w:rPr>
          <w:rFonts w:ascii="Times New Roman" w:hAnsi="Times New Roman"/>
          <w:bCs/>
          <w:color w:val="000000" w:themeColor="text1"/>
          <w:sz w:val="24"/>
          <w:szCs w:val="28"/>
        </w:rPr>
        <w:t>совокупности показателей, характеризующих образование, занятость и доходы населения.</w:t>
      </w:r>
      <w:r w:rsidRPr="0033594E">
        <w:rPr>
          <w:rFonts w:ascii="Times New Roman" w:hAnsi="Times New Roman" w:cs="Times New Roman"/>
          <w:color w:val="000000" w:themeColor="text1"/>
          <w:sz w:val="24"/>
          <w:szCs w:val="24"/>
        </w:rPr>
        <w:t xml:space="preserve"> </w:t>
      </w:r>
      <w:r w:rsidRPr="0033594E">
        <w:rPr>
          <w:rFonts w:ascii="Times New Roman" w:hAnsi="Times New Roman"/>
          <w:bCs/>
          <w:color w:val="000000" w:themeColor="text1"/>
          <w:sz w:val="24"/>
          <w:szCs w:val="28"/>
        </w:rPr>
        <w:t xml:space="preserve">По всем рассматриваемым показателям разрыв между наиболее и наименее благополучными штатами составляет от 1,5 до 3,5 кратной величины. </w:t>
      </w:r>
      <w:r w:rsidRPr="0033594E">
        <w:rPr>
          <w:rFonts w:ascii="Times New Roman" w:hAnsi="Times New Roman" w:cs="Times New Roman"/>
          <w:color w:val="000000" w:themeColor="text1"/>
          <w:sz w:val="24"/>
          <w:szCs w:val="24"/>
        </w:rPr>
        <w:t xml:space="preserve">Было выявлено, что </w:t>
      </w:r>
      <w:r w:rsidRPr="0033594E">
        <w:rPr>
          <w:rFonts w:ascii="Times New Roman" w:hAnsi="Times New Roman"/>
          <w:bCs/>
          <w:color w:val="000000" w:themeColor="text1"/>
          <w:sz w:val="24"/>
          <w:szCs w:val="28"/>
        </w:rPr>
        <w:t xml:space="preserve">большинство наименее успешных в социальном отношении штатов находится на Юге США, а расположенные на Северо-Востоке страны Среднеатлантические штаты и Новая Англия отличаются наиболее высоким уровнем социального благополучия. Кроме того, высокий уровень социального благополучия наблюдается в обширных, но малонаселенных штатах Среднего Запада (и в ряде Горных штатов). </w:t>
      </w:r>
    </w:p>
    <w:p w14:paraId="32BEBA1D" w14:textId="77777777" w:rsidR="00534F0B" w:rsidRPr="0033594E" w:rsidRDefault="00534F0B" w:rsidP="00534F0B">
      <w:pPr>
        <w:spacing w:after="0" w:line="360" w:lineRule="auto"/>
        <w:ind w:firstLine="709"/>
        <w:contextualSpacing/>
        <w:jc w:val="both"/>
        <w:rPr>
          <w:rFonts w:ascii="Times New Roman" w:hAnsi="Times New Roman" w:cs="Times New Roman"/>
          <w:color w:val="000000" w:themeColor="text1"/>
          <w:sz w:val="24"/>
          <w:szCs w:val="24"/>
        </w:rPr>
      </w:pPr>
      <w:r w:rsidRPr="0033594E">
        <w:rPr>
          <w:rFonts w:ascii="Times New Roman" w:hAnsi="Times New Roman"/>
          <w:bCs/>
          <w:color w:val="000000" w:themeColor="text1"/>
          <w:sz w:val="24"/>
          <w:szCs w:val="28"/>
        </w:rPr>
        <w:t>В результате анализа социальных различий между 18 рассматриваемыми группами американцев разного</w:t>
      </w:r>
      <w:r>
        <w:rPr>
          <w:rFonts w:ascii="Times New Roman" w:hAnsi="Times New Roman"/>
          <w:bCs/>
          <w:color w:val="000000" w:themeColor="text1"/>
          <w:sz w:val="24"/>
          <w:szCs w:val="28"/>
        </w:rPr>
        <w:t xml:space="preserve"> </w:t>
      </w:r>
      <w:r w:rsidRPr="007C0984">
        <w:rPr>
          <w:rFonts w:ascii="Times New Roman" w:hAnsi="Times New Roman"/>
          <w:bCs/>
          <w:sz w:val="24"/>
          <w:szCs w:val="28"/>
        </w:rPr>
        <w:t xml:space="preserve">этнического происхождения </w:t>
      </w:r>
      <w:r w:rsidRPr="0033594E">
        <w:rPr>
          <w:rFonts w:ascii="Times New Roman" w:hAnsi="Times New Roman"/>
          <w:bCs/>
          <w:color w:val="000000" w:themeColor="text1"/>
          <w:sz w:val="24"/>
          <w:szCs w:val="28"/>
        </w:rPr>
        <w:t xml:space="preserve">удалось выявить ряд закономерностей. </w:t>
      </w:r>
      <w:r w:rsidRPr="0033594E">
        <w:rPr>
          <w:rFonts w:ascii="Times New Roman" w:hAnsi="Times New Roman" w:cs="Times New Roman"/>
          <w:color w:val="000000" w:themeColor="text1"/>
          <w:sz w:val="24"/>
          <w:szCs w:val="24"/>
        </w:rPr>
        <w:t>Самой благополучной в социальном отношении этнической группой в США сегодня являются индийцы, для которых характерен высокий уровень благополучия по всем показателям за исключением доли лиц без диплома об окончании «старшей» школы. На втором месте по уровню социального благополучия находятся русские</w:t>
      </w:r>
      <w:r>
        <w:rPr>
          <w:rFonts w:ascii="Times New Roman" w:hAnsi="Times New Roman" w:cs="Times New Roman"/>
          <w:color w:val="000000" w:themeColor="text1"/>
          <w:sz w:val="24"/>
          <w:szCs w:val="24"/>
        </w:rPr>
        <w:t xml:space="preserve"> </w:t>
      </w:r>
      <w:r w:rsidRPr="007C0984">
        <w:rPr>
          <w:rFonts w:ascii="Times New Roman" w:hAnsi="Times New Roman" w:cs="Times New Roman"/>
          <w:sz w:val="24"/>
          <w:szCs w:val="24"/>
        </w:rPr>
        <w:t xml:space="preserve">американцы, </w:t>
      </w:r>
      <w:r w:rsidRPr="0033594E">
        <w:rPr>
          <w:rFonts w:ascii="Times New Roman" w:hAnsi="Times New Roman" w:cs="Times New Roman"/>
          <w:color w:val="000000" w:themeColor="text1"/>
          <w:sz w:val="24"/>
          <w:szCs w:val="24"/>
        </w:rPr>
        <w:t>у которых единственным относительно слабым пунктом является доля лиц вне рабочей силы. На третьем месте находятся японцы. Слабым местом японцев является высокая доля лиц вне рабочей силы. Четвёртое место по уровню общего благополучия занимают поляки. Наименее благополучными в с</w:t>
      </w:r>
      <w:r>
        <w:rPr>
          <w:rFonts w:ascii="Times New Roman" w:hAnsi="Times New Roman" w:cs="Times New Roman"/>
          <w:color w:val="000000" w:themeColor="text1"/>
          <w:sz w:val="24"/>
          <w:szCs w:val="24"/>
        </w:rPr>
        <w:t>оциальном отношении являются</w:t>
      </w:r>
      <w:r w:rsidRPr="0033594E">
        <w:rPr>
          <w:rFonts w:ascii="Times New Roman" w:hAnsi="Times New Roman" w:cs="Times New Roman"/>
          <w:color w:val="000000" w:themeColor="text1"/>
          <w:sz w:val="24"/>
          <w:szCs w:val="24"/>
        </w:rPr>
        <w:t xml:space="preserve"> латиноамериканские этнические группы - м</w:t>
      </w:r>
      <w:r>
        <w:rPr>
          <w:rFonts w:ascii="Times New Roman" w:hAnsi="Times New Roman" w:cs="Times New Roman"/>
          <w:color w:val="000000" w:themeColor="text1"/>
          <w:sz w:val="24"/>
          <w:szCs w:val="24"/>
        </w:rPr>
        <w:t xml:space="preserve">ексиканцы, кубинцы, </w:t>
      </w:r>
      <w:r w:rsidRPr="00534F0B">
        <w:rPr>
          <w:rFonts w:ascii="Times New Roman" w:hAnsi="Times New Roman" w:cs="Times New Roman"/>
          <w:color w:val="000000" w:themeColor="text1"/>
          <w:sz w:val="24"/>
          <w:szCs w:val="24"/>
        </w:rPr>
        <w:t>сальвадорцы и гаитяне. Таким образом, рассматриваемые европейские группы имеют либо средний, либо высокий уровень</w:t>
      </w:r>
      <w:r w:rsidRPr="0033594E">
        <w:rPr>
          <w:rFonts w:ascii="Times New Roman" w:hAnsi="Times New Roman" w:cs="Times New Roman"/>
          <w:color w:val="000000" w:themeColor="text1"/>
          <w:sz w:val="24"/>
          <w:szCs w:val="24"/>
        </w:rPr>
        <w:t xml:space="preserve"> социального благополучия. При этом, наиболее благополучными в социальном плане европейцами являются выходцы из Восточной Европы, а наименее – итальянцы и ирландцы.</w:t>
      </w:r>
    </w:p>
    <w:p w14:paraId="59F6AE58" w14:textId="77777777" w:rsidR="00534F0B" w:rsidRPr="00AF1916" w:rsidRDefault="00534F0B" w:rsidP="00534F0B">
      <w:pPr>
        <w:spacing w:after="0" w:line="360" w:lineRule="auto"/>
        <w:ind w:firstLine="709"/>
        <w:contextualSpacing/>
        <w:jc w:val="both"/>
        <w:rPr>
          <w:rFonts w:ascii="Times New Roman" w:hAnsi="Times New Roman" w:cs="Times New Roman"/>
          <w:strike/>
          <w:sz w:val="24"/>
          <w:szCs w:val="24"/>
        </w:rPr>
      </w:pPr>
      <w:r w:rsidRPr="00AF1916">
        <w:rPr>
          <w:rFonts w:ascii="Times New Roman" w:hAnsi="Times New Roman" w:cs="Times New Roman"/>
          <w:sz w:val="24"/>
          <w:szCs w:val="24"/>
        </w:rPr>
        <w:t>Рассматриваемые азиатские этнические группы значительно различаются по уровню социального благополучия в США. Например, вьетнамцы по данному показателю больше похожи на латиноамериканцев, чем на индийцев. В связи с этим, важным видится вывод о том, что рассмотрение азиатов в США как единой совокупности, что часто происходит в исследованиях американских учёных, является серьёзным упрощением.</w:t>
      </w:r>
    </w:p>
    <w:p w14:paraId="678B4E91" w14:textId="77777777" w:rsidR="00534F0B" w:rsidRPr="00AF1916" w:rsidRDefault="00534F0B" w:rsidP="00534F0B">
      <w:pPr>
        <w:spacing w:after="0" w:line="360" w:lineRule="auto"/>
        <w:ind w:firstLine="709"/>
        <w:contextualSpacing/>
        <w:jc w:val="both"/>
        <w:rPr>
          <w:rFonts w:ascii="Times New Roman" w:hAnsi="Times New Roman" w:cs="Times New Roman"/>
          <w:sz w:val="24"/>
          <w:szCs w:val="24"/>
        </w:rPr>
      </w:pPr>
      <w:r w:rsidRPr="00AF1916">
        <w:rPr>
          <w:rFonts w:ascii="Times New Roman" w:hAnsi="Times New Roman" w:cs="Times New Roman"/>
          <w:sz w:val="24"/>
          <w:szCs w:val="24"/>
        </w:rPr>
        <w:t>Латиноамериканцы являются наиболее однородной общностью, так как все рассмотренные в данной работе этнические группы выходцев из этого региона мира можно отнести к категории наименее социально благополучных.</w:t>
      </w:r>
    </w:p>
    <w:p w14:paraId="66520064" w14:textId="77777777" w:rsidR="00534F0B" w:rsidRPr="0033594E" w:rsidRDefault="00534F0B" w:rsidP="00534F0B">
      <w:pPr>
        <w:spacing w:after="0" w:line="360" w:lineRule="auto"/>
        <w:ind w:firstLine="709"/>
        <w:contextualSpacing/>
        <w:jc w:val="both"/>
        <w:rPr>
          <w:rFonts w:ascii="Times New Roman" w:hAnsi="Times New Roman" w:cs="Times New Roman"/>
          <w:color w:val="000000" w:themeColor="text1"/>
          <w:sz w:val="24"/>
          <w:szCs w:val="24"/>
        </w:rPr>
      </w:pPr>
      <w:r w:rsidRPr="0033594E">
        <w:rPr>
          <w:rFonts w:ascii="Times New Roman" w:hAnsi="Times New Roman" w:cs="Times New Roman"/>
          <w:color w:val="000000" w:themeColor="text1"/>
          <w:sz w:val="24"/>
          <w:szCs w:val="24"/>
        </w:rPr>
        <w:lastRenderedPageBreak/>
        <w:t xml:space="preserve"> Особенно </w:t>
      </w:r>
      <w:r>
        <w:rPr>
          <w:rFonts w:ascii="Times New Roman" w:hAnsi="Times New Roman" w:cs="Times New Roman"/>
          <w:color w:val="000000" w:themeColor="text1"/>
          <w:sz w:val="24"/>
          <w:szCs w:val="24"/>
        </w:rPr>
        <w:t xml:space="preserve">важным </w:t>
      </w:r>
      <w:r w:rsidRPr="0033594E">
        <w:rPr>
          <w:rFonts w:ascii="Times New Roman" w:hAnsi="Times New Roman" w:cs="Times New Roman"/>
          <w:color w:val="000000" w:themeColor="text1"/>
          <w:sz w:val="24"/>
          <w:szCs w:val="24"/>
        </w:rPr>
        <w:t>видится вывод, что общеамериканская иерархия рассматриваемых этнических групп по уровню социального благополучия в значительной степени повторяется на уровне штатов. Таким образом, существующая в США этническая структура социального благополучия устойчива от штата к штату, а, следовательно, этничность действительно имеет значение для уровня социального благополучия в США.  Также, это позволяет сделать вывод о том, что рассчитанный индекс социального благополучия (ИСБ) – хорошо отражает суть рассматриваемого явления – этно-социальной неоднородности территории США.</w:t>
      </w:r>
    </w:p>
    <w:p w14:paraId="72E5F5DC" w14:textId="77777777" w:rsidR="00534F0B" w:rsidRPr="00407C4E" w:rsidRDefault="00534F0B" w:rsidP="00534F0B">
      <w:pPr>
        <w:spacing w:after="0" w:line="360" w:lineRule="auto"/>
        <w:ind w:firstLine="709"/>
        <w:contextualSpacing/>
        <w:jc w:val="both"/>
        <w:rPr>
          <w:rFonts w:ascii="Times New Roman" w:hAnsi="Times New Roman" w:cs="Times New Roman"/>
          <w:sz w:val="24"/>
          <w:szCs w:val="24"/>
        </w:rPr>
      </w:pPr>
      <w:r w:rsidRPr="00407C4E">
        <w:rPr>
          <w:rFonts w:ascii="Times New Roman" w:hAnsi="Times New Roman" w:cs="Times New Roman"/>
          <w:sz w:val="24"/>
          <w:szCs w:val="24"/>
        </w:rPr>
        <w:t xml:space="preserve">Количественная оценка соответствия между иерархией рассматриваемых этнических групп по уровню социального благополучия в каждом конкретном штате и в США в целом позволяет </w:t>
      </w:r>
      <w:r w:rsidRPr="00407C4E">
        <w:rPr>
          <w:rFonts w:ascii="Times New Roman" w:hAnsi="Times New Roman" w:cs="Times New Roman"/>
          <w:sz w:val="24"/>
          <w:szCs w:val="24"/>
          <w:shd w:val="clear" w:color="auto" w:fill="FFFFFF"/>
        </w:rPr>
        <w:t>выявить территории, в которых рассматриваемые этносы имеют принципиально иной «социальный портрет», чем в среднем по США, и подойти к объяснению причин такой дивергенции.</w:t>
      </w:r>
      <w:r w:rsidRPr="00407C4E">
        <w:rPr>
          <w:rFonts w:ascii="Times New Roman" w:hAnsi="Times New Roman" w:cs="Times New Roman"/>
          <w:sz w:val="24"/>
          <w:szCs w:val="24"/>
        </w:rPr>
        <w:t xml:space="preserve"> В пространственном отношении, особенно высокий уровень соответствия характерен для штатов Атлантического побережья США, а также Иллинойса, Аризоны, Невады и Калифорнии. Самый низкий уровень соответствия характерен для таких штатов как Аляска, Гавайи, Орегон и Вермонт. Своеобразие этих штатов связано с разными причинами. </w:t>
      </w:r>
    </w:p>
    <w:p w14:paraId="7B15EA96" w14:textId="77777777" w:rsidR="00534F0B" w:rsidRPr="00407C4E" w:rsidRDefault="00534F0B" w:rsidP="00534F0B">
      <w:pPr>
        <w:spacing w:after="0" w:line="360" w:lineRule="auto"/>
        <w:ind w:firstLine="709"/>
        <w:contextualSpacing/>
        <w:jc w:val="both"/>
        <w:rPr>
          <w:rFonts w:ascii="Times New Roman" w:hAnsi="Times New Roman" w:cs="Times New Roman"/>
          <w:sz w:val="24"/>
          <w:szCs w:val="24"/>
        </w:rPr>
      </w:pPr>
      <w:r w:rsidRPr="00407C4E">
        <w:rPr>
          <w:rFonts w:ascii="Times New Roman" w:hAnsi="Times New Roman" w:cs="Times New Roman"/>
          <w:sz w:val="24"/>
          <w:szCs w:val="24"/>
        </w:rPr>
        <w:t>Так, в штате Аляска не типично низкий уровень социального благополучия у американцев русского происхождения объясняется тем, что, по всей видимости, значительной частью «русских», а штате Аляска являются потомки русских колонистов и коренных народов, которые сохранили память о русском происхождении, но значительно отличаются от «континентальных» русских в США по своим социальным характеристикам. На это указывает структура занятости русских в штате Аляска с повышенной долей занятых в сфере охоты и рыболовства, что характерно для коренных народов. Не стандартно высокие показатели социального благополучия у кубинцев в штате Аляска, могут быть связаны с тем, что в основном, в отличие от большинства представителей данной этнической группы в США, абсолютное большинство кубинцев Аляски (88,5%) являются уроженцами Соединённых Штатов, а не иммигрантами в первом поколении. Вероятно, этот факт позволяет кубинцам в штате Аляска иметь показатели социального благополучия близкие к высоко укоренённым европейским этническим группам</w:t>
      </w:r>
    </w:p>
    <w:p w14:paraId="12D56B77" w14:textId="1966A9C0" w:rsidR="00534F0B" w:rsidRPr="00874371" w:rsidRDefault="00534F0B" w:rsidP="00534F0B">
      <w:pPr>
        <w:spacing w:after="0" w:line="360" w:lineRule="auto"/>
        <w:ind w:firstLine="709"/>
        <w:contextualSpacing/>
        <w:jc w:val="both"/>
        <w:rPr>
          <w:rFonts w:ascii="Times New Roman" w:hAnsi="Times New Roman" w:cs="Times New Roman"/>
          <w:strike/>
          <w:sz w:val="24"/>
          <w:szCs w:val="24"/>
        </w:rPr>
      </w:pPr>
      <w:r w:rsidRPr="00874371">
        <w:rPr>
          <w:rFonts w:ascii="Times New Roman" w:hAnsi="Times New Roman" w:cs="Times New Roman"/>
          <w:sz w:val="24"/>
          <w:szCs w:val="24"/>
        </w:rPr>
        <w:t xml:space="preserve">Отличительность штата Гавайи преимущественно связана с относительно не </w:t>
      </w:r>
      <w:r w:rsidRPr="00534F0B">
        <w:rPr>
          <w:rFonts w:ascii="Times New Roman" w:hAnsi="Times New Roman" w:cs="Times New Roman"/>
          <w:sz w:val="24"/>
          <w:szCs w:val="24"/>
        </w:rPr>
        <w:t xml:space="preserve">типично низким уровнем благополучия у рассматриваемых азиатских этнических групп. Гавайи являются уникальным штатом с точки зрения этно-расового состава, так как это единственный штат, где в силу исторических особенностей более половины </w:t>
      </w:r>
      <w:r w:rsidRPr="00534F0B">
        <w:rPr>
          <w:rFonts w:ascii="Times New Roman" w:hAnsi="Times New Roman" w:cs="Times New Roman"/>
          <w:sz w:val="24"/>
          <w:szCs w:val="24"/>
        </w:rPr>
        <w:lastRenderedPageBreak/>
        <w:t>населения (55,7%) имеет азиатское происхождение. При этом</w:t>
      </w:r>
      <w:r>
        <w:rPr>
          <w:rFonts w:ascii="Times New Roman" w:hAnsi="Times New Roman" w:cs="Times New Roman"/>
          <w:sz w:val="24"/>
          <w:szCs w:val="24"/>
        </w:rPr>
        <w:t xml:space="preserve"> </w:t>
      </w:r>
      <w:r w:rsidRPr="00874371">
        <w:rPr>
          <w:rFonts w:ascii="Times New Roman" w:hAnsi="Times New Roman" w:cs="Times New Roman"/>
          <w:sz w:val="24"/>
          <w:szCs w:val="24"/>
        </w:rPr>
        <w:t xml:space="preserve">Гавайи является не типичной для всех азиатов территорией США тем, что здесь они характеризуются значительно более высокой долей рождённых в данном штате (а не в других штатах, или за </w:t>
      </w:r>
      <w:r w:rsidRPr="00534F0B">
        <w:rPr>
          <w:rFonts w:ascii="Times New Roman" w:hAnsi="Times New Roman" w:cs="Times New Roman"/>
          <w:sz w:val="24"/>
          <w:szCs w:val="24"/>
        </w:rPr>
        <w:t xml:space="preserve">пределами США), что связано с ранним заселением архипелага азиатскими иммигрантами ещё в конце </w:t>
      </w:r>
      <w:r w:rsidRPr="00534F0B">
        <w:rPr>
          <w:rFonts w:ascii="Times New Roman" w:hAnsi="Times New Roman" w:cs="Times New Roman"/>
          <w:sz w:val="24"/>
          <w:szCs w:val="24"/>
          <w:lang w:val="en-US"/>
        </w:rPr>
        <w:t>XIX</w:t>
      </w:r>
      <w:r w:rsidRPr="00534F0B">
        <w:rPr>
          <w:rFonts w:ascii="Times New Roman" w:hAnsi="Times New Roman" w:cs="Times New Roman"/>
          <w:sz w:val="24"/>
          <w:szCs w:val="24"/>
        </w:rPr>
        <w:t xml:space="preserve"> века. Таким образом, японцы, филиппинцы, корейцы и китайцы на Гавайях преимущественно</w:t>
      </w:r>
      <w:r w:rsidRPr="00874371">
        <w:rPr>
          <w:rFonts w:ascii="Times New Roman" w:hAnsi="Times New Roman" w:cs="Times New Roman"/>
          <w:sz w:val="24"/>
          <w:szCs w:val="24"/>
        </w:rPr>
        <w:t xml:space="preserve"> принадлежат к другому поколению мигрантов, чем их «континентальные» соотечественники, которые чаще являются иммигрантами первого поколения (за исключением японцев).</w:t>
      </w:r>
    </w:p>
    <w:p w14:paraId="20886828" w14:textId="1130D4F6" w:rsidR="00534F0B" w:rsidRPr="00534F0B" w:rsidRDefault="00534F0B" w:rsidP="00534F0B">
      <w:pPr>
        <w:spacing w:after="0" w:line="360" w:lineRule="auto"/>
        <w:ind w:firstLine="709"/>
        <w:contextualSpacing/>
        <w:jc w:val="both"/>
        <w:rPr>
          <w:rFonts w:ascii="Times New Roman" w:hAnsi="Times New Roman" w:cs="Times New Roman"/>
          <w:sz w:val="24"/>
          <w:szCs w:val="24"/>
        </w:rPr>
      </w:pPr>
      <w:r w:rsidRPr="0033594E">
        <w:rPr>
          <w:rFonts w:ascii="Times New Roman" w:hAnsi="Times New Roman" w:cs="Times New Roman"/>
          <w:color w:val="000000" w:themeColor="text1"/>
          <w:sz w:val="24"/>
          <w:szCs w:val="24"/>
        </w:rPr>
        <w:t>В штате Вермонт сравнительно низкие показатели социального благополучия наблюдаются у китайцев, индийцев, японцев и вьетнамцев, что связано с высоким уровнем безработицы у данных групп. Вследствие высокой безработицы они также имеют более низкий годовой медианный доход и более высокую долю лиц, имеющих доход ниже уровня бедности. При этом, показатели образования и доли лиц вне рабочей силы у данных групп в штате Вермонт незначительно отличаются как от среднего значения по штату, так и от среднего значения для данных этнических групп в США, и, как правило, не в худшую сторону. Исходя из имеющихся данных, сло</w:t>
      </w:r>
      <w:r>
        <w:rPr>
          <w:rFonts w:ascii="Times New Roman" w:hAnsi="Times New Roman" w:cs="Times New Roman"/>
          <w:color w:val="000000" w:themeColor="text1"/>
          <w:sz w:val="24"/>
          <w:szCs w:val="24"/>
        </w:rPr>
        <w:t>жно найти причину, с чем связан</w:t>
      </w:r>
      <w:r w:rsidRPr="0033594E">
        <w:rPr>
          <w:rFonts w:ascii="Times New Roman" w:hAnsi="Times New Roman" w:cs="Times New Roman"/>
          <w:color w:val="000000" w:themeColor="text1"/>
          <w:sz w:val="24"/>
          <w:szCs w:val="24"/>
        </w:rPr>
        <w:t xml:space="preserve"> высокий уровень безработицы у данных э</w:t>
      </w:r>
      <w:r>
        <w:rPr>
          <w:rFonts w:ascii="Times New Roman" w:hAnsi="Times New Roman" w:cs="Times New Roman"/>
          <w:color w:val="000000" w:themeColor="text1"/>
          <w:sz w:val="24"/>
          <w:szCs w:val="24"/>
        </w:rPr>
        <w:t>тнических групп в штате Вермонт. О</w:t>
      </w:r>
      <w:r w:rsidRPr="0033594E">
        <w:rPr>
          <w:rFonts w:ascii="Times New Roman" w:hAnsi="Times New Roman" w:cs="Times New Roman"/>
          <w:color w:val="000000" w:themeColor="text1"/>
          <w:sz w:val="24"/>
          <w:szCs w:val="24"/>
        </w:rPr>
        <w:t>чевидно</w:t>
      </w:r>
      <w:r>
        <w:rPr>
          <w:rFonts w:ascii="Times New Roman" w:hAnsi="Times New Roman" w:cs="Times New Roman"/>
          <w:color w:val="000000" w:themeColor="text1"/>
          <w:sz w:val="24"/>
          <w:szCs w:val="24"/>
        </w:rPr>
        <w:t>,</w:t>
      </w:r>
      <w:r w:rsidRPr="0033594E">
        <w:rPr>
          <w:rFonts w:ascii="Times New Roman" w:hAnsi="Times New Roman" w:cs="Times New Roman"/>
          <w:color w:val="000000" w:themeColor="text1"/>
          <w:sz w:val="24"/>
          <w:szCs w:val="24"/>
        </w:rPr>
        <w:t xml:space="preserve"> требуется более детальное исследование экономической ситуации в штате. В то же время, мексиканцы в штате Вермонт отличаются самым высоким для себя уровнем социального благополучия</w:t>
      </w:r>
      <w:r>
        <w:rPr>
          <w:rFonts w:ascii="Times New Roman" w:hAnsi="Times New Roman" w:cs="Times New Roman"/>
          <w:color w:val="000000" w:themeColor="text1"/>
          <w:sz w:val="24"/>
          <w:szCs w:val="24"/>
        </w:rPr>
        <w:t xml:space="preserve"> в США</w:t>
      </w:r>
      <w:r w:rsidRPr="0033594E">
        <w:rPr>
          <w:rFonts w:ascii="Times New Roman" w:hAnsi="Times New Roman" w:cs="Times New Roman"/>
          <w:color w:val="000000" w:themeColor="text1"/>
          <w:sz w:val="24"/>
          <w:szCs w:val="24"/>
        </w:rPr>
        <w:t>. Примечательно, что необычно высокая доля мексиканцев в штате Вермонт занята в сельском хозяйстве</w:t>
      </w:r>
      <w:r>
        <w:rPr>
          <w:rFonts w:ascii="Times New Roman" w:hAnsi="Times New Roman" w:cs="Times New Roman"/>
          <w:color w:val="000000" w:themeColor="text1"/>
          <w:sz w:val="24"/>
          <w:szCs w:val="24"/>
        </w:rPr>
        <w:t xml:space="preserve"> </w:t>
      </w:r>
      <w:r w:rsidRPr="00534F0B">
        <w:rPr>
          <w:rFonts w:ascii="Times New Roman" w:hAnsi="Times New Roman" w:cs="Times New Roman"/>
          <w:color w:val="000000" w:themeColor="text1"/>
          <w:sz w:val="24"/>
          <w:szCs w:val="24"/>
        </w:rPr>
        <w:t>(</w:t>
      </w:r>
      <w:r w:rsidRPr="00534F0B">
        <w:rPr>
          <w:rFonts w:ascii="Times New Roman" w:hAnsi="Times New Roman" w:cs="Times New Roman"/>
          <w:sz w:val="24"/>
          <w:szCs w:val="24"/>
        </w:rPr>
        <w:t xml:space="preserve">29,0%), при среднем значении 4,0% для этнической группы в США и 2,6% для штата. Это сильно отличается от удельного веса мексиканцев, занятых в сельском хозяйстве в основных штатах концентрации данной этнической группы – Техас (1,2%), Калифорния (5,6%), Нью-Мексико (2,9%) и Аризона (2,3%). </w:t>
      </w:r>
    </w:p>
    <w:p w14:paraId="2C109BA7" w14:textId="1EF94060" w:rsidR="00534F0B" w:rsidRPr="0033594E" w:rsidRDefault="00534F0B" w:rsidP="00534F0B">
      <w:pPr>
        <w:spacing w:after="0" w:line="360" w:lineRule="auto"/>
        <w:ind w:firstLine="709"/>
        <w:contextualSpacing/>
        <w:jc w:val="both"/>
        <w:rPr>
          <w:rFonts w:ascii="Times New Roman" w:hAnsi="Times New Roman" w:cs="Times New Roman"/>
          <w:iCs/>
          <w:color w:val="000000" w:themeColor="text1"/>
          <w:sz w:val="24"/>
          <w:szCs w:val="24"/>
        </w:rPr>
      </w:pPr>
      <w:r w:rsidRPr="00534F0B">
        <w:rPr>
          <w:rFonts w:ascii="Times New Roman" w:hAnsi="Times New Roman" w:cs="Times New Roman"/>
          <w:sz w:val="24"/>
          <w:szCs w:val="24"/>
        </w:rPr>
        <w:t xml:space="preserve">Свои причины есть и для объяснения отличий социальной иерархии рассматриваемых </w:t>
      </w:r>
      <w:r w:rsidRPr="00534F0B">
        <w:rPr>
          <w:rFonts w:ascii="Times New Roman" w:hAnsi="Times New Roman" w:cs="Times New Roman"/>
          <w:color w:val="000000" w:themeColor="text1"/>
          <w:sz w:val="24"/>
          <w:szCs w:val="24"/>
        </w:rPr>
        <w:t>этнических групп в штате Орегон от общеамериканской иерархии. Не типично низкий уровень благополучия в данном штате наблюдается у американцев русского и украинского происхождения. Причём</w:t>
      </w:r>
      <w:r w:rsidRPr="0033594E">
        <w:rPr>
          <w:rFonts w:ascii="Times New Roman" w:hAnsi="Times New Roman" w:cs="Times New Roman"/>
          <w:color w:val="000000" w:themeColor="text1"/>
          <w:sz w:val="24"/>
          <w:szCs w:val="24"/>
        </w:rPr>
        <w:t xml:space="preserve">, русские и украинцы имеют низкий уровень благополучия по всем показателям, кроме занятости. Это может быть связано с тем, в штате Орегон проживает самая большая в США община русских староверов. Также в </w:t>
      </w:r>
      <w:r>
        <w:rPr>
          <w:rFonts w:ascii="Times New Roman" w:hAnsi="Times New Roman" w:cs="Times New Roman"/>
          <w:color w:val="000000" w:themeColor="text1"/>
          <w:sz w:val="24"/>
          <w:szCs w:val="24"/>
        </w:rPr>
        <w:t xml:space="preserve">штате </w:t>
      </w:r>
      <w:r w:rsidRPr="0033594E">
        <w:rPr>
          <w:rFonts w:ascii="Times New Roman" w:hAnsi="Times New Roman" w:cs="Times New Roman"/>
          <w:color w:val="000000" w:themeColor="text1"/>
          <w:sz w:val="24"/>
          <w:szCs w:val="24"/>
        </w:rPr>
        <w:t xml:space="preserve">присутствуют общины русских молокан, духоборов и недавних беженцев из бывшего СССР: украинских и русских пятидесятников и баптистов. Они занимаются преимущественно натуральным хозяйством и по своим социально-экономическим характеристикам, безусловно сильно отличаются как от других русских </w:t>
      </w:r>
      <w:r w:rsidRPr="0033594E">
        <w:rPr>
          <w:rFonts w:ascii="Times New Roman" w:hAnsi="Times New Roman" w:cs="Times New Roman"/>
          <w:color w:val="000000" w:themeColor="text1"/>
          <w:sz w:val="24"/>
          <w:szCs w:val="24"/>
        </w:rPr>
        <w:lastRenderedPageBreak/>
        <w:t xml:space="preserve">в США, так и от других жителей штата Орегон. Не типично </w:t>
      </w:r>
      <w:r w:rsidRPr="0033594E">
        <w:rPr>
          <w:rFonts w:ascii="Times New Roman" w:hAnsi="Times New Roman" w:cs="Times New Roman"/>
          <w:iCs/>
          <w:color w:val="000000" w:themeColor="text1"/>
          <w:sz w:val="24"/>
          <w:szCs w:val="24"/>
        </w:rPr>
        <w:t>высокий уровень благополучия у ямайцев и колумбийцев также можно объяснить их малой представленностью в штате, и, как следствие более высокой вероятностью появления «выбросов».</w:t>
      </w:r>
    </w:p>
    <w:p w14:paraId="14301656" w14:textId="77777777" w:rsidR="00534F0B" w:rsidRPr="007C3930" w:rsidRDefault="00534F0B" w:rsidP="00534F0B">
      <w:pPr>
        <w:spacing w:after="0" w:line="360" w:lineRule="auto"/>
        <w:ind w:firstLine="709"/>
        <w:contextualSpacing/>
        <w:jc w:val="both"/>
        <w:rPr>
          <w:rFonts w:ascii="Times New Roman" w:hAnsi="Times New Roman"/>
          <w:b/>
          <w:bCs/>
          <w:sz w:val="24"/>
          <w:szCs w:val="24"/>
        </w:rPr>
      </w:pPr>
      <w:r w:rsidRPr="00BF7606">
        <w:rPr>
          <w:rFonts w:ascii="Times New Roman" w:hAnsi="Times New Roman"/>
          <w:bCs/>
          <w:sz w:val="24"/>
          <w:szCs w:val="24"/>
        </w:rPr>
        <w:t>В ходе исследования был предложен</w:t>
      </w:r>
      <w:r w:rsidRPr="00BF7606">
        <w:rPr>
          <w:rFonts w:ascii="Times New Roman" w:hAnsi="Times New Roman" w:cs="Times New Roman"/>
          <w:sz w:val="24"/>
          <w:szCs w:val="24"/>
        </w:rPr>
        <w:t xml:space="preserve"> и апробирован</w:t>
      </w:r>
      <w:r w:rsidRPr="0033594E">
        <w:rPr>
          <w:rFonts w:ascii="Times New Roman" w:hAnsi="Times New Roman" w:cs="Times New Roman"/>
          <w:color w:val="000000" w:themeColor="text1"/>
          <w:sz w:val="24"/>
          <w:szCs w:val="24"/>
        </w:rPr>
        <w:t xml:space="preserve"> метод оценки степени отклонения </w:t>
      </w:r>
      <w:r w:rsidRPr="00534F0B">
        <w:rPr>
          <w:rFonts w:ascii="Times New Roman" w:hAnsi="Times New Roman" w:cs="Times New Roman"/>
          <w:color w:val="000000" w:themeColor="text1"/>
          <w:sz w:val="24"/>
          <w:szCs w:val="24"/>
        </w:rPr>
        <w:t xml:space="preserve">пространственного распределения социального благополучия у рассматриваемых этнических групп от общего для всего населения США. </w:t>
      </w:r>
      <w:r w:rsidRPr="00534F0B">
        <w:rPr>
          <w:rFonts w:ascii="Times New Roman" w:hAnsi="Times New Roman" w:cs="Times New Roman"/>
          <w:sz w:val="24"/>
          <w:szCs w:val="24"/>
        </w:rPr>
        <w:t>Было рассмотрено</w:t>
      </w:r>
      <w:r w:rsidRPr="00534F0B">
        <w:rPr>
          <w:rFonts w:ascii="Times New Roman" w:hAnsi="Times New Roman"/>
          <w:bCs/>
          <w:color w:val="000000" w:themeColor="text1"/>
          <w:sz w:val="24"/>
          <w:szCs w:val="24"/>
        </w:rPr>
        <w:t xml:space="preserve"> число отклонений отношения социально-экономического показателя для каждой этнической группы к среднему значению по штату от такого же соотношения для США в целом</w:t>
      </w:r>
      <w:r w:rsidRPr="00534F0B">
        <w:rPr>
          <w:rFonts w:ascii="Times New Roman" w:hAnsi="Times New Roman" w:cs="Times New Roman"/>
          <w:color w:val="000000" w:themeColor="text1"/>
          <w:sz w:val="24"/>
          <w:szCs w:val="24"/>
        </w:rPr>
        <w:t xml:space="preserve">. </w:t>
      </w:r>
      <w:r w:rsidRPr="00534F0B">
        <w:rPr>
          <w:rFonts w:ascii="Times New Roman" w:hAnsi="Times New Roman" w:cs="Times New Roman"/>
          <w:sz w:val="24"/>
          <w:szCs w:val="24"/>
        </w:rPr>
        <w:t>Выяснилось</w:t>
      </w:r>
      <w:r w:rsidRPr="00FA417F">
        <w:rPr>
          <w:rFonts w:ascii="Times New Roman" w:hAnsi="Times New Roman" w:cs="Times New Roman"/>
          <w:sz w:val="24"/>
          <w:szCs w:val="24"/>
        </w:rPr>
        <w:t xml:space="preserve">, что, наиболее </w:t>
      </w:r>
      <w:r w:rsidRPr="0033594E">
        <w:rPr>
          <w:rFonts w:ascii="Times New Roman" w:hAnsi="Times New Roman" w:cs="Times New Roman"/>
          <w:color w:val="000000" w:themeColor="text1"/>
          <w:sz w:val="24"/>
          <w:szCs w:val="24"/>
        </w:rPr>
        <w:t xml:space="preserve">нестандартным является пространственное распределение индикаторов социального благополучия у американцев колумбийского, ямайского и японского происхождения. Ближе всего к нормальному распределены показатели социального благополучия у ирландцев, немцев и поляков. Пространственный анализ отклонений показателей социального благополучия у различных этнических групп по 51 территории США </w:t>
      </w:r>
      <w:r w:rsidRPr="007C3930">
        <w:rPr>
          <w:rFonts w:ascii="Times New Roman" w:hAnsi="Times New Roman" w:cs="Times New Roman"/>
          <w:sz w:val="24"/>
          <w:szCs w:val="24"/>
        </w:rPr>
        <w:t xml:space="preserve">позволяет выявить территориальные различия по количеству отклонений между штатами. Так, минимальные отклонения от «нормального» распределения социальных индикаторов характерны для 14 штатов, большая часть которых расположена на Северо-Востоке США.  Штаты с наиболее нестандартным распределением этнических групп составляют два обособленных от основной территории США штата – Аляска и Гавайи, штаты Вермонт и Западная Виргиния, а также федеральный округ Колумбия. </w:t>
      </w:r>
      <w:r>
        <w:rPr>
          <w:rFonts w:ascii="Times New Roman" w:hAnsi="Times New Roman" w:cs="Times New Roman"/>
          <w:sz w:val="24"/>
          <w:szCs w:val="24"/>
        </w:rPr>
        <w:t xml:space="preserve">В штате Западная Виргиния </w:t>
      </w:r>
      <w:r w:rsidRPr="007C3930">
        <w:rPr>
          <w:rFonts w:ascii="Times New Roman" w:hAnsi="Times New Roman" w:cs="Times New Roman"/>
          <w:sz w:val="24"/>
          <w:szCs w:val="24"/>
        </w:rPr>
        <w:t>отклонения могут быть связаны с небольшой численностью ряда рассматриваемых этнических диаспор. Дл</w:t>
      </w:r>
      <w:r>
        <w:rPr>
          <w:rFonts w:ascii="Times New Roman" w:hAnsi="Times New Roman" w:cs="Times New Roman"/>
          <w:sz w:val="24"/>
          <w:szCs w:val="24"/>
        </w:rPr>
        <w:t>я федерального округа Колумбия</w:t>
      </w:r>
      <w:r w:rsidRPr="007C3930">
        <w:rPr>
          <w:rFonts w:ascii="Times New Roman" w:hAnsi="Times New Roman" w:cs="Times New Roman"/>
          <w:sz w:val="24"/>
          <w:szCs w:val="24"/>
        </w:rPr>
        <w:t xml:space="preserve"> большое значение играет столичный статус с его специфическим социальным и этно-расовым составом населения.</w:t>
      </w:r>
      <w:r w:rsidRPr="007C3930">
        <w:rPr>
          <w:rFonts w:ascii="Times New Roman" w:hAnsi="Times New Roman"/>
          <w:b/>
          <w:bCs/>
          <w:sz w:val="24"/>
          <w:szCs w:val="24"/>
        </w:rPr>
        <w:t xml:space="preserve">  </w:t>
      </w:r>
    </w:p>
    <w:p w14:paraId="13D58B5B" w14:textId="77777777" w:rsidR="00534F0B" w:rsidRPr="0033594E" w:rsidRDefault="00534F0B" w:rsidP="00534F0B">
      <w:pPr>
        <w:spacing w:after="0" w:line="360" w:lineRule="auto"/>
        <w:ind w:firstLine="709"/>
        <w:contextualSpacing/>
        <w:jc w:val="both"/>
        <w:rPr>
          <w:rFonts w:ascii="Times New Roman" w:hAnsi="Times New Roman"/>
          <w:bCs/>
          <w:color w:val="000000" w:themeColor="text1"/>
          <w:sz w:val="24"/>
          <w:szCs w:val="24"/>
        </w:rPr>
      </w:pPr>
      <w:r w:rsidRPr="00534F0B">
        <w:rPr>
          <w:rFonts w:ascii="Times New Roman" w:hAnsi="Times New Roman"/>
          <w:bCs/>
          <w:sz w:val="24"/>
          <w:szCs w:val="24"/>
        </w:rPr>
        <w:t xml:space="preserve">Таким образом, два применённых в данном исследовании </w:t>
      </w:r>
      <w:r w:rsidRPr="00534F0B">
        <w:rPr>
          <w:rFonts w:ascii="Times New Roman" w:hAnsi="Times New Roman" w:cs="Times New Roman"/>
          <w:sz w:val="24"/>
          <w:szCs w:val="24"/>
        </w:rPr>
        <w:t>метода оценки отличий степени социального благополучия этнических групп на уровне штатов от общеамериканского уровня дают схожие результаты, но</w:t>
      </w:r>
      <w:r w:rsidRPr="00534F0B">
        <w:rPr>
          <w:rFonts w:ascii="Times New Roman" w:hAnsi="Times New Roman"/>
          <w:bCs/>
          <w:color w:val="000000" w:themeColor="text1"/>
          <w:sz w:val="24"/>
          <w:szCs w:val="24"/>
        </w:rPr>
        <w:t xml:space="preserve"> позволяют взглянуть на территориальную вариацию социального благополучия этнических групп в США под разным углом</w:t>
      </w:r>
      <w:r w:rsidRPr="00534F0B">
        <w:rPr>
          <w:rFonts w:ascii="Times New Roman" w:hAnsi="Times New Roman" w:cs="Times New Roman"/>
          <w:sz w:val="24"/>
          <w:szCs w:val="24"/>
        </w:rPr>
        <w:t>. В</w:t>
      </w:r>
      <w:r w:rsidRPr="00534F0B">
        <w:rPr>
          <w:rFonts w:ascii="Times New Roman" w:hAnsi="Times New Roman"/>
          <w:bCs/>
          <w:sz w:val="24"/>
          <w:szCs w:val="24"/>
        </w:rPr>
        <w:t xml:space="preserve"> первом</w:t>
      </w:r>
      <w:r w:rsidRPr="007C3930">
        <w:rPr>
          <w:rFonts w:ascii="Times New Roman" w:hAnsi="Times New Roman"/>
          <w:bCs/>
          <w:sz w:val="24"/>
          <w:szCs w:val="24"/>
        </w:rPr>
        <w:t xml:space="preserve"> </w:t>
      </w:r>
      <w:r w:rsidRPr="0033594E">
        <w:rPr>
          <w:rFonts w:ascii="Times New Roman" w:hAnsi="Times New Roman"/>
          <w:bCs/>
          <w:color w:val="000000" w:themeColor="text1"/>
          <w:sz w:val="24"/>
          <w:szCs w:val="24"/>
        </w:rPr>
        <w:t xml:space="preserve">случае, с помощью коэффициента ранговой корреляции Спирмена, рассматривалось отклонение иерархии этнических групп в штате от общеамериканской иерархии. Во втором -  отклонение отношения социально-экономического показателя для каждой этнической группы к среднему значению по штату от такого же соотношения для США в целом. Первый подход слабо учитывает абсолютную величину отклонений (например, при близких значениях показателя у </w:t>
      </w:r>
      <w:r w:rsidRPr="0033594E">
        <w:rPr>
          <w:rFonts w:ascii="Times New Roman" w:hAnsi="Times New Roman"/>
          <w:bCs/>
          <w:color w:val="000000" w:themeColor="text1"/>
          <w:sz w:val="24"/>
          <w:szCs w:val="24"/>
        </w:rPr>
        <w:lastRenderedPageBreak/>
        <w:t xml:space="preserve">разных этнических групп в штате, этническая группа могла получить низкий или высокий балл даже при отсутствии значительного отклонения в большую или меньшую сторону), а второй подход не учитывает соотношение рассматриваемых этнических групп между собой. </w:t>
      </w:r>
    </w:p>
    <w:p w14:paraId="024FD8AF" w14:textId="77777777" w:rsidR="00534F0B" w:rsidRPr="0033594E" w:rsidRDefault="00534F0B" w:rsidP="00534F0B">
      <w:pPr>
        <w:spacing w:after="0" w:line="360" w:lineRule="auto"/>
        <w:ind w:firstLine="709"/>
        <w:contextualSpacing/>
        <w:jc w:val="both"/>
        <w:rPr>
          <w:rFonts w:ascii="Times New Roman" w:hAnsi="Times New Roman"/>
          <w:bCs/>
          <w:color w:val="000000" w:themeColor="text1"/>
          <w:sz w:val="24"/>
          <w:szCs w:val="24"/>
        </w:rPr>
      </w:pPr>
      <w:r w:rsidRPr="0033594E">
        <w:rPr>
          <w:rFonts w:ascii="Times New Roman" w:hAnsi="Times New Roman" w:cs="Times New Roman"/>
          <w:color w:val="000000" w:themeColor="text1"/>
          <w:sz w:val="24"/>
          <w:szCs w:val="24"/>
        </w:rPr>
        <w:t xml:space="preserve">С помощью коэффициента </w:t>
      </w:r>
      <w:r w:rsidRPr="0033594E">
        <w:rPr>
          <w:rFonts w:ascii="Times New Roman" w:hAnsi="Times New Roman"/>
          <w:bCs/>
          <w:color w:val="000000" w:themeColor="text1"/>
          <w:sz w:val="24"/>
          <w:szCs w:val="24"/>
        </w:rPr>
        <w:t xml:space="preserve">ранговой корреляции Спирмена была также оценена повторяемость общеамериканского деления штатов на благополучные и неблагополучные для рассматриваемых этнических групп. Таким образом, было выявлено, что наибольший уровень соответствия социального благополучия этнической группы в штате уровню социального благополучия всего населения штата имеют четыре европейские группы (немцы, ирландцы, итальянцы и поляки) наиболее </w:t>
      </w:r>
      <w:r w:rsidRPr="002A651B">
        <w:rPr>
          <w:rFonts w:ascii="Times New Roman" w:hAnsi="Times New Roman"/>
          <w:bCs/>
          <w:sz w:val="24"/>
          <w:szCs w:val="24"/>
        </w:rPr>
        <w:t xml:space="preserve">ранней по времени иммиграции на территорию США и наиболее равномерно расселённые по территории </w:t>
      </w:r>
      <w:r w:rsidRPr="0033594E">
        <w:rPr>
          <w:rFonts w:ascii="Times New Roman" w:hAnsi="Times New Roman"/>
          <w:bCs/>
          <w:color w:val="000000" w:themeColor="text1"/>
          <w:sz w:val="24"/>
          <w:szCs w:val="24"/>
        </w:rPr>
        <w:t xml:space="preserve">страны, а также мексиканцы, которые тоже имеют значительное число представителей в каждом штате. Эти же этнические группы имеют наименьшее число отклонений от нормального распределения показателей социального благополучия в США. </w:t>
      </w:r>
    </w:p>
    <w:p w14:paraId="4C387502" w14:textId="77777777" w:rsidR="00534F0B" w:rsidRPr="00E070AF" w:rsidRDefault="00534F0B" w:rsidP="00534F0B">
      <w:pPr>
        <w:spacing w:after="0" w:line="360" w:lineRule="auto"/>
        <w:ind w:firstLine="709"/>
        <w:contextualSpacing/>
        <w:jc w:val="both"/>
        <w:rPr>
          <w:rFonts w:ascii="Times New Roman" w:hAnsi="Times New Roman"/>
          <w:bCs/>
          <w:sz w:val="24"/>
          <w:szCs w:val="24"/>
        </w:rPr>
      </w:pPr>
      <w:r w:rsidRPr="00E070AF">
        <w:rPr>
          <w:rFonts w:ascii="Times New Roman" w:hAnsi="Times New Roman"/>
          <w:bCs/>
          <w:sz w:val="24"/>
          <w:szCs w:val="24"/>
        </w:rPr>
        <w:t xml:space="preserve">При рассмотрении ассимиляции, выраженной через долю </w:t>
      </w:r>
      <w:r w:rsidRPr="00EE5132">
        <w:rPr>
          <w:rFonts w:ascii="Times New Roman" w:hAnsi="Times New Roman"/>
          <w:bCs/>
          <w:i/>
          <w:sz w:val="24"/>
          <w:szCs w:val="24"/>
        </w:rPr>
        <w:t>этнически смешанных представителей</w:t>
      </w:r>
      <w:r w:rsidRPr="00E070AF">
        <w:rPr>
          <w:rFonts w:ascii="Times New Roman" w:hAnsi="Times New Roman"/>
          <w:bCs/>
          <w:sz w:val="24"/>
          <w:szCs w:val="24"/>
        </w:rPr>
        <w:t xml:space="preserve"> (ЭСП), было выявлено, что </w:t>
      </w:r>
      <w:r w:rsidRPr="00E070AF">
        <w:rPr>
          <w:rFonts w:ascii="Times New Roman" w:hAnsi="Times New Roman" w:cs="Times New Roman"/>
          <w:sz w:val="24"/>
          <w:szCs w:val="24"/>
        </w:rPr>
        <w:t xml:space="preserve">европейские этнические группы имеют более высокую долю ЭСП, так как их основной период иммиграции в США был исторически более ранним, чем у азиатских этнических групп, а приток новых иммигрантов из Европы в последние десятилетия является не значительным. Самая высокая доля ЭСП была (в 1980 г.) и остаётся (в 2015 г.) у жителей США ирландского и немецкого происхождения. Ирландцы и немцы являются этническими группами наиболее ранних периодов иммиграции в США среди всех рассматриваемых этнических групп. У итальянцев и поляков, относящихся к более поздним волнам европейской иммиграции в США, за рассматриваемый период произошёл значительный рост доли ЭСП вкупе с ростом их численности. Очевидно, что связано с тем, что за рассматриваемый период, численность данных групп росла преимущественно благодаря естественному приросту, в том числе и за счёт детей, рождённых в межэтнических браках. </w:t>
      </w:r>
    </w:p>
    <w:p w14:paraId="2CEDB9DA" w14:textId="77777777" w:rsidR="00534F0B" w:rsidRPr="00E070AF" w:rsidRDefault="00534F0B" w:rsidP="00534F0B">
      <w:pPr>
        <w:tabs>
          <w:tab w:val="left" w:pos="2835"/>
        </w:tabs>
        <w:spacing w:line="360" w:lineRule="auto"/>
        <w:ind w:firstLine="709"/>
        <w:contextualSpacing/>
        <w:jc w:val="both"/>
        <w:rPr>
          <w:rFonts w:ascii="Times New Roman" w:hAnsi="Times New Roman" w:cs="Times New Roman"/>
          <w:strike/>
          <w:sz w:val="24"/>
          <w:szCs w:val="24"/>
        </w:rPr>
      </w:pPr>
      <w:r w:rsidRPr="00E070AF">
        <w:rPr>
          <w:rFonts w:ascii="Times New Roman" w:hAnsi="Times New Roman" w:cs="Times New Roman"/>
          <w:sz w:val="24"/>
          <w:szCs w:val="24"/>
        </w:rPr>
        <w:t xml:space="preserve">У поляков и русских темпы роста доли ЭСП были ниже, чем у западных европейцев, что, очевидно, связано с миграцией из этих стран в 1990-е годы, которая увеличила число этнически гомогенных представителей. Доля этнически гетерогенных украинцев за рассматриваемый период выросла не значительно и составила в 2015 году около ½ от общей численности представителей данной этнической группы. Таким образом, украинцы остаются наименее ассимилированной европейской этнической </w:t>
      </w:r>
      <w:r w:rsidRPr="00E070AF">
        <w:rPr>
          <w:rFonts w:ascii="Times New Roman" w:hAnsi="Times New Roman" w:cs="Times New Roman"/>
          <w:sz w:val="24"/>
          <w:szCs w:val="24"/>
        </w:rPr>
        <w:lastRenderedPageBreak/>
        <w:t>группой. Связано это с тем, что значительная доля украинцев иммигрировала в США после распада СССР и украинцы характеризуются самой высокой долей лиц, рождённых за пределами США, среди рассматриваемых европейских этнических групп.  Особо интересен тот факт, что за вычетом миграции с 1980 по 2014 годы, численность русских и украинцев в 2015 году становится меньше, чем в 1980. Это даёт основание полагать, что при отсутствии притока иммигрантов из Украины и России в постсоветский период, абсолютная численность этих этнических групп в США сокращалась бы достаточно быстрыми темпами. То есть, русские и украинцы ассимилировались другими этническими группами и память об этих происхождениях постепенно стиралась у новых поколений.</w:t>
      </w:r>
    </w:p>
    <w:p w14:paraId="36FFAECC" w14:textId="77777777" w:rsidR="00534F0B" w:rsidRPr="00E070AF" w:rsidRDefault="00534F0B" w:rsidP="00534F0B">
      <w:pPr>
        <w:spacing w:line="360" w:lineRule="auto"/>
        <w:ind w:firstLine="709"/>
        <w:contextualSpacing/>
        <w:jc w:val="both"/>
        <w:rPr>
          <w:rFonts w:ascii="Times New Roman" w:hAnsi="Times New Roman" w:cs="Times New Roman"/>
          <w:sz w:val="24"/>
          <w:szCs w:val="24"/>
        </w:rPr>
      </w:pPr>
      <w:r w:rsidRPr="00E070AF">
        <w:rPr>
          <w:rFonts w:ascii="Times New Roman" w:hAnsi="Times New Roman" w:cs="Times New Roman"/>
          <w:sz w:val="24"/>
          <w:szCs w:val="24"/>
        </w:rPr>
        <w:t xml:space="preserve">Доля ЭСП среди ямайцев и гаитян в 1980 году была сравнительно низкой – 11,7% и 9,7%. Несмотря на высокие темпы роста численности представителей данных этнических групп с 1980 по 2015 годы, в первую очередь за счёт миграции, доля их ЭСП также увеличилась за рассматриваемый период. У всех рассматриваемых азиатских этнических групп с 1980 по 2015 годы наблюдался рост численности, и в то же время, у всех, кроме индийцев, увеличилась доля ЭСП. Исходя из динамики численности иммигрантов из Индии, можно сделать вывод, что лишь незначительная часть индийских детей на территории США была рождена в этнически смешанных браках. Следовательно, индийцы действительно очень редко вступают в межэтнические браки в США. Небольшой рост доли ЭСП среди азиатов в США произошёл у китайцев и вьетнамцев, но данные этнические группы и в 2015 году продолжают сохранять сравнительно низкий уровень гетерогенности. </w:t>
      </w:r>
    </w:p>
    <w:p w14:paraId="09E19058" w14:textId="77777777" w:rsidR="00534F0B" w:rsidRPr="0033594E" w:rsidRDefault="00534F0B" w:rsidP="00534F0B">
      <w:pPr>
        <w:spacing w:line="360" w:lineRule="auto"/>
        <w:ind w:firstLine="709"/>
        <w:contextualSpacing/>
        <w:jc w:val="both"/>
        <w:rPr>
          <w:rFonts w:ascii="Times New Roman" w:hAnsi="Times New Roman" w:cs="Times New Roman"/>
          <w:color w:val="000000" w:themeColor="text1"/>
          <w:sz w:val="24"/>
          <w:szCs w:val="24"/>
        </w:rPr>
      </w:pPr>
      <w:r w:rsidRPr="0033594E">
        <w:rPr>
          <w:rFonts w:ascii="Times New Roman" w:hAnsi="Times New Roman" w:cs="Times New Roman"/>
          <w:color w:val="000000" w:themeColor="text1"/>
          <w:sz w:val="24"/>
          <w:szCs w:val="24"/>
        </w:rPr>
        <w:t xml:space="preserve">Самый значительный рост доли смешанных представителей с 1980 по 2015 годы произошёл у японцев. Пример японцев особо показателен, так как это единственная из рассматриваемых азиатских этнических групп, основной период иммиграции которой завершился в первой половине </w:t>
      </w:r>
      <w:r w:rsidRPr="0033594E">
        <w:rPr>
          <w:rFonts w:ascii="Times New Roman" w:hAnsi="Times New Roman" w:cs="Times New Roman"/>
          <w:color w:val="000000" w:themeColor="text1"/>
          <w:sz w:val="24"/>
          <w:szCs w:val="24"/>
          <w:lang w:val="en-US"/>
        </w:rPr>
        <w:t>XX</w:t>
      </w:r>
      <w:r w:rsidRPr="0033594E">
        <w:rPr>
          <w:rFonts w:ascii="Times New Roman" w:hAnsi="Times New Roman" w:cs="Times New Roman"/>
          <w:color w:val="000000" w:themeColor="text1"/>
          <w:sz w:val="24"/>
          <w:szCs w:val="24"/>
        </w:rPr>
        <w:t xml:space="preserve"> века, и после этого приток новых мигрантов был сравнительно небольшим. Таким образом, именно у японцев произошли самые высокие темпы ассимиляции и со сравнительно невысокого уровня гетерогенности в 1980 году (15,7%), произошёл рост ЭСП до 43,8%, что сопоставимо с европейскими этническими группами. Пример японцев свидетельствует, что при отсутствии значительного миграционного потока, азиатские иммигранты способны ассимилироваться в США также, как и европейские. Таким образом, можно предположить, что в будущем и другие азиатские этнические группы будут приближаться к европейским по доле гетерогенных представителей. В особенности, такой этнической группой в самое </w:t>
      </w:r>
      <w:r w:rsidRPr="0033594E">
        <w:rPr>
          <w:rFonts w:ascii="Times New Roman" w:hAnsi="Times New Roman" w:cs="Times New Roman"/>
          <w:color w:val="000000" w:themeColor="text1"/>
          <w:sz w:val="24"/>
          <w:szCs w:val="24"/>
        </w:rPr>
        <w:lastRenderedPageBreak/>
        <w:t xml:space="preserve">ближайшее время могут стать корейцы и филиппинцы, иммиграция которых несколько снижается в последние десятилетия. </w:t>
      </w:r>
    </w:p>
    <w:p w14:paraId="2D6B3758" w14:textId="77777777" w:rsidR="00534F0B" w:rsidRPr="00534F0B" w:rsidRDefault="00534F0B" w:rsidP="00534F0B">
      <w:pPr>
        <w:spacing w:line="360" w:lineRule="auto"/>
        <w:ind w:firstLine="709"/>
        <w:contextualSpacing/>
        <w:jc w:val="both"/>
        <w:rPr>
          <w:rFonts w:ascii="Times New Roman" w:hAnsi="Times New Roman" w:cs="Times New Roman"/>
          <w:sz w:val="24"/>
          <w:szCs w:val="24"/>
        </w:rPr>
      </w:pPr>
      <w:r w:rsidRPr="00E070AF">
        <w:rPr>
          <w:rFonts w:ascii="Times New Roman" w:hAnsi="Times New Roman" w:cs="Times New Roman"/>
          <w:sz w:val="24"/>
          <w:szCs w:val="24"/>
        </w:rPr>
        <w:t xml:space="preserve">Рассмотрение пространственных различий в доле ЭСП показывает, что процессы ассимиляции у рассматриваемых этнических групп проходят по-разному на разных территориях. У таких укоренённых этнических групп как немцы, итальянцы и поляки наименьшая смешанность наблюдается в тех штатах, где проживает значительное количество представителей данной группы, что повышает вероятность гомогенного в этническом отношении брака. Однако, данная связь с 1980 по 2015 годы стала </w:t>
      </w:r>
      <w:r w:rsidRPr="00534F0B">
        <w:rPr>
          <w:rFonts w:ascii="Times New Roman" w:hAnsi="Times New Roman" w:cs="Times New Roman"/>
          <w:sz w:val="24"/>
          <w:szCs w:val="24"/>
        </w:rPr>
        <w:t xml:space="preserve">слабее. Можно отметить штат Гавайи, который выступает в качестве локального «плавильного котла» для азиатских этнических групп, так как доля ЭСП у всех азиатов в данном штате значительно выше, чем в среднем в США. У китайцев в 2015 году, она сравнима с долей ЭСП у европейских этнических групп в штате (71,1%). Таким образом, штат Гавайи может является подтверждением того, что при отсутствии значительного миграционного потока, по прошествии определённого времени, азиатские этнические группы в США будут ассимилироваться также, как и европейские. </w:t>
      </w:r>
    </w:p>
    <w:p w14:paraId="0536E75D" w14:textId="77777777" w:rsidR="00534F0B" w:rsidRPr="00534F0B" w:rsidRDefault="00534F0B" w:rsidP="00534F0B">
      <w:pPr>
        <w:spacing w:after="0" w:line="360" w:lineRule="auto"/>
        <w:ind w:firstLine="709"/>
        <w:jc w:val="both"/>
        <w:rPr>
          <w:rFonts w:ascii="Times New Roman" w:hAnsi="Times New Roman" w:cs="Times New Roman"/>
          <w:iCs/>
          <w:sz w:val="24"/>
          <w:szCs w:val="24"/>
        </w:rPr>
      </w:pPr>
      <w:r w:rsidRPr="00534F0B">
        <w:rPr>
          <w:rFonts w:ascii="Times New Roman" w:hAnsi="Times New Roman" w:cs="Times New Roman"/>
          <w:iCs/>
          <w:sz w:val="24"/>
          <w:szCs w:val="24"/>
        </w:rPr>
        <w:t xml:space="preserve">Рассматриваемые этнические группы имеют различную долю лиц рождённых за пределами США. Связь миграции и степени ассимиляции является интуитивно понятной. Чем больше доля лиц, рождённых не в США, тем меньше доля смешанных браков и меньше доля этнически гетерогенных представителей. Но, если предположить, что все американцы, рождённые за рубежом, указывают только одно происхождения, то можно выявить довольно интересные особенности. Так, различия в уровне этнической смешанности между европейскими группами американцев стираются до минимальных, а наиболее гетерогенной этнической группой становятся русские. Из этого следует то, что русские в США ассимилируются быстро, часто вступая в брак с представителями других этнических групп, что также подтверждается динамикой их численности с 1980 по 2015 годы без учёта иммиграции. Также, высокую долю гетерогенных представителей (70% и более) будут иметь ирландцы, украинцы и поляки, а итальянцы становятся наименее смешанной европейской этнической группой из рассматриваемых. Следует обратить внимание на то, что у ямайцев, японцев и филиппинцев доля гетерогенных представителей к настоящему времени становится близкой к 60%, то есть лишь немногим ниже, чем у итальянцев. Данные значения можно рассматривать как предрасположенность к межэтническим бракам, так как они позволяют приблизительно предположить, как может происходить процесс ассимиляции при прекращении миграционных потоков. </w:t>
      </w:r>
    </w:p>
    <w:p w14:paraId="26569DB3" w14:textId="77777777" w:rsidR="00534F0B" w:rsidRPr="00AB422B" w:rsidRDefault="00534F0B" w:rsidP="00534F0B">
      <w:pPr>
        <w:spacing w:after="0" w:line="360" w:lineRule="auto"/>
        <w:ind w:firstLine="709"/>
        <w:jc w:val="both"/>
        <w:rPr>
          <w:rFonts w:ascii="Times New Roman" w:hAnsi="Times New Roman" w:cs="Times New Roman"/>
          <w:iCs/>
          <w:sz w:val="24"/>
          <w:szCs w:val="24"/>
        </w:rPr>
      </w:pPr>
      <w:r w:rsidRPr="00534F0B">
        <w:rPr>
          <w:rFonts w:ascii="Times New Roman" w:hAnsi="Times New Roman" w:cs="Times New Roman"/>
          <w:iCs/>
          <w:sz w:val="24"/>
          <w:szCs w:val="24"/>
        </w:rPr>
        <w:lastRenderedPageBreak/>
        <w:t>У большинства рассматриваемых этнических групп наблюдается высокая отрицательная связь между долей лиц, рождённых за пределами США и долей ЭСП. Кроме того, у них существует положительная связь между долей гетерогенных представителей и долей рождённых в другом штате. В основном это характерно для неевропейских</w:t>
      </w:r>
      <w:r w:rsidRPr="00AB422B">
        <w:rPr>
          <w:rFonts w:ascii="Times New Roman" w:hAnsi="Times New Roman" w:cs="Times New Roman"/>
          <w:iCs/>
          <w:sz w:val="24"/>
          <w:szCs w:val="24"/>
        </w:rPr>
        <w:t xml:space="preserve"> этнических групп, которые обычно наиболее пространственно сконцентрированы в своём расселении. Это может говорить о том, что дети, рождённые в межэтнических браках у этих этнических групп, имеют более высокую внутреннюю мобильность в США. </w:t>
      </w:r>
    </w:p>
    <w:p w14:paraId="63EC975E" w14:textId="31F20C0C" w:rsidR="00534F0B" w:rsidRPr="00AB422B" w:rsidRDefault="00534F0B" w:rsidP="00534F0B">
      <w:pPr>
        <w:spacing w:after="0" w:line="360" w:lineRule="auto"/>
        <w:ind w:firstLine="709"/>
        <w:jc w:val="both"/>
        <w:rPr>
          <w:rFonts w:ascii="Times New Roman" w:hAnsi="Times New Roman" w:cs="Times New Roman"/>
          <w:sz w:val="24"/>
          <w:szCs w:val="24"/>
        </w:rPr>
      </w:pPr>
      <w:r w:rsidRPr="00AB422B">
        <w:rPr>
          <w:rFonts w:ascii="Times New Roman" w:hAnsi="Times New Roman" w:cs="Times New Roman"/>
          <w:sz w:val="24"/>
          <w:szCs w:val="24"/>
        </w:rPr>
        <w:t xml:space="preserve">Существование связи между ассимиляцией и уровнем социального благополучия у этнических групп населения США позволяет совместно рассмотреть две эти темы в рамках одной работы. Можно сделать вывод, что у большинства европейских этнических групп (немцев, ирландцев, итальянцев и поляков) существует положительная связь между уровнем ассимиляции и уровнем социального благополучия. При этом, эти же четыре европейские этнические группы являются наиболее «укоренёнными» в США из 18 рассмотренных в данной работе. У трёх рассматриваемых азиатских этнических групп – японцев, корейцев и филиппинцев наблюдается отрицательная связь между уровнем ассимиляции и уровнем социального благополучия. У остальных рассматриваемых этнических групп явной связи между уровнем ассимиляции и уровнем социального благополучия не наблюдается. </w:t>
      </w:r>
    </w:p>
    <w:p w14:paraId="0677EBF6" w14:textId="60CC76DF" w:rsidR="00534F0B" w:rsidRDefault="00534F0B" w:rsidP="00534F0B">
      <w:pPr>
        <w:spacing w:after="0" w:line="360" w:lineRule="auto"/>
        <w:ind w:firstLine="709"/>
        <w:jc w:val="both"/>
        <w:rPr>
          <w:rFonts w:ascii="Times New Roman" w:hAnsi="Times New Roman" w:cs="Times New Roman"/>
          <w:sz w:val="24"/>
          <w:szCs w:val="24"/>
        </w:rPr>
      </w:pPr>
      <w:r w:rsidRPr="00AB422B">
        <w:rPr>
          <w:rFonts w:ascii="Times New Roman" w:hAnsi="Times New Roman" w:cs="Times New Roman"/>
          <w:sz w:val="24"/>
          <w:szCs w:val="24"/>
        </w:rPr>
        <w:t xml:space="preserve">Проведённый в работе анализ позволяет пролить свет на вопросы социального благополучия и ассимиляции различных этнических групп в США, но, безусловно, не является исчерпывающим. Обширность рассматриваемых тем позволяет выделить различные перспективные направления для дальнейших исследований. Так, в отношении межэтнических различий в уровне социального благополучия требуется более детальное изучение структуры занятости этнических групп как в США в целом, так и на уровне отдельных штатов. Рассмотрение динамики уровня социального благополучия в настоящий момент осложняется отсутствием продолжительного по времени ряда данных, но это может стать возможным через некоторое время, с выходом новых данных в последующие годы. Интересные результаты могут быть получены при рассмотрении как ассимиляции, так и социального благополучия этнических групп на более низком административно-территориальном уровне, особенно в штатах со сложным этническим составом населения, а также на конкретных примерах городских агломераций. Анализ ассимиляции может быть продолжен более детальным моделированием вклада новых иммигрантов </w:t>
      </w:r>
      <w:r w:rsidRPr="00534F0B">
        <w:rPr>
          <w:rFonts w:ascii="Times New Roman" w:hAnsi="Times New Roman" w:cs="Times New Roman"/>
          <w:sz w:val="24"/>
          <w:szCs w:val="24"/>
        </w:rPr>
        <w:t xml:space="preserve">в долю ЭСП с расчётом естественного прироста, обеспеченного этими иммигрантами. Таким образом, данная </w:t>
      </w:r>
      <w:r w:rsidRPr="00534F0B">
        <w:rPr>
          <w:rFonts w:ascii="Times New Roman" w:hAnsi="Times New Roman" w:cs="Times New Roman"/>
          <w:sz w:val="24"/>
          <w:szCs w:val="24"/>
        </w:rPr>
        <w:lastRenderedPageBreak/>
        <w:t>работа является лишь частью большой дискуссии по вопросам межэтнических различий в США, актуальность которой, по всей видимости, не иссякнет с течением времени.</w:t>
      </w:r>
      <w:r>
        <w:rPr>
          <w:rFonts w:ascii="Times New Roman" w:hAnsi="Times New Roman" w:cs="Times New Roman"/>
          <w:sz w:val="24"/>
          <w:szCs w:val="24"/>
        </w:rPr>
        <w:t xml:space="preserve"> </w:t>
      </w:r>
    </w:p>
    <w:p w14:paraId="70DE0C39" w14:textId="2749BC74" w:rsidR="00534F0B" w:rsidRDefault="00534F0B" w:rsidP="00D61E03">
      <w:pPr>
        <w:jc w:val="center"/>
        <w:rPr>
          <w:rFonts w:ascii="Times New Roman" w:hAnsi="Times New Roman" w:cs="Times New Roman"/>
          <w:b/>
          <w:sz w:val="24"/>
          <w:szCs w:val="24"/>
        </w:rPr>
      </w:pPr>
    </w:p>
    <w:p w14:paraId="52CF8548" w14:textId="7E38FE82" w:rsidR="00534F0B" w:rsidRDefault="00534F0B" w:rsidP="00D61E03">
      <w:pPr>
        <w:jc w:val="center"/>
        <w:rPr>
          <w:rFonts w:ascii="Times New Roman" w:hAnsi="Times New Roman" w:cs="Times New Roman"/>
          <w:b/>
          <w:sz w:val="24"/>
          <w:szCs w:val="24"/>
        </w:rPr>
      </w:pPr>
    </w:p>
    <w:p w14:paraId="6B88BBE2" w14:textId="779CB446" w:rsidR="00534F0B" w:rsidRDefault="00534F0B" w:rsidP="00D61E03">
      <w:pPr>
        <w:jc w:val="center"/>
        <w:rPr>
          <w:rFonts w:ascii="Times New Roman" w:hAnsi="Times New Roman" w:cs="Times New Roman"/>
          <w:b/>
          <w:sz w:val="24"/>
          <w:szCs w:val="24"/>
        </w:rPr>
      </w:pPr>
    </w:p>
    <w:p w14:paraId="51BCE647" w14:textId="56DB0D94" w:rsidR="00534F0B" w:rsidRDefault="00534F0B" w:rsidP="00D61E03">
      <w:pPr>
        <w:jc w:val="center"/>
        <w:rPr>
          <w:rFonts w:ascii="Times New Roman" w:hAnsi="Times New Roman" w:cs="Times New Roman"/>
          <w:b/>
          <w:sz w:val="24"/>
          <w:szCs w:val="24"/>
        </w:rPr>
      </w:pPr>
    </w:p>
    <w:p w14:paraId="2CA4D42A" w14:textId="4A6C0A3A" w:rsidR="00534F0B" w:rsidRDefault="00534F0B" w:rsidP="00D61E03">
      <w:pPr>
        <w:jc w:val="center"/>
        <w:rPr>
          <w:rFonts w:ascii="Times New Roman" w:hAnsi="Times New Roman" w:cs="Times New Roman"/>
          <w:b/>
          <w:sz w:val="24"/>
          <w:szCs w:val="24"/>
        </w:rPr>
      </w:pPr>
    </w:p>
    <w:p w14:paraId="2DD12B0A" w14:textId="4C6CDB8D" w:rsidR="00534F0B" w:rsidRDefault="00534F0B" w:rsidP="00D61E03">
      <w:pPr>
        <w:jc w:val="center"/>
        <w:rPr>
          <w:rFonts w:ascii="Times New Roman" w:hAnsi="Times New Roman" w:cs="Times New Roman"/>
          <w:b/>
          <w:sz w:val="24"/>
          <w:szCs w:val="24"/>
        </w:rPr>
      </w:pPr>
    </w:p>
    <w:p w14:paraId="072F7D8D" w14:textId="43F04F15" w:rsidR="00534F0B" w:rsidRDefault="00534F0B" w:rsidP="00D61E03">
      <w:pPr>
        <w:jc w:val="center"/>
        <w:rPr>
          <w:rFonts w:ascii="Times New Roman" w:hAnsi="Times New Roman" w:cs="Times New Roman"/>
          <w:b/>
          <w:sz w:val="24"/>
          <w:szCs w:val="24"/>
        </w:rPr>
      </w:pPr>
    </w:p>
    <w:p w14:paraId="7516AFB1" w14:textId="025F1C0E" w:rsidR="00534F0B" w:rsidRDefault="00534F0B" w:rsidP="00D61E03">
      <w:pPr>
        <w:jc w:val="center"/>
        <w:rPr>
          <w:rFonts w:ascii="Times New Roman" w:hAnsi="Times New Roman" w:cs="Times New Roman"/>
          <w:b/>
          <w:sz w:val="24"/>
          <w:szCs w:val="24"/>
        </w:rPr>
      </w:pPr>
    </w:p>
    <w:p w14:paraId="15C3F737" w14:textId="19EFC051" w:rsidR="00534F0B" w:rsidRDefault="00534F0B" w:rsidP="00D61E03">
      <w:pPr>
        <w:jc w:val="center"/>
        <w:rPr>
          <w:rFonts w:ascii="Times New Roman" w:hAnsi="Times New Roman" w:cs="Times New Roman"/>
          <w:b/>
          <w:sz w:val="24"/>
          <w:szCs w:val="24"/>
        </w:rPr>
      </w:pPr>
    </w:p>
    <w:p w14:paraId="1DB1AAE9" w14:textId="43F66B0F" w:rsidR="00534F0B" w:rsidRDefault="00534F0B" w:rsidP="00D61E03">
      <w:pPr>
        <w:jc w:val="center"/>
        <w:rPr>
          <w:rFonts w:ascii="Times New Roman" w:hAnsi="Times New Roman" w:cs="Times New Roman"/>
          <w:b/>
          <w:sz w:val="24"/>
          <w:szCs w:val="24"/>
        </w:rPr>
      </w:pPr>
    </w:p>
    <w:p w14:paraId="5F76040D" w14:textId="4D864C40" w:rsidR="00534F0B" w:rsidRDefault="00534F0B" w:rsidP="00D61E03">
      <w:pPr>
        <w:jc w:val="center"/>
        <w:rPr>
          <w:rFonts w:ascii="Times New Roman" w:hAnsi="Times New Roman" w:cs="Times New Roman"/>
          <w:b/>
          <w:sz w:val="24"/>
          <w:szCs w:val="24"/>
        </w:rPr>
      </w:pPr>
    </w:p>
    <w:p w14:paraId="342811D0" w14:textId="004014E2" w:rsidR="00534F0B" w:rsidRDefault="00534F0B" w:rsidP="00D61E03">
      <w:pPr>
        <w:jc w:val="center"/>
        <w:rPr>
          <w:rFonts w:ascii="Times New Roman" w:hAnsi="Times New Roman" w:cs="Times New Roman"/>
          <w:b/>
          <w:sz w:val="24"/>
          <w:szCs w:val="24"/>
        </w:rPr>
      </w:pPr>
    </w:p>
    <w:p w14:paraId="356DDE0C" w14:textId="52EC31D3" w:rsidR="00534F0B" w:rsidRDefault="00534F0B" w:rsidP="00D61E03">
      <w:pPr>
        <w:jc w:val="center"/>
        <w:rPr>
          <w:rFonts w:ascii="Times New Roman" w:hAnsi="Times New Roman" w:cs="Times New Roman"/>
          <w:b/>
          <w:sz w:val="24"/>
          <w:szCs w:val="24"/>
        </w:rPr>
      </w:pPr>
    </w:p>
    <w:p w14:paraId="4A404E1C" w14:textId="20015593" w:rsidR="00534F0B" w:rsidRDefault="00534F0B" w:rsidP="00D61E03">
      <w:pPr>
        <w:jc w:val="center"/>
        <w:rPr>
          <w:rFonts w:ascii="Times New Roman" w:hAnsi="Times New Roman" w:cs="Times New Roman"/>
          <w:b/>
          <w:sz w:val="24"/>
          <w:szCs w:val="24"/>
        </w:rPr>
      </w:pPr>
    </w:p>
    <w:p w14:paraId="6E3CB43A" w14:textId="29DB0E62" w:rsidR="00534F0B" w:rsidRDefault="00534F0B" w:rsidP="00D61E03">
      <w:pPr>
        <w:jc w:val="center"/>
        <w:rPr>
          <w:rFonts w:ascii="Times New Roman" w:hAnsi="Times New Roman" w:cs="Times New Roman"/>
          <w:b/>
          <w:sz w:val="24"/>
          <w:szCs w:val="24"/>
        </w:rPr>
      </w:pPr>
    </w:p>
    <w:p w14:paraId="53C37C13" w14:textId="0D7BC0C5" w:rsidR="00534F0B" w:rsidRDefault="00534F0B" w:rsidP="00D61E03">
      <w:pPr>
        <w:jc w:val="center"/>
        <w:rPr>
          <w:rFonts w:ascii="Times New Roman" w:hAnsi="Times New Roman" w:cs="Times New Roman"/>
          <w:b/>
          <w:sz w:val="24"/>
          <w:szCs w:val="24"/>
        </w:rPr>
      </w:pPr>
    </w:p>
    <w:p w14:paraId="5F9EED34" w14:textId="6EFEC119" w:rsidR="00534F0B" w:rsidRDefault="00534F0B" w:rsidP="00D61E03">
      <w:pPr>
        <w:jc w:val="center"/>
        <w:rPr>
          <w:rFonts w:ascii="Times New Roman" w:hAnsi="Times New Roman" w:cs="Times New Roman"/>
          <w:b/>
          <w:sz w:val="24"/>
          <w:szCs w:val="24"/>
        </w:rPr>
      </w:pPr>
    </w:p>
    <w:p w14:paraId="3E42DAC9" w14:textId="25D030DB" w:rsidR="00534F0B" w:rsidRDefault="00534F0B" w:rsidP="00D61E03">
      <w:pPr>
        <w:jc w:val="center"/>
        <w:rPr>
          <w:rFonts w:ascii="Times New Roman" w:hAnsi="Times New Roman" w:cs="Times New Roman"/>
          <w:b/>
          <w:sz w:val="24"/>
          <w:szCs w:val="24"/>
        </w:rPr>
      </w:pPr>
    </w:p>
    <w:p w14:paraId="3EEF013F" w14:textId="720FB6DC" w:rsidR="00534F0B" w:rsidRDefault="00534F0B" w:rsidP="00D61E03">
      <w:pPr>
        <w:jc w:val="center"/>
        <w:rPr>
          <w:rFonts w:ascii="Times New Roman" w:hAnsi="Times New Roman" w:cs="Times New Roman"/>
          <w:b/>
          <w:sz w:val="24"/>
          <w:szCs w:val="24"/>
        </w:rPr>
      </w:pPr>
    </w:p>
    <w:p w14:paraId="5FE7021E" w14:textId="3C491DD4" w:rsidR="00534F0B" w:rsidRDefault="00534F0B" w:rsidP="00D61E03">
      <w:pPr>
        <w:jc w:val="center"/>
        <w:rPr>
          <w:rFonts w:ascii="Times New Roman" w:hAnsi="Times New Roman" w:cs="Times New Roman"/>
          <w:b/>
          <w:sz w:val="24"/>
          <w:szCs w:val="24"/>
        </w:rPr>
      </w:pPr>
    </w:p>
    <w:p w14:paraId="5C0A1B31" w14:textId="0AC20417" w:rsidR="00534F0B" w:rsidRDefault="00534F0B" w:rsidP="00D61E03">
      <w:pPr>
        <w:jc w:val="center"/>
        <w:rPr>
          <w:rFonts w:ascii="Times New Roman" w:hAnsi="Times New Roman" w:cs="Times New Roman"/>
          <w:b/>
          <w:sz w:val="24"/>
          <w:szCs w:val="24"/>
        </w:rPr>
      </w:pPr>
    </w:p>
    <w:p w14:paraId="50239F4D" w14:textId="01A3289D" w:rsidR="00534F0B" w:rsidRDefault="00534F0B" w:rsidP="00D61E03">
      <w:pPr>
        <w:jc w:val="center"/>
        <w:rPr>
          <w:rFonts w:ascii="Times New Roman" w:hAnsi="Times New Roman" w:cs="Times New Roman"/>
          <w:b/>
          <w:sz w:val="24"/>
          <w:szCs w:val="24"/>
        </w:rPr>
      </w:pPr>
    </w:p>
    <w:p w14:paraId="6B59C821" w14:textId="6E5F8390" w:rsidR="00534F0B" w:rsidRDefault="00534F0B" w:rsidP="00D61E03">
      <w:pPr>
        <w:jc w:val="center"/>
        <w:rPr>
          <w:rFonts w:ascii="Times New Roman" w:hAnsi="Times New Roman" w:cs="Times New Roman"/>
          <w:b/>
          <w:sz w:val="24"/>
          <w:szCs w:val="24"/>
        </w:rPr>
      </w:pPr>
    </w:p>
    <w:p w14:paraId="61470E24" w14:textId="7DF66B64" w:rsidR="00534F0B" w:rsidRDefault="00534F0B" w:rsidP="00D61E03">
      <w:pPr>
        <w:jc w:val="center"/>
        <w:rPr>
          <w:rFonts w:ascii="Times New Roman" w:hAnsi="Times New Roman" w:cs="Times New Roman"/>
          <w:b/>
          <w:sz w:val="24"/>
          <w:szCs w:val="24"/>
        </w:rPr>
      </w:pPr>
    </w:p>
    <w:p w14:paraId="7182E63E" w14:textId="45C7CFBC" w:rsidR="00534F0B" w:rsidRDefault="00534F0B" w:rsidP="00D61E03">
      <w:pPr>
        <w:jc w:val="center"/>
        <w:rPr>
          <w:rFonts w:ascii="Times New Roman" w:hAnsi="Times New Roman" w:cs="Times New Roman"/>
          <w:b/>
          <w:sz w:val="24"/>
          <w:szCs w:val="24"/>
        </w:rPr>
      </w:pPr>
    </w:p>
    <w:p w14:paraId="1D7938D7" w14:textId="4E8645E7" w:rsidR="00534F0B" w:rsidRDefault="00534F0B" w:rsidP="00D61E03">
      <w:pPr>
        <w:jc w:val="center"/>
        <w:rPr>
          <w:rFonts w:ascii="Times New Roman" w:hAnsi="Times New Roman" w:cs="Times New Roman"/>
          <w:b/>
          <w:sz w:val="24"/>
          <w:szCs w:val="24"/>
        </w:rPr>
      </w:pPr>
    </w:p>
    <w:p w14:paraId="103498CB" w14:textId="4071BF9B" w:rsidR="00534F0B" w:rsidRDefault="00534F0B" w:rsidP="00D61E03">
      <w:pPr>
        <w:jc w:val="center"/>
        <w:rPr>
          <w:rFonts w:ascii="Times New Roman" w:hAnsi="Times New Roman" w:cs="Times New Roman"/>
          <w:b/>
          <w:sz w:val="24"/>
          <w:szCs w:val="24"/>
        </w:rPr>
      </w:pPr>
    </w:p>
    <w:p w14:paraId="66D0738D" w14:textId="65EDC4AF" w:rsidR="00AB422B" w:rsidRDefault="00AB422B" w:rsidP="00D61E03">
      <w:pPr>
        <w:jc w:val="center"/>
        <w:rPr>
          <w:rFonts w:ascii="Times New Roman" w:hAnsi="Times New Roman" w:cs="Times New Roman"/>
          <w:b/>
          <w:sz w:val="24"/>
          <w:szCs w:val="24"/>
        </w:rPr>
      </w:pPr>
    </w:p>
    <w:p w14:paraId="6D9F4CF5" w14:textId="1358359D" w:rsidR="00AB422B" w:rsidRDefault="00AB422B" w:rsidP="00D61E03">
      <w:pPr>
        <w:jc w:val="center"/>
        <w:rPr>
          <w:rFonts w:ascii="Times New Roman" w:hAnsi="Times New Roman" w:cs="Times New Roman"/>
          <w:b/>
          <w:sz w:val="24"/>
          <w:szCs w:val="24"/>
        </w:rPr>
      </w:pPr>
    </w:p>
    <w:p w14:paraId="65E65A99" w14:textId="2597B400" w:rsidR="001D7F4C" w:rsidRDefault="001D7F4C" w:rsidP="007B00BC">
      <w:pPr>
        <w:pStyle w:val="1"/>
        <w:jc w:val="center"/>
        <w:rPr>
          <w:rFonts w:ascii="Times New Roman" w:hAnsi="Times New Roman" w:cs="Times New Roman"/>
          <w:color w:val="auto"/>
        </w:rPr>
      </w:pPr>
      <w:bookmarkStart w:id="35" w:name="_Toc104173404"/>
      <w:r w:rsidRPr="007B00BC">
        <w:rPr>
          <w:rFonts w:ascii="Times New Roman" w:hAnsi="Times New Roman" w:cs="Times New Roman"/>
          <w:color w:val="auto"/>
        </w:rPr>
        <w:lastRenderedPageBreak/>
        <w:t>Список литературы</w:t>
      </w:r>
      <w:bookmarkEnd w:id="35"/>
    </w:p>
    <w:p w14:paraId="47E13D77" w14:textId="77777777" w:rsidR="007B00BC" w:rsidRPr="007B00BC" w:rsidRDefault="007B00BC" w:rsidP="007B00BC"/>
    <w:p w14:paraId="498ECB1B"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1. Андерсон Б. Воображаемые сообщества. Размышления об истоках и распространении национализма. М.: «КАНОН-пресс-Ц», «Кучково поле», 2001. 288 с.</w:t>
      </w:r>
    </w:p>
    <w:p w14:paraId="0612ABB2"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2. Арутюнян Ю. В., Дробижева Л. М., Сусоколов А. А. Дискуссии вокруг понимания этничности. Что такое народ, этнос. М.: Аспект Пресс, 1999. 271 с.</w:t>
      </w:r>
    </w:p>
    <w:p w14:paraId="155179D3"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3. Барбашин М. Ю. Современные социологические подходы в изучении этничности // Социально-гуманитарные знания. 2005. № 4. С. 167-181.</w:t>
      </w:r>
    </w:p>
    <w:p w14:paraId="71BB42EE"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4. Бжезинский З. Великая шахматная доска: главенство Америки и её геостратегические императивы. М.: Международные отношения, 1998. 256 с.</w:t>
      </w:r>
    </w:p>
    <w:p w14:paraId="380395E7"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5. Бромлей Ю. В. Очерки теории этноса. М.: ЛКИ, 2008. 440 с.</w:t>
      </w:r>
    </w:p>
    <w:p w14:paraId="7C9A990E"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6. Вергелес М. О. Понятие «расы» в американской физической антропологии // Вестник Московского университета. Серия XXII: Антропология. 2015. №3. С. 82-93.</w:t>
      </w:r>
    </w:p>
    <w:p w14:paraId="51EE9BA1"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7. Гумилёв Л.Н. О термине «этнос» // Доклады Географического общества СССР. 1967. №3. С. 92-93.</w:t>
      </w:r>
    </w:p>
    <w:p w14:paraId="49D55EE8"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8. Гумилёв Л.Н. По поводу предмета исторической географии: (Ландшафт и этнос) // Вестник Ленинградского университета. 1965. № 18. С. 112-120.</w:t>
      </w:r>
    </w:p>
    <w:p w14:paraId="19A6C7F2"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9. Гумилёв Л. Н. Этногенез и биосфера Земли. СПб.: Кристалл, 2001. 638 с.</w:t>
      </w:r>
    </w:p>
    <w:p w14:paraId="2E514457"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10. Кадыров Ш. Х., Брусина О. И. Этнография и этнология: смена парадигм // Историческая психология и социология истории. 2016. №9(1). С. 157-173.</w:t>
      </w:r>
    </w:p>
    <w:p w14:paraId="7EB784A2" w14:textId="77777777" w:rsidR="001D7F4C" w:rsidRPr="001D7F4C" w:rsidRDefault="001D7F4C" w:rsidP="001D7F4C">
      <w:pPr>
        <w:spacing w:line="240" w:lineRule="auto"/>
        <w:jc w:val="both"/>
        <w:rPr>
          <w:rFonts w:ascii="Times New Roman" w:hAnsi="Times New Roman" w:cs="Times New Roman"/>
          <w:color w:val="000000" w:themeColor="text1"/>
          <w:sz w:val="24"/>
          <w:szCs w:val="24"/>
          <w:shd w:val="clear" w:color="auto" w:fill="FFFFFF"/>
        </w:rPr>
      </w:pPr>
      <w:r w:rsidRPr="001D7F4C">
        <w:rPr>
          <w:rFonts w:ascii="Times New Roman" w:hAnsi="Times New Roman" w:cs="Times New Roman"/>
          <w:iCs/>
          <w:color w:val="000000" w:themeColor="text1"/>
          <w:sz w:val="24"/>
          <w:szCs w:val="24"/>
          <w:shd w:val="clear" w:color="auto" w:fill="FFFFFF"/>
        </w:rPr>
        <w:t>11. Козлов В.И.</w:t>
      </w:r>
      <w:r w:rsidRPr="001D7F4C">
        <w:rPr>
          <w:rFonts w:ascii="Times New Roman" w:hAnsi="Times New Roman" w:cs="Times New Roman"/>
          <w:color w:val="000000" w:themeColor="text1"/>
          <w:sz w:val="24"/>
          <w:szCs w:val="24"/>
          <w:shd w:val="clear" w:color="auto" w:fill="FFFFFF"/>
        </w:rPr>
        <w:t> Динамика численности народов. Методология иссле</w:t>
      </w:r>
      <w:r w:rsidRPr="001D7F4C">
        <w:rPr>
          <w:rFonts w:ascii="Times New Roman" w:hAnsi="Times New Roman" w:cs="Times New Roman"/>
          <w:color w:val="000000" w:themeColor="text1"/>
          <w:sz w:val="24"/>
          <w:szCs w:val="24"/>
          <w:shd w:val="clear" w:color="auto" w:fill="FFFFFF"/>
        </w:rPr>
        <w:softHyphen/>
        <w:t>дования и основные факторы. М.: Наука, 1969. 407 с.</w:t>
      </w:r>
    </w:p>
    <w:p w14:paraId="6168428C"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12. Козлов В. И. Что же такое этнос // Природа. 1971. №2. С. 71-74.</w:t>
      </w:r>
    </w:p>
    <w:p w14:paraId="77CDCCE6"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13. Макеева И. В. Этничность и культурно-исторические основы немецкой нации // Тез. докл. конф. «Вологдинские чтения». Владивосток: Дальневосточный федеральный университет, 2008. № 66. С. 20-26.</w:t>
      </w:r>
    </w:p>
    <w:p w14:paraId="2D3A7DCE"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14. Нитобург Э. Русские религиозные сектанты и староверы в США // Новая и новейшая история. 1999. №3. С. 34-51.</w:t>
      </w:r>
    </w:p>
    <w:p w14:paraId="37F91131"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15. Радугин А. А. Радугин К. А. Социология. Курс Лекций. М.: Владос, 1995. 158 с.</w:t>
      </w:r>
    </w:p>
    <w:p w14:paraId="691557F8"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16. Смелзер Н. Социология. М.: Феникс, 1994. 688 с.</w:t>
      </w:r>
    </w:p>
    <w:p w14:paraId="72DCB6C2"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rPr>
        <w:t>17. Сорокин П. А. Социальная стратификация и мобильность. М.: Директ-Медиа, 2007. 346 с.</w:t>
      </w:r>
    </w:p>
    <w:p w14:paraId="185C1F6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rPr>
        <w:t xml:space="preserve">18. Широкогоров С. М. Этнос. Исследование основных принципов изменения этнических и этнографических явлений. Шанхай: Отдельный оттиск из LXVII Известий Восточного факультета Государственного Дальневосточного университета, 1923. </w:t>
      </w:r>
      <w:r w:rsidRPr="001D7F4C">
        <w:rPr>
          <w:rFonts w:ascii="Times New Roman" w:hAnsi="Times New Roman" w:cs="Times New Roman"/>
          <w:sz w:val="24"/>
          <w:szCs w:val="24"/>
          <w:lang w:val="en-US"/>
        </w:rPr>
        <w:t xml:space="preserve">134 </w:t>
      </w:r>
      <w:r w:rsidRPr="001D7F4C">
        <w:rPr>
          <w:rFonts w:ascii="Times New Roman" w:hAnsi="Times New Roman" w:cs="Times New Roman"/>
          <w:sz w:val="24"/>
          <w:szCs w:val="24"/>
        </w:rPr>
        <w:t>с</w:t>
      </w:r>
      <w:r w:rsidRPr="001D7F4C">
        <w:rPr>
          <w:rFonts w:ascii="Times New Roman" w:hAnsi="Times New Roman" w:cs="Times New Roman"/>
          <w:sz w:val="24"/>
          <w:szCs w:val="24"/>
          <w:lang w:val="en-US"/>
        </w:rPr>
        <w:t>.</w:t>
      </w:r>
    </w:p>
    <w:p w14:paraId="212C52C2"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19. Acemoglu D., Robinson J. A., Verdier T. Can't We All Be More Like Scandinavians? Asymmetric Growth and Institutions in an Interdependent World. MIT Department of Economics Working Paper No. 12-22, 2012. 47 p.</w:t>
      </w:r>
    </w:p>
    <w:p w14:paraId="3C6FAEC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lastRenderedPageBreak/>
        <w:t>20. Ager P., Brückner M. 2013. Cultural diversity and economic growth: Evidence from the US during the age of mass migration // European Economic Review. 2013. №64(0). Pp. 76 – 97.</w:t>
      </w:r>
    </w:p>
    <w:p w14:paraId="238FC029"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21. Allen I. L. WASP—From Sociological Concept to Epithet // Ethnicity. 1975. №2(2). Pp.153–162.</w:t>
      </w:r>
    </w:p>
    <w:p w14:paraId="5CCBB883"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22. American Community Survey Information Guide // U.S. Census Bureau. 2017. P. 18</w:t>
      </w:r>
    </w:p>
    <w:p w14:paraId="0E726EB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23. Anbinder T. Nativism and Slavery: The Northern Know Nothings and the politics of the 1850s. New York: Oxford University Press, 1992. 330 p.</w:t>
      </w:r>
    </w:p>
    <w:p w14:paraId="570DC58F"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24. Anderson V. D. J. New England's Generation: The Great Migration and the Formation of Society and Culture in the Seventeenth Century. New York: Cambridge University Press, 1992. 248 p.</w:t>
      </w:r>
    </w:p>
    <w:p w14:paraId="4660D471"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25. Antecol H. An examination of cross-country differences in the gender gap in labor force participation rates // Labour Economics. 2000. №7(4). Pp. 409 – 426.</w:t>
      </w:r>
    </w:p>
    <w:p w14:paraId="0BC2D68F"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26. Archdeacon T. Becoming American: An Ethnic History. New York: Free Press, 1984. 297 p.</w:t>
      </w:r>
    </w:p>
    <w:p w14:paraId="4CADE7D1"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27. Balderrama F. E., Rodriguez R. Decade of Betrayal: Mexican Repatriation in the 1930s. Albuquerque: University of New Mexico Press, 2006. 427 p.</w:t>
      </w:r>
    </w:p>
    <w:p w14:paraId="46A31BC9"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28. Barth F. Ethnic groups and boundaries. The social organization of culture differences. Boston: Little, Brown and Company, 1969. 153 p.</w:t>
      </w:r>
    </w:p>
    <w:p w14:paraId="7A6DC63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29. Borjas G. J. The Economics of Immigration // Journal of Economic Literature. 1994. №32(4). Pp. 1667–1717.</w:t>
      </w:r>
    </w:p>
    <w:p w14:paraId="6059D77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30. Boyer, P. Cultural Assimilation // International Encyclopedia of the Social &amp; Behavioral Sciences. New York: Elsevier, 2001. P. 3032–3035</w:t>
      </w:r>
    </w:p>
    <w:p w14:paraId="71AACB03"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31. Brittingham A., De la Cruz P. G. Ancestry: 2000. Census 2000 brief. US Census Bureau, 2004. 10 p.</w:t>
      </w:r>
    </w:p>
    <w:p w14:paraId="403B1E7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32. Burchardi K. B., Chaney T., Hassan T. A. Migrants, Ancestors, and Foreign Investments // The Review of Economic Studies. 2019. №86(4). Pp. 1448–1486.</w:t>
      </w:r>
    </w:p>
    <w:p w14:paraId="370B7B57"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33. Caves R. W. Encyclopedia of the City. London: Routledge, 2005. 626 p.</w:t>
      </w:r>
    </w:p>
    <w:p w14:paraId="4E878B7A"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34. Chang K. S. Pacific Connections. Berkley: University of California Press, 2012. 264 p.</w:t>
      </w:r>
    </w:p>
    <w:p w14:paraId="40FE9D1D"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35. Cobb R., Knight P. Immigration: Cubans Enter U.S. at Texas-Mexico Border. Houston Press, 2008. 5 p.</w:t>
      </w:r>
    </w:p>
    <w:p w14:paraId="02DE3A8E"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36. Collins R. Functional and Conflict Theories of Educational Stratification // American Sociological Review. 1971. №36(6). Pp. 1002–1019.</w:t>
      </w:r>
    </w:p>
    <w:p w14:paraId="227904F9"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37. Cutler D. M., Glaeser E. L. Are Ghettos Good or Bad? // The Quarterly Journal of Economics. 1997. №112 (3). Pp. 827–872.</w:t>
      </w:r>
    </w:p>
    <w:p w14:paraId="17C07E7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38. Daniels R. Coming to America: a history of immigration and ethnicity in American life. New York: HarperCollins, 2002. 576 p.</w:t>
      </w:r>
    </w:p>
    <w:p w14:paraId="4EC0093F"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39. Degler C. Out of Our Past: The Forces That Shaped Modern America. New York: Harper Perennial, 1983. 143 p.</w:t>
      </w:r>
    </w:p>
    <w:p w14:paraId="382F9F5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lastRenderedPageBreak/>
        <w:t>40. Dolan J. P. The Irish Americans: A History. New York: Bloomsbury Publishing USA, 2010. 368 p.</w:t>
      </w:r>
    </w:p>
    <w:p w14:paraId="15FF8958"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41. Englekirk A., Marín M. Mexican Americans. The Gale Encyclopedia of Multicultural America (3rd ed.). Detroit: Gale, Cengage Learning, 2014. 648 p.</w:t>
      </w:r>
    </w:p>
    <w:p w14:paraId="0744C12D"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42. Everett C. L. What Americans think about Race and Ethnicity // Hoover Press: Thernstrom. 2001. Pp. 53-67.</w:t>
      </w:r>
    </w:p>
    <w:p w14:paraId="73B38468"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43. Frey W. H. Diversity Explosion: How New Racial Demographics Are Remaking America. Washington: Brookings Institution Press, 2014. 224 p.</w:t>
      </w:r>
    </w:p>
    <w:p w14:paraId="48EB784D"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44. Friedman H. H., Hertz S. Is the United States Still the Best Country in the World? Think Again. Human Development in Developing Economies. 2015. 26 p.</w:t>
      </w:r>
    </w:p>
    <w:p w14:paraId="0C72F8D1"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45. Fulford S. L., Petkov I., Schiantarelli F. Does It Matter Where You Came From? Ancestry Composition and Economic Performance of U.S. Counties, 1850-2010. IZA Discussion Paper No. 9060, 2015. 83 p.</w:t>
      </w:r>
    </w:p>
    <w:p w14:paraId="31C03169"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46. Gall S. B., Natividad I. Asian American Almanac. Detroit: Gale Research Inc., 1996, 237 p.</w:t>
      </w:r>
    </w:p>
    <w:p w14:paraId="3534479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47. García J. Mexican Americans. Multicultural America: A Multimedia Encyclopedia. Los Angeles: SAGE Reference, A Division of SAGE Publications, Inc., 2013. 2406 p.</w:t>
      </w:r>
    </w:p>
    <w:p w14:paraId="31AA1E8E"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48. Garip F. On the Move: Changing Mechanisms of Mexico-US Migration. Princeton: Princeton University Press, 2017. 312 p.</w:t>
      </w:r>
    </w:p>
    <w:p w14:paraId="6662ECC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49. Garoogian D. Ancestry in America: A Comparative City-By-City Guide to over 200 Ethnic Backgrounds-With Rankings. New York: Grey House Publishing, 2003. 3045 p.</w:t>
      </w:r>
    </w:p>
    <w:p w14:paraId="7C21604E"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50. Gaston B. E. The ACA encyclopedia of counseling. Alexandria: American Counseling Association, 2009. 621 p.</w:t>
      </w:r>
    </w:p>
    <w:p w14:paraId="27789962"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51. Gibson C., Lennon E. Historical census statistics on the foreign-born population of the United States: 1850 to 1990. Washington: U.S. Census Bureau, Population Division, 1999. 4 p.</w:t>
      </w:r>
    </w:p>
    <w:p w14:paraId="58A1009E"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52. Gieysztor A. History of Poland. Warsaw: Państwowe Wydawnictwo Naukowe, 1968. 668 p.</w:t>
      </w:r>
    </w:p>
    <w:p w14:paraId="33A19A32"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53. Gitelman Z. A Century of Ambivalence, The Jews of Russia and the Soviet Union, 1881 to the Present. 2nd Ed. Bloomington: Indiana University Press, 1988. 320 p.</w:t>
      </w:r>
    </w:p>
    <w:p w14:paraId="59A5401C"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54. Glaeser E. L. Inequality. KSG Working Paper No. RWP05-056, 2005. 25 p.</w:t>
      </w:r>
    </w:p>
    <w:p w14:paraId="33996B1B"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55. Glazer N., Moynihan D. Beyond the Melting Pot: The Negroes, Puerto Ricans, Jews, Italians and Irish of New York City. Cambridge: M.I.T. Press, 1963. 380 p.</w:t>
      </w:r>
    </w:p>
    <w:p w14:paraId="1FAECB18"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56. Glazer N., Moynihan D. Ethnicity theory and experience. Cambridge: Harvard University Press, 1995. 512 p. (Bell D. Ethnicity and social change. P. 141-176)</w:t>
      </w:r>
    </w:p>
    <w:p w14:paraId="0FB21ADC"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57. Gonzales M. G. Mexicanos: A History of Mexicans in the United States (2nd ed.). Bloomington: Indiana University Press, 2009. 322 p.</w:t>
      </w:r>
    </w:p>
    <w:p w14:paraId="3EBD13CF"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58. Gory D. E. Polish immigration to America: before and after the fall of the Berlin Wall // The Polish</w:t>
      </w:r>
    </w:p>
    <w:p w14:paraId="76ADB447"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59. Goyette K., Xie Y. Educational expectations of Asian American youths: Determinants and ethnic differences // Sociology of Education. 1999. №72(1). Pp. 22–36.</w:t>
      </w:r>
    </w:p>
    <w:p w14:paraId="00E9FDF6"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lastRenderedPageBreak/>
        <w:t>60. Grosby S. E. The verdict of history: The inexpungeable tie of primordiality – A response to Eller and Coughlan // Ethnic and Racial Studies. 1994. №17(1). Pp. 164–171.</w:t>
      </w:r>
    </w:p>
    <w:p w14:paraId="2BC064B7"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61. Hatton T. J., Leigh A. Immigrants assimilate as communities, not just as individuals // Journal of Population Economics. 2011. № 24. Pp. 389–419.</w:t>
      </w:r>
    </w:p>
    <w:p w14:paraId="0EE4899D" w14:textId="77777777" w:rsidR="001D7F4C" w:rsidRPr="001D7F4C" w:rsidRDefault="001D7F4C" w:rsidP="001D7F4C">
      <w:pPr>
        <w:rPr>
          <w:rFonts w:ascii="Times New Roman" w:hAnsi="Times New Roman" w:cs="Times New Roman"/>
          <w:sz w:val="24"/>
          <w:szCs w:val="24"/>
          <w:lang w:val="en-US"/>
        </w:rPr>
      </w:pPr>
      <w:r w:rsidRPr="001D7F4C">
        <w:rPr>
          <w:rFonts w:ascii="Times New Roman" w:hAnsi="Times New Roman" w:cs="Times New Roman"/>
          <w:sz w:val="24"/>
          <w:szCs w:val="24"/>
          <w:lang w:val="en-US"/>
        </w:rPr>
        <w:t>62. Hillstrom K., Hillstrom L. C. The Industrial Revolution in America: Iron and steel. Santa Barbara: ABC-CLIO, 2005. 320 p.</w:t>
      </w:r>
    </w:p>
    <w:p w14:paraId="708015CD" w14:textId="77777777" w:rsidR="001D7F4C" w:rsidRPr="001D7F4C" w:rsidRDefault="001D7F4C" w:rsidP="001D7F4C">
      <w:pPr>
        <w:rPr>
          <w:rFonts w:ascii="Times New Roman" w:hAnsi="Times New Roman" w:cs="Times New Roman"/>
          <w:sz w:val="24"/>
          <w:szCs w:val="24"/>
          <w:lang w:val="en-US"/>
        </w:rPr>
      </w:pPr>
      <w:r w:rsidRPr="001D7F4C">
        <w:rPr>
          <w:rFonts w:ascii="Times New Roman" w:hAnsi="Times New Roman" w:cs="Times New Roman"/>
          <w:sz w:val="24"/>
          <w:szCs w:val="24"/>
          <w:lang w:val="en-US"/>
        </w:rPr>
        <w:t>63. Jacquin-Berdal D. Nationalism and Ethnicity in the Horn of Africa: A Critique of the Ethnic Interpretation. New York: Edwin Mellen Press, 2002. 250 p.</w:t>
      </w:r>
    </w:p>
    <w:p w14:paraId="7CD13FC9" w14:textId="77777777" w:rsidR="001D7F4C" w:rsidRPr="001D7F4C" w:rsidRDefault="001D7F4C" w:rsidP="001D7F4C">
      <w:pPr>
        <w:rPr>
          <w:rFonts w:ascii="Times New Roman" w:hAnsi="Times New Roman" w:cs="Times New Roman"/>
          <w:sz w:val="24"/>
          <w:szCs w:val="24"/>
          <w:lang w:val="en-US"/>
        </w:rPr>
      </w:pPr>
      <w:r w:rsidRPr="001D7F4C">
        <w:rPr>
          <w:rFonts w:ascii="Times New Roman" w:hAnsi="Times New Roman" w:cs="Times New Roman"/>
          <w:sz w:val="24"/>
          <w:szCs w:val="24"/>
          <w:lang w:val="en-US"/>
        </w:rPr>
        <w:t>64. Jobb D. The Cajuns: A People's Story of Exile and Triumph. New York: Wiley, 2005. 295 p.</w:t>
      </w:r>
    </w:p>
    <w:p w14:paraId="0288F03E" w14:textId="77777777" w:rsidR="001D7F4C" w:rsidRPr="001D7F4C" w:rsidRDefault="001D7F4C" w:rsidP="001D7F4C">
      <w:pPr>
        <w:rPr>
          <w:rFonts w:ascii="Times New Roman" w:hAnsi="Times New Roman" w:cs="Times New Roman"/>
          <w:sz w:val="24"/>
          <w:szCs w:val="24"/>
          <w:lang w:val="en-US"/>
        </w:rPr>
      </w:pPr>
      <w:r w:rsidRPr="001D7F4C">
        <w:rPr>
          <w:rFonts w:ascii="Times New Roman" w:hAnsi="Times New Roman" w:cs="Times New Roman"/>
          <w:sz w:val="24"/>
          <w:szCs w:val="24"/>
          <w:lang w:val="en-US"/>
        </w:rPr>
        <w:t>65. Johnson K. The Forgotten Repatriation of Persons of Mexican Ancestry and Lessons for the War on Terror // Davis, CA: Pace Law Review. 2005. №26(1). Pp. 1-26.</w:t>
      </w:r>
    </w:p>
    <w:p w14:paraId="5A75357E" w14:textId="77777777" w:rsidR="001D7F4C" w:rsidRPr="001D7F4C" w:rsidRDefault="001D7F4C" w:rsidP="001D7F4C">
      <w:pPr>
        <w:rPr>
          <w:rFonts w:ascii="Times New Roman" w:hAnsi="Times New Roman" w:cs="Times New Roman"/>
          <w:sz w:val="24"/>
          <w:szCs w:val="24"/>
          <w:lang w:val="en-US"/>
        </w:rPr>
      </w:pPr>
      <w:r w:rsidRPr="001D7F4C">
        <w:rPr>
          <w:rFonts w:ascii="Times New Roman" w:hAnsi="Times New Roman" w:cs="Times New Roman"/>
          <w:sz w:val="24"/>
          <w:szCs w:val="24"/>
          <w:lang w:val="en-US"/>
        </w:rPr>
        <w:t>66. Jones R. C. Causes of Salvadoran Migration to the United States // Geographical Review. 1989. №79(2). Pp. 183–194.</w:t>
      </w:r>
    </w:p>
    <w:p w14:paraId="5D91FABD" w14:textId="77777777" w:rsidR="001D7F4C" w:rsidRPr="001D7F4C" w:rsidRDefault="001D7F4C" w:rsidP="001D7F4C">
      <w:pPr>
        <w:rPr>
          <w:rFonts w:ascii="Times New Roman" w:hAnsi="Times New Roman" w:cs="Times New Roman"/>
          <w:sz w:val="24"/>
          <w:szCs w:val="24"/>
          <w:lang w:val="en-US"/>
        </w:rPr>
      </w:pPr>
      <w:r w:rsidRPr="001D7F4C">
        <w:rPr>
          <w:rFonts w:ascii="Times New Roman" w:hAnsi="Times New Roman" w:cs="Times New Roman"/>
          <w:sz w:val="24"/>
          <w:szCs w:val="24"/>
          <w:lang w:val="en-US"/>
        </w:rPr>
        <w:t>67. Jones, T. A. Jamaican Immigrants in the United States and Canada: Race, Transnationalism, and Social Capital. New York: LFB Scholarly Piblishing LLC, 2008. 190 p.</w:t>
      </w:r>
    </w:p>
    <w:p w14:paraId="444D1EF1" w14:textId="77777777" w:rsidR="001D7F4C" w:rsidRPr="001D7F4C" w:rsidRDefault="001D7F4C" w:rsidP="001D7F4C">
      <w:pPr>
        <w:rPr>
          <w:rFonts w:ascii="Times New Roman" w:hAnsi="Times New Roman" w:cs="Times New Roman"/>
          <w:sz w:val="24"/>
          <w:szCs w:val="24"/>
          <w:lang w:val="en-US"/>
        </w:rPr>
      </w:pPr>
      <w:r w:rsidRPr="001D7F4C">
        <w:rPr>
          <w:rFonts w:ascii="Times New Roman" w:hAnsi="Times New Roman" w:cs="Times New Roman"/>
          <w:sz w:val="24"/>
          <w:szCs w:val="24"/>
          <w:lang w:val="en-US"/>
        </w:rPr>
        <w:t>68. Kashima T. Personal Justice Denied: Report of the Commission on Wartime Relocation and Internment of Civilians. Seattle: University of Washington Press, 1997. 480 p.</w:t>
      </w:r>
    </w:p>
    <w:p w14:paraId="5DA8EE2C" w14:textId="77777777" w:rsidR="001D7F4C" w:rsidRPr="001D7F4C" w:rsidRDefault="001D7F4C" w:rsidP="001D7F4C">
      <w:pPr>
        <w:rPr>
          <w:rFonts w:ascii="Times New Roman" w:hAnsi="Times New Roman" w:cs="Times New Roman"/>
          <w:sz w:val="24"/>
          <w:szCs w:val="24"/>
          <w:lang w:val="en-US"/>
        </w:rPr>
      </w:pPr>
      <w:r w:rsidRPr="001D7F4C">
        <w:rPr>
          <w:rFonts w:ascii="Times New Roman" w:hAnsi="Times New Roman" w:cs="Times New Roman"/>
          <w:sz w:val="24"/>
          <w:szCs w:val="24"/>
          <w:lang w:val="en-US"/>
        </w:rPr>
        <w:t>69. Kennedy R. Single or Triple Melting Pot// Intermarriage trends in New Heaven 1870—1940 // American Journal of Sociology. 1944. №49(4). Pp. 32-57.</w:t>
      </w:r>
    </w:p>
    <w:p w14:paraId="34C5FA08" w14:textId="77777777" w:rsidR="001D7F4C" w:rsidRPr="001D7F4C" w:rsidRDefault="001D7F4C" w:rsidP="001D7F4C">
      <w:pPr>
        <w:rPr>
          <w:rFonts w:ascii="Times New Roman" w:hAnsi="Times New Roman" w:cs="Times New Roman"/>
          <w:sz w:val="24"/>
          <w:szCs w:val="24"/>
          <w:lang w:val="en-US"/>
        </w:rPr>
      </w:pPr>
      <w:r w:rsidRPr="001D7F4C">
        <w:rPr>
          <w:rFonts w:ascii="Times New Roman" w:hAnsi="Times New Roman" w:cs="Times New Roman"/>
          <w:sz w:val="24"/>
          <w:szCs w:val="24"/>
          <w:lang w:val="en-US"/>
        </w:rPr>
        <w:t>70. Knight P. Cuba, Mexico Look To Block The Texas Entrance To The U.S. Houston Press, 2008. 4 p.</w:t>
      </w:r>
    </w:p>
    <w:p w14:paraId="2A15DBE6"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71. Langham B. A. The achievement gap: What early childhood educators need to know // Texas Child Care. 2009. Pp. 14-22.</w:t>
      </w:r>
    </w:p>
    <w:p w14:paraId="23A1DBFA"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72. Leyburn J. The Scotch-Irish: A Social History. Chapel Hill: University of North Carolina Press, 1989. 377 p.</w:t>
      </w:r>
    </w:p>
    <w:p w14:paraId="1380BBFF"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73. Liebig S. Richard Wilkinson and Kate Pickett (2009): The Spirit Level. Why More Equal Societies Almost Always Do Better // Social Justice Research. 2012. №25(1). Pp. 1-5.</w:t>
      </w:r>
    </w:p>
    <w:p w14:paraId="4CB8E5A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74. Lopata H. Z., Erdmans M. P. Polish Americans (2nd, rev. ed.). New Brunswick: Transaction Publishers, 1994. 294 p.</w:t>
      </w:r>
    </w:p>
    <w:p w14:paraId="6C4E099B"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75. Magocsi P. R. A History of Ukraine. Toronto: University of Toronto Press, 1996. 820 p.</w:t>
      </w:r>
    </w:p>
    <w:p w14:paraId="08D38163"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76. Masakazu I. The Japanese Immigrants in California Agriculture // Agricultural History. 1996. №36(1). Pp. 25–37</w:t>
      </w:r>
    </w:p>
    <w:p w14:paraId="35177308"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77. Moss D. A., Thaker A. Rudnick H. Inequality and Decision Making: Imagining a New Line of Inquiry. Harvard Business School BGIE Unit Working Paper No. 13-099, 2013. 37 p.</w:t>
      </w:r>
    </w:p>
    <w:p w14:paraId="5FA4B8FF"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78. Ngai M. M. Impossible Subjects: Illegal Aliens and the Making of Modern America. Princeton: Princeton University Press, 2004. 416 p.</w:t>
      </w:r>
    </w:p>
    <w:p w14:paraId="4D59E63A" w14:textId="77777777" w:rsidR="001D7F4C" w:rsidRPr="001D7F4C" w:rsidRDefault="001D7F4C" w:rsidP="001D7F4C">
      <w:pPr>
        <w:spacing w:line="240" w:lineRule="auto"/>
        <w:rPr>
          <w:rFonts w:ascii="Times New Roman" w:hAnsi="Times New Roman" w:cs="Times New Roman"/>
          <w:sz w:val="24"/>
          <w:szCs w:val="24"/>
          <w:lang w:val="en-US"/>
        </w:rPr>
      </w:pPr>
      <w:r w:rsidRPr="003849B5">
        <w:rPr>
          <w:rFonts w:ascii="Times New Roman" w:hAnsi="Times New Roman" w:cs="Times New Roman"/>
          <w:sz w:val="24"/>
          <w:szCs w:val="24"/>
          <w:lang w:val="en-US"/>
        </w:rPr>
        <w:t xml:space="preserve">79. </w:t>
      </w:r>
      <w:r w:rsidRPr="001D7F4C">
        <w:rPr>
          <w:rFonts w:ascii="Times New Roman" w:hAnsi="Times New Roman" w:cs="Times New Roman"/>
          <w:sz w:val="24"/>
          <w:szCs w:val="24"/>
          <w:lang w:val="en-US"/>
        </w:rPr>
        <w:t>Notices // Federal Register, 2016. №81:190. 67400 p.</w:t>
      </w:r>
    </w:p>
    <w:p w14:paraId="0CE225E0"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lastRenderedPageBreak/>
        <w:t>80. Olson, L. K. Age through ethnic lenses: caring for the elderly in a multicultural society. Lanham: Rowman &amp; Littlefield, 2001. 300 p.</w:t>
      </w:r>
    </w:p>
    <w:p w14:paraId="5AD3BDF1"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81. O'Neil P. From the Bottom Up: the story of Irish in Kansas City. Kansas City: Seat O' the Pants Publishing, 1999. 244 p.</w:t>
      </w:r>
    </w:p>
    <w:p w14:paraId="082AAFE7"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82. Orozco C. S., Orozco M. M. S. Trans-formations: Immigration, family life, and achievement motivation among Latino adolescents. Stanford: Stanford University Press, 1995. 266 p.</w:t>
      </w:r>
    </w:p>
    <w:p w14:paraId="68AAF33A"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83. Ottaviano G. I. P., Peri G. The economic value of cultural diversity: evidence from US cities // Journal of Economic Geography. 2006. №6(1). Pp. 9–44.</w:t>
      </w:r>
    </w:p>
    <w:p w14:paraId="0141EEC3"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84. Painter M. A. II, Flagg C. Trust and White Ethnic Diversity in Small Town Iowa // The Sociological Quarterly. 2020. Pp. 1-24.</w:t>
      </w:r>
    </w:p>
    <w:p w14:paraId="59715786"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85. Park R. Race and Culture. New York: Free Press, 1950. 102 p.</w:t>
      </w:r>
    </w:p>
    <w:p w14:paraId="6C37A1B8"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86. Philbrick N. Mayflower: A Story of Courage, Community, and War. New York: Viking Press, 2006. 463 p.</w:t>
      </w:r>
    </w:p>
    <w:p w14:paraId="2D4406AE" w14:textId="77777777" w:rsidR="001D7F4C" w:rsidRPr="001D7F4C" w:rsidRDefault="001D7F4C" w:rsidP="001D7F4C">
      <w:pPr>
        <w:spacing w:line="240" w:lineRule="auto"/>
        <w:rPr>
          <w:rFonts w:ascii="Times New Roman" w:hAnsi="Times New Roman" w:cs="Times New Roman"/>
          <w:sz w:val="24"/>
          <w:szCs w:val="24"/>
          <w:lang w:val="en-US"/>
        </w:rPr>
      </w:pPr>
      <w:r w:rsidRPr="003849B5">
        <w:rPr>
          <w:rFonts w:ascii="Times New Roman" w:hAnsi="Times New Roman" w:cs="Times New Roman"/>
          <w:sz w:val="24"/>
          <w:szCs w:val="24"/>
          <w:lang w:val="en-US"/>
        </w:rPr>
        <w:t xml:space="preserve">87. </w:t>
      </w:r>
      <w:r w:rsidRPr="001D7F4C">
        <w:rPr>
          <w:rFonts w:ascii="Times New Roman" w:hAnsi="Times New Roman" w:cs="Times New Roman"/>
          <w:sz w:val="24"/>
          <w:szCs w:val="24"/>
          <w:lang w:val="en-US"/>
        </w:rPr>
        <w:t>Powell J. Cuban immigration. Encyclopedia of North American Immigration. New York: Facts on File, inc., 2005. 464 p.</w:t>
      </w:r>
    </w:p>
    <w:p w14:paraId="25C11E59"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88. Sahlins P. Boundaries: The Making of France and Spain in the Pyrenees. Berkeley: University of California Press, 1989. 351 p.</w:t>
      </w:r>
    </w:p>
    <w:p w14:paraId="7CB60DB3"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89. Smith A. D. Chosen Peoples: Sacred Sources of National Identity. Oxford: Oxford University Press, 2003. 330 p.</w:t>
      </w:r>
    </w:p>
    <w:p w14:paraId="6F389644"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90. Smith A. D. Myths and memories of the Nation. Oxford: Oxford University Press, 1999. 288 p.</w:t>
      </w:r>
    </w:p>
    <w:p w14:paraId="68E9B3D9"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91. Smith D. S. The Demographic History of Colonial New England // Journal of Economic History. 1972. №32(1). Pp. 165–183.</w:t>
      </w:r>
    </w:p>
    <w:p w14:paraId="68A5837E"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92. Sum A., Khatiwada I., McLaughlin J. The Consequences of Dropping Out of High School. Boston: Center for Labor Market Studies Publications, 2009. 16 p.</w:t>
      </w:r>
    </w:p>
    <w:p w14:paraId="30B255B0"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93. Szucs L. D., Luebking S. H. The Source: A Guidebook of American Genealogy. Salt Lake City: Ancestry, 2006. 965 p.</w:t>
      </w:r>
    </w:p>
    <w:p w14:paraId="448DFD68" w14:textId="77777777" w:rsidR="001D7F4C" w:rsidRPr="001D7F4C" w:rsidRDefault="001D7F4C" w:rsidP="001D7F4C">
      <w:pPr>
        <w:spacing w:line="240" w:lineRule="auto"/>
        <w:rPr>
          <w:rFonts w:ascii="Times New Roman" w:hAnsi="Times New Roman" w:cs="Times New Roman"/>
          <w:sz w:val="24"/>
          <w:szCs w:val="24"/>
          <w:lang w:val="en-US"/>
        </w:rPr>
      </w:pPr>
      <w:r w:rsidRPr="001D7F4C">
        <w:rPr>
          <w:rFonts w:ascii="Times New Roman" w:hAnsi="Times New Roman" w:cs="Times New Roman"/>
          <w:sz w:val="24"/>
          <w:szCs w:val="24"/>
          <w:lang w:val="en-US"/>
        </w:rPr>
        <w:t>94. Takaki R. Strangers from a different shore: a history of Asian Americans. Boston: Little, Brown and Company, 1998. 591 p.</w:t>
      </w:r>
    </w:p>
    <w:p w14:paraId="163F48AA"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95. Tonkin E., McDonald M., Chapman M. History and Ethnicity. London: Routledge, 1989. 282 p.</w:t>
      </w:r>
    </w:p>
    <w:p w14:paraId="14D358FC"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96. Thornton R. American Indian Holocaust and Survival: A Population History: Since 1492. Norman: University of Oklahoma Press, 1987. 292 p.</w:t>
      </w:r>
    </w:p>
    <w:p w14:paraId="0B096A02"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97. Tyler G. American Party - Ohio History Central - A product of the Ohio Historical Society. Columbus: Ohio History Central, 2005. 145 p.</w:t>
      </w:r>
    </w:p>
    <w:p w14:paraId="0334738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98. Valadez M., Migration: To the United States. Encyclopedia of Mexico, vol. 2, p. Chicago: Fitzroy Dearborn, 1997. 890 p.</w:t>
      </w:r>
    </w:p>
    <w:p w14:paraId="0E406FEA"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99. Van den Berg J. H., Joseph K. Old Belief and the Balance of Red and Blue: How Old Believers Managed Cultural Infringement. Political Science, 2018. 29 p.</w:t>
      </w:r>
    </w:p>
    <w:p w14:paraId="59121922"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lastRenderedPageBreak/>
        <w:t>100. Waters M. C., Jimenez T. R. Assessing Immigrant Assimilation: New Empirical and Theoretical Challenges // Annual Review of Sociology. 2005. №31. Pp. 105-125.</w:t>
      </w:r>
    </w:p>
    <w:p w14:paraId="265B15E1"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Waters M. C. Ethnic Options: Choosing Identities in America. Berkeley: University of California Press, 1990. 224 p.</w:t>
      </w:r>
    </w:p>
    <w:p w14:paraId="0F631B21"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101. Weber M. Economy and Society: An Outline of Interpretive Sociology. Berkley: University of California Press, 1978. 1469 p.</w:t>
      </w:r>
    </w:p>
    <w:p w14:paraId="681471EA"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102. Westfall L. G. Key West Cigar City USA. Miami: Historic Florida Keys, 1984. 71 p.</w:t>
      </w:r>
    </w:p>
    <w:p w14:paraId="73630F4C"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103. Wilkinson R. Pickett K. The Spirit Level: Why More Equal Societies Almost Always Do Better. London: Allen Lane, 2009. 409 p.</w:t>
      </w:r>
    </w:p>
    <w:p w14:paraId="3A4EC907"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104. Wittke C. We Who Built America: The Saga of the Immigrant. Cleveland: Press of Western Reserve University, 1939. 547 p.</w:t>
      </w:r>
    </w:p>
    <w:p w14:paraId="7B82D31A"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105. Yoo D. K., Azuma E. The Oxford Handbook of Asian American History. New York: Oxford University Press, 2016. 544 p.</w:t>
      </w:r>
    </w:p>
    <w:p w14:paraId="64E98A2C"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106. Zeidel R. F. Immigrants, Progressives, and Exclusion Politics: The Dillingham Commission, 1900–1927. DeKalb: Northern Illinois University Press, 2004. 208 p.</w:t>
      </w:r>
    </w:p>
    <w:p w14:paraId="6E66B264" w14:textId="77777777" w:rsidR="001D7F4C" w:rsidRPr="001D7F4C" w:rsidRDefault="001D7F4C" w:rsidP="001D7F4C">
      <w:pPr>
        <w:spacing w:line="240" w:lineRule="auto"/>
        <w:jc w:val="both"/>
        <w:rPr>
          <w:rFonts w:ascii="Times New Roman" w:hAnsi="Times New Roman" w:cs="Times New Roman"/>
          <w:sz w:val="24"/>
          <w:szCs w:val="24"/>
        </w:rPr>
      </w:pPr>
      <w:r w:rsidRPr="001D7F4C">
        <w:rPr>
          <w:rFonts w:ascii="Times New Roman" w:hAnsi="Times New Roman" w:cs="Times New Roman"/>
          <w:sz w:val="24"/>
          <w:szCs w:val="24"/>
          <w:lang w:val="en-US"/>
        </w:rPr>
        <w:t xml:space="preserve">107. </w:t>
      </w:r>
      <w:hyperlink r:id="rId99" w:history="1">
        <w:r w:rsidRPr="001D7F4C">
          <w:rPr>
            <w:rStyle w:val="ab"/>
            <w:rFonts w:ascii="Times New Roman" w:hAnsi="Times New Roman" w:cs="Times New Roman"/>
            <w:sz w:val="24"/>
            <w:szCs w:val="24"/>
            <w:lang w:val="en-US"/>
          </w:rPr>
          <w:t>https</w:t>
        </w:r>
        <w:r w:rsidRPr="003849B5">
          <w:rPr>
            <w:rStyle w:val="ab"/>
            <w:rFonts w:ascii="Times New Roman" w:hAnsi="Times New Roman" w:cs="Times New Roman"/>
            <w:sz w:val="24"/>
            <w:szCs w:val="24"/>
            <w:lang w:val="en-US"/>
          </w:rPr>
          <w:t>://</w:t>
        </w:r>
        <w:r w:rsidRPr="001D7F4C">
          <w:rPr>
            <w:rStyle w:val="ab"/>
            <w:rFonts w:ascii="Times New Roman" w:hAnsi="Times New Roman" w:cs="Times New Roman"/>
            <w:sz w:val="24"/>
            <w:szCs w:val="24"/>
            <w:lang w:val="en-US"/>
          </w:rPr>
          <w:t>eleven</w:t>
        </w:r>
        <w:r w:rsidRPr="003849B5">
          <w:rPr>
            <w:rStyle w:val="ab"/>
            <w:rFonts w:ascii="Times New Roman" w:hAnsi="Times New Roman" w:cs="Times New Roman"/>
            <w:sz w:val="24"/>
            <w:szCs w:val="24"/>
            <w:lang w:val="en-US"/>
          </w:rPr>
          <w:t>.</w:t>
        </w:r>
        <w:r w:rsidRPr="001D7F4C">
          <w:rPr>
            <w:rStyle w:val="ab"/>
            <w:rFonts w:ascii="Times New Roman" w:hAnsi="Times New Roman" w:cs="Times New Roman"/>
            <w:sz w:val="24"/>
            <w:szCs w:val="24"/>
            <w:lang w:val="en-US"/>
          </w:rPr>
          <w:t>co</w:t>
        </w:r>
        <w:r w:rsidRPr="003849B5">
          <w:rPr>
            <w:rStyle w:val="ab"/>
            <w:rFonts w:ascii="Times New Roman" w:hAnsi="Times New Roman" w:cs="Times New Roman"/>
            <w:sz w:val="24"/>
            <w:szCs w:val="24"/>
            <w:lang w:val="en-US"/>
          </w:rPr>
          <w:t>.</w:t>
        </w:r>
        <w:r w:rsidRPr="001D7F4C">
          <w:rPr>
            <w:rStyle w:val="ab"/>
            <w:rFonts w:ascii="Times New Roman" w:hAnsi="Times New Roman" w:cs="Times New Roman"/>
            <w:sz w:val="24"/>
            <w:szCs w:val="24"/>
            <w:lang w:val="en-US"/>
          </w:rPr>
          <w:t>il</w:t>
        </w:r>
        <w:r w:rsidRPr="003849B5">
          <w:rPr>
            <w:rStyle w:val="ab"/>
            <w:rFonts w:ascii="Times New Roman" w:hAnsi="Times New Roman" w:cs="Times New Roman"/>
            <w:sz w:val="24"/>
            <w:szCs w:val="24"/>
            <w:lang w:val="en-US"/>
          </w:rPr>
          <w:t>/</w:t>
        </w:r>
        <w:r w:rsidRPr="001D7F4C">
          <w:rPr>
            <w:rStyle w:val="ab"/>
            <w:rFonts w:ascii="Times New Roman" w:hAnsi="Times New Roman" w:cs="Times New Roman"/>
            <w:sz w:val="24"/>
            <w:szCs w:val="24"/>
            <w:lang w:val="en-US"/>
          </w:rPr>
          <w:t>jewish</w:t>
        </w:r>
        <w:r w:rsidRPr="003849B5">
          <w:rPr>
            <w:rStyle w:val="ab"/>
            <w:rFonts w:ascii="Times New Roman" w:hAnsi="Times New Roman" w:cs="Times New Roman"/>
            <w:sz w:val="24"/>
            <w:szCs w:val="24"/>
            <w:lang w:val="en-US"/>
          </w:rPr>
          <w:t>-</w:t>
        </w:r>
        <w:r w:rsidRPr="001D7F4C">
          <w:rPr>
            <w:rStyle w:val="ab"/>
            <w:rFonts w:ascii="Times New Roman" w:hAnsi="Times New Roman" w:cs="Times New Roman"/>
            <w:sz w:val="24"/>
            <w:szCs w:val="24"/>
            <w:lang w:val="en-US"/>
          </w:rPr>
          <w:t>history</w:t>
        </w:r>
        <w:r w:rsidRPr="003849B5">
          <w:rPr>
            <w:rStyle w:val="ab"/>
            <w:rFonts w:ascii="Times New Roman" w:hAnsi="Times New Roman" w:cs="Times New Roman"/>
            <w:sz w:val="24"/>
            <w:szCs w:val="24"/>
            <w:lang w:val="en-US"/>
          </w:rPr>
          <w:t>/</w:t>
        </w:r>
        <w:r w:rsidRPr="001D7F4C">
          <w:rPr>
            <w:rStyle w:val="ab"/>
            <w:rFonts w:ascii="Times New Roman" w:hAnsi="Times New Roman" w:cs="Times New Roman"/>
            <w:sz w:val="24"/>
            <w:szCs w:val="24"/>
            <w:lang w:val="en-US"/>
          </w:rPr>
          <w:t>overview</w:t>
        </w:r>
        <w:r w:rsidRPr="003849B5">
          <w:rPr>
            <w:rStyle w:val="ab"/>
            <w:rFonts w:ascii="Times New Roman" w:hAnsi="Times New Roman" w:cs="Times New Roman"/>
            <w:sz w:val="24"/>
            <w:szCs w:val="24"/>
            <w:lang w:val="en-US"/>
          </w:rPr>
          <w:t>/10312/</w:t>
        </w:r>
      </w:hyperlink>
      <w:r w:rsidRPr="003849B5">
        <w:rPr>
          <w:rFonts w:ascii="Times New Roman" w:hAnsi="Times New Roman" w:cs="Times New Roman"/>
          <w:sz w:val="24"/>
          <w:szCs w:val="24"/>
          <w:lang w:val="en-US"/>
        </w:rPr>
        <w:t xml:space="preserve"> – </w:t>
      </w:r>
      <w:r w:rsidRPr="001D7F4C">
        <w:rPr>
          <w:rFonts w:ascii="Times New Roman" w:hAnsi="Times New Roman" w:cs="Times New Roman"/>
          <w:sz w:val="24"/>
          <w:szCs w:val="24"/>
        </w:rPr>
        <w:t>Ассимиляция</w:t>
      </w:r>
      <w:r w:rsidRPr="003849B5">
        <w:rPr>
          <w:rFonts w:ascii="Times New Roman" w:hAnsi="Times New Roman" w:cs="Times New Roman"/>
          <w:sz w:val="24"/>
          <w:szCs w:val="24"/>
          <w:lang w:val="en-US"/>
        </w:rPr>
        <w:t xml:space="preserve">. </w:t>
      </w:r>
      <w:r w:rsidRPr="001D7F4C">
        <w:rPr>
          <w:rFonts w:ascii="Times New Roman" w:hAnsi="Times New Roman" w:cs="Times New Roman"/>
          <w:sz w:val="24"/>
          <w:szCs w:val="24"/>
        </w:rPr>
        <w:t>Электронная еврейская энциклопедия. Том. 1. 2005. 20 апреля 2022</w:t>
      </w:r>
    </w:p>
    <w:p w14:paraId="74D6A28E" w14:textId="77777777" w:rsidR="001D7F4C" w:rsidRPr="001D7F4C" w:rsidRDefault="001D7F4C" w:rsidP="001D7F4C">
      <w:pPr>
        <w:spacing w:line="240" w:lineRule="auto"/>
        <w:jc w:val="both"/>
        <w:rPr>
          <w:rFonts w:ascii="Times New Roman" w:hAnsi="Times New Roman" w:cs="Times New Roman"/>
          <w:sz w:val="24"/>
          <w:szCs w:val="24"/>
        </w:rPr>
      </w:pPr>
      <w:r w:rsidRPr="003849B5">
        <w:rPr>
          <w:rFonts w:ascii="Times New Roman" w:hAnsi="Times New Roman" w:cs="Times New Roman"/>
          <w:sz w:val="24"/>
          <w:szCs w:val="24"/>
        </w:rPr>
        <w:t xml:space="preserve">108. </w:t>
      </w:r>
      <w:hyperlink r:id="rId100" w:history="1">
        <w:r w:rsidRPr="001D7F4C">
          <w:rPr>
            <w:rStyle w:val="ab"/>
            <w:rFonts w:ascii="Times New Roman" w:hAnsi="Times New Roman" w:cs="Times New Roman"/>
            <w:sz w:val="24"/>
            <w:szCs w:val="24"/>
          </w:rPr>
          <w:t>http://www.demoscope.ru/weekly/ssp/sng_nac_89.php?reg=2</w:t>
        </w:r>
      </w:hyperlink>
      <w:r w:rsidRPr="001D7F4C">
        <w:rPr>
          <w:rFonts w:ascii="Times New Roman" w:hAnsi="Times New Roman" w:cs="Times New Roman"/>
          <w:sz w:val="24"/>
          <w:szCs w:val="24"/>
        </w:rPr>
        <w:t xml:space="preserve"> - Всесоюзная перепись населения 1989 года. Национальный состав населения по республикам СССР. Демоскоп Weekly. 1989. 11 марта 2022</w:t>
      </w:r>
    </w:p>
    <w:p w14:paraId="69272814" w14:textId="77777777" w:rsidR="001D7F4C" w:rsidRPr="001D7F4C" w:rsidRDefault="001D7F4C" w:rsidP="001D7F4C">
      <w:pPr>
        <w:spacing w:line="240" w:lineRule="auto"/>
        <w:jc w:val="both"/>
        <w:rPr>
          <w:rFonts w:ascii="Times New Roman" w:hAnsi="Times New Roman" w:cs="Times New Roman"/>
          <w:sz w:val="24"/>
          <w:szCs w:val="24"/>
        </w:rPr>
      </w:pPr>
      <w:r w:rsidRPr="003849B5">
        <w:rPr>
          <w:rFonts w:ascii="Times New Roman" w:hAnsi="Times New Roman" w:cs="Times New Roman"/>
          <w:sz w:val="24"/>
          <w:szCs w:val="24"/>
        </w:rPr>
        <w:t xml:space="preserve">109. </w:t>
      </w:r>
      <w:hyperlink r:id="rId101" w:history="1">
        <w:r w:rsidRPr="001D7F4C">
          <w:rPr>
            <w:rStyle w:val="ab"/>
            <w:rFonts w:ascii="Times New Roman" w:hAnsi="Times New Roman" w:cs="Times New Roman"/>
            <w:sz w:val="24"/>
            <w:szCs w:val="24"/>
          </w:rPr>
          <w:t>http://www.ukrstat.gov.ua/</w:t>
        </w:r>
      </w:hyperlink>
      <w:r w:rsidRPr="001D7F4C">
        <w:rPr>
          <w:rFonts w:ascii="Times New Roman" w:hAnsi="Times New Roman" w:cs="Times New Roman"/>
          <w:sz w:val="24"/>
          <w:szCs w:val="24"/>
        </w:rPr>
        <w:t xml:space="preserve"> - Кількість міждержавних мігрантів за країнами в'їзду (виїзду). Державна служба статистики України. 2020. 9 марта 2022</w:t>
      </w:r>
    </w:p>
    <w:p w14:paraId="1E398945" w14:textId="77777777" w:rsidR="001D7F4C" w:rsidRPr="001D7F4C" w:rsidRDefault="001D7F4C" w:rsidP="001D7F4C">
      <w:pPr>
        <w:spacing w:line="240" w:lineRule="auto"/>
        <w:jc w:val="both"/>
        <w:rPr>
          <w:rFonts w:ascii="Times New Roman" w:hAnsi="Times New Roman" w:cs="Times New Roman"/>
          <w:sz w:val="24"/>
          <w:szCs w:val="24"/>
        </w:rPr>
      </w:pPr>
      <w:r w:rsidRPr="003849B5">
        <w:rPr>
          <w:rFonts w:ascii="Times New Roman" w:hAnsi="Times New Roman" w:cs="Times New Roman"/>
          <w:sz w:val="24"/>
          <w:szCs w:val="24"/>
        </w:rPr>
        <w:t xml:space="preserve">110. </w:t>
      </w:r>
      <w:hyperlink r:id="rId102" w:history="1">
        <w:r w:rsidRPr="001D7F4C">
          <w:rPr>
            <w:rStyle w:val="ab"/>
            <w:rFonts w:ascii="Times New Roman" w:hAnsi="Times New Roman" w:cs="Times New Roman"/>
            <w:sz w:val="24"/>
            <w:szCs w:val="24"/>
          </w:rPr>
          <w:t>https://spravochnick.ru/sociologiya/socialnoe_neravenstvo_i_socialnaya_mobilnost/teorii_i_vidy_socialnogo_neravenstva/</w:t>
        </w:r>
      </w:hyperlink>
      <w:r w:rsidRPr="001D7F4C">
        <w:rPr>
          <w:rFonts w:ascii="Times New Roman" w:hAnsi="Times New Roman" w:cs="Times New Roman"/>
          <w:sz w:val="24"/>
          <w:szCs w:val="24"/>
        </w:rPr>
        <w:t xml:space="preserve"> - Кунилова К. Теории и виды социального неравенства. 2021. 17 января 2022</w:t>
      </w:r>
    </w:p>
    <w:p w14:paraId="2053D52A" w14:textId="77777777" w:rsidR="001D7F4C" w:rsidRPr="001D7F4C" w:rsidRDefault="001D7F4C" w:rsidP="001D7F4C">
      <w:pPr>
        <w:spacing w:line="240" w:lineRule="auto"/>
        <w:jc w:val="both"/>
        <w:rPr>
          <w:rFonts w:ascii="Times New Roman" w:hAnsi="Times New Roman" w:cs="Times New Roman"/>
          <w:sz w:val="24"/>
          <w:szCs w:val="24"/>
        </w:rPr>
      </w:pPr>
      <w:r w:rsidRPr="003849B5">
        <w:rPr>
          <w:rFonts w:ascii="Times New Roman" w:hAnsi="Times New Roman" w:cs="Times New Roman"/>
          <w:sz w:val="24"/>
          <w:szCs w:val="24"/>
        </w:rPr>
        <w:t xml:space="preserve">111. </w:t>
      </w:r>
      <w:hyperlink r:id="rId103" w:history="1">
        <w:r w:rsidRPr="001D7F4C">
          <w:rPr>
            <w:rStyle w:val="ab"/>
            <w:rFonts w:ascii="Times New Roman" w:hAnsi="Times New Roman" w:cs="Times New Roman"/>
            <w:sz w:val="24"/>
            <w:szCs w:val="24"/>
          </w:rPr>
          <w:t>https://gks.ru/bgd/regl/b20_107/Main.htm</w:t>
        </w:r>
      </w:hyperlink>
      <w:r w:rsidRPr="001D7F4C">
        <w:rPr>
          <w:rFonts w:ascii="Times New Roman" w:hAnsi="Times New Roman" w:cs="Times New Roman"/>
          <w:sz w:val="24"/>
          <w:szCs w:val="24"/>
        </w:rPr>
        <w:t xml:space="preserve"> - Международная миграция Российской Федерации в 2019 году. Федеральная служба государственной статистики. 2019. 20 февраля 2021</w:t>
      </w:r>
    </w:p>
    <w:p w14:paraId="4B256F78" w14:textId="77777777" w:rsidR="001D7F4C" w:rsidRPr="001D7F4C" w:rsidRDefault="001D7F4C" w:rsidP="001D7F4C">
      <w:pPr>
        <w:spacing w:line="240" w:lineRule="auto"/>
        <w:jc w:val="both"/>
        <w:rPr>
          <w:rFonts w:ascii="Times New Roman" w:hAnsi="Times New Roman" w:cs="Times New Roman"/>
          <w:sz w:val="24"/>
          <w:szCs w:val="24"/>
        </w:rPr>
      </w:pPr>
      <w:r w:rsidRPr="003849B5">
        <w:rPr>
          <w:rFonts w:ascii="Times New Roman" w:hAnsi="Times New Roman" w:cs="Times New Roman"/>
          <w:sz w:val="24"/>
          <w:szCs w:val="24"/>
        </w:rPr>
        <w:t xml:space="preserve">112. </w:t>
      </w:r>
      <w:hyperlink r:id="rId104" w:history="1">
        <w:r w:rsidRPr="001D7F4C">
          <w:rPr>
            <w:rStyle w:val="ab"/>
            <w:rFonts w:ascii="Times New Roman" w:hAnsi="Times New Roman" w:cs="Times New Roman"/>
            <w:sz w:val="24"/>
            <w:szCs w:val="24"/>
            <w:lang w:val="en-US"/>
          </w:rPr>
          <w:t>https</w:t>
        </w:r>
        <w:r w:rsidRPr="001D7F4C">
          <w:rPr>
            <w:rStyle w:val="ab"/>
            <w:rFonts w:ascii="Times New Roman" w:hAnsi="Times New Roman" w:cs="Times New Roman"/>
            <w:sz w:val="24"/>
            <w:szCs w:val="24"/>
          </w:rPr>
          <w:t>://</w:t>
        </w:r>
        <w:r w:rsidRPr="001D7F4C">
          <w:rPr>
            <w:rStyle w:val="ab"/>
            <w:rFonts w:ascii="Times New Roman" w:hAnsi="Times New Roman" w:cs="Times New Roman"/>
            <w:sz w:val="24"/>
            <w:szCs w:val="24"/>
            <w:lang w:val="en-US"/>
          </w:rPr>
          <w:t>bigenc</w:t>
        </w:r>
        <w:r w:rsidRPr="001D7F4C">
          <w:rPr>
            <w:rStyle w:val="ab"/>
            <w:rFonts w:ascii="Times New Roman" w:hAnsi="Times New Roman" w:cs="Times New Roman"/>
            <w:sz w:val="24"/>
            <w:szCs w:val="24"/>
          </w:rPr>
          <w:t>.</w:t>
        </w:r>
        <w:r w:rsidRPr="001D7F4C">
          <w:rPr>
            <w:rStyle w:val="ab"/>
            <w:rFonts w:ascii="Times New Roman" w:hAnsi="Times New Roman" w:cs="Times New Roman"/>
            <w:sz w:val="24"/>
            <w:szCs w:val="24"/>
            <w:lang w:val="en-US"/>
          </w:rPr>
          <w:t>ru</w:t>
        </w:r>
        <w:r w:rsidRPr="001D7F4C">
          <w:rPr>
            <w:rStyle w:val="ab"/>
            <w:rFonts w:ascii="Times New Roman" w:hAnsi="Times New Roman" w:cs="Times New Roman"/>
            <w:sz w:val="24"/>
            <w:szCs w:val="24"/>
          </w:rPr>
          <w:t>/</w:t>
        </w:r>
        <w:r w:rsidRPr="001D7F4C">
          <w:rPr>
            <w:rStyle w:val="ab"/>
            <w:rFonts w:ascii="Times New Roman" w:hAnsi="Times New Roman" w:cs="Times New Roman"/>
            <w:sz w:val="24"/>
            <w:szCs w:val="24"/>
            <w:lang w:val="en-US"/>
          </w:rPr>
          <w:t>ethnology</w:t>
        </w:r>
        <w:r w:rsidRPr="001D7F4C">
          <w:rPr>
            <w:rStyle w:val="ab"/>
            <w:rFonts w:ascii="Times New Roman" w:hAnsi="Times New Roman" w:cs="Times New Roman"/>
            <w:sz w:val="24"/>
            <w:szCs w:val="24"/>
          </w:rPr>
          <w:t>/</w:t>
        </w:r>
        <w:r w:rsidRPr="001D7F4C">
          <w:rPr>
            <w:rStyle w:val="ab"/>
            <w:rFonts w:ascii="Times New Roman" w:hAnsi="Times New Roman" w:cs="Times New Roman"/>
            <w:sz w:val="24"/>
            <w:szCs w:val="24"/>
            <w:lang w:val="en-US"/>
          </w:rPr>
          <w:t>text</w:t>
        </w:r>
        <w:r w:rsidRPr="001D7F4C">
          <w:rPr>
            <w:rStyle w:val="ab"/>
            <w:rFonts w:ascii="Times New Roman" w:hAnsi="Times New Roman" w:cs="Times New Roman"/>
            <w:sz w:val="24"/>
            <w:szCs w:val="24"/>
          </w:rPr>
          <w:t>/3167314</w:t>
        </w:r>
      </w:hyperlink>
      <w:r w:rsidRPr="001D7F4C">
        <w:rPr>
          <w:rFonts w:ascii="Times New Roman" w:hAnsi="Times New Roman" w:cs="Times New Roman"/>
          <w:sz w:val="24"/>
          <w:szCs w:val="24"/>
        </w:rPr>
        <w:t xml:space="preserve"> - Тишков В. А. Примордиализм. Большая российская энциклопедия. 2016. 17 апреля 2022</w:t>
      </w:r>
    </w:p>
    <w:p w14:paraId="763225CF" w14:textId="77777777" w:rsidR="001D7F4C" w:rsidRPr="001D7F4C" w:rsidRDefault="001D7F4C" w:rsidP="001D7F4C">
      <w:pPr>
        <w:spacing w:line="240" w:lineRule="auto"/>
        <w:jc w:val="both"/>
        <w:rPr>
          <w:rFonts w:ascii="Times New Roman" w:hAnsi="Times New Roman" w:cs="Times New Roman"/>
          <w:sz w:val="24"/>
          <w:szCs w:val="24"/>
          <w:lang w:val="en-US"/>
        </w:rPr>
      </w:pPr>
      <w:r w:rsidRPr="003849B5">
        <w:rPr>
          <w:rFonts w:ascii="Times New Roman" w:hAnsi="Times New Roman" w:cs="Times New Roman"/>
          <w:sz w:val="24"/>
          <w:szCs w:val="24"/>
        </w:rPr>
        <w:t xml:space="preserve">113. </w:t>
      </w:r>
      <w:hyperlink r:id="rId105" w:history="1">
        <w:r w:rsidRPr="001D7F4C">
          <w:rPr>
            <w:rStyle w:val="ab"/>
            <w:rFonts w:ascii="Times New Roman" w:hAnsi="Times New Roman" w:cs="Times New Roman"/>
            <w:sz w:val="24"/>
            <w:szCs w:val="24"/>
            <w:lang w:val="en-US"/>
          </w:rPr>
          <w:t>https</w:t>
        </w:r>
        <w:r w:rsidRPr="003849B5">
          <w:rPr>
            <w:rStyle w:val="ab"/>
            <w:rFonts w:ascii="Times New Roman" w:hAnsi="Times New Roman" w:cs="Times New Roman"/>
            <w:sz w:val="24"/>
            <w:szCs w:val="24"/>
          </w:rPr>
          <w:t>://</w:t>
        </w:r>
        <w:r w:rsidRPr="001D7F4C">
          <w:rPr>
            <w:rStyle w:val="ab"/>
            <w:rFonts w:ascii="Times New Roman" w:hAnsi="Times New Roman" w:cs="Times New Roman"/>
            <w:sz w:val="24"/>
            <w:szCs w:val="24"/>
            <w:lang w:val="en-US"/>
          </w:rPr>
          <w:t>data</w:t>
        </w:r>
        <w:r w:rsidRPr="003849B5">
          <w:rPr>
            <w:rStyle w:val="ab"/>
            <w:rFonts w:ascii="Times New Roman" w:hAnsi="Times New Roman" w:cs="Times New Roman"/>
            <w:sz w:val="24"/>
            <w:szCs w:val="24"/>
          </w:rPr>
          <w:t>.</w:t>
        </w:r>
        <w:r w:rsidRPr="001D7F4C">
          <w:rPr>
            <w:rStyle w:val="ab"/>
            <w:rFonts w:ascii="Times New Roman" w:hAnsi="Times New Roman" w:cs="Times New Roman"/>
            <w:sz w:val="24"/>
            <w:szCs w:val="24"/>
            <w:lang w:val="en-US"/>
          </w:rPr>
          <w:t>census</w:t>
        </w:r>
        <w:r w:rsidRPr="003849B5">
          <w:rPr>
            <w:rStyle w:val="ab"/>
            <w:rFonts w:ascii="Times New Roman" w:hAnsi="Times New Roman" w:cs="Times New Roman"/>
            <w:sz w:val="24"/>
            <w:szCs w:val="24"/>
          </w:rPr>
          <w:t>.</w:t>
        </w:r>
        <w:r w:rsidRPr="001D7F4C">
          <w:rPr>
            <w:rStyle w:val="ab"/>
            <w:rFonts w:ascii="Times New Roman" w:hAnsi="Times New Roman" w:cs="Times New Roman"/>
            <w:sz w:val="24"/>
            <w:szCs w:val="24"/>
            <w:lang w:val="en-US"/>
          </w:rPr>
          <w:t>gov</w:t>
        </w:r>
        <w:r w:rsidRPr="003849B5">
          <w:rPr>
            <w:rStyle w:val="ab"/>
            <w:rFonts w:ascii="Times New Roman" w:hAnsi="Times New Roman" w:cs="Times New Roman"/>
            <w:sz w:val="24"/>
            <w:szCs w:val="24"/>
          </w:rPr>
          <w:t>/</w:t>
        </w:r>
        <w:r w:rsidRPr="001D7F4C">
          <w:rPr>
            <w:rStyle w:val="ab"/>
            <w:rFonts w:ascii="Times New Roman" w:hAnsi="Times New Roman" w:cs="Times New Roman"/>
            <w:sz w:val="24"/>
            <w:szCs w:val="24"/>
            <w:lang w:val="en-US"/>
          </w:rPr>
          <w:t>cedsci</w:t>
        </w:r>
        <w:r w:rsidRPr="003849B5">
          <w:rPr>
            <w:rStyle w:val="ab"/>
            <w:rFonts w:ascii="Times New Roman" w:hAnsi="Times New Roman" w:cs="Times New Roman"/>
            <w:sz w:val="24"/>
            <w:szCs w:val="24"/>
          </w:rPr>
          <w:t>/</w:t>
        </w:r>
        <w:r w:rsidRPr="001D7F4C">
          <w:rPr>
            <w:rStyle w:val="ab"/>
            <w:rFonts w:ascii="Times New Roman" w:hAnsi="Times New Roman" w:cs="Times New Roman"/>
            <w:sz w:val="24"/>
            <w:szCs w:val="24"/>
            <w:lang w:val="en-US"/>
          </w:rPr>
          <w:t>advanced</w:t>
        </w:r>
      </w:hyperlink>
      <w:r w:rsidRPr="003849B5">
        <w:rPr>
          <w:rFonts w:ascii="Times New Roman" w:hAnsi="Times New Roman" w:cs="Times New Roman"/>
          <w:sz w:val="24"/>
          <w:szCs w:val="24"/>
        </w:rPr>
        <w:t xml:space="preserve"> – </w:t>
      </w:r>
      <w:r w:rsidRPr="001D7F4C">
        <w:rPr>
          <w:rFonts w:ascii="Times New Roman" w:hAnsi="Times New Roman" w:cs="Times New Roman"/>
          <w:sz w:val="24"/>
          <w:szCs w:val="24"/>
          <w:lang w:val="en-US"/>
        </w:rPr>
        <w:t>ACS</w:t>
      </w:r>
      <w:r w:rsidRPr="003849B5">
        <w:rPr>
          <w:rFonts w:ascii="Times New Roman" w:hAnsi="Times New Roman" w:cs="Times New Roman"/>
          <w:sz w:val="24"/>
          <w:szCs w:val="24"/>
        </w:rPr>
        <w:t xml:space="preserve"> </w:t>
      </w:r>
      <w:r w:rsidRPr="001D7F4C">
        <w:rPr>
          <w:rFonts w:ascii="Times New Roman" w:hAnsi="Times New Roman" w:cs="Times New Roman"/>
          <w:sz w:val="24"/>
          <w:szCs w:val="24"/>
          <w:lang w:val="en-US"/>
        </w:rPr>
        <w:t>data</w:t>
      </w:r>
      <w:r w:rsidRPr="003849B5">
        <w:rPr>
          <w:rFonts w:ascii="Times New Roman" w:hAnsi="Times New Roman" w:cs="Times New Roman"/>
          <w:sz w:val="24"/>
          <w:szCs w:val="24"/>
        </w:rPr>
        <w:t xml:space="preserve"> 2015. </w:t>
      </w:r>
      <w:r w:rsidRPr="001D7F4C">
        <w:rPr>
          <w:rFonts w:ascii="Times New Roman" w:hAnsi="Times New Roman" w:cs="Times New Roman"/>
          <w:sz w:val="24"/>
          <w:szCs w:val="24"/>
          <w:lang w:val="en-US"/>
        </w:rPr>
        <w:t xml:space="preserve">The United States Census Bureau. 17 </w:t>
      </w:r>
      <w:r w:rsidRPr="001D7F4C">
        <w:rPr>
          <w:rFonts w:ascii="Times New Roman" w:hAnsi="Times New Roman" w:cs="Times New Roman"/>
          <w:sz w:val="24"/>
          <w:szCs w:val="24"/>
        </w:rPr>
        <w:t>мая</w:t>
      </w:r>
      <w:r w:rsidRPr="001D7F4C">
        <w:rPr>
          <w:rFonts w:ascii="Times New Roman" w:hAnsi="Times New Roman" w:cs="Times New Roman"/>
          <w:sz w:val="24"/>
          <w:szCs w:val="24"/>
          <w:lang w:val="en-US"/>
        </w:rPr>
        <w:t xml:space="preserve"> 2021.</w:t>
      </w:r>
    </w:p>
    <w:p w14:paraId="7CE1608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114. </w:t>
      </w:r>
      <w:hyperlink r:id="rId106" w:history="1">
        <w:r w:rsidRPr="001D7F4C">
          <w:rPr>
            <w:rStyle w:val="ab"/>
            <w:rFonts w:ascii="Times New Roman" w:hAnsi="Times New Roman" w:cs="Times New Roman"/>
            <w:sz w:val="24"/>
            <w:szCs w:val="24"/>
            <w:lang w:val="en-US"/>
          </w:rPr>
          <w:t>https://pixy.org/5781394/</w:t>
        </w:r>
      </w:hyperlink>
      <w:r w:rsidRPr="001D7F4C">
        <w:rPr>
          <w:rFonts w:ascii="Times New Roman" w:hAnsi="Times New Roman" w:cs="Times New Roman"/>
          <w:sz w:val="24"/>
          <w:szCs w:val="24"/>
          <w:lang w:val="en-US"/>
        </w:rPr>
        <w:t xml:space="preserve"> - American school system structure, chart. Pixy. 27 </w:t>
      </w:r>
      <w:r w:rsidRPr="001D7F4C">
        <w:rPr>
          <w:rFonts w:ascii="Times New Roman" w:hAnsi="Times New Roman" w:cs="Times New Roman"/>
          <w:sz w:val="24"/>
          <w:szCs w:val="24"/>
        </w:rPr>
        <w:t>марта</w:t>
      </w:r>
      <w:r w:rsidRPr="001D7F4C">
        <w:rPr>
          <w:rFonts w:ascii="Times New Roman" w:hAnsi="Times New Roman" w:cs="Times New Roman"/>
          <w:sz w:val="24"/>
          <w:szCs w:val="24"/>
          <w:lang w:val="en-US"/>
        </w:rPr>
        <w:t xml:space="preserve"> 2022</w:t>
      </w:r>
    </w:p>
    <w:p w14:paraId="6D40C4ED"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115. </w:t>
      </w:r>
      <w:hyperlink r:id="rId107" w:history="1">
        <w:r w:rsidRPr="001D7F4C">
          <w:rPr>
            <w:rStyle w:val="ab"/>
            <w:rFonts w:ascii="Times New Roman" w:hAnsi="Times New Roman" w:cs="Times New Roman"/>
            <w:sz w:val="24"/>
            <w:szCs w:val="24"/>
            <w:lang w:val="en-US"/>
          </w:rPr>
          <w:t>https://www.census.gov/library/publications/1983/dec/pc80-s1-10.html</w:t>
        </w:r>
      </w:hyperlink>
      <w:r w:rsidRPr="001D7F4C">
        <w:rPr>
          <w:rFonts w:ascii="Times New Roman" w:hAnsi="Times New Roman" w:cs="Times New Roman"/>
          <w:sz w:val="24"/>
          <w:szCs w:val="24"/>
          <w:lang w:val="en-US"/>
        </w:rPr>
        <w:t xml:space="preserve"> - Ancestry of the Population by State: 1980. The United States Census Bureau. 1983. 20 мая 2021.</w:t>
      </w:r>
    </w:p>
    <w:p w14:paraId="68CFA69D"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116. </w:t>
      </w:r>
      <w:hyperlink r:id="rId108" w:history="1">
        <w:r w:rsidRPr="001D7F4C">
          <w:rPr>
            <w:rStyle w:val="ab"/>
            <w:rFonts w:ascii="Times New Roman" w:hAnsi="Times New Roman" w:cs="Times New Roman"/>
            <w:sz w:val="24"/>
            <w:szCs w:val="24"/>
            <w:lang w:val="en-US"/>
          </w:rPr>
          <w:t>https://apps.bea.gov/regional/histdata/releases/0616qgsp/index.cfm</w:t>
        </w:r>
      </w:hyperlink>
      <w:r w:rsidRPr="001D7F4C">
        <w:rPr>
          <w:rFonts w:ascii="Times New Roman" w:hAnsi="Times New Roman" w:cs="Times New Roman"/>
          <w:sz w:val="24"/>
          <w:szCs w:val="24"/>
          <w:lang w:val="en-US"/>
        </w:rPr>
        <w:t xml:space="preserve"> - Annual GDP by State and Industry, NAICS, Per Capita Real GDP. The Bureau of Economic Analysis. 2015. 8 марта 2022</w:t>
      </w:r>
    </w:p>
    <w:p w14:paraId="0137D23F"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lastRenderedPageBreak/>
        <w:t xml:space="preserve">117. </w:t>
      </w:r>
      <w:hyperlink r:id="rId109" w:history="1">
        <w:r w:rsidRPr="001D7F4C">
          <w:rPr>
            <w:rStyle w:val="ab"/>
            <w:rFonts w:ascii="Times New Roman" w:hAnsi="Times New Roman" w:cs="Times New Roman"/>
            <w:sz w:val="24"/>
            <w:szCs w:val="24"/>
            <w:lang w:val="en-US"/>
          </w:rPr>
          <w:t>https://www.pewresearch.org/religion/2012/07/19/asian-americans-a-mosaic-of-faiths-overview/</w:t>
        </w:r>
      </w:hyperlink>
      <w:r w:rsidRPr="001D7F4C">
        <w:rPr>
          <w:rFonts w:ascii="Times New Roman" w:hAnsi="Times New Roman" w:cs="Times New Roman"/>
          <w:sz w:val="24"/>
          <w:szCs w:val="24"/>
          <w:lang w:val="en-US"/>
        </w:rPr>
        <w:t xml:space="preserve"> - Asian Americans: A Mosaic of Faiths. Pew Research Center. 2012. 17 февраля 2022</w:t>
      </w:r>
    </w:p>
    <w:p w14:paraId="55895C01"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118. </w:t>
      </w:r>
      <w:hyperlink r:id="rId110" w:history="1">
        <w:r w:rsidRPr="001D7F4C">
          <w:rPr>
            <w:rStyle w:val="ab"/>
            <w:rFonts w:ascii="Times New Roman" w:hAnsi="Times New Roman" w:cs="Times New Roman"/>
            <w:sz w:val="24"/>
            <w:szCs w:val="24"/>
            <w:lang w:val="en-US"/>
          </w:rPr>
          <w:t>https://www.americanimmigrationcouncil.org/sites/default/files/research/asians_in_america_-_a_demographic_overview_042612.pdf</w:t>
        </w:r>
      </w:hyperlink>
      <w:r w:rsidRPr="001D7F4C">
        <w:rPr>
          <w:rFonts w:ascii="Times New Roman" w:hAnsi="Times New Roman" w:cs="Times New Roman"/>
          <w:sz w:val="24"/>
          <w:szCs w:val="24"/>
          <w:lang w:val="en-US"/>
        </w:rPr>
        <w:t xml:space="preserve"> - Asians in America – a Demographic Overview. American Immigration Council. 2012. 23 февраля 2022</w:t>
      </w:r>
    </w:p>
    <w:p w14:paraId="119B772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119. </w:t>
      </w:r>
      <w:hyperlink r:id="rId111" w:history="1">
        <w:r w:rsidRPr="001D7F4C">
          <w:rPr>
            <w:rStyle w:val="ab"/>
            <w:rFonts w:ascii="Times New Roman" w:hAnsi="Times New Roman" w:cs="Times New Roman"/>
            <w:sz w:val="24"/>
            <w:szCs w:val="24"/>
            <w:lang w:val="en-US"/>
          </w:rPr>
          <w:t>https://www.washingtonpost.com/archive/local/1989/02/18/new-wave-of-salvadoran-immigrants-revives-call-for-refugee-status/f579ed3c-6fa6-41cc-be76-413ab41955e4/</w:t>
        </w:r>
      </w:hyperlink>
      <w:r w:rsidRPr="001D7F4C">
        <w:rPr>
          <w:rFonts w:ascii="Times New Roman" w:hAnsi="Times New Roman" w:cs="Times New Roman"/>
          <w:sz w:val="24"/>
          <w:szCs w:val="24"/>
          <w:lang w:val="en-US"/>
        </w:rPr>
        <w:t xml:space="preserve"> - Barker K. New Wave of Salvadoran Immigrants Revives Call for Refugee Status. The Washington Post. 1989. 23 января 2022</w:t>
      </w:r>
    </w:p>
    <w:p w14:paraId="14369126"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120. </w:t>
      </w:r>
      <w:hyperlink r:id="rId112" w:history="1">
        <w:r w:rsidRPr="001D7F4C">
          <w:rPr>
            <w:rStyle w:val="ab"/>
            <w:rFonts w:ascii="Times New Roman" w:hAnsi="Times New Roman" w:cs="Times New Roman"/>
            <w:sz w:val="24"/>
            <w:szCs w:val="24"/>
            <w:lang w:val="en-US"/>
          </w:rPr>
          <w:t>https://www.migrationpolicy.org/article/assimilation-models-old-and-new-explaining-long-term-process</w:t>
        </w:r>
      </w:hyperlink>
      <w:r w:rsidRPr="001D7F4C">
        <w:rPr>
          <w:rFonts w:ascii="Times New Roman" w:hAnsi="Times New Roman" w:cs="Times New Roman"/>
          <w:sz w:val="24"/>
          <w:szCs w:val="24"/>
          <w:lang w:val="en-US"/>
        </w:rPr>
        <w:t xml:space="preserve"> - Brown S. K., Bean F. D. Assimilation Models, Old and New: Explaining a Long-Term Process. Migration Policy Institute. 2006. 22 апреля 2022</w:t>
      </w:r>
    </w:p>
    <w:p w14:paraId="0C6B15F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121. </w:t>
      </w:r>
      <w:hyperlink r:id="rId113" w:history="1">
        <w:r w:rsidRPr="001D7F4C">
          <w:rPr>
            <w:rStyle w:val="ab"/>
            <w:rFonts w:ascii="Times New Roman" w:hAnsi="Times New Roman" w:cs="Times New Roman"/>
            <w:sz w:val="24"/>
            <w:szCs w:val="24"/>
            <w:lang w:val="en-US"/>
          </w:rPr>
          <w:t>https://history.state.gov/milestones/1866-1898/chinese-immigration</w:t>
        </w:r>
      </w:hyperlink>
      <w:r w:rsidRPr="001D7F4C">
        <w:rPr>
          <w:rFonts w:ascii="Times New Roman" w:hAnsi="Times New Roman" w:cs="Times New Roman"/>
          <w:sz w:val="24"/>
          <w:szCs w:val="24"/>
          <w:lang w:val="en-US"/>
        </w:rPr>
        <w:t xml:space="preserve"> - Chinese Immigration and the Chinese Exclusion Acts. U.S Department of State Office of the Historian. 15 мая 2021.</w:t>
      </w:r>
    </w:p>
    <w:p w14:paraId="0335FF7F"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122. </w:t>
      </w:r>
      <w:hyperlink r:id="rId114" w:history="1">
        <w:r w:rsidRPr="001D7F4C">
          <w:rPr>
            <w:rStyle w:val="ab"/>
            <w:rFonts w:ascii="Times New Roman" w:hAnsi="Times New Roman" w:cs="Times New Roman"/>
            <w:sz w:val="24"/>
            <w:szCs w:val="24"/>
            <w:lang w:val="en-US"/>
          </w:rPr>
          <w:t>http://www.latinamericanstudies.org/italian-immigrants.htm</w:t>
        </w:r>
      </w:hyperlink>
      <w:r w:rsidRPr="001D7F4C">
        <w:rPr>
          <w:rFonts w:ascii="Times New Roman" w:hAnsi="Times New Roman" w:cs="Times New Roman"/>
          <w:sz w:val="24"/>
          <w:szCs w:val="24"/>
          <w:lang w:val="en-US"/>
        </w:rPr>
        <w:t xml:space="preserve"> - De la Cova A.. Italian Immigrants. 7 февраля 2021.</w:t>
      </w:r>
    </w:p>
    <w:p w14:paraId="4997540C"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123. </w:t>
      </w:r>
      <w:hyperlink r:id="rId115" w:history="1">
        <w:r w:rsidRPr="001D7F4C">
          <w:rPr>
            <w:rStyle w:val="ab"/>
            <w:rFonts w:ascii="Times New Roman" w:hAnsi="Times New Roman" w:cs="Times New Roman"/>
            <w:sz w:val="24"/>
            <w:szCs w:val="24"/>
            <w:lang w:val="en-US"/>
          </w:rPr>
          <w:t>https://www.wbur.org/news/2014/12/18/lisette-el-salvador-asylum</w:t>
        </w:r>
      </w:hyperlink>
      <w:r w:rsidRPr="001D7F4C">
        <w:rPr>
          <w:rFonts w:ascii="Times New Roman" w:hAnsi="Times New Roman" w:cs="Times New Roman"/>
          <w:sz w:val="24"/>
          <w:szCs w:val="24"/>
          <w:lang w:val="en-US"/>
        </w:rPr>
        <w:t xml:space="preserve"> - Dooling S. Fleeing Salvadoran Gangs, A Months-Long Journey To Boston. WBUR. 2014. 21 января 2022</w:t>
      </w:r>
    </w:p>
    <w:p w14:paraId="4D8030F2"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124. </w:t>
      </w:r>
      <w:hyperlink r:id="rId116" w:history="1">
        <w:r w:rsidRPr="001D7F4C">
          <w:rPr>
            <w:rStyle w:val="ab"/>
            <w:rFonts w:ascii="Times New Roman" w:hAnsi="Times New Roman" w:cs="Times New Roman"/>
            <w:sz w:val="24"/>
            <w:szCs w:val="24"/>
            <w:lang w:val="en-US"/>
          </w:rPr>
          <w:t>https://teachingamericanhistory.org/document/our-composite-nationality/</w:t>
        </w:r>
      </w:hyperlink>
      <w:r w:rsidRPr="001D7F4C">
        <w:rPr>
          <w:rFonts w:ascii="Times New Roman" w:hAnsi="Times New Roman" w:cs="Times New Roman"/>
          <w:sz w:val="24"/>
          <w:szCs w:val="24"/>
          <w:lang w:val="en-US"/>
        </w:rPr>
        <w:t xml:space="preserve"> - Douglass F. Our Composite Nationality. Teaching American History. 5 февраля 2022</w:t>
      </w:r>
    </w:p>
    <w:p w14:paraId="49E2839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125. </w:t>
      </w:r>
      <w:hyperlink r:id="rId117" w:history="1">
        <w:r w:rsidRPr="001D7F4C">
          <w:rPr>
            <w:rStyle w:val="ab"/>
            <w:rFonts w:ascii="Times New Roman" w:hAnsi="Times New Roman" w:cs="Times New Roman"/>
            <w:sz w:val="24"/>
            <w:szCs w:val="24"/>
            <w:lang w:val="en-US"/>
          </w:rPr>
          <w:t>https://www.migrationpolicy.org/article/cuban-migration-postrevolution-exodus-ebbs-and-flows</w:t>
        </w:r>
      </w:hyperlink>
      <w:r w:rsidRPr="001D7F4C">
        <w:rPr>
          <w:rFonts w:ascii="Times New Roman" w:hAnsi="Times New Roman" w:cs="Times New Roman"/>
          <w:sz w:val="24"/>
          <w:szCs w:val="24"/>
          <w:lang w:val="en-US"/>
        </w:rPr>
        <w:t xml:space="preserve"> - Duany J. Cuban Migration: A Postrevolution Exodus Ebbs and Flows. Migration Policy Institute. 2017. 17 января 2022</w:t>
      </w:r>
    </w:p>
    <w:p w14:paraId="11DE0860"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126. </w:t>
      </w:r>
      <w:hyperlink r:id="rId118" w:history="1">
        <w:r w:rsidRPr="001D7F4C">
          <w:rPr>
            <w:rStyle w:val="ab"/>
            <w:rFonts w:ascii="Times New Roman" w:hAnsi="Times New Roman" w:cs="Times New Roman"/>
            <w:sz w:val="24"/>
            <w:szCs w:val="24"/>
            <w:lang w:val="en-US"/>
          </w:rPr>
          <w:t>https://www.migrationpolicy.org/article/vietnamese-immigrants-united-states</w:t>
        </w:r>
      </w:hyperlink>
      <w:r w:rsidRPr="001D7F4C">
        <w:rPr>
          <w:rFonts w:ascii="Times New Roman" w:hAnsi="Times New Roman" w:cs="Times New Roman"/>
          <w:sz w:val="24"/>
          <w:szCs w:val="24"/>
          <w:lang w:val="en-US"/>
        </w:rPr>
        <w:t xml:space="preserve"> - Harjanto L., Batalova J. Vietnamese Immigrants in the United States. Migration Policy Institute. 2021. 25 февраля 2022</w:t>
      </w:r>
    </w:p>
    <w:p w14:paraId="0DF41548"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127. </w:t>
      </w:r>
      <w:hyperlink r:id="rId119" w:history="1">
        <w:r w:rsidRPr="001D7F4C">
          <w:rPr>
            <w:rStyle w:val="ab"/>
            <w:rFonts w:ascii="Times New Roman" w:hAnsi="Times New Roman" w:cs="Times New Roman"/>
            <w:sz w:val="24"/>
            <w:szCs w:val="24"/>
            <w:lang w:val="en-US"/>
          </w:rPr>
          <w:t>https://www.theatlantic.com/international/archive/2012/03/what-chinas-talking-about-today-is-american-citizenship-still-desirable/254070/</w:t>
        </w:r>
      </w:hyperlink>
      <w:r w:rsidRPr="001D7F4C">
        <w:rPr>
          <w:rFonts w:ascii="Times New Roman" w:hAnsi="Times New Roman" w:cs="Times New Roman"/>
          <w:sz w:val="24"/>
          <w:szCs w:val="24"/>
          <w:lang w:val="en-US"/>
        </w:rPr>
        <w:t xml:space="preserve"> - Hayoun M. What China's Talking About Today: Is American Citizenship Still Desirable? The Atlantic. 2012.  3 марта 2022</w:t>
      </w:r>
    </w:p>
    <w:p w14:paraId="67E12CCB"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128. </w:t>
      </w:r>
      <w:hyperlink r:id="rId120" w:history="1">
        <w:r w:rsidRPr="001D7F4C">
          <w:rPr>
            <w:rStyle w:val="ab"/>
            <w:rFonts w:ascii="Times New Roman" w:hAnsi="Times New Roman" w:cs="Times New Roman"/>
            <w:sz w:val="24"/>
            <w:szCs w:val="24"/>
            <w:lang w:val="en-US"/>
          </w:rPr>
          <w:t>https://encyclopedia.densho.org/Immigration%20Act%20of%201924</w:t>
        </w:r>
      </w:hyperlink>
      <w:r w:rsidRPr="001D7F4C">
        <w:rPr>
          <w:rFonts w:ascii="Times New Roman" w:hAnsi="Times New Roman" w:cs="Times New Roman"/>
          <w:sz w:val="24"/>
          <w:szCs w:val="24"/>
          <w:lang w:val="en-US"/>
        </w:rPr>
        <w:t xml:space="preserve"> - Imai S. Immigration Act of 1924. Densho Encyclopedia. 2013. 17 февраля 2022</w:t>
      </w:r>
    </w:p>
    <w:p w14:paraId="4480461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129. </w:t>
      </w:r>
      <w:hyperlink r:id="rId121" w:history="1">
        <w:r w:rsidRPr="001D7F4C">
          <w:rPr>
            <w:rStyle w:val="ab"/>
            <w:rFonts w:ascii="Times New Roman" w:hAnsi="Times New Roman" w:cs="Times New Roman"/>
            <w:sz w:val="24"/>
            <w:szCs w:val="24"/>
            <w:lang w:val="en-US"/>
          </w:rPr>
          <w:t>http://en.migraciya.com.ua/news/ukrainian-abroad/en-ukrainians-in-the-usa/</w:t>
        </w:r>
      </w:hyperlink>
      <w:r w:rsidRPr="001D7F4C">
        <w:rPr>
          <w:rFonts w:ascii="Times New Roman" w:hAnsi="Times New Roman" w:cs="Times New Roman"/>
          <w:sz w:val="24"/>
          <w:szCs w:val="24"/>
          <w:lang w:val="en-US"/>
        </w:rPr>
        <w:t xml:space="preserve"> - Kukharenko R. Ukrainians in the USA // Migration. 2015. 7 марта 2022.</w:t>
      </w:r>
    </w:p>
    <w:p w14:paraId="080D6169"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130. </w:t>
      </w:r>
      <w:hyperlink r:id="rId122" w:history="1">
        <w:r w:rsidRPr="001D7F4C">
          <w:rPr>
            <w:rStyle w:val="ab"/>
            <w:rFonts w:ascii="Times New Roman" w:hAnsi="Times New Roman" w:cs="Times New Roman"/>
            <w:sz w:val="24"/>
            <w:szCs w:val="24"/>
            <w:lang w:val="en-US"/>
          </w:rPr>
          <w:t>http://minorities.fsv.cuni.cz/multiculti/03/texts03/melting.htm</w:t>
        </w:r>
      </w:hyperlink>
      <w:r w:rsidRPr="001D7F4C">
        <w:rPr>
          <w:rFonts w:ascii="Times New Roman" w:hAnsi="Times New Roman" w:cs="Times New Roman"/>
          <w:sz w:val="24"/>
          <w:szCs w:val="24"/>
          <w:lang w:val="en-US"/>
        </w:rPr>
        <w:t xml:space="preserve"> - Laubeová L. Melting Pot vs. Ethnic Stew. Encyclopedia of the Worlds Minorities, 2000. 14 марта 2022</w:t>
      </w:r>
    </w:p>
    <w:p w14:paraId="045E9B17"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131. </w:t>
      </w:r>
      <w:hyperlink r:id="rId123" w:history="1">
        <w:r w:rsidRPr="001D7F4C">
          <w:rPr>
            <w:rStyle w:val="ab"/>
            <w:rFonts w:ascii="Times New Roman" w:hAnsi="Times New Roman" w:cs="Times New Roman"/>
            <w:sz w:val="24"/>
            <w:szCs w:val="24"/>
            <w:lang w:val="en-US"/>
          </w:rPr>
          <w:t>https://www.dhs.gov/immigration-statistics/lawful-permanent-residents</w:t>
        </w:r>
      </w:hyperlink>
      <w:r w:rsidRPr="001D7F4C">
        <w:rPr>
          <w:rFonts w:ascii="Times New Roman" w:hAnsi="Times New Roman" w:cs="Times New Roman"/>
          <w:sz w:val="24"/>
          <w:szCs w:val="24"/>
          <w:lang w:val="en-US"/>
        </w:rPr>
        <w:t xml:space="preserve"> - Lawful Permanent Residents (LPR). The United States Department of Homeland Security. 2022. 7 февраля 2022.</w:t>
      </w:r>
    </w:p>
    <w:p w14:paraId="3C707FB2"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132. </w:t>
      </w:r>
      <w:hyperlink r:id="rId124" w:history="1">
        <w:r w:rsidRPr="001D7F4C">
          <w:rPr>
            <w:rStyle w:val="ab"/>
            <w:rFonts w:ascii="Times New Roman" w:hAnsi="Times New Roman" w:cs="Times New Roman"/>
            <w:sz w:val="24"/>
            <w:szCs w:val="24"/>
            <w:lang w:val="en-US"/>
          </w:rPr>
          <w:t>https://alphahistory.com/americanrevolution/thirteen-colonies/</w:t>
        </w:r>
      </w:hyperlink>
      <w:r w:rsidRPr="001D7F4C">
        <w:rPr>
          <w:rFonts w:ascii="Times New Roman" w:hAnsi="Times New Roman" w:cs="Times New Roman"/>
          <w:sz w:val="24"/>
          <w:szCs w:val="24"/>
          <w:lang w:val="en-US"/>
        </w:rPr>
        <w:t xml:space="preserve"> - Llewellyn J., Thompson S. The thirteen colonies // Alpha History. 2020. 17 апреля 2021</w:t>
      </w:r>
    </w:p>
    <w:p w14:paraId="42DFAE4C"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lastRenderedPageBreak/>
        <w:t xml:space="preserve">133. </w:t>
      </w:r>
      <w:hyperlink r:id="rId125" w:history="1">
        <w:r w:rsidRPr="001D7F4C">
          <w:rPr>
            <w:rStyle w:val="ab"/>
            <w:rFonts w:ascii="Times New Roman" w:hAnsi="Times New Roman" w:cs="Times New Roman"/>
            <w:sz w:val="24"/>
            <w:szCs w:val="24"/>
            <w:lang w:val="en-US"/>
          </w:rPr>
          <w:t>https://www.sites.google.com/a/lclark.edu/rsco/immigrant-communities/old-believers</w:t>
        </w:r>
      </w:hyperlink>
      <w:r w:rsidRPr="001D7F4C">
        <w:rPr>
          <w:rFonts w:ascii="Times New Roman" w:hAnsi="Times New Roman" w:cs="Times New Roman"/>
          <w:sz w:val="24"/>
          <w:szCs w:val="24"/>
          <w:lang w:val="en-US"/>
        </w:rPr>
        <w:t xml:space="preserve"> - Morris R., Morris T., Osipovich T. Old believers. Russian-speaking community in Oregon. 9 марта 2022</w:t>
      </w:r>
    </w:p>
    <w:p w14:paraId="1A2E8343"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134. </w:t>
      </w:r>
      <w:hyperlink r:id="rId126" w:anchor=".YojzKahBxQB" w:history="1">
        <w:r w:rsidRPr="001D7F4C">
          <w:rPr>
            <w:rStyle w:val="ab"/>
            <w:rFonts w:ascii="Times New Roman" w:hAnsi="Times New Roman" w:cs="Times New Roman"/>
            <w:sz w:val="24"/>
            <w:szCs w:val="24"/>
            <w:lang w:val="en-US"/>
          </w:rPr>
          <w:t>https://www.oregonhistoryproject.org/articles/historical-records/russian-old-believers/#.YojzKahBxQB</w:t>
        </w:r>
      </w:hyperlink>
      <w:r w:rsidRPr="001D7F4C">
        <w:rPr>
          <w:rFonts w:ascii="Times New Roman" w:hAnsi="Times New Roman" w:cs="Times New Roman"/>
          <w:sz w:val="24"/>
          <w:szCs w:val="24"/>
          <w:lang w:val="en-US"/>
        </w:rPr>
        <w:t xml:space="preserve"> - Mulcahy J. B. Russian Old Believers. The Oregon history project. 2005. 10 марта 2022</w:t>
      </w:r>
    </w:p>
    <w:p w14:paraId="056E592A"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135. </w:t>
      </w:r>
      <w:hyperlink r:id="rId127" w:history="1">
        <w:r w:rsidRPr="001D7F4C">
          <w:rPr>
            <w:rStyle w:val="ab"/>
            <w:rFonts w:ascii="Times New Roman" w:hAnsi="Times New Roman" w:cs="Times New Roman"/>
            <w:sz w:val="24"/>
            <w:szCs w:val="24"/>
            <w:lang w:val="en-US"/>
          </w:rPr>
          <w:t>https://proxy.library.spbu.ru</w:t>
        </w:r>
      </w:hyperlink>
      <w:r w:rsidRPr="001D7F4C">
        <w:rPr>
          <w:rFonts w:ascii="Times New Roman" w:hAnsi="Times New Roman" w:cs="Times New Roman"/>
          <w:sz w:val="24"/>
          <w:szCs w:val="24"/>
          <w:lang w:val="en-US"/>
        </w:rPr>
        <w:t xml:space="preserve"> - Oxford English Dictionary Third edition, online version as of March 2022, «ethnic, n. and adj.», 14 апреля 2022</w:t>
      </w:r>
    </w:p>
    <w:p w14:paraId="755F6018"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136. </w:t>
      </w:r>
      <w:hyperlink r:id="rId128" w:history="1">
        <w:r w:rsidRPr="001D7F4C">
          <w:rPr>
            <w:rStyle w:val="ab"/>
            <w:rFonts w:ascii="Times New Roman" w:hAnsi="Times New Roman" w:cs="Times New Roman"/>
            <w:sz w:val="24"/>
            <w:szCs w:val="24"/>
            <w:lang w:val="en-US"/>
          </w:rPr>
          <w:t>https://www.britannica.com/topic/assimilation-society?utm_source=pj-affiliate&amp;utm_medium=pj&amp;utm_campaign=kids-pj&amp;clickId=3970669557</w:t>
        </w:r>
      </w:hyperlink>
      <w:r w:rsidRPr="001D7F4C">
        <w:rPr>
          <w:rFonts w:ascii="Times New Roman" w:hAnsi="Times New Roman" w:cs="Times New Roman"/>
          <w:sz w:val="24"/>
          <w:szCs w:val="24"/>
          <w:lang w:val="en-US"/>
        </w:rPr>
        <w:t xml:space="preserve"> -  Pauls E. P. Assimilation. The Encyclopædia Britannica, 17 апреля 2022</w:t>
      </w:r>
    </w:p>
    <w:p w14:paraId="66F66FA1"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137. </w:t>
      </w:r>
      <w:hyperlink r:id="rId129" w:history="1">
        <w:r w:rsidRPr="001D7F4C">
          <w:rPr>
            <w:rStyle w:val="ab"/>
            <w:rFonts w:ascii="Times New Roman" w:hAnsi="Times New Roman" w:cs="Times New Roman"/>
            <w:sz w:val="24"/>
            <w:szCs w:val="24"/>
            <w:lang w:val="en-US"/>
          </w:rPr>
          <w:t>http://www.hawaiianencyclopedia.com/population-and-visitor-statist.html</w:t>
        </w:r>
      </w:hyperlink>
      <w:r w:rsidRPr="001D7F4C">
        <w:rPr>
          <w:rFonts w:ascii="Times New Roman" w:hAnsi="Times New Roman" w:cs="Times New Roman"/>
          <w:sz w:val="24"/>
          <w:szCs w:val="24"/>
          <w:lang w:val="en-US"/>
        </w:rPr>
        <w:t xml:space="preserve"> - Population and Visitor Statistics Hawaiian Kingdom, Republic, Territory, and State of Hawaii. Hawaiian Encyclopedia. 4 марта 2022</w:t>
      </w:r>
    </w:p>
    <w:p w14:paraId="1725578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138. </w:t>
      </w:r>
      <w:hyperlink r:id="rId130" w:history="1">
        <w:r w:rsidRPr="001D7F4C">
          <w:rPr>
            <w:rStyle w:val="ab"/>
            <w:rFonts w:ascii="Times New Roman" w:hAnsi="Times New Roman" w:cs="Times New Roman"/>
            <w:sz w:val="24"/>
            <w:szCs w:val="24"/>
            <w:lang w:val="en-US"/>
          </w:rPr>
          <w:t>https://www.census.gov/programs-surveys/acs/about/forms-and-instructions.html</w:t>
        </w:r>
      </w:hyperlink>
      <w:r w:rsidRPr="001D7F4C">
        <w:rPr>
          <w:rFonts w:ascii="Times New Roman" w:hAnsi="Times New Roman" w:cs="Times New Roman"/>
          <w:sz w:val="24"/>
          <w:szCs w:val="24"/>
          <w:lang w:val="en-US"/>
        </w:rPr>
        <w:t xml:space="preserve"> - Sample ACS &amp; PRCS Forms and Instructions. The United States Census Bureau. 8 октября 2020</w:t>
      </w:r>
    </w:p>
    <w:p w14:paraId="0E9B4F9A"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139. </w:t>
      </w:r>
      <w:hyperlink r:id="rId131" w:history="1">
        <w:r w:rsidRPr="001D7F4C">
          <w:rPr>
            <w:rStyle w:val="ab"/>
            <w:rFonts w:ascii="Times New Roman" w:hAnsi="Times New Roman" w:cs="Times New Roman"/>
            <w:sz w:val="24"/>
            <w:szCs w:val="24"/>
            <w:lang w:val="en-US"/>
          </w:rPr>
          <w:t>https://pres-outlook.org/2017/07/understanding-korean-american-churches/</w:t>
        </w:r>
      </w:hyperlink>
      <w:r w:rsidRPr="001D7F4C">
        <w:rPr>
          <w:rFonts w:ascii="Times New Roman" w:hAnsi="Times New Roman" w:cs="Times New Roman"/>
          <w:sz w:val="24"/>
          <w:szCs w:val="24"/>
          <w:lang w:val="en-US"/>
        </w:rPr>
        <w:t xml:space="preserve"> - Sanghyun J. L. Understanding Korean-American churches. The Presbyterian Outlook. 2017. 17 февраля 2022</w:t>
      </w:r>
    </w:p>
    <w:p w14:paraId="774988F4"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140. </w:t>
      </w:r>
      <w:hyperlink r:id="rId132" w:history="1">
        <w:r w:rsidRPr="001D7F4C">
          <w:rPr>
            <w:rStyle w:val="ab"/>
            <w:rFonts w:ascii="Times New Roman" w:hAnsi="Times New Roman" w:cs="Times New Roman"/>
            <w:sz w:val="24"/>
            <w:szCs w:val="24"/>
            <w:lang w:val="en-US"/>
          </w:rPr>
          <w:t>https://www.npr.org/sections/publiceditor/2012/02/10/146691773/euphemisms-concentration-camps-and-the-japanese-internment</w:t>
        </w:r>
      </w:hyperlink>
      <w:r w:rsidRPr="001D7F4C">
        <w:rPr>
          <w:rFonts w:ascii="Times New Roman" w:hAnsi="Times New Roman" w:cs="Times New Roman"/>
          <w:sz w:val="24"/>
          <w:szCs w:val="24"/>
          <w:lang w:val="en-US"/>
        </w:rPr>
        <w:t xml:space="preserve"> - Schumacher-Matos E., Grisham L. Euphemisms, Concentration Camps And The Japanese Internment. National Public Radio. 2012. 14 февраля 2022</w:t>
      </w:r>
    </w:p>
    <w:p w14:paraId="5B17F9D1"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141. </w:t>
      </w:r>
      <w:hyperlink r:id="rId133" w:history="1">
        <w:r w:rsidRPr="001D7F4C">
          <w:rPr>
            <w:rStyle w:val="ab"/>
            <w:rFonts w:ascii="Times New Roman" w:hAnsi="Times New Roman" w:cs="Times New Roman"/>
            <w:sz w:val="24"/>
            <w:szCs w:val="24"/>
            <w:lang w:val="en-US"/>
          </w:rPr>
          <w:t>https://www.everyculture.com/multi/Bu-Dr/Colombian-Americans.html</w:t>
        </w:r>
      </w:hyperlink>
      <w:r w:rsidRPr="001D7F4C">
        <w:rPr>
          <w:rFonts w:ascii="Times New Roman" w:hAnsi="Times New Roman" w:cs="Times New Roman"/>
          <w:sz w:val="24"/>
          <w:szCs w:val="24"/>
          <w:lang w:val="en-US"/>
        </w:rPr>
        <w:t xml:space="preserve"> - Sturner P. Colombian Americans. Countries and Their Cultures. 2007. 17 января 2022</w:t>
      </w:r>
    </w:p>
    <w:p w14:paraId="41D7A676"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142. </w:t>
      </w:r>
      <w:hyperlink r:id="rId134" w:history="1">
        <w:r w:rsidRPr="001D7F4C">
          <w:rPr>
            <w:rStyle w:val="ab"/>
            <w:rFonts w:ascii="Times New Roman" w:hAnsi="Times New Roman" w:cs="Times New Roman"/>
            <w:sz w:val="24"/>
            <w:szCs w:val="24"/>
            <w:lang w:val="en-US"/>
          </w:rPr>
          <w:t>https://history.state.gov/milestones/1921-1936/immigration-act</w:t>
        </w:r>
      </w:hyperlink>
      <w:r w:rsidRPr="001D7F4C">
        <w:rPr>
          <w:rFonts w:ascii="Times New Roman" w:hAnsi="Times New Roman" w:cs="Times New Roman"/>
          <w:sz w:val="24"/>
          <w:szCs w:val="24"/>
          <w:lang w:val="en-US"/>
        </w:rPr>
        <w:t xml:space="preserve"> - The Immigration Act of 1924 (The Johnson-Reed Act). U.S Department of State Office of the Historian. 17 мая 2021.</w:t>
      </w:r>
    </w:p>
    <w:p w14:paraId="0919C70D"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143. </w:t>
      </w:r>
      <w:hyperlink r:id="rId135" w:history="1">
        <w:r w:rsidRPr="001D7F4C">
          <w:rPr>
            <w:rStyle w:val="ab"/>
            <w:rFonts w:ascii="Times New Roman" w:hAnsi="Times New Roman" w:cs="Times New Roman"/>
            <w:sz w:val="24"/>
            <w:szCs w:val="24"/>
            <w:lang w:val="en-US"/>
          </w:rPr>
          <w:t>https://thepractice.law.harvard.edu/article/the-model-minority-myth/</w:t>
        </w:r>
      </w:hyperlink>
      <w:r w:rsidRPr="001D7F4C">
        <w:rPr>
          <w:rFonts w:ascii="Times New Roman" w:hAnsi="Times New Roman" w:cs="Times New Roman"/>
          <w:sz w:val="24"/>
          <w:szCs w:val="24"/>
          <w:lang w:val="en-US"/>
        </w:rPr>
        <w:t xml:space="preserve"> - The Model Minority Myth. Asian Americans in the Law. Harvard Law School. 2018. №5(1). 20 февраля 2022</w:t>
      </w:r>
    </w:p>
    <w:p w14:paraId="3CF5EA75"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144. </w:t>
      </w:r>
      <w:hyperlink r:id="rId136" w:history="1">
        <w:r w:rsidRPr="001D7F4C">
          <w:rPr>
            <w:rStyle w:val="ab"/>
            <w:rFonts w:ascii="Times New Roman" w:hAnsi="Times New Roman" w:cs="Times New Roman"/>
            <w:sz w:val="24"/>
            <w:szCs w:val="24"/>
            <w:lang w:val="en-US"/>
          </w:rPr>
          <w:t>https://nymag.com/nymetro/urban/features/9904/</w:t>
        </w:r>
      </w:hyperlink>
      <w:r w:rsidRPr="001D7F4C">
        <w:rPr>
          <w:rFonts w:ascii="Times New Roman" w:hAnsi="Times New Roman" w:cs="Times New Roman"/>
          <w:sz w:val="24"/>
          <w:szCs w:val="24"/>
          <w:lang w:val="en-US"/>
        </w:rPr>
        <w:t xml:space="preserve"> - Tonelli B. Arrivederci, Little Italy. New York Magazine. September 27, 2004. 22 июня 2021</w:t>
      </w:r>
    </w:p>
    <w:p w14:paraId="41304ED7"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145. </w:t>
      </w:r>
      <w:hyperlink r:id="rId137" w:history="1">
        <w:r w:rsidRPr="001D7F4C">
          <w:rPr>
            <w:rStyle w:val="ab"/>
            <w:rFonts w:ascii="Times New Roman" w:hAnsi="Times New Roman" w:cs="Times New Roman"/>
            <w:sz w:val="24"/>
            <w:szCs w:val="24"/>
            <w:lang w:val="en-US"/>
          </w:rPr>
          <w:t>https://www.everyculture.com/multi/Du-Ha/Haitian-Americans.html</w:t>
        </w:r>
      </w:hyperlink>
      <w:r w:rsidRPr="001D7F4C">
        <w:rPr>
          <w:rFonts w:ascii="Times New Roman" w:hAnsi="Times New Roman" w:cs="Times New Roman"/>
          <w:sz w:val="24"/>
          <w:szCs w:val="24"/>
          <w:lang w:val="en-US"/>
        </w:rPr>
        <w:t xml:space="preserve"> - Unaeze F. E., Perrin R. E. Haitian Americans. Countries and Their Cultures. 2006. 27 января 2022</w:t>
      </w:r>
    </w:p>
    <w:p w14:paraId="754D5AC1"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146. </w:t>
      </w:r>
      <w:hyperlink r:id="rId138" w:history="1">
        <w:r w:rsidRPr="001D7F4C">
          <w:rPr>
            <w:rStyle w:val="ab"/>
            <w:rFonts w:ascii="Times New Roman" w:hAnsi="Times New Roman" w:cs="Times New Roman"/>
            <w:sz w:val="24"/>
            <w:szCs w:val="24"/>
            <w:lang w:val="en-US"/>
          </w:rPr>
          <w:t>https://news.google.com/newspapers?nid=1346&amp;dat=19810417&amp;id=zVNQAAAAIBAJ&amp;pg=3835,449987</w:t>
        </w:r>
      </w:hyperlink>
      <w:r w:rsidRPr="001D7F4C">
        <w:rPr>
          <w:rFonts w:ascii="Times New Roman" w:hAnsi="Times New Roman" w:cs="Times New Roman"/>
          <w:sz w:val="24"/>
          <w:szCs w:val="24"/>
          <w:lang w:val="en-US"/>
        </w:rPr>
        <w:t xml:space="preserve"> – Wealthy Salvadorans wait out violence at home in Miami. Lakeland Ledger. 1981. 20 января 2022</w:t>
      </w:r>
    </w:p>
    <w:p w14:paraId="339F9759" w14:textId="0D4B89C9" w:rsidR="001D7F4C" w:rsidRPr="001D7F4C" w:rsidRDefault="00EE44FE" w:rsidP="001D7F4C">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147. </w:t>
      </w:r>
      <w:hyperlink r:id="rId139" w:history="1">
        <w:r w:rsidR="001D7F4C" w:rsidRPr="001D7F4C">
          <w:rPr>
            <w:rStyle w:val="ab"/>
            <w:rFonts w:ascii="Times New Roman" w:hAnsi="Times New Roman" w:cs="Times New Roman"/>
            <w:sz w:val="24"/>
            <w:szCs w:val="24"/>
            <w:lang w:val="en-US"/>
          </w:rPr>
          <w:t>https://www.washingtonpost.com/opinions/george-will-subprime-college-educations/2012/06/08/gJQA4fGiOV_story.html</w:t>
        </w:r>
      </w:hyperlink>
      <w:r w:rsidR="001D7F4C" w:rsidRPr="001D7F4C">
        <w:rPr>
          <w:rFonts w:ascii="Times New Roman" w:hAnsi="Times New Roman" w:cs="Times New Roman"/>
          <w:sz w:val="24"/>
          <w:szCs w:val="24"/>
          <w:lang w:val="en-US"/>
        </w:rPr>
        <w:t xml:space="preserve"> - Will G. F. George Will: Subprime college educations. The Washington Post. 2012. 25 апреля 2022</w:t>
      </w:r>
    </w:p>
    <w:p w14:paraId="0C7E0747" w14:textId="77777777" w:rsidR="001D7F4C" w:rsidRPr="001D7F4C" w:rsidRDefault="001D7F4C" w:rsidP="001D7F4C">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lastRenderedPageBreak/>
        <w:t xml:space="preserve">148. </w:t>
      </w:r>
      <w:hyperlink r:id="rId140" w:anchor="*" w:history="1">
        <w:r w:rsidRPr="001D7F4C">
          <w:rPr>
            <w:rStyle w:val="ab"/>
            <w:rFonts w:ascii="Times New Roman" w:hAnsi="Times New Roman" w:cs="Times New Roman"/>
            <w:sz w:val="24"/>
            <w:szCs w:val="24"/>
            <w:lang w:val="en-US"/>
          </w:rPr>
          <w:t>https://www.dhs.gov/immigration-statistics/yearbook/2020#*</w:t>
        </w:r>
      </w:hyperlink>
      <w:r w:rsidRPr="001D7F4C">
        <w:rPr>
          <w:rFonts w:ascii="Times New Roman" w:hAnsi="Times New Roman" w:cs="Times New Roman"/>
          <w:sz w:val="24"/>
          <w:szCs w:val="24"/>
          <w:lang w:val="en-US"/>
        </w:rPr>
        <w:t xml:space="preserve"> - Yearbook of Immigration Statistics 2020. The United States Department of Homeland Security. 2020. 30 марта 2021</w:t>
      </w:r>
    </w:p>
    <w:p w14:paraId="6D01C335" w14:textId="02476ACB" w:rsidR="00AB422B" w:rsidRDefault="001D7F4C" w:rsidP="00E81394">
      <w:pPr>
        <w:spacing w:line="240" w:lineRule="auto"/>
        <w:jc w:val="both"/>
        <w:rPr>
          <w:rFonts w:ascii="Times New Roman" w:hAnsi="Times New Roman" w:cs="Times New Roman"/>
          <w:sz w:val="24"/>
          <w:szCs w:val="24"/>
          <w:lang w:val="en-US"/>
        </w:rPr>
      </w:pPr>
      <w:r w:rsidRPr="001D7F4C">
        <w:rPr>
          <w:rFonts w:ascii="Times New Roman" w:hAnsi="Times New Roman" w:cs="Times New Roman"/>
          <w:sz w:val="24"/>
          <w:szCs w:val="24"/>
          <w:lang w:val="en-US"/>
        </w:rPr>
        <w:t xml:space="preserve">149. </w:t>
      </w:r>
      <w:hyperlink r:id="rId141" w:history="1">
        <w:r w:rsidRPr="001D7F4C">
          <w:rPr>
            <w:rStyle w:val="ab"/>
            <w:rFonts w:ascii="Times New Roman" w:hAnsi="Times New Roman" w:cs="Times New Roman"/>
            <w:sz w:val="24"/>
            <w:szCs w:val="24"/>
            <w:lang w:val="en-US"/>
          </w:rPr>
          <w:t>https://www.migrationpolicy.org/article/mexican-immigrants-united-states-2017</w:t>
        </w:r>
      </w:hyperlink>
      <w:r w:rsidRPr="001D7F4C">
        <w:rPr>
          <w:rFonts w:ascii="Times New Roman" w:hAnsi="Times New Roman" w:cs="Times New Roman"/>
          <w:sz w:val="24"/>
          <w:szCs w:val="24"/>
          <w:lang w:val="en-US"/>
        </w:rPr>
        <w:t xml:space="preserve"> - Zong J., Batalova J. Mexican Immigrants in the United States. Migration Policy Institute. 2018. 25 января 2022</w:t>
      </w:r>
    </w:p>
    <w:p w14:paraId="08D8AEB6" w14:textId="59CBE216" w:rsidR="00F506BB" w:rsidRDefault="00F506BB" w:rsidP="00E81394">
      <w:pPr>
        <w:spacing w:line="240" w:lineRule="auto"/>
        <w:jc w:val="both"/>
        <w:rPr>
          <w:rFonts w:ascii="Times New Roman" w:hAnsi="Times New Roman" w:cs="Times New Roman"/>
          <w:sz w:val="24"/>
          <w:szCs w:val="24"/>
          <w:lang w:val="en-US"/>
        </w:rPr>
      </w:pPr>
    </w:p>
    <w:p w14:paraId="7DAD5136" w14:textId="78F68023" w:rsidR="00F506BB" w:rsidRDefault="00F506BB" w:rsidP="00E81394">
      <w:pPr>
        <w:spacing w:line="240" w:lineRule="auto"/>
        <w:jc w:val="both"/>
        <w:rPr>
          <w:rFonts w:ascii="Times New Roman" w:hAnsi="Times New Roman" w:cs="Times New Roman"/>
          <w:sz w:val="24"/>
          <w:szCs w:val="24"/>
          <w:lang w:val="en-US"/>
        </w:rPr>
      </w:pPr>
    </w:p>
    <w:p w14:paraId="239EC07E" w14:textId="41D0E830" w:rsidR="00F506BB" w:rsidRDefault="00F506BB" w:rsidP="00E81394">
      <w:pPr>
        <w:spacing w:line="240" w:lineRule="auto"/>
        <w:jc w:val="both"/>
        <w:rPr>
          <w:rFonts w:ascii="Times New Roman" w:hAnsi="Times New Roman" w:cs="Times New Roman"/>
          <w:sz w:val="24"/>
          <w:szCs w:val="24"/>
          <w:lang w:val="en-US"/>
        </w:rPr>
      </w:pPr>
    </w:p>
    <w:p w14:paraId="066848DE" w14:textId="2E00054F" w:rsidR="00F506BB" w:rsidRDefault="00F506BB" w:rsidP="00E81394">
      <w:pPr>
        <w:spacing w:line="240" w:lineRule="auto"/>
        <w:jc w:val="both"/>
        <w:rPr>
          <w:rFonts w:ascii="Times New Roman" w:hAnsi="Times New Roman" w:cs="Times New Roman"/>
          <w:sz w:val="24"/>
          <w:szCs w:val="24"/>
          <w:lang w:val="en-US"/>
        </w:rPr>
      </w:pPr>
    </w:p>
    <w:p w14:paraId="51D86C1C" w14:textId="22C34403" w:rsidR="00F506BB" w:rsidRDefault="00F506BB" w:rsidP="00E81394">
      <w:pPr>
        <w:spacing w:line="240" w:lineRule="auto"/>
        <w:jc w:val="both"/>
        <w:rPr>
          <w:rFonts w:ascii="Times New Roman" w:hAnsi="Times New Roman" w:cs="Times New Roman"/>
          <w:sz w:val="24"/>
          <w:szCs w:val="24"/>
          <w:lang w:val="en-US"/>
        </w:rPr>
      </w:pPr>
    </w:p>
    <w:p w14:paraId="3814DFF6" w14:textId="24D271D9" w:rsidR="00F506BB" w:rsidRDefault="00F506BB" w:rsidP="00E81394">
      <w:pPr>
        <w:spacing w:line="240" w:lineRule="auto"/>
        <w:jc w:val="both"/>
        <w:rPr>
          <w:rFonts w:ascii="Times New Roman" w:hAnsi="Times New Roman" w:cs="Times New Roman"/>
          <w:sz w:val="24"/>
          <w:szCs w:val="24"/>
          <w:lang w:val="en-US"/>
        </w:rPr>
      </w:pPr>
    </w:p>
    <w:p w14:paraId="386668AD" w14:textId="02C2F0B5" w:rsidR="00F506BB" w:rsidRDefault="00F506BB" w:rsidP="00E81394">
      <w:pPr>
        <w:spacing w:line="240" w:lineRule="auto"/>
        <w:jc w:val="both"/>
        <w:rPr>
          <w:rFonts w:ascii="Times New Roman" w:hAnsi="Times New Roman" w:cs="Times New Roman"/>
          <w:sz w:val="24"/>
          <w:szCs w:val="24"/>
          <w:lang w:val="en-US"/>
        </w:rPr>
      </w:pPr>
    </w:p>
    <w:p w14:paraId="0B990B07" w14:textId="078D0FC8" w:rsidR="00F506BB" w:rsidRDefault="00F506BB" w:rsidP="00E81394">
      <w:pPr>
        <w:spacing w:line="240" w:lineRule="auto"/>
        <w:jc w:val="both"/>
        <w:rPr>
          <w:rFonts w:ascii="Times New Roman" w:hAnsi="Times New Roman" w:cs="Times New Roman"/>
          <w:sz w:val="24"/>
          <w:szCs w:val="24"/>
          <w:lang w:val="en-US"/>
        </w:rPr>
      </w:pPr>
    </w:p>
    <w:p w14:paraId="49A32906" w14:textId="08A4128A" w:rsidR="00F506BB" w:rsidRDefault="00F506BB" w:rsidP="00E81394">
      <w:pPr>
        <w:spacing w:line="240" w:lineRule="auto"/>
        <w:jc w:val="both"/>
        <w:rPr>
          <w:rFonts w:ascii="Times New Roman" w:hAnsi="Times New Roman" w:cs="Times New Roman"/>
          <w:sz w:val="24"/>
          <w:szCs w:val="24"/>
          <w:lang w:val="en-US"/>
        </w:rPr>
      </w:pPr>
    </w:p>
    <w:p w14:paraId="1967DF79" w14:textId="1A49FA12" w:rsidR="00F506BB" w:rsidRDefault="00F506BB" w:rsidP="00E81394">
      <w:pPr>
        <w:spacing w:line="240" w:lineRule="auto"/>
        <w:jc w:val="both"/>
        <w:rPr>
          <w:rFonts w:ascii="Times New Roman" w:hAnsi="Times New Roman" w:cs="Times New Roman"/>
          <w:sz w:val="24"/>
          <w:szCs w:val="24"/>
          <w:lang w:val="en-US"/>
        </w:rPr>
      </w:pPr>
    </w:p>
    <w:p w14:paraId="230B52D7" w14:textId="09FF7D73" w:rsidR="00F506BB" w:rsidRDefault="00F506BB" w:rsidP="00E81394">
      <w:pPr>
        <w:spacing w:line="240" w:lineRule="auto"/>
        <w:jc w:val="both"/>
        <w:rPr>
          <w:rFonts w:ascii="Times New Roman" w:hAnsi="Times New Roman" w:cs="Times New Roman"/>
          <w:sz w:val="24"/>
          <w:szCs w:val="24"/>
          <w:lang w:val="en-US"/>
        </w:rPr>
      </w:pPr>
    </w:p>
    <w:p w14:paraId="297C4DEA" w14:textId="6446C97B" w:rsidR="00F506BB" w:rsidRDefault="00F506BB" w:rsidP="00E81394">
      <w:pPr>
        <w:spacing w:line="240" w:lineRule="auto"/>
        <w:jc w:val="both"/>
        <w:rPr>
          <w:rFonts w:ascii="Times New Roman" w:hAnsi="Times New Roman" w:cs="Times New Roman"/>
          <w:sz w:val="24"/>
          <w:szCs w:val="24"/>
          <w:lang w:val="en-US"/>
        </w:rPr>
      </w:pPr>
    </w:p>
    <w:p w14:paraId="0AAC6AE6" w14:textId="1251F43B" w:rsidR="00F506BB" w:rsidRDefault="00F506BB" w:rsidP="00E81394">
      <w:pPr>
        <w:spacing w:line="240" w:lineRule="auto"/>
        <w:jc w:val="both"/>
        <w:rPr>
          <w:rFonts w:ascii="Times New Roman" w:hAnsi="Times New Roman" w:cs="Times New Roman"/>
          <w:sz w:val="24"/>
          <w:szCs w:val="24"/>
          <w:lang w:val="en-US"/>
        </w:rPr>
      </w:pPr>
    </w:p>
    <w:p w14:paraId="6D1329E3" w14:textId="0ECBBB33" w:rsidR="00F506BB" w:rsidRDefault="00F506BB" w:rsidP="00E81394">
      <w:pPr>
        <w:spacing w:line="240" w:lineRule="auto"/>
        <w:jc w:val="both"/>
        <w:rPr>
          <w:rFonts w:ascii="Times New Roman" w:hAnsi="Times New Roman" w:cs="Times New Roman"/>
          <w:sz w:val="24"/>
          <w:szCs w:val="24"/>
          <w:lang w:val="en-US"/>
        </w:rPr>
      </w:pPr>
    </w:p>
    <w:p w14:paraId="38D94C40" w14:textId="20246CE6" w:rsidR="00F506BB" w:rsidRDefault="00F506BB" w:rsidP="00E81394">
      <w:pPr>
        <w:spacing w:line="240" w:lineRule="auto"/>
        <w:jc w:val="both"/>
        <w:rPr>
          <w:rFonts w:ascii="Times New Roman" w:hAnsi="Times New Roman" w:cs="Times New Roman"/>
          <w:sz w:val="24"/>
          <w:szCs w:val="24"/>
          <w:lang w:val="en-US"/>
        </w:rPr>
      </w:pPr>
    </w:p>
    <w:p w14:paraId="30727A37" w14:textId="59C63ACA" w:rsidR="00F506BB" w:rsidRDefault="00F506BB" w:rsidP="00E81394">
      <w:pPr>
        <w:spacing w:line="240" w:lineRule="auto"/>
        <w:jc w:val="both"/>
        <w:rPr>
          <w:rFonts w:ascii="Times New Roman" w:hAnsi="Times New Roman" w:cs="Times New Roman"/>
          <w:sz w:val="24"/>
          <w:szCs w:val="24"/>
          <w:lang w:val="en-US"/>
        </w:rPr>
      </w:pPr>
    </w:p>
    <w:p w14:paraId="24CA46F4" w14:textId="69D54A93" w:rsidR="00F506BB" w:rsidRDefault="00F506BB" w:rsidP="00E81394">
      <w:pPr>
        <w:spacing w:line="240" w:lineRule="auto"/>
        <w:jc w:val="both"/>
        <w:rPr>
          <w:rFonts w:ascii="Times New Roman" w:hAnsi="Times New Roman" w:cs="Times New Roman"/>
          <w:sz w:val="24"/>
          <w:szCs w:val="24"/>
          <w:lang w:val="en-US"/>
        </w:rPr>
      </w:pPr>
    </w:p>
    <w:p w14:paraId="369ADB25" w14:textId="538EBCC1" w:rsidR="00F506BB" w:rsidRDefault="00F506BB" w:rsidP="00E81394">
      <w:pPr>
        <w:spacing w:line="240" w:lineRule="auto"/>
        <w:jc w:val="both"/>
        <w:rPr>
          <w:rFonts w:ascii="Times New Roman" w:hAnsi="Times New Roman" w:cs="Times New Roman"/>
          <w:sz w:val="24"/>
          <w:szCs w:val="24"/>
          <w:lang w:val="en-US"/>
        </w:rPr>
      </w:pPr>
    </w:p>
    <w:p w14:paraId="25EC28BB" w14:textId="646927EE" w:rsidR="00F506BB" w:rsidRDefault="00F506BB" w:rsidP="00E81394">
      <w:pPr>
        <w:spacing w:line="240" w:lineRule="auto"/>
        <w:jc w:val="both"/>
        <w:rPr>
          <w:rFonts w:ascii="Times New Roman" w:hAnsi="Times New Roman" w:cs="Times New Roman"/>
          <w:sz w:val="24"/>
          <w:szCs w:val="24"/>
          <w:lang w:val="en-US"/>
        </w:rPr>
      </w:pPr>
    </w:p>
    <w:p w14:paraId="312DBE23" w14:textId="503611C0" w:rsidR="00F506BB" w:rsidRDefault="00F506BB" w:rsidP="00E81394">
      <w:pPr>
        <w:spacing w:line="240" w:lineRule="auto"/>
        <w:jc w:val="both"/>
        <w:rPr>
          <w:rFonts w:ascii="Times New Roman" w:hAnsi="Times New Roman" w:cs="Times New Roman"/>
          <w:sz w:val="24"/>
          <w:szCs w:val="24"/>
          <w:lang w:val="en-US"/>
        </w:rPr>
      </w:pPr>
    </w:p>
    <w:p w14:paraId="4553D3A2" w14:textId="2108CE59" w:rsidR="00F506BB" w:rsidRDefault="00F506BB" w:rsidP="00E81394">
      <w:pPr>
        <w:spacing w:line="240" w:lineRule="auto"/>
        <w:jc w:val="both"/>
        <w:rPr>
          <w:rFonts w:ascii="Times New Roman" w:hAnsi="Times New Roman" w:cs="Times New Roman"/>
          <w:sz w:val="24"/>
          <w:szCs w:val="24"/>
          <w:lang w:val="en-US"/>
        </w:rPr>
      </w:pPr>
    </w:p>
    <w:p w14:paraId="69E0EC05" w14:textId="18BE526E" w:rsidR="00F506BB" w:rsidRDefault="00F506BB" w:rsidP="00E81394">
      <w:pPr>
        <w:spacing w:line="240" w:lineRule="auto"/>
        <w:jc w:val="both"/>
        <w:rPr>
          <w:rFonts w:ascii="Times New Roman" w:hAnsi="Times New Roman" w:cs="Times New Roman"/>
          <w:sz w:val="24"/>
          <w:szCs w:val="24"/>
          <w:lang w:val="en-US"/>
        </w:rPr>
      </w:pPr>
    </w:p>
    <w:p w14:paraId="586CF876" w14:textId="1C467284" w:rsidR="00F506BB" w:rsidRDefault="00F506BB" w:rsidP="00E81394">
      <w:pPr>
        <w:spacing w:line="240" w:lineRule="auto"/>
        <w:jc w:val="both"/>
        <w:rPr>
          <w:rFonts w:ascii="Times New Roman" w:hAnsi="Times New Roman" w:cs="Times New Roman"/>
          <w:sz w:val="24"/>
          <w:szCs w:val="24"/>
          <w:lang w:val="en-US"/>
        </w:rPr>
      </w:pPr>
    </w:p>
    <w:p w14:paraId="55A40426" w14:textId="4B23AFC1" w:rsidR="00F506BB" w:rsidRDefault="00F506BB" w:rsidP="00E81394">
      <w:pPr>
        <w:spacing w:line="240" w:lineRule="auto"/>
        <w:jc w:val="both"/>
        <w:rPr>
          <w:rFonts w:ascii="Times New Roman" w:hAnsi="Times New Roman" w:cs="Times New Roman"/>
          <w:sz w:val="24"/>
          <w:szCs w:val="24"/>
          <w:lang w:val="en-US"/>
        </w:rPr>
      </w:pPr>
    </w:p>
    <w:p w14:paraId="331A6431" w14:textId="432E99D8" w:rsidR="00F506BB" w:rsidRDefault="00F506BB" w:rsidP="00E81394">
      <w:pPr>
        <w:spacing w:line="240" w:lineRule="auto"/>
        <w:jc w:val="both"/>
        <w:rPr>
          <w:rFonts w:ascii="Times New Roman" w:hAnsi="Times New Roman" w:cs="Times New Roman"/>
          <w:sz w:val="24"/>
          <w:szCs w:val="24"/>
          <w:lang w:val="en-US"/>
        </w:rPr>
      </w:pPr>
    </w:p>
    <w:p w14:paraId="6DD0D027" w14:textId="09FDD05B" w:rsidR="00F506BB" w:rsidRDefault="00F506BB" w:rsidP="00E81394">
      <w:pPr>
        <w:spacing w:line="240" w:lineRule="auto"/>
        <w:jc w:val="both"/>
        <w:rPr>
          <w:rFonts w:ascii="Times New Roman" w:hAnsi="Times New Roman" w:cs="Times New Roman"/>
          <w:sz w:val="24"/>
          <w:szCs w:val="24"/>
          <w:lang w:val="en-US"/>
        </w:rPr>
      </w:pPr>
    </w:p>
    <w:p w14:paraId="692EE4F5" w14:textId="01242E43" w:rsidR="00F506BB" w:rsidRDefault="00F506BB" w:rsidP="00E81394">
      <w:pPr>
        <w:spacing w:line="240" w:lineRule="auto"/>
        <w:jc w:val="both"/>
        <w:rPr>
          <w:rFonts w:ascii="Times New Roman" w:hAnsi="Times New Roman" w:cs="Times New Roman"/>
          <w:sz w:val="24"/>
          <w:szCs w:val="24"/>
          <w:lang w:val="en-US"/>
        </w:rPr>
      </w:pPr>
    </w:p>
    <w:p w14:paraId="640F7ED4" w14:textId="77777777" w:rsidR="00F506BB" w:rsidRPr="00E81394" w:rsidRDefault="00F506BB" w:rsidP="00E81394">
      <w:pPr>
        <w:spacing w:line="240" w:lineRule="auto"/>
        <w:jc w:val="both"/>
        <w:rPr>
          <w:rFonts w:ascii="Times New Roman" w:hAnsi="Times New Roman" w:cs="Times New Roman"/>
          <w:sz w:val="24"/>
          <w:szCs w:val="24"/>
          <w:lang w:val="en-US"/>
        </w:rPr>
      </w:pPr>
    </w:p>
    <w:p w14:paraId="14CD02B3" w14:textId="155CF473" w:rsidR="00155EF2" w:rsidRDefault="00D61E03" w:rsidP="00F506BB">
      <w:pPr>
        <w:pStyle w:val="1"/>
        <w:jc w:val="center"/>
        <w:rPr>
          <w:rFonts w:ascii="Times New Roman" w:hAnsi="Times New Roman" w:cs="Times New Roman"/>
          <w:color w:val="auto"/>
        </w:rPr>
      </w:pPr>
      <w:bookmarkStart w:id="36" w:name="_Toc104173405"/>
      <w:r w:rsidRPr="00F506BB">
        <w:rPr>
          <w:rFonts w:ascii="Times New Roman" w:hAnsi="Times New Roman" w:cs="Times New Roman"/>
          <w:color w:val="auto"/>
        </w:rPr>
        <w:lastRenderedPageBreak/>
        <w:t>Приложения</w:t>
      </w:r>
      <w:bookmarkEnd w:id="36"/>
    </w:p>
    <w:p w14:paraId="2A1A9D38" w14:textId="77777777" w:rsidR="00F506BB" w:rsidRPr="00F506BB" w:rsidRDefault="00F506BB" w:rsidP="00F506BB"/>
    <w:p w14:paraId="17ED4D18" w14:textId="49303091" w:rsidR="00E96CA6" w:rsidRPr="00DC3A9A" w:rsidRDefault="00E96CA6" w:rsidP="0056488B">
      <w:pPr>
        <w:jc w:val="both"/>
        <w:rPr>
          <w:rFonts w:ascii="Times New Roman" w:hAnsi="Times New Roman" w:cs="Times New Roman"/>
          <w:b/>
          <w:i/>
          <w:sz w:val="24"/>
          <w:szCs w:val="24"/>
        </w:rPr>
      </w:pPr>
      <w:r w:rsidRPr="003A77FC">
        <w:rPr>
          <w:rFonts w:ascii="Times New Roman" w:hAnsi="Times New Roman" w:cs="Times New Roman"/>
          <w:b/>
          <w:i/>
          <w:sz w:val="24"/>
          <w:szCs w:val="24"/>
        </w:rPr>
        <w:t>Приложение 1. Значения коэффициентов ранговой корреляции Спирмена между</w:t>
      </w:r>
      <w:r w:rsidRPr="00DC3A9A">
        <w:rPr>
          <w:rFonts w:ascii="Times New Roman" w:hAnsi="Times New Roman" w:cs="Times New Roman"/>
          <w:b/>
          <w:i/>
          <w:sz w:val="24"/>
          <w:szCs w:val="24"/>
        </w:rPr>
        <w:t xml:space="preserve"> иерархией рассматриваемых этнических групп в штате и в США в целом</w:t>
      </w:r>
      <w:r w:rsidR="0056488B" w:rsidRPr="00DC3A9A">
        <w:rPr>
          <w:rFonts w:ascii="Times New Roman" w:hAnsi="Times New Roman" w:cs="Times New Roman"/>
          <w:b/>
          <w:i/>
          <w:sz w:val="24"/>
          <w:szCs w:val="24"/>
        </w:rPr>
        <w:t xml:space="preserve"> (составлено автором по данным (ACS data)).</w:t>
      </w:r>
    </w:p>
    <w:tbl>
      <w:tblPr>
        <w:tblW w:w="9571" w:type="dxa"/>
        <w:tblLook w:val="04A0" w:firstRow="1" w:lastRow="0" w:firstColumn="1" w:lastColumn="0" w:noHBand="0" w:noVBand="1"/>
      </w:tblPr>
      <w:tblGrid>
        <w:gridCol w:w="2215"/>
        <w:gridCol w:w="1399"/>
        <w:gridCol w:w="1200"/>
        <w:gridCol w:w="1399"/>
        <w:gridCol w:w="966"/>
        <w:gridCol w:w="1399"/>
        <w:gridCol w:w="993"/>
      </w:tblGrid>
      <w:tr w:rsidR="00155EF2" w:rsidRPr="00DC3A9A" w14:paraId="5B2950B6" w14:textId="77777777" w:rsidTr="00722E97">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350D0"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Регион/штат</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4B2FECCA"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лиц, не имеющих диплома средней школы (среди лиц старше 25 лет)</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089BE830"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лиц, имеющих степень бакалавра  (среди лиц старше 25 лет)</w:t>
            </w:r>
          </w:p>
        </w:tc>
        <w:tc>
          <w:tcPr>
            <w:tcW w:w="2429" w:type="dxa"/>
            <w:gridSpan w:val="2"/>
            <w:tcBorders>
              <w:top w:val="single" w:sz="4" w:space="0" w:color="auto"/>
              <w:left w:val="nil"/>
              <w:bottom w:val="single" w:sz="4" w:space="0" w:color="auto"/>
              <w:right w:val="single" w:sz="4" w:space="0" w:color="auto"/>
            </w:tcBorders>
            <w:shd w:val="clear" w:color="auto" w:fill="auto"/>
            <w:vAlign w:val="center"/>
            <w:hideMark/>
          </w:tcPr>
          <w:p w14:paraId="60273501"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людей вне рабочей силы  (среди лиц старше 16 лет)</w:t>
            </w:r>
          </w:p>
        </w:tc>
      </w:tr>
      <w:tr w:rsidR="00155EF2" w:rsidRPr="00DC3A9A" w14:paraId="3C32765A" w14:textId="77777777" w:rsidTr="00722E97">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0A3ECA"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317C212"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0" w:type="auto"/>
            <w:tcBorders>
              <w:top w:val="nil"/>
              <w:left w:val="nil"/>
              <w:bottom w:val="single" w:sz="4" w:space="0" w:color="auto"/>
              <w:right w:val="single" w:sz="4" w:space="0" w:color="auto"/>
            </w:tcBorders>
            <w:shd w:val="clear" w:color="auto" w:fill="auto"/>
            <w:noWrap/>
            <w:vAlign w:val="center"/>
            <w:hideMark/>
          </w:tcPr>
          <w:p w14:paraId="317CFB97"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0" w:type="auto"/>
            <w:tcBorders>
              <w:top w:val="nil"/>
              <w:left w:val="nil"/>
              <w:bottom w:val="single" w:sz="4" w:space="0" w:color="auto"/>
              <w:right w:val="single" w:sz="4" w:space="0" w:color="auto"/>
            </w:tcBorders>
            <w:shd w:val="clear" w:color="auto" w:fill="auto"/>
            <w:vAlign w:val="center"/>
            <w:hideMark/>
          </w:tcPr>
          <w:p w14:paraId="22CC9B89"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0" w:type="auto"/>
            <w:tcBorders>
              <w:top w:val="nil"/>
              <w:left w:val="nil"/>
              <w:bottom w:val="single" w:sz="4" w:space="0" w:color="auto"/>
              <w:right w:val="single" w:sz="4" w:space="0" w:color="auto"/>
            </w:tcBorders>
            <w:shd w:val="clear" w:color="auto" w:fill="auto"/>
            <w:noWrap/>
            <w:vAlign w:val="center"/>
            <w:hideMark/>
          </w:tcPr>
          <w:p w14:paraId="1E779BC8"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0" w:type="auto"/>
            <w:tcBorders>
              <w:top w:val="nil"/>
              <w:left w:val="nil"/>
              <w:bottom w:val="single" w:sz="4" w:space="0" w:color="auto"/>
              <w:right w:val="single" w:sz="4" w:space="0" w:color="auto"/>
            </w:tcBorders>
            <w:shd w:val="clear" w:color="auto" w:fill="auto"/>
            <w:vAlign w:val="center"/>
            <w:hideMark/>
          </w:tcPr>
          <w:p w14:paraId="6DA0064B"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991" w:type="dxa"/>
            <w:tcBorders>
              <w:top w:val="nil"/>
              <w:left w:val="nil"/>
              <w:bottom w:val="single" w:sz="4" w:space="0" w:color="auto"/>
              <w:right w:val="single" w:sz="4" w:space="0" w:color="auto"/>
            </w:tcBorders>
            <w:shd w:val="clear" w:color="auto" w:fill="auto"/>
            <w:noWrap/>
            <w:vAlign w:val="center"/>
            <w:hideMark/>
          </w:tcPr>
          <w:p w14:paraId="2F1E65C1" w14:textId="77777777" w:rsidR="00155EF2" w:rsidRPr="00DC3A9A" w:rsidRDefault="00155EF2" w:rsidP="00722E97">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r>
      <w:tr w:rsidR="00155EF2" w:rsidRPr="00DC3A9A" w14:paraId="51195FC5"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34158"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0" w:type="auto"/>
            <w:tcBorders>
              <w:top w:val="nil"/>
              <w:left w:val="nil"/>
              <w:bottom w:val="single" w:sz="4" w:space="0" w:color="auto"/>
              <w:right w:val="single" w:sz="4" w:space="0" w:color="auto"/>
            </w:tcBorders>
            <w:shd w:val="clear" w:color="auto" w:fill="auto"/>
            <w:noWrap/>
            <w:vAlign w:val="center"/>
            <w:hideMark/>
          </w:tcPr>
          <w:p w14:paraId="6D1EC753"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0D1ACD1"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6DFBCE6"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05E7768"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3179EEE"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1C38FB9C"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0C6AF63F"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7BE91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0" w:type="auto"/>
            <w:tcBorders>
              <w:top w:val="nil"/>
              <w:left w:val="nil"/>
              <w:bottom w:val="single" w:sz="4" w:space="0" w:color="auto"/>
              <w:right w:val="single" w:sz="4" w:space="0" w:color="auto"/>
            </w:tcBorders>
            <w:shd w:val="clear" w:color="auto" w:fill="auto"/>
            <w:noWrap/>
            <w:vAlign w:val="center"/>
            <w:hideMark/>
          </w:tcPr>
          <w:p w14:paraId="0DA955F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0.82</w:t>
            </w:r>
          </w:p>
        </w:tc>
        <w:tc>
          <w:tcPr>
            <w:tcW w:w="0" w:type="auto"/>
            <w:tcBorders>
              <w:top w:val="nil"/>
              <w:left w:val="nil"/>
              <w:bottom w:val="single" w:sz="4" w:space="0" w:color="auto"/>
              <w:right w:val="single" w:sz="4" w:space="0" w:color="auto"/>
            </w:tcBorders>
            <w:shd w:val="clear" w:color="auto" w:fill="auto"/>
            <w:noWrap/>
            <w:vAlign w:val="center"/>
            <w:hideMark/>
          </w:tcPr>
          <w:p w14:paraId="3452E8C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2.86E-05</w:t>
            </w:r>
          </w:p>
        </w:tc>
        <w:tc>
          <w:tcPr>
            <w:tcW w:w="0" w:type="auto"/>
            <w:tcBorders>
              <w:top w:val="nil"/>
              <w:left w:val="nil"/>
              <w:bottom w:val="single" w:sz="4" w:space="0" w:color="auto"/>
              <w:right w:val="single" w:sz="4" w:space="0" w:color="auto"/>
            </w:tcBorders>
            <w:shd w:val="clear" w:color="auto" w:fill="auto"/>
            <w:noWrap/>
            <w:vAlign w:val="center"/>
            <w:hideMark/>
          </w:tcPr>
          <w:p w14:paraId="6BB9C9A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0" w:type="auto"/>
            <w:tcBorders>
              <w:top w:val="nil"/>
              <w:left w:val="nil"/>
              <w:bottom w:val="single" w:sz="4" w:space="0" w:color="auto"/>
              <w:right w:val="single" w:sz="4" w:space="0" w:color="auto"/>
            </w:tcBorders>
            <w:shd w:val="clear" w:color="auto" w:fill="auto"/>
            <w:noWrap/>
            <w:vAlign w:val="center"/>
            <w:hideMark/>
          </w:tcPr>
          <w:p w14:paraId="517ADD7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0.002415</w:t>
            </w:r>
          </w:p>
        </w:tc>
        <w:tc>
          <w:tcPr>
            <w:tcW w:w="0" w:type="auto"/>
            <w:tcBorders>
              <w:top w:val="nil"/>
              <w:left w:val="nil"/>
              <w:bottom w:val="single" w:sz="4" w:space="0" w:color="auto"/>
              <w:right w:val="single" w:sz="4" w:space="0" w:color="auto"/>
            </w:tcBorders>
            <w:shd w:val="clear" w:color="auto" w:fill="auto"/>
            <w:noWrap/>
            <w:vAlign w:val="center"/>
            <w:hideMark/>
          </w:tcPr>
          <w:p w14:paraId="718E31F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0.25</w:t>
            </w:r>
          </w:p>
        </w:tc>
        <w:tc>
          <w:tcPr>
            <w:tcW w:w="991" w:type="dxa"/>
            <w:tcBorders>
              <w:top w:val="nil"/>
              <w:left w:val="nil"/>
              <w:bottom w:val="single" w:sz="4" w:space="0" w:color="auto"/>
              <w:right w:val="single" w:sz="4" w:space="0" w:color="auto"/>
            </w:tcBorders>
            <w:shd w:val="clear" w:color="auto" w:fill="auto"/>
            <w:noWrap/>
            <w:vAlign w:val="center"/>
            <w:hideMark/>
          </w:tcPr>
          <w:p w14:paraId="771F722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0.315</w:t>
            </w:r>
          </w:p>
        </w:tc>
      </w:tr>
      <w:tr w:rsidR="00155EF2" w:rsidRPr="00DC3A9A" w14:paraId="0353B1AF"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758BA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0" w:type="auto"/>
            <w:tcBorders>
              <w:top w:val="nil"/>
              <w:left w:val="nil"/>
              <w:bottom w:val="single" w:sz="4" w:space="0" w:color="auto"/>
              <w:right w:val="single" w:sz="4" w:space="0" w:color="auto"/>
            </w:tcBorders>
            <w:shd w:val="clear" w:color="auto" w:fill="auto"/>
            <w:noWrap/>
            <w:vAlign w:val="center"/>
            <w:hideMark/>
          </w:tcPr>
          <w:p w14:paraId="7E7B6B6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0" w:type="auto"/>
            <w:tcBorders>
              <w:top w:val="nil"/>
              <w:left w:val="nil"/>
              <w:bottom w:val="single" w:sz="4" w:space="0" w:color="auto"/>
              <w:right w:val="single" w:sz="4" w:space="0" w:color="auto"/>
            </w:tcBorders>
            <w:shd w:val="clear" w:color="auto" w:fill="auto"/>
            <w:noWrap/>
            <w:vAlign w:val="center"/>
            <w:hideMark/>
          </w:tcPr>
          <w:p w14:paraId="5FD4DB7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1.10E-06</w:t>
            </w:r>
          </w:p>
        </w:tc>
        <w:tc>
          <w:tcPr>
            <w:tcW w:w="0" w:type="auto"/>
            <w:tcBorders>
              <w:top w:val="nil"/>
              <w:left w:val="nil"/>
              <w:bottom w:val="single" w:sz="4" w:space="0" w:color="auto"/>
              <w:right w:val="single" w:sz="4" w:space="0" w:color="auto"/>
            </w:tcBorders>
            <w:shd w:val="clear" w:color="auto" w:fill="auto"/>
            <w:noWrap/>
            <w:vAlign w:val="center"/>
            <w:hideMark/>
          </w:tcPr>
          <w:p w14:paraId="03F5086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noWrap/>
            <w:vAlign w:val="center"/>
            <w:hideMark/>
          </w:tcPr>
          <w:p w14:paraId="6A4F2D0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7A7F63C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991" w:type="dxa"/>
            <w:tcBorders>
              <w:top w:val="nil"/>
              <w:left w:val="nil"/>
              <w:bottom w:val="single" w:sz="4" w:space="0" w:color="auto"/>
              <w:right w:val="single" w:sz="4" w:space="0" w:color="auto"/>
            </w:tcBorders>
            <w:shd w:val="clear" w:color="auto" w:fill="auto"/>
            <w:noWrap/>
            <w:vAlign w:val="center"/>
            <w:hideMark/>
          </w:tcPr>
          <w:p w14:paraId="0424656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4.17E-07</w:t>
            </w:r>
          </w:p>
        </w:tc>
      </w:tr>
      <w:tr w:rsidR="00155EF2" w:rsidRPr="00DC3A9A" w14:paraId="524B855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D44B0F"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0" w:type="auto"/>
            <w:tcBorders>
              <w:top w:val="nil"/>
              <w:left w:val="nil"/>
              <w:bottom w:val="single" w:sz="4" w:space="0" w:color="auto"/>
              <w:right w:val="single" w:sz="4" w:space="0" w:color="auto"/>
            </w:tcBorders>
            <w:shd w:val="clear" w:color="auto" w:fill="auto"/>
            <w:noWrap/>
            <w:vAlign w:val="center"/>
            <w:hideMark/>
          </w:tcPr>
          <w:p w14:paraId="3750590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0" w:type="auto"/>
            <w:tcBorders>
              <w:top w:val="nil"/>
              <w:left w:val="nil"/>
              <w:bottom w:val="single" w:sz="4" w:space="0" w:color="auto"/>
              <w:right w:val="single" w:sz="4" w:space="0" w:color="auto"/>
            </w:tcBorders>
            <w:shd w:val="clear" w:color="auto" w:fill="auto"/>
            <w:noWrap/>
            <w:vAlign w:val="center"/>
            <w:hideMark/>
          </w:tcPr>
          <w:p w14:paraId="2074B64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38811C2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4C22E38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717EC10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991" w:type="dxa"/>
            <w:tcBorders>
              <w:top w:val="nil"/>
              <w:left w:val="nil"/>
              <w:bottom w:val="single" w:sz="4" w:space="0" w:color="auto"/>
              <w:right w:val="single" w:sz="4" w:space="0" w:color="auto"/>
            </w:tcBorders>
            <w:shd w:val="clear" w:color="auto" w:fill="auto"/>
            <w:noWrap/>
            <w:vAlign w:val="center"/>
            <w:hideMark/>
          </w:tcPr>
          <w:p w14:paraId="26C0ECD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4.86E-07</w:t>
            </w:r>
          </w:p>
        </w:tc>
      </w:tr>
      <w:tr w:rsidR="00155EF2" w:rsidRPr="00DC3A9A" w14:paraId="6AC2E723"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4851FF"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0" w:type="auto"/>
            <w:tcBorders>
              <w:top w:val="nil"/>
              <w:left w:val="nil"/>
              <w:bottom w:val="single" w:sz="4" w:space="0" w:color="auto"/>
              <w:right w:val="single" w:sz="4" w:space="0" w:color="auto"/>
            </w:tcBorders>
            <w:shd w:val="clear" w:color="auto" w:fill="auto"/>
            <w:noWrap/>
            <w:vAlign w:val="center"/>
            <w:hideMark/>
          </w:tcPr>
          <w:p w14:paraId="0F7E7E3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noWrap/>
            <w:vAlign w:val="center"/>
            <w:hideMark/>
          </w:tcPr>
          <w:p w14:paraId="02BD41B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1.92E-07</w:t>
            </w:r>
          </w:p>
        </w:tc>
        <w:tc>
          <w:tcPr>
            <w:tcW w:w="0" w:type="auto"/>
            <w:tcBorders>
              <w:top w:val="nil"/>
              <w:left w:val="nil"/>
              <w:bottom w:val="single" w:sz="4" w:space="0" w:color="auto"/>
              <w:right w:val="single" w:sz="4" w:space="0" w:color="auto"/>
            </w:tcBorders>
            <w:shd w:val="clear" w:color="auto" w:fill="auto"/>
            <w:noWrap/>
            <w:vAlign w:val="center"/>
            <w:hideMark/>
          </w:tcPr>
          <w:p w14:paraId="318E469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3A36210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99D55F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0.23</w:t>
            </w:r>
          </w:p>
        </w:tc>
        <w:tc>
          <w:tcPr>
            <w:tcW w:w="991" w:type="dxa"/>
            <w:tcBorders>
              <w:top w:val="nil"/>
              <w:left w:val="nil"/>
              <w:bottom w:val="single" w:sz="4" w:space="0" w:color="auto"/>
              <w:right w:val="single" w:sz="4" w:space="0" w:color="auto"/>
            </w:tcBorders>
            <w:shd w:val="clear" w:color="auto" w:fill="auto"/>
            <w:noWrap/>
            <w:vAlign w:val="center"/>
            <w:hideMark/>
          </w:tcPr>
          <w:p w14:paraId="33F8CC5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0.3514</w:t>
            </w:r>
          </w:p>
        </w:tc>
      </w:tr>
      <w:tr w:rsidR="00155EF2" w:rsidRPr="00DC3A9A" w14:paraId="09EE8172"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2A0DE5"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0" w:type="auto"/>
            <w:tcBorders>
              <w:top w:val="nil"/>
              <w:left w:val="nil"/>
              <w:bottom w:val="single" w:sz="4" w:space="0" w:color="auto"/>
              <w:right w:val="single" w:sz="4" w:space="0" w:color="auto"/>
            </w:tcBorders>
            <w:shd w:val="clear" w:color="auto" w:fill="auto"/>
            <w:noWrap/>
            <w:vAlign w:val="center"/>
            <w:hideMark/>
          </w:tcPr>
          <w:p w14:paraId="3263DE6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0" w:type="auto"/>
            <w:tcBorders>
              <w:top w:val="nil"/>
              <w:left w:val="nil"/>
              <w:bottom w:val="single" w:sz="4" w:space="0" w:color="auto"/>
              <w:right w:val="single" w:sz="4" w:space="0" w:color="auto"/>
            </w:tcBorders>
            <w:shd w:val="clear" w:color="auto" w:fill="auto"/>
            <w:noWrap/>
            <w:vAlign w:val="center"/>
            <w:hideMark/>
          </w:tcPr>
          <w:p w14:paraId="3C58424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20F3795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noWrap/>
            <w:vAlign w:val="center"/>
            <w:hideMark/>
          </w:tcPr>
          <w:p w14:paraId="3783708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881988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991" w:type="dxa"/>
            <w:tcBorders>
              <w:top w:val="nil"/>
              <w:left w:val="nil"/>
              <w:bottom w:val="single" w:sz="4" w:space="0" w:color="auto"/>
              <w:right w:val="single" w:sz="4" w:space="0" w:color="auto"/>
            </w:tcBorders>
            <w:shd w:val="clear" w:color="auto" w:fill="auto"/>
            <w:noWrap/>
            <w:vAlign w:val="center"/>
            <w:hideMark/>
          </w:tcPr>
          <w:p w14:paraId="2EC6566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0.002415</w:t>
            </w:r>
          </w:p>
        </w:tc>
      </w:tr>
      <w:tr w:rsidR="00155EF2" w:rsidRPr="00DC3A9A" w14:paraId="52AED20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E8B0D5"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0" w:type="auto"/>
            <w:tcBorders>
              <w:top w:val="nil"/>
              <w:left w:val="nil"/>
              <w:bottom w:val="single" w:sz="4" w:space="0" w:color="auto"/>
              <w:right w:val="single" w:sz="4" w:space="0" w:color="auto"/>
            </w:tcBorders>
            <w:shd w:val="clear" w:color="auto" w:fill="auto"/>
            <w:noWrap/>
            <w:vAlign w:val="center"/>
            <w:hideMark/>
          </w:tcPr>
          <w:p w14:paraId="02D49A9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313C84E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0.000119</w:t>
            </w:r>
          </w:p>
        </w:tc>
        <w:tc>
          <w:tcPr>
            <w:tcW w:w="0" w:type="auto"/>
            <w:tcBorders>
              <w:top w:val="nil"/>
              <w:left w:val="nil"/>
              <w:bottom w:val="single" w:sz="4" w:space="0" w:color="auto"/>
              <w:right w:val="single" w:sz="4" w:space="0" w:color="auto"/>
            </w:tcBorders>
            <w:shd w:val="clear" w:color="auto" w:fill="auto"/>
            <w:noWrap/>
            <w:vAlign w:val="center"/>
            <w:hideMark/>
          </w:tcPr>
          <w:p w14:paraId="79C456A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noWrap/>
            <w:vAlign w:val="center"/>
            <w:hideMark/>
          </w:tcPr>
          <w:p w14:paraId="7C3D64B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5A4D99B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0.56</w:t>
            </w:r>
          </w:p>
        </w:tc>
        <w:tc>
          <w:tcPr>
            <w:tcW w:w="991" w:type="dxa"/>
            <w:tcBorders>
              <w:top w:val="nil"/>
              <w:left w:val="nil"/>
              <w:bottom w:val="single" w:sz="4" w:space="0" w:color="auto"/>
              <w:right w:val="single" w:sz="4" w:space="0" w:color="auto"/>
            </w:tcBorders>
            <w:shd w:val="clear" w:color="auto" w:fill="auto"/>
            <w:noWrap/>
            <w:vAlign w:val="center"/>
            <w:hideMark/>
          </w:tcPr>
          <w:p w14:paraId="6E0F0E9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0.01821</w:t>
            </w:r>
          </w:p>
        </w:tc>
      </w:tr>
      <w:tr w:rsidR="00155EF2" w:rsidRPr="00DC3A9A" w14:paraId="4F03CAB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BB379F"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0" w:type="auto"/>
            <w:tcBorders>
              <w:top w:val="nil"/>
              <w:left w:val="nil"/>
              <w:bottom w:val="single" w:sz="4" w:space="0" w:color="auto"/>
              <w:right w:val="single" w:sz="4" w:space="0" w:color="auto"/>
            </w:tcBorders>
            <w:shd w:val="clear" w:color="auto" w:fill="auto"/>
            <w:noWrap/>
            <w:vAlign w:val="center"/>
            <w:hideMark/>
          </w:tcPr>
          <w:p w14:paraId="04519EA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A3F9ED1"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5BC9C55"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FC62BA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0850659"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6A51610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2191141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85B14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0" w:type="auto"/>
            <w:tcBorders>
              <w:top w:val="nil"/>
              <w:left w:val="nil"/>
              <w:bottom w:val="single" w:sz="4" w:space="0" w:color="auto"/>
              <w:right w:val="single" w:sz="4" w:space="0" w:color="auto"/>
            </w:tcBorders>
            <w:shd w:val="clear" w:color="auto" w:fill="auto"/>
            <w:noWrap/>
            <w:vAlign w:val="center"/>
            <w:hideMark/>
          </w:tcPr>
          <w:p w14:paraId="26EE5A2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noWrap/>
            <w:vAlign w:val="center"/>
            <w:hideMark/>
          </w:tcPr>
          <w:p w14:paraId="2105DCA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78EE622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0" w:type="auto"/>
            <w:tcBorders>
              <w:top w:val="nil"/>
              <w:left w:val="nil"/>
              <w:bottom w:val="single" w:sz="4" w:space="0" w:color="auto"/>
              <w:right w:val="single" w:sz="4" w:space="0" w:color="auto"/>
            </w:tcBorders>
            <w:shd w:val="clear" w:color="auto" w:fill="auto"/>
            <w:noWrap/>
            <w:vAlign w:val="center"/>
            <w:hideMark/>
          </w:tcPr>
          <w:p w14:paraId="6C39806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5.33E-07</w:t>
            </w:r>
          </w:p>
        </w:tc>
        <w:tc>
          <w:tcPr>
            <w:tcW w:w="0" w:type="auto"/>
            <w:tcBorders>
              <w:top w:val="nil"/>
              <w:left w:val="nil"/>
              <w:bottom w:val="single" w:sz="4" w:space="0" w:color="auto"/>
              <w:right w:val="single" w:sz="4" w:space="0" w:color="auto"/>
            </w:tcBorders>
            <w:shd w:val="clear" w:color="auto" w:fill="auto"/>
            <w:noWrap/>
            <w:vAlign w:val="center"/>
            <w:hideMark/>
          </w:tcPr>
          <w:p w14:paraId="7500262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991" w:type="dxa"/>
            <w:tcBorders>
              <w:top w:val="nil"/>
              <w:left w:val="nil"/>
              <w:bottom w:val="single" w:sz="4" w:space="0" w:color="auto"/>
              <w:right w:val="single" w:sz="4" w:space="0" w:color="auto"/>
            </w:tcBorders>
            <w:shd w:val="clear" w:color="auto" w:fill="auto"/>
            <w:noWrap/>
            <w:vAlign w:val="center"/>
            <w:hideMark/>
          </w:tcPr>
          <w:p w14:paraId="21C51A5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2.14E-06</w:t>
            </w:r>
          </w:p>
        </w:tc>
      </w:tr>
      <w:tr w:rsidR="00155EF2" w:rsidRPr="00DC3A9A" w14:paraId="6FB92EAA"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BB7F1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0" w:type="auto"/>
            <w:tcBorders>
              <w:top w:val="nil"/>
              <w:left w:val="nil"/>
              <w:bottom w:val="single" w:sz="4" w:space="0" w:color="auto"/>
              <w:right w:val="single" w:sz="4" w:space="0" w:color="auto"/>
            </w:tcBorders>
            <w:shd w:val="clear" w:color="auto" w:fill="auto"/>
            <w:noWrap/>
            <w:vAlign w:val="center"/>
            <w:hideMark/>
          </w:tcPr>
          <w:p w14:paraId="1507173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4C12FAA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0F27297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0" w:type="auto"/>
            <w:tcBorders>
              <w:top w:val="nil"/>
              <w:left w:val="nil"/>
              <w:bottom w:val="single" w:sz="4" w:space="0" w:color="auto"/>
              <w:right w:val="single" w:sz="4" w:space="0" w:color="auto"/>
            </w:tcBorders>
            <w:shd w:val="clear" w:color="auto" w:fill="auto"/>
            <w:noWrap/>
            <w:vAlign w:val="center"/>
            <w:hideMark/>
          </w:tcPr>
          <w:p w14:paraId="6C6FA98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12C7895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0.73</w:t>
            </w:r>
          </w:p>
        </w:tc>
        <w:tc>
          <w:tcPr>
            <w:tcW w:w="991" w:type="dxa"/>
            <w:tcBorders>
              <w:top w:val="nil"/>
              <w:left w:val="nil"/>
              <w:bottom w:val="single" w:sz="4" w:space="0" w:color="auto"/>
              <w:right w:val="single" w:sz="4" w:space="0" w:color="auto"/>
            </w:tcBorders>
            <w:shd w:val="clear" w:color="auto" w:fill="auto"/>
            <w:noWrap/>
            <w:vAlign w:val="center"/>
            <w:hideMark/>
          </w:tcPr>
          <w:p w14:paraId="0BEBCA3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0.000568</w:t>
            </w:r>
          </w:p>
        </w:tc>
      </w:tr>
      <w:tr w:rsidR="00155EF2" w:rsidRPr="00DC3A9A" w14:paraId="0CDC890A"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4020A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0" w:type="auto"/>
            <w:tcBorders>
              <w:top w:val="nil"/>
              <w:left w:val="nil"/>
              <w:bottom w:val="single" w:sz="4" w:space="0" w:color="auto"/>
              <w:right w:val="single" w:sz="4" w:space="0" w:color="auto"/>
            </w:tcBorders>
            <w:shd w:val="clear" w:color="auto" w:fill="auto"/>
            <w:noWrap/>
            <w:vAlign w:val="center"/>
            <w:hideMark/>
          </w:tcPr>
          <w:p w14:paraId="6D325C7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4013513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1.31E-10</w:t>
            </w:r>
          </w:p>
        </w:tc>
        <w:tc>
          <w:tcPr>
            <w:tcW w:w="0" w:type="auto"/>
            <w:tcBorders>
              <w:top w:val="nil"/>
              <w:left w:val="nil"/>
              <w:bottom w:val="single" w:sz="4" w:space="0" w:color="auto"/>
              <w:right w:val="single" w:sz="4" w:space="0" w:color="auto"/>
            </w:tcBorders>
            <w:shd w:val="clear" w:color="auto" w:fill="auto"/>
            <w:noWrap/>
            <w:vAlign w:val="center"/>
            <w:hideMark/>
          </w:tcPr>
          <w:p w14:paraId="401EDC1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7AEDE13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12E55DF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991" w:type="dxa"/>
            <w:tcBorders>
              <w:top w:val="nil"/>
              <w:left w:val="nil"/>
              <w:bottom w:val="single" w:sz="4" w:space="0" w:color="auto"/>
              <w:right w:val="single" w:sz="4" w:space="0" w:color="auto"/>
            </w:tcBorders>
            <w:shd w:val="clear" w:color="auto" w:fill="auto"/>
            <w:noWrap/>
            <w:vAlign w:val="center"/>
            <w:hideMark/>
          </w:tcPr>
          <w:p w14:paraId="04535B2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r>
      <w:tr w:rsidR="00155EF2" w:rsidRPr="00DC3A9A" w14:paraId="769FB598"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81FC02"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2CAD951F"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A3E892D"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C213EB0"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26EE0BF"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2B0CE2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53E0EAE2"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0C92D65C"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0682B9"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0" w:type="auto"/>
            <w:tcBorders>
              <w:top w:val="nil"/>
              <w:left w:val="nil"/>
              <w:bottom w:val="single" w:sz="4" w:space="0" w:color="auto"/>
              <w:right w:val="single" w:sz="4" w:space="0" w:color="auto"/>
            </w:tcBorders>
            <w:shd w:val="clear" w:color="auto" w:fill="auto"/>
            <w:noWrap/>
            <w:vAlign w:val="center"/>
            <w:hideMark/>
          </w:tcPr>
          <w:p w14:paraId="5CD1F2C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w:t>
            </w:r>
          </w:p>
        </w:tc>
        <w:tc>
          <w:tcPr>
            <w:tcW w:w="0" w:type="auto"/>
            <w:tcBorders>
              <w:top w:val="nil"/>
              <w:left w:val="nil"/>
              <w:bottom w:val="single" w:sz="4" w:space="0" w:color="auto"/>
              <w:right w:val="single" w:sz="4" w:space="0" w:color="auto"/>
            </w:tcBorders>
            <w:shd w:val="clear" w:color="auto" w:fill="auto"/>
            <w:noWrap/>
            <w:vAlign w:val="center"/>
            <w:hideMark/>
          </w:tcPr>
          <w:p w14:paraId="7D5CD5D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0.000194</w:t>
            </w:r>
          </w:p>
        </w:tc>
        <w:tc>
          <w:tcPr>
            <w:tcW w:w="0" w:type="auto"/>
            <w:tcBorders>
              <w:top w:val="nil"/>
              <w:left w:val="nil"/>
              <w:bottom w:val="single" w:sz="4" w:space="0" w:color="auto"/>
              <w:right w:val="single" w:sz="4" w:space="0" w:color="auto"/>
            </w:tcBorders>
            <w:shd w:val="clear" w:color="auto" w:fill="auto"/>
            <w:noWrap/>
            <w:vAlign w:val="center"/>
            <w:hideMark/>
          </w:tcPr>
          <w:p w14:paraId="6D84E03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0.80</w:t>
            </w:r>
          </w:p>
        </w:tc>
        <w:tc>
          <w:tcPr>
            <w:tcW w:w="0" w:type="auto"/>
            <w:tcBorders>
              <w:top w:val="nil"/>
              <w:left w:val="nil"/>
              <w:bottom w:val="single" w:sz="4" w:space="0" w:color="auto"/>
              <w:right w:val="single" w:sz="4" w:space="0" w:color="auto"/>
            </w:tcBorders>
            <w:shd w:val="clear" w:color="auto" w:fill="auto"/>
            <w:noWrap/>
            <w:vAlign w:val="center"/>
            <w:hideMark/>
          </w:tcPr>
          <w:p w14:paraId="1D99831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7.70E-05</w:t>
            </w:r>
          </w:p>
        </w:tc>
        <w:tc>
          <w:tcPr>
            <w:tcW w:w="0" w:type="auto"/>
            <w:tcBorders>
              <w:top w:val="nil"/>
              <w:left w:val="nil"/>
              <w:bottom w:val="single" w:sz="4" w:space="0" w:color="auto"/>
              <w:right w:val="single" w:sz="4" w:space="0" w:color="auto"/>
            </w:tcBorders>
            <w:shd w:val="clear" w:color="auto" w:fill="auto"/>
            <w:noWrap/>
            <w:vAlign w:val="center"/>
            <w:hideMark/>
          </w:tcPr>
          <w:p w14:paraId="25476B6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0.56</w:t>
            </w:r>
          </w:p>
        </w:tc>
        <w:tc>
          <w:tcPr>
            <w:tcW w:w="991" w:type="dxa"/>
            <w:tcBorders>
              <w:top w:val="nil"/>
              <w:left w:val="nil"/>
              <w:bottom w:val="single" w:sz="4" w:space="0" w:color="auto"/>
              <w:right w:val="single" w:sz="4" w:space="0" w:color="auto"/>
            </w:tcBorders>
            <w:shd w:val="clear" w:color="auto" w:fill="auto"/>
            <w:noWrap/>
            <w:vAlign w:val="center"/>
            <w:hideMark/>
          </w:tcPr>
          <w:p w14:paraId="3FF09BB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0.01676</w:t>
            </w:r>
          </w:p>
        </w:tc>
      </w:tr>
      <w:tr w:rsidR="00155EF2" w:rsidRPr="00DC3A9A" w14:paraId="3F1B486B"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364C3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0" w:type="auto"/>
            <w:tcBorders>
              <w:top w:val="nil"/>
              <w:left w:val="nil"/>
              <w:bottom w:val="single" w:sz="4" w:space="0" w:color="auto"/>
              <w:right w:val="single" w:sz="4" w:space="0" w:color="auto"/>
            </w:tcBorders>
            <w:shd w:val="clear" w:color="auto" w:fill="auto"/>
            <w:noWrap/>
            <w:vAlign w:val="center"/>
            <w:hideMark/>
          </w:tcPr>
          <w:p w14:paraId="56165D5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3308264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5.93E-08</w:t>
            </w:r>
          </w:p>
        </w:tc>
        <w:tc>
          <w:tcPr>
            <w:tcW w:w="0" w:type="auto"/>
            <w:tcBorders>
              <w:top w:val="nil"/>
              <w:left w:val="nil"/>
              <w:bottom w:val="single" w:sz="4" w:space="0" w:color="auto"/>
              <w:right w:val="single" w:sz="4" w:space="0" w:color="auto"/>
            </w:tcBorders>
            <w:shd w:val="clear" w:color="auto" w:fill="auto"/>
            <w:noWrap/>
            <w:vAlign w:val="center"/>
            <w:hideMark/>
          </w:tcPr>
          <w:p w14:paraId="5AB150C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0" w:type="auto"/>
            <w:tcBorders>
              <w:top w:val="nil"/>
              <w:left w:val="nil"/>
              <w:bottom w:val="single" w:sz="4" w:space="0" w:color="auto"/>
              <w:right w:val="single" w:sz="4" w:space="0" w:color="auto"/>
            </w:tcBorders>
            <w:shd w:val="clear" w:color="auto" w:fill="auto"/>
            <w:noWrap/>
            <w:vAlign w:val="center"/>
            <w:hideMark/>
          </w:tcPr>
          <w:p w14:paraId="5F75AE9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0B8138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991" w:type="dxa"/>
            <w:tcBorders>
              <w:top w:val="nil"/>
              <w:left w:val="nil"/>
              <w:bottom w:val="single" w:sz="4" w:space="0" w:color="auto"/>
              <w:right w:val="single" w:sz="4" w:space="0" w:color="auto"/>
            </w:tcBorders>
            <w:shd w:val="clear" w:color="auto" w:fill="auto"/>
            <w:noWrap/>
            <w:vAlign w:val="center"/>
            <w:hideMark/>
          </w:tcPr>
          <w:p w14:paraId="70D1E3C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r>
      <w:tr w:rsidR="00155EF2" w:rsidRPr="00DC3A9A" w14:paraId="65F910AF"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B5FA87"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0" w:type="auto"/>
            <w:tcBorders>
              <w:top w:val="nil"/>
              <w:left w:val="nil"/>
              <w:bottom w:val="single" w:sz="4" w:space="0" w:color="auto"/>
              <w:right w:val="single" w:sz="4" w:space="0" w:color="auto"/>
            </w:tcBorders>
            <w:shd w:val="clear" w:color="auto" w:fill="auto"/>
            <w:noWrap/>
            <w:vAlign w:val="center"/>
            <w:hideMark/>
          </w:tcPr>
          <w:p w14:paraId="2458D5B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0" w:type="auto"/>
            <w:tcBorders>
              <w:top w:val="nil"/>
              <w:left w:val="nil"/>
              <w:bottom w:val="single" w:sz="4" w:space="0" w:color="auto"/>
              <w:right w:val="single" w:sz="4" w:space="0" w:color="auto"/>
            </w:tcBorders>
            <w:shd w:val="clear" w:color="auto" w:fill="auto"/>
            <w:noWrap/>
            <w:vAlign w:val="center"/>
            <w:hideMark/>
          </w:tcPr>
          <w:p w14:paraId="7F0BFB6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3.55E-06</w:t>
            </w:r>
          </w:p>
        </w:tc>
        <w:tc>
          <w:tcPr>
            <w:tcW w:w="0" w:type="auto"/>
            <w:tcBorders>
              <w:top w:val="nil"/>
              <w:left w:val="nil"/>
              <w:bottom w:val="single" w:sz="4" w:space="0" w:color="auto"/>
              <w:right w:val="single" w:sz="4" w:space="0" w:color="auto"/>
            </w:tcBorders>
            <w:shd w:val="clear" w:color="auto" w:fill="auto"/>
            <w:noWrap/>
            <w:vAlign w:val="center"/>
            <w:hideMark/>
          </w:tcPr>
          <w:p w14:paraId="09B7F55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noWrap/>
            <w:vAlign w:val="center"/>
            <w:hideMark/>
          </w:tcPr>
          <w:p w14:paraId="714C8F9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0.00074</w:t>
            </w:r>
          </w:p>
        </w:tc>
        <w:tc>
          <w:tcPr>
            <w:tcW w:w="0" w:type="auto"/>
            <w:tcBorders>
              <w:top w:val="nil"/>
              <w:left w:val="nil"/>
              <w:bottom w:val="single" w:sz="4" w:space="0" w:color="auto"/>
              <w:right w:val="single" w:sz="4" w:space="0" w:color="auto"/>
            </w:tcBorders>
            <w:shd w:val="clear" w:color="auto" w:fill="auto"/>
            <w:noWrap/>
            <w:vAlign w:val="center"/>
            <w:hideMark/>
          </w:tcPr>
          <w:p w14:paraId="212D13B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0.55</w:t>
            </w:r>
          </w:p>
        </w:tc>
        <w:tc>
          <w:tcPr>
            <w:tcW w:w="991" w:type="dxa"/>
            <w:tcBorders>
              <w:top w:val="nil"/>
              <w:left w:val="nil"/>
              <w:bottom w:val="single" w:sz="4" w:space="0" w:color="auto"/>
              <w:right w:val="single" w:sz="4" w:space="0" w:color="auto"/>
            </w:tcBorders>
            <w:shd w:val="clear" w:color="auto" w:fill="auto"/>
            <w:noWrap/>
            <w:vAlign w:val="center"/>
            <w:hideMark/>
          </w:tcPr>
          <w:p w14:paraId="5959D2C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0.01719</w:t>
            </w:r>
          </w:p>
        </w:tc>
      </w:tr>
      <w:tr w:rsidR="00155EF2" w:rsidRPr="00DC3A9A" w14:paraId="56E8476B"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020057"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0" w:type="auto"/>
            <w:tcBorders>
              <w:top w:val="nil"/>
              <w:left w:val="nil"/>
              <w:bottom w:val="single" w:sz="4" w:space="0" w:color="auto"/>
              <w:right w:val="single" w:sz="4" w:space="0" w:color="auto"/>
            </w:tcBorders>
            <w:shd w:val="clear" w:color="auto" w:fill="auto"/>
            <w:noWrap/>
            <w:vAlign w:val="center"/>
            <w:hideMark/>
          </w:tcPr>
          <w:p w14:paraId="2AD3B94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0" w:type="auto"/>
            <w:tcBorders>
              <w:top w:val="nil"/>
              <w:left w:val="nil"/>
              <w:bottom w:val="single" w:sz="4" w:space="0" w:color="auto"/>
              <w:right w:val="single" w:sz="4" w:space="0" w:color="auto"/>
            </w:tcBorders>
            <w:shd w:val="clear" w:color="auto" w:fill="auto"/>
            <w:noWrap/>
            <w:vAlign w:val="center"/>
            <w:hideMark/>
          </w:tcPr>
          <w:p w14:paraId="177706E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5.87E-06</w:t>
            </w:r>
          </w:p>
        </w:tc>
        <w:tc>
          <w:tcPr>
            <w:tcW w:w="0" w:type="auto"/>
            <w:tcBorders>
              <w:top w:val="nil"/>
              <w:left w:val="nil"/>
              <w:bottom w:val="single" w:sz="4" w:space="0" w:color="auto"/>
              <w:right w:val="single" w:sz="4" w:space="0" w:color="auto"/>
            </w:tcBorders>
            <w:shd w:val="clear" w:color="auto" w:fill="auto"/>
            <w:noWrap/>
            <w:vAlign w:val="center"/>
            <w:hideMark/>
          </w:tcPr>
          <w:p w14:paraId="4C506AF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0" w:type="auto"/>
            <w:tcBorders>
              <w:top w:val="nil"/>
              <w:left w:val="nil"/>
              <w:bottom w:val="single" w:sz="4" w:space="0" w:color="auto"/>
              <w:right w:val="single" w:sz="4" w:space="0" w:color="auto"/>
            </w:tcBorders>
            <w:shd w:val="clear" w:color="auto" w:fill="auto"/>
            <w:noWrap/>
            <w:vAlign w:val="center"/>
            <w:hideMark/>
          </w:tcPr>
          <w:p w14:paraId="44235AA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1B5A380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991" w:type="dxa"/>
            <w:tcBorders>
              <w:top w:val="nil"/>
              <w:left w:val="nil"/>
              <w:bottom w:val="single" w:sz="4" w:space="0" w:color="auto"/>
              <w:right w:val="single" w:sz="4" w:space="0" w:color="auto"/>
            </w:tcBorders>
            <w:shd w:val="clear" w:color="auto" w:fill="auto"/>
            <w:noWrap/>
            <w:vAlign w:val="center"/>
            <w:hideMark/>
          </w:tcPr>
          <w:p w14:paraId="6F24193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1.53E-05</w:t>
            </w:r>
          </w:p>
        </w:tc>
      </w:tr>
      <w:tr w:rsidR="00155EF2" w:rsidRPr="00DC3A9A" w14:paraId="6474FFF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08B83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0" w:type="auto"/>
            <w:tcBorders>
              <w:top w:val="nil"/>
              <w:left w:val="nil"/>
              <w:bottom w:val="single" w:sz="4" w:space="0" w:color="auto"/>
              <w:right w:val="single" w:sz="4" w:space="0" w:color="auto"/>
            </w:tcBorders>
            <w:shd w:val="clear" w:color="auto" w:fill="auto"/>
            <w:noWrap/>
            <w:vAlign w:val="center"/>
            <w:hideMark/>
          </w:tcPr>
          <w:p w14:paraId="718F5EA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0" w:type="auto"/>
            <w:tcBorders>
              <w:top w:val="nil"/>
              <w:left w:val="nil"/>
              <w:bottom w:val="single" w:sz="4" w:space="0" w:color="auto"/>
              <w:right w:val="single" w:sz="4" w:space="0" w:color="auto"/>
            </w:tcBorders>
            <w:shd w:val="clear" w:color="auto" w:fill="auto"/>
            <w:noWrap/>
            <w:vAlign w:val="center"/>
            <w:hideMark/>
          </w:tcPr>
          <w:p w14:paraId="2430377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0.000107</w:t>
            </w:r>
          </w:p>
        </w:tc>
        <w:tc>
          <w:tcPr>
            <w:tcW w:w="0" w:type="auto"/>
            <w:tcBorders>
              <w:top w:val="nil"/>
              <w:left w:val="nil"/>
              <w:bottom w:val="single" w:sz="4" w:space="0" w:color="auto"/>
              <w:right w:val="single" w:sz="4" w:space="0" w:color="auto"/>
            </w:tcBorders>
            <w:shd w:val="clear" w:color="auto" w:fill="auto"/>
            <w:noWrap/>
            <w:vAlign w:val="center"/>
            <w:hideMark/>
          </w:tcPr>
          <w:p w14:paraId="68CCAC9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0.82</w:t>
            </w:r>
          </w:p>
        </w:tc>
        <w:tc>
          <w:tcPr>
            <w:tcW w:w="0" w:type="auto"/>
            <w:tcBorders>
              <w:top w:val="nil"/>
              <w:left w:val="nil"/>
              <w:bottom w:val="single" w:sz="4" w:space="0" w:color="auto"/>
              <w:right w:val="single" w:sz="4" w:space="0" w:color="auto"/>
            </w:tcBorders>
            <w:shd w:val="clear" w:color="auto" w:fill="auto"/>
            <w:noWrap/>
            <w:vAlign w:val="center"/>
            <w:hideMark/>
          </w:tcPr>
          <w:p w14:paraId="0F0701D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3.33E-05</w:t>
            </w:r>
          </w:p>
        </w:tc>
        <w:tc>
          <w:tcPr>
            <w:tcW w:w="0" w:type="auto"/>
            <w:tcBorders>
              <w:top w:val="nil"/>
              <w:left w:val="nil"/>
              <w:bottom w:val="single" w:sz="4" w:space="0" w:color="auto"/>
              <w:right w:val="single" w:sz="4" w:space="0" w:color="auto"/>
            </w:tcBorders>
            <w:shd w:val="clear" w:color="auto" w:fill="auto"/>
            <w:noWrap/>
            <w:vAlign w:val="center"/>
            <w:hideMark/>
          </w:tcPr>
          <w:p w14:paraId="1ADD6F4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0.81</w:t>
            </w:r>
          </w:p>
        </w:tc>
        <w:tc>
          <w:tcPr>
            <w:tcW w:w="991" w:type="dxa"/>
            <w:tcBorders>
              <w:top w:val="nil"/>
              <w:left w:val="nil"/>
              <w:bottom w:val="single" w:sz="4" w:space="0" w:color="auto"/>
              <w:right w:val="single" w:sz="4" w:space="0" w:color="auto"/>
            </w:tcBorders>
            <w:shd w:val="clear" w:color="auto" w:fill="auto"/>
            <w:noWrap/>
            <w:vAlign w:val="center"/>
            <w:hideMark/>
          </w:tcPr>
          <w:p w14:paraId="3C0344D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3.84E-05</w:t>
            </w:r>
          </w:p>
        </w:tc>
      </w:tr>
      <w:tr w:rsidR="00155EF2" w:rsidRPr="00DC3A9A" w14:paraId="3984DC31"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8B827C"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3E19C941"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E4AA657"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0DC4EBF"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EC5A1AB"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ED80460"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302C960A"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3F51ECC9"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00267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0" w:type="auto"/>
            <w:tcBorders>
              <w:top w:val="nil"/>
              <w:left w:val="nil"/>
              <w:bottom w:val="single" w:sz="4" w:space="0" w:color="auto"/>
              <w:right w:val="single" w:sz="4" w:space="0" w:color="auto"/>
            </w:tcBorders>
            <w:shd w:val="clear" w:color="auto" w:fill="auto"/>
            <w:noWrap/>
            <w:vAlign w:val="center"/>
            <w:hideMark/>
          </w:tcPr>
          <w:p w14:paraId="55D11EF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0" w:type="auto"/>
            <w:tcBorders>
              <w:top w:val="nil"/>
              <w:left w:val="nil"/>
              <w:bottom w:val="single" w:sz="4" w:space="0" w:color="auto"/>
              <w:right w:val="single" w:sz="4" w:space="0" w:color="auto"/>
            </w:tcBorders>
            <w:shd w:val="clear" w:color="auto" w:fill="auto"/>
            <w:noWrap/>
            <w:vAlign w:val="center"/>
            <w:hideMark/>
          </w:tcPr>
          <w:p w14:paraId="529EB5B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2DAEE7B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w:t>
            </w:r>
          </w:p>
        </w:tc>
        <w:tc>
          <w:tcPr>
            <w:tcW w:w="0" w:type="auto"/>
            <w:tcBorders>
              <w:top w:val="nil"/>
              <w:left w:val="nil"/>
              <w:bottom w:val="single" w:sz="4" w:space="0" w:color="auto"/>
              <w:right w:val="single" w:sz="4" w:space="0" w:color="auto"/>
            </w:tcBorders>
            <w:shd w:val="clear" w:color="auto" w:fill="auto"/>
            <w:noWrap/>
            <w:vAlign w:val="center"/>
            <w:hideMark/>
          </w:tcPr>
          <w:p w14:paraId="29FCC32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0.000276</w:t>
            </w:r>
          </w:p>
        </w:tc>
        <w:tc>
          <w:tcPr>
            <w:tcW w:w="0" w:type="auto"/>
            <w:tcBorders>
              <w:top w:val="nil"/>
              <w:left w:val="nil"/>
              <w:bottom w:val="single" w:sz="4" w:space="0" w:color="auto"/>
              <w:right w:val="single" w:sz="4" w:space="0" w:color="auto"/>
            </w:tcBorders>
            <w:shd w:val="clear" w:color="auto" w:fill="auto"/>
            <w:noWrap/>
            <w:vAlign w:val="center"/>
            <w:hideMark/>
          </w:tcPr>
          <w:p w14:paraId="60D6ACC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0.57</w:t>
            </w:r>
          </w:p>
        </w:tc>
        <w:tc>
          <w:tcPr>
            <w:tcW w:w="991" w:type="dxa"/>
            <w:tcBorders>
              <w:top w:val="nil"/>
              <w:left w:val="nil"/>
              <w:bottom w:val="single" w:sz="4" w:space="0" w:color="auto"/>
              <w:right w:val="single" w:sz="4" w:space="0" w:color="auto"/>
            </w:tcBorders>
            <w:shd w:val="clear" w:color="auto" w:fill="auto"/>
            <w:noWrap/>
            <w:vAlign w:val="center"/>
            <w:hideMark/>
          </w:tcPr>
          <w:p w14:paraId="26AFBF7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0.01584</w:t>
            </w:r>
          </w:p>
        </w:tc>
      </w:tr>
      <w:tr w:rsidR="00155EF2" w:rsidRPr="00DC3A9A" w14:paraId="570EF77F"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F5B4B5"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0" w:type="auto"/>
            <w:tcBorders>
              <w:top w:val="nil"/>
              <w:left w:val="nil"/>
              <w:bottom w:val="single" w:sz="4" w:space="0" w:color="auto"/>
              <w:right w:val="single" w:sz="4" w:space="0" w:color="auto"/>
            </w:tcBorders>
            <w:shd w:val="clear" w:color="auto" w:fill="auto"/>
            <w:noWrap/>
            <w:vAlign w:val="center"/>
            <w:hideMark/>
          </w:tcPr>
          <w:p w14:paraId="21226DD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0" w:type="auto"/>
            <w:tcBorders>
              <w:top w:val="nil"/>
              <w:left w:val="nil"/>
              <w:bottom w:val="single" w:sz="4" w:space="0" w:color="auto"/>
              <w:right w:val="single" w:sz="4" w:space="0" w:color="auto"/>
            </w:tcBorders>
            <w:shd w:val="clear" w:color="auto" w:fill="auto"/>
            <w:noWrap/>
            <w:vAlign w:val="center"/>
            <w:hideMark/>
          </w:tcPr>
          <w:p w14:paraId="40DD25D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1.27E-05</w:t>
            </w:r>
          </w:p>
        </w:tc>
        <w:tc>
          <w:tcPr>
            <w:tcW w:w="0" w:type="auto"/>
            <w:tcBorders>
              <w:top w:val="nil"/>
              <w:left w:val="nil"/>
              <w:bottom w:val="single" w:sz="4" w:space="0" w:color="auto"/>
              <w:right w:val="single" w:sz="4" w:space="0" w:color="auto"/>
            </w:tcBorders>
            <w:shd w:val="clear" w:color="auto" w:fill="auto"/>
            <w:noWrap/>
            <w:vAlign w:val="center"/>
            <w:hideMark/>
          </w:tcPr>
          <w:p w14:paraId="7F01037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64EFCB9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5E616EF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0.73</w:t>
            </w:r>
          </w:p>
        </w:tc>
        <w:tc>
          <w:tcPr>
            <w:tcW w:w="991" w:type="dxa"/>
            <w:tcBorders>
              <w:top w:val="nil"/>
              <w:left w:val="nil"/>
              <w:bottom w:val="single" w:sz="4" w:space="0" w:color="auto"/>
              <w:right w:val="single" w:sz="4" w:space="0" w:color="auto"/>
            </w:tcBorders>
            <w:shd w:val="clear" w:color="auto" w:fill="auto"/>
            <w:noWrap/>
            <w:vAlign w:val="center"/>
            <w:hideMark/>
          </w:tcPr>
          <w:p w14:paraId="5AE9D14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0.000779</w:t>
            </w:r>
          </w:p>
        </w:tc>
      </w:tr>
      <w:tr w:rsidR="00155EF2" w:rsidRPr="00DC3A9A" w14:paraId="56CBD0FC"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39A76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0" w:type="auto"/>
            <w:tcBorders>
              <w:top w:val="nil"/>
              <w:left w:val="nil"/>
              <w:bottom w:val="single" w:sz="4" w:space="0" w:color="auto"/>
              <w:right w:val="single" w:sz="4" w:space="0" w:color="auto"/>
            </w:tcBorders>
            <w:shd w:val="clear" w:color="auto" w:fill="auto"/>
            <w:noWrap/>
            <w:vAlign w:val="center"/>
            <w:hideMark/>
          </w:tcPr>
          <w:p w14:paraId="62D7828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0" w:type="auto"/>
            <w:tcBorders>
              <w:top w:val="nil"/>
              <w:left w:val="nil"/>
              <w:bottom w:val="single" w:sz="4" w:space="0" w:color="auto"/>
              <w:right w:val="single" w:sz="4" w:space="0" w:color="auto"/>
            </w:tcBorders>
            <w:shd w:val="clear" w:color="auto" w:fill="auto"/>
            <w:noWrap/>
            <w:vAlign w:val="center"/>
            <w:hideMark/>
          </w:tcPr>
          <w:p w14:paraId="00B6DE0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1.28E-05</w:t>
            </w:r>
          </w:p>
        </w:tc>
        <w:tc>
          <w:tcPr>
            <w:tcW w:w="0" w:type="auto"/>
            <w:tcBorders>
              <w:top w:val="nil"/>
              <w:left w:val="nil"/>
              <w:bottom w:val="single" w:sz="4" w:space="0" w:color="auto"/>
              <w:right w:val="single" w:sz="4" w:space="0" w:color="auto"/>
            </w:tcBorders>
            <w:shd w:val="clear" w:color="auto" w:fill="auto"/>
            <w:noWrap/>
            <w:vAlign w:val="center"/>
            <w:hideMark/>
          </w:tcPr>
          <w:p w14:paraId="0271088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0" w:type="auto"/>
            <w:tcBorders>
              <w:top w:val="nil"/>
              <w:left w:val="nil"/>
              <w:bottom w:val="single" w:sz="4" w:space="0" w:color="auto"/>
              <w:right w:val="single" w:sz="4" w:space="0" w:color="auto"/>
            </w:tcBorders>
            <w:shd w:val="clear" w:color="auto" w:fill="auto"/>
            <w:noWrap/>
            <w:vAlign w:val="center"/>
            <w:hideMark/>
          </w:tcPr>
          <w:p w14:paraId="456166F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4B8902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0.58</w:t>
            </w:r>
          </w:p>
        </w:tc>
        <w:tc>
          <w:tcPr>
            <w:tcW w:w="991" w:type="dxa"/>
            <w:tcBorders>
              <w:top w:val="nil"/>
              <w:left w:val="nil"/>
              <w:bottom w:val="single" w:sz="4" w:space="0" w:color="auto"/>
              <w:right w:val="single" w:sz="4" w:space="0" w:color="auto"/>
            </w:tcBorders>
            <w:shd w:val="clear" w:color="auto" w:fill="auto"/>
            <w:noWrap/>
            <w:vAlign w:val="center"/>
            <w:hideMark/>
          </w:tcPr>
          <w:p w14:paraId="777ECEA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0.01087</w:t>
            </w:r>
          </w:p>
        </w:tc>
      </w:tr>
      <w:tr w:rsidR="00155EF2" w:rsidRPr="00DC3A9A" w14:paraId="46B61537"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1D436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0" w:type="auto"/>
            <w:tcBorders>
              <w:top w:val="nil"/>
              <w:left w:val="nil"/>
              <w:bottom w:val="single" w:sz="4" w:space="0" w:color="auto"/>
              <w:right w:val="single" w:sz="4" w:space="0" w:color="auto"/>
            </w:tcBorders>
            <w:shd w:val="clear" w:color="auto" w:fill="auto"/>
            <w:noWrap/>
            <w:vAlign w:val="center"/>
            <w:hideMark/>
          </w:tcPr>
          <w:p w14:paraId="51B01A9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0.65</w:t>
            </w:r>
          </w:p>
        </w:tc>
        <w:tc>
          <w:tcPr>
            <w:tcW w:w="0" w:type="auto"/>
            <w:tcBorders>
              <w:top w:val="nil"/>
              <w:left w:val="nil"/>
              <w:bottom w:val="single" w:sz="4" w:space="0" w:color="auto"/>
              <w:right w:val="single" w:sz="4" w:space="0" w:color="auto"/>
            </w:tcBorders>
            <w:shd w:val="clear" w:color="auto" w:fill="auto"/>
            <w:noWrap/>
            <w:vAlign w:val="center"/>
            <w:hideMark/>
          </w:tcPr>
          <w:p w14:paraId="6BF9E27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0.004607</w:t>
            </w:r>
          </w:p>
        </w:tc>
        <w:tc>
          <w:tcPr>
            <w:tcW w:w="0" w:type="auto"/>
            <w:tcBorders>
              <w:top w:val="nil"/>
              <w:left w:val="nil"/>
              <w:bottom w:val="single" w:sz="4" w:space="0" w:color="auto"/>
              <w:right w:val="single" w:sz="4" w:space="0" w:color="auto"/>
            </w:tcBorders>
            <w:shd w:val="clear" w:color="auto" w:fill="auto"/>
            <w:noWrap/>
            <w:vAlign w:val="center"/>
            <w:hideMark/>
          </w:tcPr>
          <w:p w14:paraId="6C71922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0" w:type="auto"/>
            <w:tcBorders>
              <w:top w:val="nil"/>
              <w:left w:val="nil"/>
              <w:bottom w:val="single" w:sz="4" w:space="0" w:color="auto"/>
              <w:right w:val="single" w:sz="4" w:space="0" w:color="auto"/>
            </w:tcBorders>
            <w:shd w:val="clear" w:color="auto" w:fill="auto"/>
            <w:noWrap/>
            <w:vAlign w:val="center"/>
            <w:hideMark/>
          </w:tcPr>
          <w:p w14:paraId="5C00882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1B7443F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991" w:type="dxa"/>
            <w:tcBorders>
              <w:top w:val="nil"/>
              <w:left w:val="nil"/>
              <w:bottom w:val="single" w:sz="4" w:space="0" w:color="auto"/>
              <w:right w:val="single" w:sz="4" w:space="0" w:color="auto"/>
            </w:tcBorders>
            <w:shd w:val="clear" w:color="auto" w:fill="auto"/>
            <w:noWrap/>
            <w:vAlign w:val="center"/>
            <w:hideMark/>
          </w:tcPr>
          <w:p w14:paraId="566047F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0.000154</w:t>
            </w:r>
          </w:p>
        </w:tc>
      </w:tr>
      <w:tr w:rsidR="00155EF2" w:rsidRPr="00DC3A9A" w14:paraId="73776EF7"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58BF3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0" w:type="auto"/>
            <w:tcBorders>
              <w:top w:val="nil"/>
              <w:left w:val="nil"/>
              <w:bottom w:val="single" w:sz="4" w:space="0" w:color="auto"/>
              <w:right w:val="single" w:sz="4" w:space="0" w:color="auto"/>
            </w:tcBorders>
            <w:shd w:val="clear" w:color="auto" w:fill="auto"/>
            <w:noWrap/>
            <w:vAlign w:val="center"/>
            <w:hideMark/>
          </w:tcPr>
          <w:p w14:paraId="31AB76F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0" w:type="auto"/>
            <w:tcBorders>
              <w:top w:val="nil"/>
              <w:left w:val="nil"/>
              <w:bottom w:val="single" w:sz="4" w:space="0" w:color="auto"/>
              <w:right w:val="single" w:sz="4" w:space="0" w:color="auto"/>
            </w:tcBorders>
            <w:shd w:val="clear" w:color="auto" w:fill="auto"/>
            <w:noWrap/>
            <w:vAlign w:val="center"/>
            <w:hideMark/>
          </w:tcPr>
          <w:p w14:paraId="19FFDC7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3.03E-07</w:t>
            </w:r>
          </w:p>
        </w:tc>
        <w:tc>
          <w:tcPr>
            <w:tcW w:w="0" w:type="auto"/>
            <w:tcBorders>
              <w:top w:val="nil"/>
              <w:left w:val="nil"/>
              <w:bottom w:val="single" w:sz="4" w:space="0" w:color="auto"/>
              <w:right w:val="single" w:sz="4" w:space="0" w:color="auto"/>
            </w:tcBorders>
            <w:shd w:val="clear" w:color="auto" w:fill="auto"/>
            <w:noWrap/>
            <w:vAlign w:val="center"/>
            <w:hideMark/>
          </w:tcPr>
          <w:p w14:paraId="07B988F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0" w:type="auto"/>
            <w:tcBorders>
              <w:top w:val="nil"/>
              <w:left w:val="nil"/>
              <w:bottom w:val="single" w:sz="4" w:space="0" w:color="auto"/>
              <w:right w:val="single" w:sz="4" w:space="0" w:color="auto"/>
            </w:tcBorders>
            <w:shd w:val="clear" w:color="auto" w:fill="auto"/>
            <w:noWrap/>
            <w:vAlign w:val="center"/>
            <w:hideMark/>
          </w:tcPr>
          <w:p w14:paraId="73C7328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3BE97E7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0.32</w:t>
            </w:r>
          </w:p>
        </w:tc>
        <w:tc>
          <w:tcPr>
            <w:tcW w:w="991" w:type="dxa"/>
            <w:tcBorders>
              <w:top w:val="nil"/>
              <w:left w:val="nil"/>
              <w:bottom w:val="single" w:sz="4" w:space="0" w:color="auto"/>
              <w:right w:val="single" w:sz="4" w:space="0" w:color="auto"/>
            </w:tcBorders>
            <w:shd w:val="clear" w:color="auto" w:fill="auto"/>
            <w:noWrap/>
            <w:vAlign w:val="center"/>
            <w:hideMark/>
          </w:tcPr>
          <w:p w14:paraId="07A581F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0.1908</w:t>
            </w:r>
          </w:p>
        </w:tc>
      </w:tr>
      <w:tr w:rsidR="00155EF2" w:rsidRPr="00DC3A9A" w14:paraId="11735065"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E8E73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0" w:type="auto"/>
            <w:tcBorders>
              <w:top w:val="nil"/>
              <w:left w:val="nil"/>
              <w:bottom w:val="single" w:sz="4" w:space="0" w:color="auto"/>
              <w:right w:val="single" w:sz="4" w:space="0" w:color="auto"/>
            </w:tcBorders>
            <w:shd w:val="clear" w:color="auto" w:fill="auto"/>
            <w:noWrap/>
            <w:vAlign w:val="center"/>
            <w:hideMark/>
          </w:tcPr>
          <w:p w14:paraId="4CFA77E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0.81</w:t>
            </w:r>
          </w:p>
        </w:tc>
        <w:tc>
          <w:tcPr>
            <w:tcW w:w="0" w:type="auto"/>
            <w:tcBorders>
              <w:top w:val="nil"/>
              <w:left w:val="nil"/>
              <w:bottom w:val="single" w:sz="4" w:space="0" w:color="auto"/>
              <w:right w:val="single" w:sz="4" w:space="0" w:color="auto"/>
            </w:tcBorders>
            <w:shd w:val="clear" w:color="auto" w:fill="auto"/>
            <w:noWrap/>
            <w:vAlign w:val="center"/>
            <w:hideMark/>
          </w:tcPr>
          <w:p w14:paraId="3FD6B3B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5.09E-05</w:t>
            </w:r>
          </w:p>
        </w:tc>
        <w:tc>
          <w:tcPr>
            <w:tcW w:w="0" w:type="auto"/>
            <w:tcBorders>
              <w:top w:val="nil"/>
              <w:left w:val="nil"/>
              <w:bottom w:val="single" w:sz="4" w:space="0" w:color="auto"/>
              <w:right w:val="single" w:sz="4" w:space="0" w:color="auto"/>
            </w:tcBorders>
            <w:shd w:val="clear" w:color="auto" w:fill="auto"/>
            <w:noWrap/>
            <w:vAlign w:val="center"/>
            <w:hideMark/>
          </w:tcPr>
          <w:p w14:paraId="2AB9EC7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0" w:type="auto"/>
            <w:tcBorders>
              <w:top w:val="nil"/>
              <w:left w:val="nil"/>
              <w:bottom w:val="single" w:sz="4" w:space="0" w:color="auto"/>
              <w:right w:val="single" w:sz="4" w:space="0" w:color="auto"/>
            </w:tcBorders>
            <w:shd w:val="clear" w:color="auto" w:fill="auto"/>
            <w:noWrap/>
            <w:vAlign w:val="center"/>
            <w:hideMark/>
          </w:tcPr>
          <w:p w14:paraId="39B181C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69CC5C0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0.24</w:t>
            </w:r>
          </w:p>
        </w:tc>
        <w:tc>
          <w:tcPr>
            <w:tcW w:w="991" w:type="dxa"/>
            <w:tcBorders>
              <w:top w:val="nil"/>
              <w:left w:val="nil"/>
              <w:bottom w:val="single" w:sz="4" w:space="0" w:color="auto"/>
              <w:right w:val="single" w:sz="4" w:space="0" w:color="auto"/>
            </w:tcBorders>
            <w:shd w:val="clear" w:color="auto" w:fill="auto"/>
            <w:noWrap/>
            <w:vAlign w:val="center"/>
            <w:hideMark/>
          </w:tcPr>
          <w:p w14:paraId="5FF33CE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0.3266</w:t>
            </w:r>
          </w:p>
        </w:tc>
      </w:tr>
      <w:tr w:rsidR="00155EF2" w:rsidRPr="00DC3A9A" w14:paraId="73238215"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DFDF3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0" w:type="auto"/>
            <w:tcBorders>
              <w:top w:val="nil"/>
              <w:left w:val="nil"/>
              <w:bottom w:val="single" w:sz="4" w:space="0" w:color="auto"/>
              <w:right w:val="single" w:sz="4" w:space="0" w:color="auto"/>
            </w:tcBorders>
            <w:shd w:val="clear" w:color="auto" w:fill="auto"/>
            <w:noWrap/>
            <w:vAlign w:val="center"/>
            <w:hideMark/>
          </w:tcPr>
          <w:p w14:paraId="1A827D5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noWrap/>
            <w:vAlign w:val="center"/>
            <w:hideMark/>
          </w:tcPr>
          <w:p w14:paraId="1B0E8BC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0.000702</w:t>
            </w:r>
          </w:p>
        </w:tc>
        <w:tc>
          <w:tcPr>
            <w:tcW w:w="0" w:type="auto"/>
            <w:tcBorders>
              <w:top w:val="nil"/>
              <w:left w:val="nil"/>
              <w:bottom w:val="single" w:sz="4" w:space="0" w:color="auto"/>
              <w:right w:val="single" w:sz="4" w:space="0" w:color="auto"/>
            </w:tcBorders>
            <w:shd w:val="clear" w:color="auto" w:fill="auto"/>
            <w:noWrap/>
            <w:vAlign w:val="center"/>
            <w:hideMark/>
          </w:tcPr>
          <w:p w14:paraId="18162F9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0" w:type="auto"/>
            <w:tcBorders>
              <w:top w:val="nil"/>
              <w:left w:val="nil"/>
              <w:bottom w:val="single" w:sz="4" w:space="0" w:color="auto"/>
              <w:right w:val="single" w:sz="4" w:space="0" w:color="auto"/>
            </w:tcBorders>
            <w:shd w:val="clear" w:color="auto" w:fill="auto"/>
            <w:noWrap/>
            <w:vAlign w:val="center"/>
            <w:hideMark/>
          </w:tcPr>
          <w:p w14:paraId="262C477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0BBF508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0.63</w:t>
            </w:r>
          </w:p>
        </w:tc>
        <w:tc>
          <w:tcPr>
            <w:tcW w:w="991" w:type="dxa"/>
            <w:tcBorders>
              <w:top w:val="nil"/>
              <w:left w:val="nil"/>
              <w:bottom w:val="single" w:sz="4" w:space="0" w:color="auto"/>
              <w:right w:val="single" w:sz="4" w:space="0" w:color="auto"/>
            </w:tcBorders>
            <w:shd w:val="clear" w:color="auto" w:fill="auto"/>
            <w:noWrap/>
            <w:vAlign w:val="center"/>
            <w:hideMark/>
          </w:tcPr>
          <w:p w14:paraId="4580A41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0.005684</w:t>
            </w:r>
          </w:p>
        </w:tc>
      </w:tr>
      <w:tr w:rsidR="00155EF2" w:rsidRPr="00DC3A9A" w14:paraId="17CAB0D9"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425245"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0" w:type="auto"/>
            <w:tcBorders>
              <w:top w:val="nil"/>
              <w:left w:val="nil"/>
              <w:bottom w:val="single" w:sz="4" w:space="0" w:color="auto"/>
              <w:right w:val="single" w:sz="4" w:space="0" w:color="auto"/>
            </w:tcBorders>
            <w:shd w:val="clear" w:color="auto" w:fill="auto"/>
            <w:noWrap/>
            <w:vAlign w:val="center"/>
            <w:hideMark/>
          </w:tcPr>
          <w:p w14:paraId="6F5AF79B"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FD9EDA6"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67EA1FE"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31958F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E764DA6"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4B8DBE4F"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5EF1C894"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EF27A2"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0" w:type="auto"/>
            <w:tcBorders>
              <w:top w:val="nil"/>
              <w:left w:val="nil"/>
              <w:bottom w:val="single" w:sz="4" w:space="0" w:color="auto"/>
              <w:right w:val="single" w:sz="4" w:space="0" w:color="auto"/>
            </w:tcBorders>
            <w:shd w:val="clear" w:color="auto" w:fill="auto"/>
            <w:noWrap/>
            <w:vAlign w:val="center"/>
            <w:hideMark/>
          </w:tcPr>
          <w:p w14:paraId="52D0518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1CD4CCE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5.12E-06</w:t>
            </w:r>
          </w:p>
        </w:tc>
        <w:tc>
          <w:tcPr>
            <w:tcW w:w="0" w:type="auto"/>
            <w:tcBorders>
              <w:top w:val="nil"/>
              <w:left w:val="nil"/>
              <w:bottom w:val="single" w:sz="4" w:space="0" w:color="auto"/>
              <w:right w:val="single" w:sz="4" w:space="0" w:color="auto"/>
            </w:tcBorders>
            <w:shd w:val="clear" w:color="auto" w:fill="auto"/>
            <w:noWrap/>
            <w:vAlign w:val="center"/>
            <w:hideMark/>
          </w:tcPr>
          <w:p w14:paraId="2AC4EB5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5F846DD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5.12E-06</w:t>
            </w:r>
          </w:p>
        </w:tc>
        <w:tc>
          <w:tcPr>
            <w:tcW w:w="0" w:type="auto"/>
            <w:tcBorders>
              <w:top w:val="nil"/>
              <w:left w:val="nil"/>
              <w:bottom w:val="single" w:sz="4" w:space="0" w:color="auto"/>
              <w:right w:val="single" w:sz="4" w:space="0" w:color="auto"/>
            </w:tcBorders>
            <w:shd w:val="clear" w:color="auto" w:fill="auto"/>
            <w:noWrap/>
            <w:vAlign w:val="center"/>
            <w:hideMark/>
          </w:tcPr>
          <w:p w14:paraId="7677EFF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991" w:type="dxa"/>
            <w:tcBorders>
              <w:top w:val="nil"/>
              <w:left w:val="nil"/>
              <w:bottom w:val="single" w:sz="4" w:space="0" w:color="auto"/>
              <w:right w:val="single" w:sz="4" w:space="0" w:color="auto"/>
            </w:tcBorders>
            <w:shd w:val="clear" w:color="auto" w:fill="auto"/>
            <w:noWrap/>
            <w:vAlign w:val="center"/>
            <w:hideMark/>
          </w:tcPr>
          <w:p w14:paraId="723E669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2.81E-06</w:t>
            </w:r>
          </w:p>
        </w:tc>
      </w:tr>
      <w:tr w:rsidR="00155EF2" w:rsidRPr="00DC3A9A" w14:paraId="186738A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A8B20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0" w:type="auto"/>
            <w:tcBorders>
              <w:top w:val="nil"/>
              <w:left w:val="nil"/>
              <w:bottom w:val="single" w:sz="4" w:space="0" w:color="auto"/>
              <w:right w:val="single" w:sz="4" w:space="0" w:color="auto"/>
            </w:tcBorders>
            <w:shd w:val="clear" w:color="auto" w:fill="auto"/>
            <w:noWrap/>
            <w:vAlign w:val="center"/>
            <w:hideMark/>
          </w:tcPr>
          <w:p w14:paraId="6EC19AD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0" w:type="auto"/>
            <w:tcBorders>
              <w:top w:val="nil"/>
              <w:left w:val="nil"/>
              <w:bottom w:val="single" w:sz="4" w:space="0" w:color="auto"/>
              <w:right w:val="single" w:sz="4" w:space="0" w:color="auto"/>
            </w:tcBorders>
            <w:shd w:val="clear" w:color="auto" w:fill="auto"/>
            <w:noWrap/>
            <w:vAlign w:val="center"/>
            <w:hideMark/>
          </w:tcPr>
          <w:p w14:paraId="145E193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8.48E-06</w:t>
            </w:r>
          </w:p>
        </w:tc>
        <w:tc>
          <w:tcPr>
            <w:tcW w:w="0" w:type="auto"/>
            <w:tcBorders>
              <w:top w:val="nil"/>
              <w:left w:val="nil"/>
              <w:bottom w:val="single" w:sz="4" w:space="0" w:color="auto"/>
              <w:right w:val="single" w:sz="4" w:space="0" w:color="auto"/>
            </w:tcBorders>
            <w:shd w:val="clear" w:color="auto" w:fill="auto"/>
            <w:noWrap/>
            <w:vAlign w:val="center"/>
            <w:hideMark/>
          </w:tcPr>
          <w:p w14:paraId="78FA87E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0" w:type="auto"/>
            <w:tcBorders>
              <w:top w:val="nil"/>
              <w:left w:val="nil"/>
              <w:bottom w:val="single" w:sz="4" w:space="0" w:color="auto"/>
              <w:right w:val="single" w:sz="4" w:space="0" w:color="auto"/>
            </w:tcBorders>
            <w:shd w:val="clear" w:color="auto" w:fill="auto"/>
            <w:noWrap/>
            <w:vAlign w:val="center"/>
            <w:hideMark/>
          </w:tcPr>
          <w:p w14:paraId="3E3DA8B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5E7DC2F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0.72</w:t>
            </w:r>
          </w:p>
        </w:tc>
        <w:tc>
          <w:tcPr>
            <w:tcW w:w="991" w:type="dxa"/>
            <w:tcBorders>
              <w:top w:val="nil"/>
              <w:left w:val="nil"/>
              <w:bottom w:val="single" w:sz="4" w:space="0" w:color="auto"/>
              <w:right w:val="single" w:sz="4" w:space="0" w:color="auto"/>
            </w:tcBorders>
            <w:shd w:val="clear" w:color="auto" w:fill="auto"/>
            <w:noWrap/>
            <w:vAlign w:val="center"/>
            <w:hideMark/>
          </w:tcPr>
          <w:p w14:paraId="19ACE20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0.001152</w:t>
            </w:r>
          </w:p>
        </w:tc>
      </w:tr>
      <w:tr w:rsidR="00155EF2" w:rsidRPr="00DC3A9A" w14:paraId="50669C8C"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F41A0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0" w:type="auto"/>
            <w:tcBorders>
              <w:top w:val="nil"/>
              <w:left w:val="nil"/>
              <w:bottom w:val="single" w:sz="4" w:space="0" w:color="auto"/>
              <w:right w:val="single" w:sz="4" w:space="0" w:color="auto"/>
            </w:tcBorders>
            <w:shd w:val="clear" w:color="auto" w:fill="auto"/>
            <w:noWrap/>
            <w:vAlign w:val="center"/>
            <w:hideMark/>
          </w:tcPr>
          <w:p w14:paraId="1198735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208C90F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BA12EF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0" w:type="auto"/>
            <w:tcBorders>
              <w:top w:val="nil"/>
              <w:left w:val="nil"/>
              <w:bottom w:val="single" w:sz="4" w:space="0" w:color="auto"/>
              <w:right w:val="single" w:sz="4" w:space="0" w:color="auto"/>
            </w:tcBorders>
            <w:shd w:val="clear" w:color="auto" w:fill="auto"/>
            <w:noWrap/>
            <w:vAlign w:val="center"/>
            <w:hideMark/>
          </w:tcPr>
          <w:p w14:paraId="0193832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1.66E-06</w:t>
            </w:r>
          </w:p>
        </w:tc>
        <w:tc>
          <w:tcPr>
            <w:tcW w:w="0" w:type="auto"/>
            <w:tcBorders>
              <w:top w:val="nil"/>
              <w:left w:val="nil"/>
              <w:bottom w:val="single" w:sz="4" w:space="0" w:color="auto"/>
              <w:right w:val="single" w:sz="4" w:space="0" w:color="auto"/>
            </w:tcBorders>
            <w:shd w:val="clear" w:color="auto" w:fill="auto"/>
            <w:noWrap/>
            <w:vAlign w:val="center"/>
            <w:hideMark/>
          </w:tcPr>
          <w:p w14:paraId="131B960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0.57</w:t>
            </w:r>
          </w:p>
        </w:tc>
        <w:tc>
          <w:tcPr>
            <w:tcW w:w="991" w:type="dxa"/>
            <w:tcBorders>
              <w:top w:val="nil"/>
              <w:left w:val="nil"/>
              <w:bottom w:val="single" w:sz="4" w:space="0" w:color="auto"/>
              <w:right w:val="single" w:sz="4" w:space="0" w:color="auto"/>
            </w:tcBorders>
            <w:shd w:val="clear" w:color="auto" w:fill="auto"/>
            <w:noWrap/>
            <w:vAlign w:val="center"/>
            <w:hideMark/>
          </w:tcPr>
          <w:p w14:paraId="24579E7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0.01292</w:t>
            </w:r>
          </w:p>
        </w:tc>
      </w:tr>
      <w:tr w:rsidR="00155EF2" w:rsidRPr="00DC3A9A" w14:paraId="28ABF6D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90853C"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0" w:type="auto"/>
            <w:tcBorders>
              <w:top w:val="nil"/>
              <w:left w:val="nil"/>
              <w:bottom w:val="single" w:sz="4" w:space="0" w:color="auto"/>
              <w:right w:val="single" w:sz="4" w:space="0" w:color="auto"/>
            </w:tcBorders>
            <w:shd w:val="clear" w:color="auto" w:fill="auto"/>
            <w:noWrap/>
            <w:vAlign w:val="center"/>
            <w:hideMark/>
          </w:tcPr>
          <w:p w14:paraId="42540CD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w:t>
            </w:r>
          </w:p>
        </w:tc>
        <w:tc>
          <w:tcPr>
            <w:tcW w:w="0" w:type="auto"/>
            <w:tcBorders>
              <w:top w:val="nil"/>
              <w:left w:val="nil"/>
              <w:bottom w:val="single" w:sz="4" w:space="0" w:color="auto"/>
              <w:right w:val="single" w:sz="4" w:space="0" w:color="auto"/>
            </w:tcBorders>
            <w:shd w:val="clear" w:color="auto" w:fill="auto"/>
            <w:noWrap/>
            <w:vAlign w:val="center"/>
            <w:hideMark/>
          </w:tcPr>
          <w:p w14:paraId="2D7D56D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0.000176</w:t>
            </w:r>
          </w:p>
        </w:tc>
        <w:tc>
          <w:tcPr>
            <w:tcW w:w="0" w:type="auto"/>
            <w:tcBorders>
              <w:top w:val="nil"/>
              <w:left w:val="nil"/>
              <w:bottom w:val="single" w:sz="4" w:space="0" w:color="auto"/>
              <w:right w:val="single" w:sz="4" w:space="0" w:color="auto"/>
            </w:tcBorders>
            <w:shd w:val="clear" w:color="auto" w:fill="auto"/>
            <w:noWrap/>
            <w:vAlign w:val="center"/>
            <w:hideMark/>
          </w:tcPr>
          <w:p w14:paraId="3C7A566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0" w:type="auto"/>
            <w:tcBorders>
              <w:top w:val="nil"/>
              <w:left w:val="nil"/>
              <w:bottom w:val="single" w:sz="4" w:space="0" w:color="auto"/>
              <w:right w:val="single" w:sz="4" w:space="0" w:color="auto"/>
            </w:tcBorders>
            <w:shd w:val="clear" w:color="auto" w:fill="auto"/>
            <w:noWrap/>
            <w:vAlign w:val="center"/>
            <w:hideMark/>
          </w:tcPr>
          <w:p w14:paraId="3C52238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362AF2E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0.28</w:t>
            </w:r>
          </w:p>
        </w:tc>
        <w:tc>
          <w:tcPr>
            <w:tcW w:w="991" w:type="dxa"/>
            <w:tcBorders>
              <w:top w:val="nil"/>
              <w:left w:val="nil"/>
              <w:bottom w:val="single" w:sz="4" w:space="0" w:color="auto"/>
              <w:right w:val="single" w:sz="4" w:space="0" w:color="auto"/>
            </w:tcBorders>
            <w:shd w:val="clear" w:color="auto" w:fill="auto"/>
            <w:noWrap/>
            <w:vAlign w:val="center"/>
            <w:hideMark/>
          </w:tcPr>
          <w:p w14:paraId="28B4519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0.2674</w:t>
            </w:r>
          </w:p>
        </w:tc>
      </w:tr>
      <w:tr w:rsidR="00155EF2" w:rsidRPr="00DC3A9A" w14:paraId="392B41B6"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2A354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0" w:type="auto"/>
            <w:tcBorders>
              <w:top w:val="nil"/>
              <w:left w:val="nil"/>
              <w:bottom w:val="single" w:sz="4" w:space="0" w:color="auto"/>
              <w:right w:val="single" w:sz="4" w:space="0" w:color="auto"/>
            </w:tcBorders>
            <w:shd w:val="clear" w:color="auto" w:fill="auto"/>
            <w:noWrap/>
            <w:vAlign w:val="center"/>
            <w:hideMark/>
          </w:tcPr>
          <w:p w14:paraId="364BD3F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0.95</w:t>
            </w:r>
          </w:p>
        </w:tc>
        <w:tc>
          <w:tcPr>
            <w:tcW w:w="0" w:type="auto"/>
            <w:tcBorders>
              <w:top w:val="nil"/>
              <w:left w:val="nil"/>
              <w:bottom w:val="single" w:sz="4" w:space="0" w:color="auto"/>
              <w:right w:val="single" w:sz="4" w:space="0" w:color="auto"/>
            </w:tcBorders>
            <w:shd w:val="clear" w:color="auto" w:fill="auto"/>
            <w:noWrap/>
            <w:vAlign w:val="center"/>
            <w:hideMark/>
          </w:tcPr>
          <w:p w14:paraId="160E9FE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3.24E-06</w:t>
            </w:r>
          </w:p>
        </w:tc>
        <w:tc>
          <w:tcPr>
            <w:tcW w:w="0" w:type="auto"/>
            <w:tcBorders>
              <w:top w:val="nil"/>
              <w:left w:val="nil"/>
              <w:bottom w:val="single" w:sz="4" w:space="0" w:color="auto"/>
              <w:right w:val="single" w:sz="4" w:space="0" w:color="auto"/>
            </w:tcBorders>
            <w:shd w:val="clear" w:color="auto" w:fill="auto"/>
            <w:noWrap/>
            <w:vAlign w:val="center"/>
            <w:hideMark/>
          </w:tcPr>
          <w:p w14:paraId="4A18B16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0" w:type="auto"/>
            <w:tcBorders>
              <w:top w:val="nil"/>
              <w:left w:val="nil"/>
              <w:bottom w:val="single" w:sz="4" w:space="0" w:color="auto"/>
              <w:right w:val="single" w:sz="4" w:space="0" w:color="auto"/>
            </w:tcBorders>
            <w:shd w:val="clear" w:color="auto" w:fill="auto"/>
            <w:noWrap/>
            <w:vAlign w:val="center"/>
            <w:hideMark/>
          </w:tcPr>
          <w:p w14:paraId="305B033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1.10E-06</w:t>
            </w:r>
          </w:p>
        </w:tc>
        <w:tc>
          <w:tcPr>
            <w:tcW w:w="0" w:type="auto"/>
            <w:tcBorders>
              <w:top w:val="nil"/>
              <w:left w:val="nil"/>
              <w:bottom w:val="single" w:sz="4" w:space="0" w:color="auto"/>
              <w:right w:val="single" w:sz="4" w:space="0" w:color="auto"/>
            </w:tcBorders>
            <w:shd w:val="clear" w:color="auto" w:fill="auto"/>
            <w:noWrap/>
            <w:vAlign w:val="center"/>
            <w:hideMark/>
          </w:tcPr>
          <w:p w14:paraId="2E96B79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991" w:type="dxa"/>
            <w:tcBorders>
              <w:top w:val="nil"/>
              <w:left w:val="nil"/>
              <w:bottom w:val="single" w:sz="4" w:space="0" w:color="auto"/>
              <w:right w:val="single" w:sz="4" w:space="0" w:color="auto"/>
            </w:tcBorders>
            <w:shd w:val="clear" w:color="auto" w:fill="auto"/>
            <w:noWrap/>
            <w:vAlign w:val="center"/>
            <w:hideMark/>
          </w:tcPr>
          <w:p w14:paraId="670EADB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2.36E-07</w:t>
            </w:r>
          </w:p>
        </w:tc>
      </w:tr>
      <w:tr w:rsidR="00155EF2" w:rsidRPr="00DC3A9A" w14:paraId="44A8AC33"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84C31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0" w:type="auto"/>
            <w:tcBorders>
              <w:top w:val="nil"/>
              <w:left w:val="nil"/>
              <w:bottom w:val="single" w:sz="4" w:space="0" w:color="auto"/>
              <w:right w:val="single" w:sz="4" w:space="0" w:color="auto"/>
            </w:tcBorders>
            <w:shd w:val="clear" w:color="auto" w:fill="auto"/>
            <w:noWrap/>
            <w:vAlign w:val="center"/>
            <w:hideMark/>
          </w:tcPr>
          <w:p w14:paraId="3F3D8A1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noWrap/>
            <w:vAlign w:val="center"/>
            <w:hideMark/>
          </w:tcPr>
          <w:p w14:paraId="36E6B54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BC5050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605E21F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1.46E-10</w:t>
            </w:r>
          </w:p>
        </w:tc>
        <w:tc>
          <w:tcPr>
            <w:tcW w:w="0" w:type="auto"/>
            <w:tcBorders>
              <w:top w:val="nil"/>
              <w:left w:val="nil"/>
              <w:bottom w:val="single" w:sz="4" w:space="0" w:color="auto"/>
              <w:right w:val="single" w:sz="4" w:space="0" w:color="auto"/>
            </w:tcBorders>
            <w:shd w:val="clear" w:color="auto" w:fill="auto"/>
            <w:noWrap/>
            <w:vAlign w:val="center"/>
            <w:hideMark/>
          </w:tcPr>
          <w:p w14:paraId="164A3E2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991" w:type="dxa"/>
            <w:tcBorders>
              <w:top w:val="nil"/>
              <w:left w:val="nil"/>
              <w:bottom w:val="single" w:sz="4" w:space="0" w:color="auto"/>
              <w:right w:val="single" w:sz="4" w:space="0" w:color="auto"/>
            </w:tcBorders>
            <w:shd w:val="clear" w:color="auto" w:fill="auto"/>
            <w:noWrap/>
            <w:vAlign w:val="center"/>
            <w:hideMark/>
          </w:tcPr>
          <w:p w14:paraId="393F18D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2.01E-05</w:t>
            </w:r>
          </w:p>
        </w:tc>
      </w:tr>
      <w:tr w:rsidR="00155EF2" w:rsidRPr="00DC3A9A" w14:paraId="41A797E2"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E2EDE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0" w:type="auto"/>
            <w:tcBorders>
              <w:top w:val="nil"/>
              <w:left w:val="nil"/>
              <w:bottom w:val="single" w:sz="4" w:space="0" w:color="auto"/>
              <w:right w:val="single" w:sz="4" w:space="0" w:color="auto"/>
            </w:tcBorders>
            <w:shd w:val="clear" w:color="auto" w:fill="auto"/>
            <w:noWrap/>
            <w:vAlign w:val="center"/>
            <w:hideMark/>
          </w:tcPr>
          <w:p w14:paraId="3DCE8F4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0.98</w:t>
            </w:r>
          </w:p>
        </w:tc>
        <w:tc>
          <w:tcPr>
            <w:tcW w:w="0" w:type="auto"/>
            <w:tcBorders>
              <w:top w:val="nil"/>
              <w:left w:val="nil"/>
              <w:bottom w:val="single" w:sz="4" w:space="0" w:color="auto"/>
              <w:right w:val="single" w:sz="4" w:space="0" w:color="auto"/>
            </w:tcBorders>
            <w:shd w:val="clear" w:color="auto" w:fill="auto"/>
            <w:noWrap/>
            <w:vAlign w:val="center"/>
            <w:hideMark/>
          </w:tcPr>
          <w:p w14:paraId="385BDCD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1.90E-12</w:t>
            </w:r>
          </w:p>
        </w:tc>
        <w:tc>
          <w:tcPr>
            <w:tcW w:w="0" w:type="auto"/>
            <w:tcBorders>
              <w:top w:val="nil"/>
              <w:left w:val="nil"/>
              <w:bottom w:val="single" w:sz="4" w:space="0" w:color="auto"/>
              <w:right w:val="single" w:sz="4" w:space="0" w:color="auto"/>
            </w:tcBorders>
            <w:shd w:val="clear" w:color="auto" w:fill="auto"/>
            <w:noWrap/>
            <w:vAlign w:val="center"/>
            <w:hideMark/>
          </w:tcPr>
          <w:p w14:paraId="37338DC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0.98</w:t>
            </w:r>
          </w:p>
        </w:tc>
        <w:tc>
          <w:tcPr>
            <w:tcW w:w="0" w:type="auto"/>
            <w:tcBorders>
              <w:top w:val="nil"/>
              <w:left w:val="nil"/>
              <w:bottom w:val="single" w:sz="4" w:space="0" w:color="auto"/>
              <w:right w:val="single" w:sz="4" w:space="0" w:color="auto"/>
            </w:tcBorders>
            <w:shd w:val="clear" w:color="auto" w:fill="auto"/>
            <w:noWrap/>
            <w:vAlign w:val="center"/>
            <w:hideMark/>
          </w:tcPr>
          <w:p w14:paraId="4FD2E03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1.57E-12</w:t>
            </w:r>
          </w:p>
        </w:tc>
        <w:tc>
          <w:tcPr>
            <w:tcW w:w="0" w:type="auto"/>
            <w:tcBorders>
              <w:top w:val="nil"/>
              <w:left w:val="nil"/>
              <w:bottom w:val="single" w:sz="4" w:space="0" w:color="auto"/>
              <w:right w:val="single" w:sz="4" w:space="0" w:color="auto"/>
            </w:tcBorders>
            <w:shd w:val="clear" w:color="auto" w:fill="auto"/>
            <w:noWrap/>
            <w:vAlign w:val="center"/>
            <w:hideMark/>
          </w:tcPr>
          <w:p w14:paraId="67EF638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0.61</w:t>
            </w:r>
          </w:p>
        </w:tc>
        <w:tc>
          <w:tcPr>
            <w:tcW w:w="991" w:type="dxa"/>
            <w:tcBorders>
              <w:top w:val="nil"/>
              <w:left w:val="nil"/>
              <w:bottom w:val="single" w:sz="4" w:space="0" w:color="auto"/>
              <w:right w:val="single" w:sz="4" w:space="0" w:color="auto"/>
            </w:tcBorders>
            <w:shd w:val="clear" w:color="auto" w:fill="auto"/>
            <w:noWrap/>
            <w:vAlign w:val="center"/>
            <w:hideMark/>
          </w:tcPr>
          <w:p w14:paraId="65CB41C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0.007926</w:t>
            </w:r>
          </w:p>
        </w:tc>
      </w:tr>
      <w:tr w:rsidR="00155EF2" w:rsidRPr="00DC3A9A" w14:paraId="6E29E053"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7A871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0" w:type="auto"/>
            <w:tcBorders>
              <w:top w:val="nil"/>
              <w:left w:val="nil"/>
              <w:bottom w:val="single" w:sz="4" w:space="0" w:color="auto"/>
              <w:right w:val="single" w:sz="4" w:space="0" w:color="auto"/>
            </w:tcBorders>
            <w:shd w:val="clear" w:color="auto" w:fill="auto"/>
            <w:noWrap/>
            <w:vAlign w:val="center"/>
            <w:hideMark/>
          </w:tcPr>
          <w:p w14:paraId="589DCDA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noWrap/>
            <w:vAlign w:val="center"/>
            <w:hideMark/>
          </w:tcPr>
          <w:p w14:paraId="38E77E5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23E7E24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0" w:type="auto"/>
            <w:tcBorders>
              <w:top w:val="nil"/>
              <w:left w:val="nil"/>
              <w:bottom w:val="single" w:sz="4" w:space="0" w:color="auto"/>
              <w:right w:val="single" w:sz="4" w:space="0" w:color="auto"/>
            </w:tcBorders>
            <w:shd w:val="clear" w:color="auto" w:fill="auto"/>
            <w:noWrap/>
            <w:vAlign w:val="center"/>
            <w:hideMark/>
          </w:tcPr>
          <w:p w14:paraId="11E0502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1.15E-05</w:t>
            </w:r>
          </w:p>
        </w:tc>
        <w:tc>
          <w:tcPr>
            <w:tcW w:w="0" w:type="auto"/>
            <w:tcBorders>
              <w:top w:val="nil"/>
              <w:left w:val="nil"/>
              <w:bottom w:val="single" w:sz="4" w:space="0" w:color="auto"/>
              <w:right w:val="single" w:sz="4" w:space="0" w:color="auto"/>
            </w:tcBorders>
            <w:shd w:val="clear" w:color="auto" w:fill="auto"/>
            <w:noWrap/>
            <w:vAlign w:val="center"/>
            <w:hideMark/>
          </w:tcPr>
          <w:p w14:paraId="656FAEE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0.64</w:t>
            </w:r>
          </w:p>
        </w:tc>
        <w:tc>
          <w:tcPr>
            <w:tcW w:w="991" w:type="dxa"/>
            <w:tcBorders>
              <w:top w:val="nil"/>
              <w:left w:val="nil"/>
              <w:bottom w:val="single" w:sz="4" w:space="0" w:color="auto"/>
              <w:right w:val="single" w:sz="4" w:space="0" w:color="auto"/>
            </w:tcBorders>
            <w:shd w:val="clear" w:color="auto" w:fill="auto"/>
            <w:noWrap/>
            <w:vAlign w:val="center"/>
            <w:hideMark/>
          </w:tcPr>
          <w:p w14:paraId="0895996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0.004635</w:t>
            </w:r>
          </w:p>
        </w:tc>
      </w:tr>
      <w:tr w:rsidR="00155EF2" w:rsidRPr="00DC3A9A" w14:paraId="1AC0DB3F"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8FB1EF"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0" w:type="auto"/>
            <w:tcBorders>
              <w:top w:val="nil"/>
              <w:left w:val="nil"/>
              <w:bottom w:val="single" w:sz="4" w:space="0" w:color="auto"/>
              <w:right w:val="single" w:sz="4" w:space="0" w:color="auto"/>
            </w:tcBorders>
            <w:shd w:val="clear" w:color="auto" w:fill="auto"/>
            <w:noWrap/>
            <w:vAlign w:val="center"/>
            <w:hideMark/>
          </w:tcPr>
          <w:p w14:paraId="3EA9F95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19CE439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6.61E-08</w:t>
            </w:r>
          </w:p>
        </w:tc>
        <w:tc>
          <w:tcPr>
            <w:tcW w:w="0" w:type="auto"/>
            <w:tcBorders>
              <w:top w:val="nil"/>
              <w:left w:val="nil"/>
              <w:bottom w:val="single" w:sz="4" w:space="0" w:color="auto"/>
              <w:right w:val="single" w:sz="4" w:space="0" w:color="auto"/>
            </w:tcBorders>
            <w:shd w:val="clear" w:color="auto" w:fill="auto"/>
            <w:noWrap/>
            <w:vAlign w:val="center"/>
            <w:hideMark/>
          </w:tcPr>
          <w:p w14:paraId="19039CF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0.67</w:t>
            </w:r>
          </w:p>
        </w:tc>
        <w:tc>
          <w:tcPr>
            <w:tcW w:w="0" w:type="auto"/>
            <w:tcBorders>
              <w:top w:val="nil"/>
              <w:left w:val="nil"/>
              <w:bottom w:val="single" w:sz="4" w:space="0" w:color="auto"/>
              <w:right w:val="single" w:sz="4" w:space="0" w:color="auto"/>
            </w:tcBorders>
            <w:shd w:val="clear" w:color="auto" w:fill="auto"/>
            <w:noWrap/>
            <w:vAlign w:val="center"/>
            <w:hideMark/>
          </w:tcPr>
          <w:p w14:paraId="3AA8C66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0.003306</w:t>
            </w:r>
          </w:p>
        </w:tc>
        <w:tc>
          <w:tcPr>
            <w:tcW w:w="0" w:type="auto"/>
            <w:tcBorders>
              <w:top w:val="nil"/>
              <w:left w:val="nil"/>
              <w:bottom w:val="single" w:sz="4" w:space="0" w:color="auto"/>
              <w:right w:val="single" w:sz="4" w:space="0" w:color="auto"/>
            </w:tcBorders>
            <w:shd w:val="clear" w:color="auto" w:fill="auto"/>
            <w:noWrap/>
            <w:vAlign w:val="center"/>
            <w:hideMark/>
          </w:tcPr>
          <w:p w14:paraId="77CF689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-0.04</w:t>
            </w:r>
          </w:p>
        </w:tc>
        <w:tc>
          <w:tcPr>
            <w:tcW w:w="991" w:type="dxa"/>
            <w:tcBorders>
              <w:top w:val="nil"/>
              <w:left w:val="nil"/>
              <w:bottom w:val="single" w:sz="4" w:space="0" w:color="auto"/>
              <w:right w:val="single" w:sz="4" w:space="0" w:color="auto"/>
            </w:tcBorders>
            <w:shd w:val="clear" w:color="auto" w:fill="auto"/>
            <w:noWrap/>
            <w:vAlign w:val="center"/>
            <w:hideMark/>
          </w:tcPr>
          <w:p w14:paraId="6AECD55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0.8643</w:t>
            </w:r>
          </w:p>
        </w:tc>
      </w:tr>
      <w:tr w:rsidR="00155EF2" w:rsidRPr="00DC3A9A" w14:paraId="31F1871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A7D0BB"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07FF95C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3212F2E"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B1BF3A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A5EC533"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0C0219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65D4DB6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5DEBA81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D9252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0" w:type="auto"/>
            <w:tcBorders>
              <w:top w:val="nil"/>
              <w:left w:val="nil"/>
              <w:bottom w:val="single" w:sz="4" w:space="0" w:color="auto"/>
              <w:right w:val="single" w:sz="4" w:space="0" w:color="auto"/>
            </w:tcBorders>
            <w:shd w:val="clear" w:color="auto" w:fill="auto"/>
            <w:noWrap/>
            <w:vAlign w:val="center"/>
            <w:hideMark/>
          </w:tcPr>
          <w:p w14:paraId="3A73E75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0" w:type="auto"/>
            <w:tcBorders>
              <w:top w:val="nil"/>
              <w:left w:val="nil"/>
              <w:bottom w:val="single" w:sz="4" w:space="0" w:color="auto"/>
              <w:right w:val="single" w:sz="4" w:space="0" w:color="auto"/>
            </w:tcBorders>
            <w:shd w:val="clear" w:color="auto" w:fill="auto"/>
            <w:noWrap/>
            <w:vAlign w:val="center"/>
            <w:hideMark/>
          </w:tcPr>
          <w:p w14:paraId="0B7E029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7C353CF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0.93</w:t>
            </w:r>
          </w:p>
        </w:tc>
        <w:tc>
          <w:tcPr>
            <w:tcW w:w="0" w:type="auto"/>
            <w:tcBorders>
              <w:top w:val="nil"/>
              <w:left w:val="nil"/>
              <w:bottom w:val="single" w:sz="4" w:space="0" w:color="auto"/>
              <w:right w:val="single" w:sz="4" w:space="0" w:color="auto"/>
            </w:tcBorders>
            <w:shd w:val="clear" w:color="auto" w:fill="auto"/>
            <w:noWrap/>
            <w:vAlign w:val="center"/>
            <w:hideMark/>
          </w:tcPr>
          <w:p w14:paraId="21714DE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12C5DC1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0.71</w:t>
            </w:r>
          </w:p>
        </w:tc>
        <w:tc>
          <w:tcPr>
            <w:tcW w:w="991" w:type="dxa"/>
            <w:tcBorders>
              <w:top w:val="nil"/>
              <w:left w:val="nil"/>
              <w:bottom w:val="single" w:sz="4" w:space="0" w:color="auto"/>
              <w:right w:val="single" w:sz="4" w:space="0" w:color="auto"/>
            </w:tcBorders>
            <w:shd w:val="clear" w:color="auto" w:fill="auto"/>
            <w:noWrap/>
            <w:vAlign w:val="center"/>
            <w:hideMark/>
          </w:tcPr>
          <w:p w14:paraId="4B9994B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0.001385</w:t>
            </w:r>
          </w:p>
        </w:tc>
      </w:tr>
      <w:tr w:rsidR="00155EF2" w:rsidRPr="00DC3A9A" w14:paraId="404DE439"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9D6D1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0" w:type="auto"/>
            <w:tcBorders>
              <w:top w:val="nil"/>
              <w:left w:val="nil"/>
              <w:bottom w:val="single" w:sz="4" w:space="0" w:color="auto"/>
              <w:right w:val="single" w:sz="4" w:space="0" w:color="auto"/>
            </w:tcBorders>
            <w:shd w:val="clear" w:color="auto" w:fill="auto"/>
            <w:noWrap/>
            <w:vAlign w:val="center"/>
            <w:hideMark/>
          </w:tcPr>
          <w:p w14:paraId="166F4EF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0" w:type="auto"/>
            <w:tcBorders>
              <w:top w:val="nil"/>
              <w:left w:val="nil"/>
              <w:bottom w:val="single" w:sz="4" w:space="0" w:color="auto"/>
              <w:right w:val="single" w:sz="4" w:space="0" w:color="auto"/>
            </w:tcBorders>
            <w:shd w:val="clear" w:color="auto" w:fill="auto"/>
            <w:noWrap/>
            <w:vAlign w:val="center"/>
            <w:hideMark/>
          </w:tcPr>
          <w:p w14:paraId="47364A3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08CA78C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noWrap/>
            <w:vAlign w:val="center"/>
            <w:hideMark/>
          </w:tcPr>
          <w:p w14:paraId="5A8723E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0D786F8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0.38</w:t>
            </w:r>
          </w:p>
        </w:tc>
        <w:tc>
          <w:tcPr>
            <w:tcW w:w="991" w:type="dxa"/>
            <w:tcBorders>
              <w:top w:val="nil"/>
              <w:left w:val="nil"/>
              <w:bottom w:val="single" w:sz="4" w:space="0" w:color="auto"/>
              <w:right w:val="single" w:sz="4" w:space="0" w:color="auto"/>
            </w:tcBorders>
            <w:shd w:val="clear" w:color="auto" w:fill="auto"/>
            <w:noWrap/>
            <w:vAlign w:val="center"/>
            <w:hideMark/>
          </w:tcPr>
          <w:p w14:paraId="605BE43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0.1198</w:t>
            </w:r>
          </w:p>
        </w:tc>
      </w:tr>
      <w:tr w:rsidR="00155EF2" w:rsidRPr="00DC3A9A" w14:paraId="140A56B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392FEF"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0" w:type="auto"/>
            <w:tcBorders>
              <w:top w:val="nil"/>
              <w:left w:val="nil"/>
              <w:bottom w:val="single" w:sz="4" w:space="0" w:color="auto"/>
              <w:right w:val="single" w:sz="4" w:space="0" w:color="auto"/>
            </w:tcBorders>
            <w:shd w:val="clear" w:color="auto" w:fill="auto"/>
            <w:noWrap/>
            <w:vAlign w:val="center"/>
            <w:hideMark/>
          </w:tcPr>
          <w:p w14:paraId="37F0936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noWrap/>
            <w:vAlign w:val="center"/>
            <w:hideMark/>
          </w:tcPr>
          <w:p w14:paraId="2353BD5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5E94AF0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090B0D9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0.000378</w:t>
            </w:r>
          </w:p>
        </w:tc>
        <w:tc>
          <w:tcPr>
            <w:tcW w:w="0" w:type="auto"/>
            <w:tcBorders>
              <w:top w:val="nil"/>
              <w:left w:val="nil"/>
              <w:bottom w:val="single" w:sz="4" w:space="0" w:color="auto"/>
              <w:right w:val="single" w:sz="4" w:space="0" w:color="auto"/>
            </w:tcBorders>
            <w:shd w:val="clear" w:color="auto" w:fill="auto"/>
            <w:noWrap/>
            <w:vAlign w:val="center"/>
            <w:hideMark/>
          </w:tcPr>
          <w:p w14:paraId="0814106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0.37</w:t>
            </w:r>
          </w:p>
        </w:tc>
        <w:tc>
          <w:tcPr>
            <w:tcW w:w="991" w:type="dxa"/>
            <w:tcBorders>
              <w:top w:val="nil"/>
              <w:left w:val="nil"/>
              <w:bottom w:val="single" w:sz="4" w:space="0" w:color="auto"/>
              <w:right w:val="single" w:sz="4" w:space="0" w:color="auto"/>
            </w:tcBorders>
            <w:shd w:val="clear" w:color="auto" w:fill="auto"/>
            <w:noWrap/>
            <w:vAlign w:val="center"/>
            <w:hideMark/>
          </w:tcPr>
          <w:p w14:paraId="04C4FC2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0.1285</w:t>
            </w:r>
          </w:p>
        </w:tc>
      </w:tr>
      <w:tr w:rsidR="00155EF2" w:rsidRPr="00DC3A9A" w14:paraId="29A5EFF3"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AE39B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0" w:type="auto"/>
            <w:tcBorders>
              <w:top w:val="nil"/>
              <w:left w:val="nil"/>
              <w:bottom w:val="single" w:sz="4" w:space="0" w:color="auto"/>
              <w:right w:val="single" w:sz="4" w:space="0" w:color="auto"/>
            </w:tcBorders>
            <w:shd w:val="clear" w:color="auto" w:fill="auto"/>
            <w:noWrap/>
            <w:vAlign w:val="center"/>
            <w:hideMark/>
          </w:tcPr>
          <w:p w14:paraId="15E9365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noWrap/>
            <w:vAlign w:val="center"/>
            <w:hideMark/>
          </w:tcPr>
          <w:p w14:paraId="2ED764A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0.001324</w:t>
            </w:r>
          </w:p>
        </w:tc>
        <w:tc>
          <w:tcPr>
            <w:tcW w:w="0" w:type="auto"/>
            <w:tcBorders>
              <w:top w:val="nil"/>
              <w:left w:val="nil"/>
              <w:bottom w:val="single" w:sz="4" w:space="0" w:color="auto"/>
              <w:right w:val="single" w:sz="4" w:space="0" w:color="auto"/>
            </w:tcBorders>
            <w:shd w:val="clear" w:color="auto" w:fill="auto"/>
            <w:noWrap/>
            <w:vAlign w:val="center"/>
            <w:hideMark/>
          </w:tcPr>
          <w:p w14:paraId="183C3BF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59D57DD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0.000402</w:t>
            </w:r>
          </w:p>
        </w:tc>
        <w:tc>
          <w:tcPr>
            <w:tcW w:w="0" w:type="auto"/>
            <w:tcBorders>
              <w:top w:val="nil"/>
              <w:left w:val="nil"/>
              <w:bottom w:val="single" w:sz="4" w:space="0" w:color="auto"/>
              <w:right w:val="single" w:sz="4" w:space="0" w:color="auto"/>
            </w:tcBorders>
            <w:shd w:val="clear" w:color="auto" w:fill="auto"/>
            <w:noWrap/>
            <w:vAlign w:val="center"/>
            <w:hideMark/>
          </w:tcPr>
          <w:p w14:paraId="6E4AB99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0.60</w:t>
            </w:r>
          </w:p>
        </w:tc>
        <w:tc>
          <w:tcPr>
            <w:tcW w:w="991" w:type="dxa"/>
            <w:tcBorders>
              <w:top w:val="nil"/>
              <w:left w:val="nil"/>
              <w:bottom w:val="single" w:sz="4" w:space="0" w:color="auto"/>
              <w:right w:val="single" w:sz="4" w:space="0" w:color="auto"/>
            </w:tcBorders>
            <w:shd w:val="clear" w:color="auto" w:fill="auto"/>
            <w:noWrap/>
            <w:vAlign w:val="center"/>
            <w:hideMark/>
          </w:tcPr>
          <w:p w14:paraId="43BFA19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0.009187</w:t>
            </w:r>
          </w:p>
        </w:tc>
      </w:tr>
      <w:tr w:rsidR="00155EF2" w:rsidRPr="00DC3A9A" w14:paraId="2E950304"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F30090"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4E69727F"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E5A5857"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AFBD228"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9BA0620"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089B8F1"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0E88BBB0"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638BE778"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A16D2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0" w:type="auto"/>
            <w:tcBorders>
              <w:top w:val="nil"/>
              <w:left w:val="nil"/>
              <w:bottom w:val="single" w:sz="4" w:space="0" w:color="auto"/>
              <w:right w:val="single" w:sz="4" w:space="0" w:color="auto"/>
            </w:tcBorders>
            <w:shd w:val="clear" w:color="auto" w:fill="auto"/>
            <w:noWrap/>
            <w:vAlign w:val="center"/>
            <w:hideMark/>
          </w:tcPr>
          <w:p w14:paraId="3CE5033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38B9994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0.000286</w:t>
            </w:r>
          </w:p>
        </w:tc>
        <w:tc>
          <w:tcPr>
            <w:tcW w:w="0" w:type="auto"/>
            <w:tcBorders>
              <w:top w:val="nil"/>
              <w:left w:val="nil"/>
              <w:bottom w:val="single" w:sz="4" w:space="0" w:color="auto"/>
              <w:right w:val="single" w:sz="4" w:space="0" w:color="auto"/>
            </w:tcBorders>
            <w:shd w:val="clear" w:color="auto" w:fill="auto"/>
            <w:noWrap/>
            <w:vAlign w:val="center"/>
            <w:hideMark/>
          </w:tcPr>
          <w:p w14:paraId="433AA83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0" w:type="auto"/>
            <w:tcBorders>
              <w:top w:val="nil"/>
              <w:left w:val="nil"/>
              <w:bottom w:val="single" w:sz="4" w:space="0" w:color="auto"/>
              <w:right w:val="single" w:sz="4" w:space="0" w:color="auto"/>
            </w:tcBorders>
            <w:shd w:val="clear" w:color="auto" w:fill="auto"/>
            <w:noWrap/>
            <w:vAlign w:val="center"/>
            <w:hideMark/>
          </w:tcPr>
          <w:p w14:paraId="3C53206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1.30E-06</w:t>
            </w:r>
          </w:p>
        </w:tc>
        <w:tc>
          <w:tcPr>
            <w:tcW w:w="0" w:type="auto"/>
            <w:tcBorders>
              <w:top w:val="nil"/>
              <w:left w:val="nil"/>
              <w:bottom w:val="single" w:sz="4" w:space="0" w:color="auto"/>
              <w:right w:val="single" w:sz="4" w:space="0" w:color="auto"/>
            </w:tcBorders>
            <w:shd w:val="clear" w:color="auto" w:fill="auto"/>
            <w:noWrap/>
            <w:vAlign w:val="center"/>
            <w:hideMark/>
          </w:tcPr>
          <w:p w14:paraId="5C0E65D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991" w:type="dxa"/>
            <w:tcBorders>
              <w:top w:val="nil"/>
              <w:left w:val="nil"/>
              <w:bottom w:val="single" w:sz="4" w:space="0" w:color="auto"/>
              <w:right w:val="single" w:sz="4" w:space="0" w:color="auto"/>
            </w:tcBorders>
            <w:shd w:val="clear" w:color="auto" w:fill="auto"/>
            <w:noWrap/>
            <w:vAlign w:val="center"/>
            <w:hideMark/>
          </w:tcPr>
          <w:p w14:paraId="2F657D7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8.92E-06</w:t>
            </w:r>
          </w:p>
        </w:tc>
      </w:tr>
      <w:tr w:rsidR="00155EF2" w:rsidRPr="00DC3A9A" w14:paraId="5D8AC822"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3BD63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0" w:type="auto"/>
            <w:tcBorders>
              <w:top w:val="nil"/>
              <w:left w:val="nil"/>
              <w:bottom w:val="single" w:sz="4" w:space="0" w:color="auto"/>
              <w:right w:val="single" w:sz="4" w:space="0" w:color="auto"/>
            </w:tcBorders>
            <w:shd w:val="clear" w:color="auto" w:fill="auto"/>
            <w:noWrap/>
            <w:vAlign w:val="center"/>
            <w:hideMark/>
          </w:tcPr>
          <w:p w14:paraId="5796AE5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0.93</w:t>
            </w:r>
          </w:p>
        </w:tc>
        <w:tc>
          <w:tcPr>
            <w:tcW w:w="0" w:type="auto"/>
            <w:tcBorders>
              <w:top w:val="nil"/>
              <w:left w:val="nil"/>
              <w:bottom w:val="single" w:sz="4" w:space="0" w:color="auto"/>
              <w:right w:val="single" w:sz="4" w:space="0" w:color="auto"/>
            </w:tcBorders>
            <w:shd w:val="clear" w:color="auto" w:fill="auto"/>
            <w:noWrap/>
            <w:vAlign w:val="center"/>
            <w:hideMark/>
          </w:tcPr>
          <w:p w14:paraId="4AABF53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1EAE0C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6ABDE2B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11AEAD8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0.08</w:t>
            </w:r>
          </w:p>
        </w:tc>
        <w:tc>
          <w:tcPr>
            <w:tcW w:w="991" w:type="dxa"/>
            <w:tcBorders>
              <w:top w:val="nil"/>
              <w:left w:val="nil"/>
              <w:bottom w:val="single" w:sz="4" w:space="0" w:color="auto"/>
              <w:right w:val="single" w:sz="4" w:space="0" w:color="auto"/>
            </w:tcBorders>
            <w:shd w:val="clear" w:color="auto" w:fill="auto"/>
            <w:noWrap/>
            <w:vAlign w:val="center"/>
            <w:hideMark/>
          </w:tcPr>
          <w:p w14:paraId="7544700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0.7507</w:t>
            </w:r>
          </w:p>
        </w:tc>
      </w:tr>
      <w:tr w:rsidR="00155EF2" w:rsidRPr="00DC3A9A" w14:paraId="532BBEB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2CA97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Оклахома</w:t>
            </w:r>
          </w:p>
        </w:tc>
        <w:tc>
          <w:tcPr>
            <w:tcW w:w="0" w:type="auto"/>
            <w:tcBorders>
              <w:top w:val="nil"/>
              <w:left w:val="nil"/>
              <w:bottom w:val="single" w:sz="4" w:space="0" w:color="auto"/>
              <w:right w:val="single" w:sz="4" w:space="0" w:color="auto"/>
            </w:tcBorders>
            <w:shd w:val="clear" w:color="auto" w:fill="auto"/>
            <w:noWrap/>
            <w:vAlign w:val="center"/>
            <w:hideMark/>
          </w:tcPr>
          <w:p w14:paraId="3C6E811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0" w:type="auto"/>
            <w:tcBorders>
              <w:top w:val="nil"/>
              <w:left w:val="nil"/>
              <w:bottom w:val="single" w:sz="4" w:space="0" w:color="auto"/>
              <w:right w:val="single" w:sz="4" w:space="0" w:color="auto"/>
            </w:tcBorders>
            <w:shd w:val="clear" w:color="auto" w:fill="auto"/>
            <w:noWrap/>
            <w:vAlign w:val="center"/>
            <w:hideMark/>
          </w:tcPr>
          <w:p w14:paraId="765B2C0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22B56FE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0" w:type="auto"/>
            <w:tcBorders>
              <w:top w:val="nil"/>
              <w:left w:val="nil"/>
              <w:bottom w:val="single" w:sz="4" w:space="0" w:color="auto"/>
              <w:right w:val="single" w:sz="4" w:space="0" w:color="auto"/>
            </w:tcBorders>
            <w:shd w:val="clear" w:color="auto" w:fill="auto"/>
            <w:noWrap/>
            <w:vAlign w:val="center"/>
            <w:hideMark/>
          </w:tcPr>
          <w:p w14:paraId="259386F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0.002617</w:t>
            </w:r>
          </w:p>
        </w:tc>
        <w:tc>
          <w:tcPr>
            <w:tcW w:w="0" w:type="auto"/>
            <w:tcBorders>
              <w:top w:val="nil"/>
              <w:left w:val="nil"/>
              <w:bottom w:val="single" w:sz="4" w:space="0" w:color="auto"/>
              <w:right w:val="single" w:sz="4" w:space="0" w:color="auto"/>
            </w:tcBorders>
            <w:shd w:val="clear" w:color="auto" w:fill="auto"/>
            <w:noWrap/>
            <w:vAlign w:val="center"/>
            <w:hideMark/>
          </w:tcPr>
          <w:p w14:paraId="27AE014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w:t>
            </w:r>
          </w:p>
        </w:tc>
        <w:tc>
          <w:tcPr>
            <w:tcW w:w="991" w:type="dxa"/>
            <w:tcBorders>
              <w:top w:val="nil"/>
              <w:left w:val="nil"/>
              <w:bottom w:val="single" w:sz="4" w:space="0" w:color="auto"/>
              <w:right w:val="single" w:sz="4" w:space="0" w:color="auto"/>
            </w:tcBorders>
            <w:shd w:val="clear" w:color="auto" w:fill="auto"/>
            <w:noWrap/>
            <w:vAlign w:val="center"/>
            <w:hideMark/>
          </w:tcPr>
          <w:p w14:paraId="5974068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0.000258</w:t>
            </w:r>
          </w:p>
        </w:tc>
      </w:tr>
      <w:tr w:rsidR="00155EF2" w:rsidRPr="00DC3A9A" w14:paraId="31BC0BAF"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4133FF"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0" w:type="auto"/>
            <w:tcBorders>
              <w:top w:val="nil"/>
              <w:left w:val="nil"/>
              <w:bottom w:val="single" w:sz="4" w:space="0" w:color="auto"/>
              <w:right w:val="single" w:sz="4" w:space="0" w:color="auto"/>
            </w:tcBorders>
            <w:shd w:val="clear" w:color="auto" w:fill="auto"/>
            <w:noWrap/>
            <w:vAlign w:val="center"/>
            <w:hideMark/>
          </w:tcPr>
          <w:p w14:paraId="7074A79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0" w:type="auto"/>
            <w:tcBorders>
              <w:top w:val="nil"/>
              <w:left w:val="nil"/>
              <w:bottom w:val="single" w:sz="4" w:space="0" w:color="auto"/>
              <w:right w:val="single" w:sz="4" w:space="0" w:color="auto"/>
            </w:tcBorders>
            <w:shd w:val="clear" w:color="auto" w:fill="auto"/>
            <w:noWrap/>
            <w:vAlign w:val="center"/>
            <w:hideMark/>
          </w:tcPr>
          <w:p w14:paraId="464DF93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1.42E-06</w:t>
            </w:r>
          </w:p>
        </w:tc>
        <w:tc>
          <w:tcPr>
            <w:tcW w:w="0" w:type="auto"/>
            <w:tcBorders>
              <w:top w:val="nil"/>
              <w:left w:val="nil"/>
              <w:bottom w:val="single" w:sz="4" w:space="0" w:color="auto"/>
              <w:right w:val="single" w:sz="4" w:space="0" w:color="auto"/>
            </w:tcBorders>
            <w:shd w:val="clear" w:color="auto" w:fill="auto"/>
            <w:noWrap/>
            <w:vAlign w:val="center"/>
            <w:hideMark/>
          </w:tcPr>
          <w:p w14:paraId="385D7C3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7573BC7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7411598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0.81</w:t>
            </w:r>
          </w:p>
        </w:tc>
        <w:tc>
          <w:tcPr>
            <w:tcW w:w="991" w:type="dxa"/>
            <w:tcBorders>
              <w:top w:val="nil"/>
              <w:left w:val="nil"/>
              <w:bottom w:val="single" w:sz="4" w:space="0" w:color="auto"/>
              <w:right w:val="single" w:sz="4" w:space="0" w:color="auto"/>
            </w:tcBorders>
            <w:shd w:val="clear" w:color="auto" w:fill="auto"/>
            <w:noWrap/>
            <w:vAlign w:val="center"/>
            <w:hideMark/>
          </w:tcPr>
          <w:p w14:paraId="58A44A1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5.51E-05</w:t>
            </w:r>
          </w:p>
        </w:tc>
      </w:tr>
      <w:tr w:rsidR="00155EF2" w:rsidRPr="00DC3A9A" w14:paraId="11CF542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19078D"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0" w:type="auto"/>
            <w:tcBorders>
              <w:top w:val="nil"/>
              <w:left w:val="nil"/>
              <w:bottom w:val="single" w:sz="4" w:space="0" w:color="auto"/>
              <w:right w:val="single" w:sz="4" w:space="0" w:color="auto"/>
            </w:tcBorders>
            <w:shd w:val="clear" w:color="auto" w:fill="auto"/>
            <w:noWrap/>
            <w:vAlign w:val="center"/>
            <w:hideMark/>
          </w:tcPr>
          <w:p w14:paraId="594370EE"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B5049F5"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231FA45"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25B00BB"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837F3B5"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058D1E48"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2BC30CE6"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DB0A4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0" w:type="auto"/>
            <w:tcBorders>
              <w:top w:val="nil"/>
              <w:left w:val="nil"/>
              <w:bottom w:val="single" w:sz="4" w:space="0" w:color="auto"/>
              <w:right w:val="single" w:sz="4" w:space="0" w:color="auto"/>
            </w:tcBorders>
            <w:shd w:val="clear" w:color="auto" w:fill="auto"/>
            <w:noWrap/>
            <w:vAlign w:val="center"/>
            <w:hideMark/>
          </w:tcPr>
          <w:p w14:paraId="4326C1B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0.82</w:t>
            </w:r>
          </w:p>
        </w:tc>
        <w:tc>
          <w:tcPr>
            <w:tcW w:w="0" w:type="auto"/>
            <w:tcBorders>
              <w:top w:val="nil"/>
              <w:left w:val="nil"/>
              <w:bottom w:val="single" w:sz="4" w:space="0" w:color="auto"/>
              <w:right w:val="single" w:sz="4" w:space="0" w:color="auto"/>
            </w:tcBorders>
            <w:shd w:val="clear" w:color="auto" w:fill="auto"/>
            <w:noWrap/>
            <w:vAlign w:val="center"/>
            <w:hideMark/>
          </w:tcPr>
          <w:p w14:paraId="40E1E3C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2.42E-05</w:t>
            </w:r>
          </w:p>
        </w:tc>
        <w:tc>
          <w:tcPr>
            <w:tcW w:w="0" w:type="auto"/>
            <w:tcBorders>
              <w:top w:val="nil"/>
              <w:left w:val="nil"/>
              <w:bottom w:val="single" w:sz="4" w:space="0" w:color="auto"/>
              <w:right w:val="single" w:sz="4" w:space="0" w:color="auto"/>
            </w:tcBorders>
            <w:shd w:val="clear" w:color="auto" w:fill="auto"/>
            <w:noWrap/>
            <w:vAlign w:val="center"/>
            <w:hideMark/>
          </w:tcPr>
          <w:p w14:paraId="34ECAE9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76F2105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0.00021</w:t>
            </w:r>
          </w:p>
        </w:tc>
        <w:tc>
          <w:tcPr>
            <w:tcW w:w="0" w:type="auto"/>
            <w:tcBorders>
              <w:top w:val="nil"/>
              <w:left w:val="nil"/>
              <w:bottom w:val="single" w:sz="4" w:space="0" w:color="auto"/>
              <w:right w:val="single" w:sz="4" w:space="0" w:color="auto"/>
            </w:tcBorders>
            <w:shd w:val="clear" w:color="auto" w:fill="auto"/>
            <w:noWrap/>
            <w:vAlign w:val="center"/>
            <w:hideMark/>
          </w:tcPr>
          <w:p w14:paraId="3F6A031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0.16</w:t>
            </w:r>
          </w:p>
        </w:tc>
        <w:tc>
          <w:tcPr>
            <w:tcW w:w="991" w:type="dxa"/>
            <w:tcBorders>
              <w:top w:val="nil"/>
              <w:left w:val="nil"/>
              <w:bottom w:val="single" w:sz="4" w:space="0" w:color="auto"/>
              <w:right w:val="single" w:sz="4" w:space="0" w:color="auto"/>
            </w:tcBorders>
            <w:shd w:val="clear" w:color="auto" w:fill="auto"/>
            <w:noWrap/>
            <w:vAlign w:val="center"/>
            <w:hideMark/>
          </w:tcPr>
          <w:p w14:paraId="610584C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0.5149</w:t>
            </w:r>
          </w:p>
        </w:tc>
      </w:tr>
      <w:tr w:rsidR="00155EF2" w:rsidRPr="00DC3A9A" w14:paraId="3A37B2F7"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D2A825"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0" w:type="auto"/>
            <w:tcBorders>
              <w:top w:val="nil"/>
              <w:left w:val="nil"/>
              <w:bottom w:val="single" w:sz="4" w:space="0" w:color="auto"/>
              <w:right w:val="single" w:sz="4" w:space="0" w:color="auto"/>
            </w:tcBorders>
            <w:shd w:val="clear" w:color="auto" w:fill="auto"/>
            <w:noWrap/>
            <w:vAlign w:val="center"/>
            <w:hideMark/>
          </w:tcPr>
          <w:p w14:paraId="5089966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0.97</w:t>
            </w:r>
          </w:p>
        </w:tc>
        <w:tc>
          <w:tcPr>
            <w:tcW w:w="0" w:type="auto"/>
            <w:tcBorders>
              <w:top w:val="nil"/>
              <w:left w:val="nil"/>
              <w:bottom w:val="single" w:sz="4" w:space="0" w:color="auto"/>
              <w:right w:val="single" w:sz="4" w:space="0" w:color="auto"/>
            </w:tcBorders>
            <w:shd w:val="clear" w:color="auto" w:fill="auto"/>
            <w:noWrap/>
            <w:vAlign w:val="center"/>
            <w:hideMark/>
          </w:tcPr>
          <w:p w14:paraId="495C4DD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2.58E-11</w:t>
            </w:r>
          </w:p>
        </w:tc>
        <w:tc>
          <w:tcPr>
            <w:tcW w:w="0" w:type="auto"/>
            <w:tcBorders>
              <w:top w:val="nil"/>
              <w:left w:val="nil"/>
              <w:bottom w:val="single" w:sz="4" w:space="0" w:color="auto"/>
              <w:right w:val="single" w:sz="4" w:space="0" w:color="auto"/>
            </w:tcBorders>
            <w:shd w:val="clear" w:color="auto" w:fill="auto"/>
            <w:noWrap/>
            <w:vAlign w:val="center"/>
            <w:hideMark/>
          </w:tcPr>
          <w:p w14:paraId="7522986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noWrap/>
            <w:vAlign w:val="center"/>
            <w:hideMark/>
          </w:tcPr>
          <w:p w14:paraId="4B3C9D5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6F6C5C2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0.72</w:t>
            </w:r>
          </w:p>
        </w:tc>
        <w:tc>
          <w:tcPr>
            <w:tcW w:w="991" w:type="dxa"/>
            <w:tcBorders>
              <w:top w:val="nil"/>
              <w:left w:val="nil"/>
              <w:bottom w:val="single" w:sz="4" w:space="0" w:color="auto"/>
              <w:right w:val="single" w:sz="4" w:space="0" w:color="auto"/>
            </w:tcBorders>
            <w:shd w:val="clear" w:color="auto" w:fill="auto"/>
            <w:noWrap/>
            <w:vAlign w:val="center"/>
            <w:hideMark/>
          </w:tcPr>
          <w:p w14:paraId="2B175C2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0.000753</w:t>
            </w:r>
          </w:p>
        </w:tc>
      </w:tr>
      <w:tr w:rsidR="00155EF2" w:rsidRPr="00DC3A9A" w14:paraId="6D6D29F7"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D9834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0" w:type="auto"/>
            <w:tcBorders>
              <w:top w:val="nil"/>
              <w:left w:val="nil"/>
              <w:bottom w:val="single" w:sz="4" w:space="0" w:color="auto"/>
              <w:right w:val="single" w:sz="4" w:space="0" w:color="auto"/>
            </w:tcBorders>
            <w:shd w:val="clear" w:color="auto" w:fill="auto"/>
            <w:noWrap/>
            <w:vAlign w:val="center"/>
            <w:hideMark/>
          </w:tcPr>
          <w:p w14:paraId="048EE51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0" w:type="auto"/>
            <w:tcBorders>
              <w:top w:val="nil"/>
              <w:left w:val="nil"/>
              <w:bottom w:val="single" w:sz="4" w:space="0" w:color="auto"/>
              <w:right w:val="single" w:sz="4" w:space="0" w:color="auto"/>
            </w:tcBorders>
            <w:shd w:val="clear" w:color="auto" w:fill="auto"/>
            <w:noWrap/>
            <w:vAlign w:val="center"/>
            <w:hideMark/>
          </w:tcPr>
          <w:p w14:paraId="78F734B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1.71E-06</w:t>
            </w:r>
          </w:p>
        </w:tc>
        <w:tc>
          <w:tcPr>
            <w:tcW w:w="0" w:type="auto"/>
            <w:tcBorders>
              <w:top w:val="nil"/>
              <w:left w:val="nil"/>
              <w:bottom w:val="single" w:sz="4" w:space="0" w:color="auto"/>
              <w:right w:val="single" w:sz="4" w:space="0" w:color="auto"/>
            </w:tcBorders>
            <w:shd w:val="clear" w:color="auto" w:fill="auto"/>
            <w:noWrap/>
            <w:vAlign w:val="center"/>
            <w:hideMark/>
          </w:tcPr>
          <w:p w14:paraId="3EAF15E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0" w:type="auto"/>
            <w:tcBorders>
              <w:top w:val="nil"/>
              <w:left w:val="nil"/>
              <w:bottom w:val="single" w:sz="4" w:space="0" w:color="auto"/>
              <w:right w:val="single" w:sz="4" w:space="0" w:color="auto"/>
            </w:tcBorders>
            <w:shd w:val="clear" w:color="auto" w:fill="auto"/>
            <w:noWrap/>
            <w:vAlign w:val="center"/>
            <w:hideMark/>
          </w:tcPr>
          <w:p w14:paraId="5DE7C6E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1FC7A96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0.62</w:t>
            </w:r>
          </w:p>
        </w:tc>
        <w:tc>
          <w:tcPr>
            <w:tcW w:w="991" w:type="dxa"/>
            <w:tcBorders>
              <w:top w:val="nil"/>
              <w:left w:val="nil"/>
              <w:bottom w:val="single" w:sz="4" w:space="0" w:color="auto"/>
              <w:right w:val="single" w:sz="4" w:space="0" w:color="auto"/>
            </w:tcBorders>
            <w:shd w:val="clear" w:color="auto" w:fill="auto"/>
            <w:noWrap/>
            <w:vAlign w:val="center"/>
            <w:hideMark/>
          </w:tcPr>
          <w:p w14:paraId="49B9869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0.005579</w:t>
            </w:r>
          </w:p>
        </w:tc>
      </w:tr>
      <w:tr w:rsidR="00155EF2" w:rsidRPr="00DC3A9A" w14:paraId="1FC5951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EFE42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0" w:type="auto"/>
            <w:tcBorders>
              <w:top w:val="nil"/>
              <w:left w:val="nil"/>
              <w:bottom w:val="single" w:sz="4" w:space="0" w:color="auto"/>
              <w:right w:val="single" w:sz="4" w:space="0" w:color="auto"/>
            </w:tcBorders>
            <w:shd w:val="clear" w:color="auto" w:fill="auto"/>
            <w:noWrap/>
            <w:vAlign w:val="center"/>
            <w:hideMark/>
          </w:tcPr>
          <w:p w14:paraId="010FF2D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noWrap/>
            <w:vAlign w:val="center"/>
            <w:hideMark/>
          </w:tcPr>
          <w:p w14:paraId="5BE44A6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6006DD2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0" w:type="auto"/>
            <w:tcBorders>
              <w:top w:val="nil"/>
              <w:left w:val="nil"/>
              <w:bottom w:val="single" w:sz="4" w:space="0" w:color="auto"/>
              <w:right w:val="single" w:sz="4" w:space="0" w:color="auto"/>
            </w:tcBorders>
            <w:shd w:val="clear" w:color="auto" w:fill="auto"/>
            <w:noWrap/>
            <w:vAlign w:val="center"/>
            <w:hideMark/>
          </w:tcPr>
          <w:p w14:paraId="026026E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4.46E-06</w:t>
            </w:r>
          </w:p>
        </w:tc>
        <w:tc>
          <w:tcPr>
            <w:tcW w:w="0" w:type="auto"/>
            <w:tcBorders>
              <w:top w:val="nil"/>
              <w:left w:val="nil"/>
              <w:bottom w:val="single" w:sz="4" w:space="0" w:color="auto"/>
              <w:right w:val="single" w:sz="4" w:space="0" w:color="auto"/>
            </w:tcBorders>
            <w:shd w:val="clear" w:color="auto" w:fill="auto"/>
            <w:noWrap/>
            <w:vAlign w:val="center"/>
            <w:hideMark/>
          </w:tcPr>
          <w:p w14:paraId="3DC007D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0.81</w:t>
            </w:r>
          </w:p>
        </w:tc>
        <w:tc>
          <w:tcPr>
            <w:tcW w:w="991" w:type="dxa"/>
            <w:tcBorders>
              <w:top w:val="nil"/>
              <w:left w:val="nil"/>
              <w:bottom w:val="single" w:sz="4" w:space="0" w:color="auto"/>
              <w:right w:val="single" w:sz="4" w:space="0" w:color="auto"/>
            </w:tcBorders>
            <w:shd w:val="clear" w:color="auto" w:fill="auto"/>
            <w:noWrap/>
            <w:vAlign w:val="center"/>
            <w:hideMark/>
          </w:tcPr>
          <w:p w14:paraId="0AF979E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5.59E-05</w:t>
            </w:r>
          </w:p>
        </w:tc>
      </w:tr>
      <w:tr w:rsidR="00155EF2" w:rsidRPr="00DC3A9A" w14:paraId="0DB2868F"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F6545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0" w:type="auto"/>
            <w:tcBorders>
              <w:top w:val="nil"/>
              <w:left w:val="nil"/>
              <w:bottom w:val="single" w:sz="4" w:space="0" w:color="auto"/>
              <w:right w:val="single" w:sz="4" w:space="0" w:color="auto"/>
            </w:tcBorders>
            <w:shd w:val="clear" w:color="auto" w:fill="auto"/>
            <w:noWrap/>
            <w:vAlign w:val="center"/>
            <w:hideMark/>
          </w:tcPr>
          <w:p w14:paraId="7A0EB9D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0" w:type="auto"/>
            <w:tcBorders>
              <w:top w:val="nil"/>
              <w:left w:val="nil"/>
              <w:bottom w:val="single" w:sz="4" w:space="0" w:color="auto"/>
              <w:right w:val="single" w:sz="4" w:space="0" w:color="auto"/>
            </w:tcBorders>
            <w:shd w:val="clear" w:color="auto" w:fill="auto"/>
            <w:noWrap/>
            <w:vAlign w:val="center"/>
            <w:hideMark/>
          </w:tcPr>
          <w:p w14:paraId="21FD43E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4.87E-06</w:t>
            </w:r>
          </w:p>
        </w:tc>
        <w:tc>
          <w:tcPr>
            <w:tcW w:w="0" w:type="auto"/>
            <w:tcBorders>
              <w:top w:val="nil"/>
              <w:left w:val="nil"/>
              <w:bottom w:val="single" w:sz="4" w:space="0" w:color="auto"/>
              <w:right w:val="single" w:sz="4" w:space="0" w:color="auto"/>
            </w:tcBorders>
            <w:shd w:val="clear" w:color="auto" w:fill="auto"/>
            <w:noWrap/>
            <w:vAlign w:val="center"/>
            <w:hideMark/>
          </w:tcPr>
          <w:p w14:paraId="0C22CF0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0" w:type="auto"/>
            <w:tcBorders>
              <w:top w:val="nil"/>
              <w:left w:val="nil"/>
              <w:bottom w:val="single" w:sz="4" w:space="0" w:color="auto"/>
              <w:right w:val="single" w:sz="4" w:space="0" w:color="auto"/>
            </w:tcBorders>
            <w:shd w:val="clear" w:color="auto" w:fill="auto"/>
            <w:noWrap/>
            <w:vAlign w:val="center"/>
            <w:hideMark/>
          </w:tcPr>
          <w:p w14:paraId="2E6E39A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3.56E-07</w:t>
            </w:r>
          </w:p>
        </w:tc>
        <w:tc>
          <w:tcPr>
            <w:tcW w:w="0" w:type="auto"/>
            <w:tcBorders>
              <w:top w:val="nil"/>
              <w:left w:val="nil"/>
              <w:bottom w:val="single" w:sz="4" w:space="0" w:color="auto"/>
              <w:right w:val="single" w:sz="4" w:space="0" w:color="auto"/>
            </w:tcBorders>
            <w:shd w:val="clear" w:color="auto" w:fill="auto"/>
            <w:noWrap/>
            <w:vAlign w:val="center"/>
            <w:hideMark/>
          </w:tcPr>
          <w:p w14:paraId="55A5C4C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991" w:type="dxa"/>
            <w:tcBorders>
              <w:top w:val="nil"/>
              <w:left w:val="nil"/>
              <w:bottom w:val="single" w:sz="4" w:space="0" w:color="auto"/>
              <w:right w:val="single" w:sz="4" w:space="0" w:color="auto"/>
            </w:tcBorders>
            <w:shd w:val="clear" w:color="auto" w:fill="auto"/>
            <w:noWrap/>
            <w:vAlign w:val="center"/>
            <w:hideMark/>
          </w:tcPr>
          <w:p w14:paraId="537A163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2.17E-07</w:t>
            </w:r>
          </w:p>
        </w:tc>
      </w:tr>
      <w:tr w:rsidR="00155EF2" w:rsidRPr="00DC3A9A" w14:paraId="34453FF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E0E23C"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0" w:type="auto"/>
            <w:tcBorders>
              <w:top w:val="nil"/>
              <w:left w:val="nil"/>
              <w:bottom w:val="single" w:sz="4" w:space="0" w:color="auto"/>
              <w:right w:val="single" w:sz="4" w:space="0" w:color="auto"/>
            </w:tcBorders>
            <w:shd w:val="clear" w:color="auto" w:fill="auto"/>
            <w:noWrap/>
            <w:vAlign w:val="center"/>
            <w:hideMark/>
          </w:tcPr>
          <w:p w14:paraId="1253D9D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0.98</w:t>
            </w:r>
          </w:p>
        </w:tc>
        <w:tc>
          <w:tcPr>
            <w:tcW w:w="0" w:type="auto"/>
            <w:tcBorders>
              <w:top w:val="nil"/>
              <w:left w:val="nil"/>
              <w:bottom w:val="single" w:sz="4" w:space="0" w:color="auto"/>
              <w:right w:val="single" w:sz="4" w:space="0" w:color="auto"/>
            </w:tcBorders>
            <w:shd w:val="clear" w:color="auto" w:fill="auto"/>
            <w:noWrap/>
            <w:vAlign w:val="center"/>
            <w:hideMark/>
          </w:tcPr>
          <w:p w14:paraId="35D7B50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8.36E-06</w:t>
            </w:r>
          </w:p>
        </w:tc>
        <w:tc>
          <w:tcPr>
            <w:tcW w:w="0" w:type="auto"/>
            <w:tcBorders>
              <w:top w:val="nil"/>
              <w:left w:val="nil"/>
              <w:bottom w:val="single" w:sz="4" w:space="0" w:color="auto"/>
              <w:right w:val="single" w:sz="4" w:space="0" w:color="auto"/>
            </w:tcBorders>
            <w:shd w:val="clear" w:color="auto" w:fill="auto"/>
            <w:noWrap/>
            <w:vAlign w:val="center"/>
            <w:hideMark/>
          </w:tcPr>
          <w:p w14:paraId="2F4813A0"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0.95</w:t>
            </w:r>
          </w:p>
        </w:tc>
        <w:tc>
          <w:tcPr>
            <w:tcW w:w="0" w:type="auto"/>
            <w:tcBorders>
              <w:top w:val="nil"/>
              <w:left w:val="nil"/>
              <w:bottom w:val="single" w:sz="4" w:space="0" w:color="auto"/>
              <w:right w:val="single" w:sz="4" w:space="0" w:color="auto"/>
            </w:tcBorders>
            <w:shd w:val="clear" w:color="auto" w:fill="auto"/>
            <w:noWrap/>
            <w:vAlign w:val="center"/>
            <w:hideMark/>
          </w:tcPr>
          <w:p w14:paraId="7B25AB4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3.16E-09</w:t>
            </w:r>
          </w:p>
        </w:tc>
        <w:tc>
          <w:tcPr>
            <w:tcW w:w="0" w:type="auto"/>
            <w:tcBorders>
              <w:top w:val="nil"/>
              <w:left w:val="nil"/>
              <w:bottom w:val="single" w:sz="4" w:space="0" w:color="auto"/>
              <w:right w:val="single" w:sz="4" w:space="0" w:color="auto"/>
            </w:tcBorders>
            <w:shd w:val="clear" w:color="auto" w:fill="auto"/>
            <w:noWrap/>
            <w:vAlign w:val="center"/>
            <w:hideMark/>
          </w:tcPr>
          <w:p w14:paraId="6F29A26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0.80</w:t>
            </w:r>
          </w:p>
        </w:tc>
        <w:tc>
          <w:tcPr>
            <w:tcW w:w="991" w:type="dxa"/>
            <w:tcBorders>
              <w:top w:val="nil"/>
              <w:left w:val="nil"/>
              <w:bottom w:val="single" w:sz="4" w:space="0" w:color="auto"/>
              <w:right w:val="single" w:sz="4" w:space="0" w:color="auto"/>
            </w:tcBorders>
            <w:shd w:val="clear" w:color="auto" w:fill="auto"/>
            <w:noWrap/>
            <w:vAlign w:val="center"/>
            <w:hideMark/>
          </w:tcPr>
          <w:p w14:paraId="2B4940B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5.73E-05</w:t>
            </w:r>
          </w:p>
        </w:tc>
      </w:tr>
      <w:tr w:rsidR="00155EF2" w:rsidRPr="00DC3A9A" w14:paraId="1235ACF6"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B4C8F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0" w:type="auto"/>
            <w:tcBorders>
              <w:top w:val="nil"/>
              <w:left w:val="nil"/>
              <w:bottom w:val="single" w:sz="4" w:space="0" w:color="auto"/>
              <w:right w:val="single" w:sz="4" w:space="0" w:color="auto"/>
            </w:tcBorders>
            <w:shd w:val="clear" w:color="auto" w:fill="auto"/>
            <w:noWrap/>
            <w:vAlign w:val="center"/>
            <w:hideMark/>
          </w:tcPr>
          <w:p w14:paraId="358F8A5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5EBA41A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7.25E-08</w:t>
            </w:r>
          </w:p>
        </w:tc>
        <w:tc>
          <w:tcPr>
            <w:tcW w:w="0" w:type="auto"/>
            <w:tcBorders>
              <w:top w:val="nil"/>
              <w:left w:val="nil"/>
              <w:bottom w:val="single" w:sz="4" w:space="0" w:color="auto"/>
              <w:right w:val="single" w:sz="4" w:space="0" w:color="auto"/>
            </w:tcBorders>
            <w:shd w:val="clear" w:color="auto" w:fill="auto"/>
            <w:noWrap/>
            <w:vAlign w:val="center"/>
            <w:hideMark/>
          </w:tcPr>
          <w:p w14:paraId="2A75AA04"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0" w:type="auto"/>
            <w:tcBorders>
              <w:top w:val="nil"/>
              <w:left w:val="nil"/>
              <w:bottom w:val="single" w:sz="4" w:space="0" w:color="auto"/>
              <w:right w:val="single" w:sz="4" w:space="0" w:color="auto"/>
            </w:tcBorders>
            <w:shd w:val="clear" w:color="auto" w:fill="auto"/>
            <w:noWrap/>
            <w:vAlign w:val="center"/>
            <w:hideMark/>
          </w:tcPr>
          <w:p w14:paraId="7F08291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771CC4F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0.24</w:t>
            </w:r>
          </w:p>
        </w:tc>
        <w:tc>
          <w:tcPr>
            <w:tcW w:w="991" w:type="dxa"/>
            <w:tcBorders>
              <w:top w:val="nil"/>
              <w:left w:val="nil"/>
              <w:bottom w:val="single" w:sz="4" w:space="0" w:color="auto"/>
              <w:right w:val="single" w:sz="4" w:space="0" w:color="auto"/>
            </w:tcBorders>
            <w:shd w:val="clear" w:color="auto" w:fill="auto"/>
            <w:noWrap/>
            <w:vAlign w:val="center"/>
            <w:hideMark/>
          </w:tcPr>
          <w:p w14:paraId="25BE57A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0.3277</w:t>
            </w:r>
          </w:p>
        </w:tc>
      </w:tr>
      <w:tr w:rsidR="00155EF2" w:rsidRPr="00DC3A9A" w14:paraId="5C2267A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39268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0" w:type="auto"/>
            <w:tcBorders>
              <w:top w:val="nil"/>
              <w:left w:val="nil"/>
              <w:bottom w:val="single" w:sz="4" w:space="0" w:color="auto"/>
              <w:right w:val="single" w:sz="4" w:space="0" w:color="auto"/>
            </w:tcBorders>
            <w:shd w:val="clear" w:color="auto" w:fill="auto"/>
            <w:noWrap/>
            <w:vAlign w:val="center"/>
            <w:hideMark/>
          </w:tcPr>
          <w:p w14:paraId="1B887FC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0.82</w:t>
            </w:r>
          </w:p>
        </w:tc>
        <w:tc>
          <w:tcPr>
            <w:tcW w:w="0" w:type="auto"/>
            <w:tcBorders>
              <w:top w:val="nil"/>
              <w:left w:val="nil"/>
              <w:bottom w:val="single" w:sz="4" w:space="0" w:color="auto"/>
              <w:right w:val="single" w:sz="4" w:space="0" w:color="auto"/>
            </w:tcBorders>
            <w:shd w:val="clear" w:color="auto" w:fill="auto"/>
            <w:noWrap/>
            <w:vAlign w:val="center"/>
            <w:hideMark/>
          </w:tcPr>
          <w:p w14:paraId="5E9AFAF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2.74E-05</w:t>
            </w:r>
          </w:p>
        </w:tc>
        <w:tc>
          <w:tcPr>
            <w:tcW w:w="0" w:type="auto"/>
            <w:tcBorders>
              <w:top w:val="nil"/>
              <w:left w:val="nil"/>
              <w:bottom w:val="single" w:sz="4" w:space="0" w:color="auto"/>
              <w:right w:val="single" w:sz="4" w:space="0" w:color="auto"/>
            </w:tcBorders>
            <w:shd w:val="clear" w:color="auto" w:fill="auto"/>
            <w:noWrap/>
            <w:vAlign w:val="center"/>
            <w:hideMark/>
          </w:tcPr>
          <w:p w14:paraId="7A9AB15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1B93429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6.73E-06</w:t>
            </w:r>
          </w:p>
        </w:tc>
        <w:tc>
          <w:tcPr>
            <w:tcW w:w="0" w:type="auto"/>
            <w:tcBorders>
              <w:top w:val="nil"/>
              <w:left w:val="nil"/>
              <w:bottom w:val="single" w:sz="4" w:space="0" w:color="auto"/>
              <w:right w:val="single" w:sz="4" w:space="0" w:color="auto"/>
            </w:tcBorders>
            <w:shd w:val="clear" w:color="auto" w:fill="auto"/>
            <w:noWrap/>
            <w:vAlign w:val="center"/>
            <w:hideMark/>
          </w:tcPr>
          <w:p w14:paraId="7B6F1E0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991" w:type="dxa"/>
            <w:tcBorders>
              <w:top w:val="nil"/>
              <w:left w:val="nil"/>
              <w:bottom w:val="single" w:sz="4" w:space="0" w:color="auto"/>
              <w:right w:val="single" w:sz="4" w:space="0" w:color="auto"/>
            </w:tcBorders>
            <w:shd w:val="clear" w:color="auto" w:fill="auto"/>
            <w:noWrap/>
            <w:vAlign w:val="center"/>
            <w:hideMark/>
          </w:tcPr>
          <w:p w14:paraId="70DFFE0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0.002415</w:t>
            </w:r>
          </w:p>
        </w:tc>
      </w:tr>
      <w:tr w:rsidR="00155EF2" w:rsidRPr="00DC3A9A" w14:paraId="6A7D583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F05D25"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0" w:type="auto"/>
            <w:tcBorders>
              <w:top w:val="nil"/>
              <w:left w:val="nil"/>
              <w:bottom w:val="single" w:sz="4" w:space="0" w:color="auto"/>
              <w:right w:val="single" w:sz="4" w:space="0" w:color="auto"/>
            </w:tcBorders>
            <w:shd w:val="clear" w:color="auto" w:fill="auto"/>
            <w:noWrap/>
            <w:vAlign w:val="center"/>
            <w:hideMark/>
          </w:tcPr>
          <w:p w14:paraId="56323399"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EF268A5"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4A569A5"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8D2A168"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386CAAE"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551A3C04" w14:textId="77777777" w:rsidR="00155EF2" w:rsidRPr="00DC3A9A" w:rsidRDefault="00155EF2" w:rsidP="00155EF2">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5B20C545"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AF26D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0" w:type="auto"/>
            <w:tcBorders>
              <w:top w:val="nil"/>
              <w:left w:val="nil"/>
              <w:bottom w:val="single" w:sz="4" w:space="0" w:color="auto"/>
              <w:right w:val="single" w:sz="4" w:space="0" w:color="auto"/>
            </w:tcBorders>
            <w:shd w:val="clear" w:color="auto" w:fill="auto"/>
            <w:noWrap/>
            <w:vAlign w:val="center"/>
            <w:hideMark/>
          </w:tcPr>
          <w:p w14:paraId="0B725B5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0.60</w:t>
            </w:r>
          </w:p>
        </w:tc>
        <w:tc>
          <w:tcPr>
            <w:tcW w:w="0" w:type="auto"/>
            <w:tcBorders>
              <w:top w:val="nil"/>
              <w:left w:val="nil"/>
              <w:bottom w:val="single" w:sz="4" w:space="0" w:color="auto"/>
              <w:right w:val="single" w:sz="4" w:space="0" w:color="auto"/>
            </w:tcBorders>
            <w:shd w:val="clear" w:color="auto" w:fill="auto"/>
            <w:noWrap/>
            <w:vAlign w:val="center"/>
            <w:hideMark/>
          </w:tcPr>
          <w:p w14:paraId="3D27639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0.009583</w:t>
            </w:r>
          </w:p>
        </w:tc>
        <w:tc>
          <w:tcPr>
            <w:tcW w:w="0" w:type="auto"/>
            <w:tcBorders>
              <w:top w:val="nil"/>
              <w:left w:val="nil"/>
              <w:bottom w:val="single" w:sz="4" w:space="0" w:color="auto"/>
              <w:right w:val="single" w:sz="4" w:space="0" w:color="auto"/>
            </w:tcBorders>
            <w:shd w:val="clear" w:color="auto" w:fill="auto"/>
            <w:noWrap/>
            <w:vAlign w:val="center"/>
            <w:hideMark/>
          </w:tcPr>
          <w:p w14:paraId="2B244DCE"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0.54</w:t>
            </w:r>
          </w:p>
        </w:tc>
        <w:tc>
          <w:tcPr>
            <w:tcW w:w="0" w:type="auto"/>
            <w:tcBorders>
              <w:top w:val="nil"/>
              <w:left w:val="nil"/>
              <w:bottom w:val="single" w:sz="4" w:space="0" w:color="auto"/>
              <w:right w:val="single" w:sz="4" w:space="0" w:color="auto"/>
            </w:tcBorders>
            <w:shd w:val="clear" w:color="auto" w:fill="auto"/>
            <w:noWrap/>
            <w:vAlign w:val="center"/>
            <w:hideMark/>
          </w:tcPr>
          <w:p w14:paraId="2AC9A94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0.02197</w:t>
            </w:r>
          </w:p>
        </w:tc>
        <w:tc>
          <w:tcPr>
            <w:tcW w:w="0" w:type="auto"/>
            <w:tcBorders>
              <w:top w:val="nil"/>
              <w:left w:val="nil"/>
              <w:bottom w:val="single" w:sz="4" w:space="0" w:color="auto"/>
              <w:right w:val="single" w:sz="4" w:space="0" w:color="auto"/>
            </w:tcBorders>
            <w:shd w:val="clear" w:color="auto" w:fill="auto"/>
            <w:noWrap/>
            <w:vAlign w:val="center"/>
            <w:hideMark/>
          </w:tcPr>
          <w:p w14:paraId="15701A02"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0.21</w:t>
            </w:r>
          </w:p>
        </w:tc>
        <w:tc>
          <w:tcPr>
            <w:tcW w:w="991" w:type="dxa"/>
            <w:tcBorders>
              <w:top w:val="nil"/>
              <w:left w:val="nil"/>
              <w:bottom w:val="single" w:sz="4" w:space="0" w:color="auto"/>
              <w:right w:val="single" w:sz="4" w:space="0" w:color="auto"/>
            </w:tcBorders>
            <w:shd w:val="clear" w:color="auto" w:fill="auto"/>
            <w:noWrap/>
            <w:vAlign w:val="center"/>
            <w:hideMark/>
          </w:tcPr>
          <w:p w14:paraId="08A272F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0.3921</w:t>
            </w:r>
          </w:p>
        </w:tc>
      </w:tr>
      <w:tr w:rsidR="00155EF2" w:rsidRPr="00DC3A9A" w14:paraId="6310F4D2"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3CBE9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0" w:type="auto"/>
            <w:tcBorders>
              <w:top w:val="nil"/>
              <w:left w:val="nil"/>
              <w:bottom w:val="single" w:sz="4" w:space="0" w:color="auto"/>
              <w:right w:val="single" w:sz="4" w:space="0" w:color="auto"/>
            </w:tcBorders>
            <w:shd w:val="clear" w:color="auto" w:fill="auto"/>
            <w:noWrap/>
            <w:vAlign w:val="center"/>
            <w:hideMark/>
          </w:tcPr>
          <w:p w14:paraId="1C6938A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0.80</w:t>
            </w:r>
          </w:p>
        </w:tc>
        <w:tc>
          <w:tcPr>
            <w:tcW w:w="0" w:type="auto"/>
            <w:tcBorders>
              <w:top w:val="nil"/>
              <w:left w:val="nil"/>
              <w:bottom w:val="single" w:sz="4" w:space="0" w:color="auto"/>
              <w:right w:val="single" w:sz="4" w:space="0" w:color="auto"/>
            </w:tcBorders>
            <w:shd w:val="clear" w:color="auto" w:fill="auto"/>
            <w:noWrap/>
            <w:vAlign w:val="center"/>
            <w:hideMark/>
          </w:tcPr>
          <w:p w14:paraId="0BAEE0D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0.000112</w:t>
            </w:r>
          </w:p>
        </w:tc>
        <w:tc>
          <w:tcPr>
            <w:tcW w:w="0" w:type="auto"/>
            <w:tcBorders>
              <w:top w:val="nil"/>
              <w:left w:val="nil"/>
              <w:bottom w:val="single" w:sz="4" w:space="0" w:color="auto"/>
              <w:right w:val="single" w:sz="4" w:space="0" w:color="auto"/>
            </w:tcBorders>
            <w:shd w:val="clear" w:color="auto" w:fill="auto"/>
            <w:noWrap/>
            <w:vAlign w:val="center"/>
            <w:hideMark/>
          </w:tcPr>
          <w:p w14:paraId="4EF47C36"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144DF0D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0.000356</w:t>
            </w:r>
          </w:p>
        </w:tc>
        <w:tc>
          <w:tcPr>
            <w:tcW w:w="0" w:type="auto"/>
            <w:tcBorders>
              <w:top w:val="nil"/>
              <w:left w:val="nil"/>
              <w:bottom w:val="single" w:sz="4" w:space="0" w:color="auto"/>
              <w:right w:val="single" w:sz="4" w:space="0" w:color="auto"/>
            </w:tcBorders>
            <w:shd w:val="clear" w:color="auto" w:fill="auto"/>
            <w:noWrap/>
            <w:vAlign w:val="center"/>
            <w:hideMark/>
          </w:tcPr>
          <w:p w14:paraId="0D1E58E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0.69</w:t>
            </w:r>
          </w:p>
        </w:tc>
        <w:tc>
          <w:tcPr>
            <w:tcW w:w="991" w:type="dxa"/>
            <w:tcBorders>
              <w:top w:val="nil"/>
              <w:left w:val="nil"/>
              <w:bottom w:val="single" w:sz="4" w:space="0" w:color="auto"/>
              <w:right w:val="single" w:sz="4" w:space="0" w:color="auto"/>
            </w:tcBorders>
            <w:shd w:val="clear" w:color="auto" w:fill="auto"/>
            <w:noWrap/>
            <w:vAlign w:val="center"/>
            <w:hideMark/>
          </w:tcPr>
          <w:p w14:paraId="6045711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0.001964</w:t>
            </w:r>
          </w:p>
        </w:tc>
      </w:tr>
      <w:tr w:rsidR="00155EF2" w:rsidRPr="00DC3A9A" w14:paraId="40AB76F6"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8CF83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0" w:type="auto"/>
            <w:tcBorders>
              <w:top w:val="nil"/>
              <w:left w:val="nil"/>
              <w:bottom w:val="single" w:sz="4" w:space="0" w:color="auto"/>
              <w:right w:val="single" w:sz="4" w:space="0" w:color="auto"/>
            </w:tcBorders>
            <w:shd w:val="clear" w:color="auto" w:fill="auto"/>
            <w:noWrap/>
            <w:vAlign w:val="center"/>
            <w:hideMark/>
          </w:tcPr>
          <w:p w14:paraId="671B9E0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0" w:type="auto"/>
            <w:tcBorders>
              <w:top w:val="nil"/>
              <w:left w:val="nil"/>
              <w:bottom w:val="single" w:sz="4" w:space="0" w:color="auto"/>
              <w:right w:val="single" w:sz="4" w:space="0" w:color="auto"/>
            </w:tcBorders>
            <w:shd w:val="clear" w:color="auto" w:fill="auto"/>
            <w:noWrap/>
            <w:vAlign w:val="center"/>
            <w:hideMark/>
          </w:tcPr>
          <w:p w14:paraId="298ABEB9"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0.001763</w:t>
            </w:r>
          </w:p>
        </w:tc>
        <w:tc>
          <w:tcPr>
            <w:tcW w:w="0" w:type="auto"/>
            <w:tcBorders>
              <w:top w:val="nil"/>
              <w:left w:val="nil"/>
              <w:bottom w:val="single" w:sz="4" w:space="0" w:color="auto"/>
              <w:right w:val="single" w:sz="4" w:space="0" w:color="auto"/>
            </w:tcBorders>
            <w:shd w:val="clear" w:color="auto" w:fill="auto"/>
            <w:noWrap/>
            <w:vAlign w:val="center"/>
            <w:hideMark/>
          </w:tcPr>
          <w:p w14:paraId="4AC397E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0.62</w:t>
            </w:r>
          </w:p>
        </w:tc>
        <w:tc>
          <w:tcPr>
            <w:tcW w:w="0" w:type="auto"/>
            <w:tcBorders>
              <w:top w:val="nil"/>
              <w:left w:val="nil"/>
              <w:bottom w:val="single" w:sz="4" w:space="0" w:color="auto"/>
              <w:right w:val="single" w:sz="4" w:space="0" w:color="auto"/>
            </w:tcBorders>
            <w:shd w:val="clear" w:color="auto" w:fill="auto"/>
            <w:noWrap/>
            <w:vAlign w:val="center"/>
            <w:hideMark/>
          </w:tcPr>
          <w:p w14:paraId="4CA814F8"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0.006957</w:t>
            </w:r>
          </w:p>
        </w:tc>
        <w:tc>
          <w:tcPr>
            <w:tcW w:w="0" w:type="auto"/>
            <w:tcBorders>
              <w:top w:val="nil"/>
              <w:left w:val="nil"/>
              <w:bottom w:val="single" w:sz="4" w:space="0" w:color="auto"/>
              <w:right w:val="single" w:sz="4" w:space="0" w:color="auto"/>
            </w:tcBorders>
            <w:shd w:val="clear" w:color="auto" w:fill="auto"/>
            <w:noWrap/>
            <w:vAlign w:val="center"/>
            <w:hideMark/>
          </w:tcPr>
          <w:p w14:paraId="67395EEF"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991" w:type="dxa"/>
            <w:tcBorders>
              <w:top w:val="nil"/>
              <w:left w:val="nil"/>
              <w:bottom w:val="single" w:sz="4" w:space="0" w:color="auto"/>
              <w:right w:val="single" w:sz="4" w:space="0" w:color="auto"/>
            </w:tcBorders>
            <w:shd w:val="clear" w:color="auto" w:fill="auto"/>
            <w:noWrap/>
            <w:vAlign w:val="center"/>
            <w:hideMark/>
          </w:tcPr>
          <w:p w14:paraId="1EFBE5CC"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0.002089</w:t>
            </w:r>
          </w:p>
        </w:tc>
      </w:tr>
      <w:tr w:rsidR="00155EF2" w:rsidRPr="00DC3A9A" w14:paraId="23E565C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FF8985"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0" w:type="auto"/>
            <w:tcBorders>
              <w:top w:val="nil"/>
              <w:left w:val="nil"/>
              <w:bottom w:val="single" w:sz="4" w:space="0" w:color="auto"/>
              <w:right w:val="single" w:sz="4" w:space="0" w:color="auto"/>
            </w:tcBorders>
            <w:shd w:val="clear" w:color="auto" w:fill="auto"/>
            <w:noWrap/>
            <w:vAlign w:val="center"/>
            <w:hideMark/>
          </w:tcPr>
          <w:p w14:paraId="424B781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0.97</w:t>
            </w:r>
          </w:p>
        </w:tc>
        <w:tc>
          <w:tcPr>
            <w:tcW w:w="0" w:type="auto"/>
            <w:tcBorders>
              <w:top w:val="nil"/>
              <w:left w:val="nil"/>
              <w:bottom w:val="single" w:sz="4" w:space="0" w:color="auto"/>
              <w:right w:val="single" w:sz="4" w:space="0" w:color="auto"/>
            </w:tcBorders>
            <w:shd w:val="clear" w:color="auto" w:fill="auto"/>
            <w:noWrap/>
            <w:vAlign w:val="center"/>
            <w:hideMark/>
          </w:tcPr>
          <w:p w14:paraId="644B4D8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7.09E-06</w:t>
            </w:r>
          </w:p>
        </w:tc>
        <w:tc>
          <w:tcPr>
            <w:tcW w:w="0" w:type="auto"/>
            <w:tcBorders>
              <w:top w:val="nil"/>
              <w:left w:val="nil"/>
              <w:bottom w:val="single" w:sz="4" w:space="0" w:color="auto"/>
              <w:right w:val="single" w:sz="4" w:space="0" w:color="auto"/>
            </w:tcBorders>
            <w:shd w:val="clear" w:color="auto" w:fill="auto"/>
            <w:noWrap/>
            <w:vAlign w:val="center"/>
            <w:hideMark/>
          </w:tcPr>
          <w:p w14:paraId="37EAAE01"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4122346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6.73E-06</w:t>
            </w:r>
          </w:p>
        </w:tc>
        <w:tc>
          <w:tcPr>
            <w:tcW w:w="0" w:type="auto"/>
            <w:tcBorders>
              <w:top w:val="nil"/>
              <w:left w:val="nil"/>
              <w:bottom w:val="single" w:sz="4" w:space="0" w:color="auto"/>
              <w:right w:val="single" w:sz="4" w:space="0" w:color="auto"/>
            </w:tcBorders>
            <w:shd w:val="clear" w:color="auto" w:fill="auto"/>
            <w:noWrap/>
            <w:vAlign w:val="center"/>
            <w:hideMark/>
          </w:tcPr>
          <w:p w14:paraId="58413DAA"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0.95</w:t>
            </w:r>
          </w:p>
        </w:tc>
        <w:tc>
          <w:tcPr>
            <w:tcW w:w="991" w:type="dxa"/>
            <w:tcBorders>
              <w:top w:val="nil"/>
              <w:left w:val="nil"/>
              <w:bottom w:val="single" w:sz="4" w:space="0" w:color="auto"/>
              <w:right w:val="single" w:sz="4" w:space="0" w:color="auto"/>
            </w:tcBorders>
            <w:shd w:val="clear" w:color="auto" w:fill="auto"/>
            <w:noWrap/>
            <w:vAlign w:val="center"/>
            <w:hideMark/>
          </w:tcPr>
          <w:p w14:paraId="59E79253"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2.72E-06</w:t>
            </w:r>
          </w:p>
        </w:tc>
      </w:tr>
      <w:tr w:rsidR="00155EF2" w:rsidRPr="00DC3A9A" w14:paraId="0371A555"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7D4A4C"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0" w:type="auto"/>
            <w:tcBorders>
              <w:top w:val="nil"/>
              <w:left w:val="nil"/>
              <w:bottom w:val="single" w:sz="4" w:space="0" w:color="auto"/>
              <w:right w:val="single" w:sz="4" w:space="0" w:color="auto"/>
            </w:tcBorders>
            <w:shd w:val="clear" w:color="auto" w:fill="auto"/>
            <w:noWrap/>
            <w:vAlign w:val="center"/>
            <w:hideMark/>
          </w:tcPr>
          <w:p w14:paraId="0B980D6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63468F9D"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0.000253</w:t>
            </w:r>
          </w:p>
        </w:tc>
        <w:tc>
          <w:tcPr>
            <w:tcW w:w="0" w:type="auto"/>
            <w:tcBorders>
              <w:top w:val="nil"/>
              <w:left w:val="nil"/>
              <w:bottom w:val="single" w:sz="4" w:space="0" w:color="auto"/>
              <w:right w:val="single" w:sz="4" w:space="0" w:color="auto"/>
            </w:tcBorders>
            <w:shd w:val="clear" w:color="auto" w:fill="auto"/>
            <w:noWrap/>
            <w:vAlign w:val="center"/>
            <w:hideMark/>
          </w:tcPr>
          <w:p w14:paraId="2500758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0.64</w:t>
            </w:r>
          </w:p>
        </w:tc>
        <w:tc>
          <w:tcPr>
            <w:tcW w:w="0" w:type="auto"/>
            <w:tcBorders>
              <w:top w:val="nil"/>
              <w:left w:val="nil"/>
              <w:bottom w:val="single" w:sz="4" w:space="0" w:color="auto"/>
              <w:right w:val="single" w:sz="4" w:space="0" w:color="auto"/>
            </w:tcBorders>
            <w:shd w:val="clear" w:color="auto" w:fill="auto"/>
            <w:noWrap/>
            <w:vAlign w:val="center"/>
            <w:hideMark/>
          </w:tcPr>
          <w:p w14:paraId="1DA92FFB"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0.004214</w:t>
            </w:r>
          </w:p>
        </w:tc>
        <w:tc>
          <w:tcPr>
            <w:tcW w:w="0" w:type="auto"/>
            <w:tcBorders>
              <w:top w:val="nil"/>
              <w:left w:val="nil"/>
              <w:bottom w:val="single" w:sz="4" w:space="0" w:color="auto"/>
              <w:right w:val="single" w:sz="4" w:space="0" w:color="auto"/>
            </w:tcBorders>
            <w:shd w:val="clear" w:color="auto" w:fill="auto"/>
            <w:noWrap/>
            <w:vAlign w:val="center"/>
            <w:hideMark/>
          </w:tcPr>
          <w:p w14:paraId="7EA280A7"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991" w:type="dxa"/>
            <w:tcBorders>
              <w:top w:val="nil"/>
              <w:left w:val="nil"/>
              <w:bottom w:val="single" w:sz="4" w:space="0" w:color="auto"/>
              <w:right w:val="single" w:sz="4" w:space="0" w:color="auto"/>
            </w:tcBorders>
            <w:shd w:val="clear" w:color="auto" w:fill="auto"/>
            <w:noWrap/>
            <w:vAlign w:val="center"/>
            <w:hideMark/>
          </w:tcPr>
          <w:p w14:paraId="3B2E8A05" w14:textId="77777777" w:rsidR="00155EF2" w:rsidRPr="00DC3A9A" w:rsidRDefault="00155EF2" w:rsidP="00155EF2">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r>
      <w:tr w:rsidR="00155EF2" w:rsidRPr="00DC3A9A" w14:paraId="00A1ED3D" w14:textId="77777777" w:rsidTr="00722E97">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0543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Регион/штат</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E0CA85C" w14:textId="77777777" w:rsidR="00155EF2" w:rsidRPr="00DC3A9A" w:rsidRDefault="00155EF2" w:rsidP="004D3843">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Уровень безработицы  (среди лиц старше 16 лет)</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76A3C974" w14:textId="77777777" w:rsidR="00155EF2" w:rsidRPr="00DC3A9A" w:rsidRDefault="00155EF2" w:rsidP="004D3843">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Медианный годовой доход (для лиц старше 16 лет)</w:t>
            </w:r>
          </w:p>
        </w:tc>
        <w:tc>
          <w:tcPr>
            <w:tcW w:w="2429" w:type="dxa"/>
            <w:gridSpan w:val="2"/>
            <w:tcBorders>
              <w:top w:val="single" w:sz="4" w:space="0" w:color="auto"/>
              <w:left w:val="nil"/>
              <w:bottom w:val="single" w:sz="4" w:space="0" w:color="auto"/>
              <w:right w:val="single" w:sz="4" w:space="0" w:color="auto"/>
            </w:tcBorders>
            <w:shd w:val="clear" w:color="auto" w:fill="auto"/>
            <w:vAlign w:val="center"/>
            <w:hideMark/>
          </w:tcPr>
          <w:p w14:paraId="0474670C" w14:textId="77777777" w:rsidR="00155EF2" w:rsidRPr="00DC3A9A" w:rsidRDefault="00155EF2" w:rsidP="004D3843">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лиц, имеющих доход ниже уровня бедности(для лиц старше 16 лет)</w:t>
            </w:r>
          </w:p>
        </w:tc>
      </w:tr>
      <w:tr w:rsidR="00155EF2" w:rsidRPr="00DC3A9A" w14:paraId="3F6B251E" w14:textId="77777777" w:rsidTr="00722E97">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16E14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BCD2967"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0" w:type="auto"/>
            <w:tcBorders>
              <w:top w:val="nil"/>
              <w:left w:val="nil"/>
              <w:bottom w:val="single" w:sz="4" w:space="0" w:color="auto"/>
              <w:right w:val="single" w:sz="4" w:space="0" w:color="auto"/>
            </w:tcBorders>
            <w:shd w:val="clear" w:color="auto" w:fill="auto"/>
            <w:noWrap/>
            <w:vAlign w:val="center"/>
            <w:hideMark/>
          </w:tcPr>
          <w:p w14:paraId="58BA13BB"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0" w:type="auto"/>
            <w:tcBorders>
              <w:top w:val="nil"/>
              <w:left w:val="nil"/>
              <w:bottom w:val="single" w:sz="4" w:space="0" w:color="auto"/>
              <w:right w:val="single" w:sz="4" w:space="0" w:color="auto"/>
            </w:tcBorders>
            <w:shd w:val="clear" w:color="auto" w:fill="auto"/>
            <w:vAlign w:val="center"/>
            <w:hideMark/>
          </w:tcPr>
          <w:p w14:paraId="7593D96D"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0" w:type="auto"/>
            <w:tcBorders>
              <w:top w:val="nil"/>
              <w:left w:val="nil"/>
              <w:bottom w:val="single" w:sz="4" w:space="0" w:color="auto"/>
              <w:right w:val="single" w:sz="4" w:space="0" w:color="auto"/>
            </w:tcBorders>
            <w:shd w:val="clear" w:color="auto" w:fill="auto"/>
            <w:noWrap/>
            <w:vAlign w:val="center"/>
            <w:hideMark/>
          </w:tcPr>
          <w:p w14:paraId="44092B66"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0" w:type="auto"/>
            <w:tcBorders>
              <w:top w:val="nil"/>
              <w:left w:val="nil"/>
              <w:bottom w:val="single" w:sz="4" w:space="0" w:color="auto"/>
              <w:right w:val="single" w:sz="4" w:space="0" w:color="auto"/>
            </w:tcBorders>
            <w:shd w:val="clear" w:color="auto" w:fill="auto"/>
            <w:vAlign w:val="center"/>
            <w:hideMark/>
          </w:tcPr>
          <w:p w14:paraId="2ED2CB30"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991" w:type="dxa"/>
            <w:tcBorders>
              <w:top w:val="nil"/>
              <w:left w:val="nil"/>
              <w:bottom w:val="single" w:sz="4" w:space="0" w:color="auto"/>
              <w:right w:val="single" w:sz="4" w:space="0" w:color="auto"/>
            </w:tcBorders>
            <w:shd w:val="clear" w:color="auto" w:fill="auto"/>
            <w:noWrap/>
            <w:vAlign w:val="center"/>
            <w:hideMark/>
          </w:tcPr>
          <w:p w14:paraId="67C9AFD3"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r>
      <w:tr w:rsidR="00155EF2" w:rsidRPr="00DC3A9A" w14:paraId="72449DB9"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7BC638"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0" w:type="auto"/>
            <w:tcBorders>
              <w:top w:val="nil"/>
              <w:left w:val="nil"/>
              <w:bottom w:val="single" w:sz="4" w:space="0" w:color="auto"/>
              <w:right w:val="single" w:sz="4" w:space="0" w:color="auto"/>
            </w:tcBorders>
            <w:shd w:val="clear" w:color="auto" w:fill="auto"/>
            <w:noWrap/>
            <w:vAlign w:val="center"/>
            <w:hideMark/>
          </w:tcPr>
          <w:p w14:paraId="03700F6A"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D0C0A67"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1F81AC3"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62782BB"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4CF1C3F"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387B6E56"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6D084497"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63C32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0" w:type="auto"/>
            <w:tcBorders>
              <w:top w:val="nil"/>
              <w:left w:val="nil"/>
              <w:bottom w:val="single" w:sz="4" w:space="0" w:color="auto"/>
              <w:right w:val="single" w:sz="4" w:space="0" w:color="auto"/>
            </w:tcBorders>
            <w:shd w:val="clear" w:color="auto" w:fill="auto"/>
            <w:noWrap/>
            <w:vAlign w:val="center"/>
            <w:hideMark/>
          </w:tcPr>
          <w:p w14:paraId="0742C69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0.07</w:t>
            </w:r>
          </w:p>
        </w:tc>
        <w:tc>
          <w:tcPr>
            <w:tcW w:w="0" w:type="auto"/>
            <w:tcBorders>
              <w:top w:val="nil"/>
              <w:left w:val="nil"/>
              <w:bottom w:val="single" w:sz="4" w:space="0" w:color="auto"/>
              <w:right w:val="single" w:sz="4" w:space="0" w:color="auto"/>
            </w:tcBorders>
            <w:shd w:val="clear" w:color="auto" w:fill="auto"/>
            <w:noWrap/>
            <w:vAlign w:val="center"/>
            <w:hideMark/>
          </w:tcPr>
          <w:p w14:paraId="27C9B91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0.7751</w:t>
            </w:r>
          </w:p>
        </w:tc>
        <w:tc>
          <w:tcPr>
            <w:tcW w:w="0" w:type="auto"/>
            <w:tcBorders>
              <w:top w:val="nil"/>
              <w:left w:val="nil"/>
              <w:bottom w:val="single" w:sz="4" w:space="0" w:color="auto"/>
              <w:right w:val="single" w:sz="4" w:space="0" w:color="auto"/>
            </w:tcBorders>
            <w:shd w:val="clear" w:color="auto" w:fill="auto"/>
            <w:noWrap/>
            <w:vAlign w:val="center"/>
            <w:hideMark/>
          </w:tcPr>
          <w:p w14:paraId="00CE9B9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0.21</w:t>
            </w:r>
          </w:p>
        </w:tc>
        <w:tc>
          <w:tcPr>
            <w:tcW w:w="0" w:type="auto"/>
            <w:tcBorders>
              <w:top w:val="nil"/>
              <w:left w:val="nil"/>
              <w:bottom w:val="single" w:sz="4" w:space="0" w:color="auto"/>
              <w:right w:val="single" w:sz="4" w:space="0" w:color="auto"/>
            </w:tcBorders>
            <w:shd w:val="clear" w:color="auto" w:fill="auto"/>
            <w:noWrap/>
            <w:vAlign w:val="center"/>
            <w:hideMark/>
          </w:tcPr>
          <w:p w14:paraId="1132FF5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0.4025</w:t>
            </w:r>
          </w:p>
        </w:tc>
        <w:tc>
          <w:tcPr>
            <w:tcW w:w="0" w:type="auto"/>
            <w:tcBorders>
              <w:top w:val="nil"/>
              <w:left w:val="nil"/>
              <w:bottom w:val="single" w:sz="4" w:space="0" w:color="auto"/>
              <w:right w:val="single" w:sz="4" w:space="0" w:color="auto"/>
            </w:tcBorders>
            <w:shd w:val="clear" w:color="auto" w:fill="auto"/>
            <w:noWrap/>
            <w:vAlign w:val="center"/>
            <w:hideMark/>
          </w:tcPr>
          <w:p w14:paraId="6C7980A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0.30</w:t>
            </w:r>
          </w:p>
        </w:tc>
        <w:tc>
          <w:tcPr>
            <w:tcW w:w="991" w:type="dxa"/>
            <w:tcBorders>
              <w:top w:val="nil"/>
              <w:left w:val="nil"/>
              <w:bottom w:val="single" w:sz="4" w:space="0" w:color="auto"/>
              <w:right w:val="single" w:sz="4" w:space="0" w:color="auto"/>
            </w:tcBorders>
            <w:shd w:val="clear" w:color="auto" w:fill="auto"/>
            <w:noWrap/>
            <w:vAlign w:val="center"/>
            <w:hideMark/>
          </w:tcPr>
          <w:p w14:paraId="0C49247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0.2294</w:t>
            </w:r>
          </w:p>
        </w:tc>
      </w:tr>
      <w:tr w:rsidR="00155EF2" w:rsidRPr="00DC3A9A" w14:paraId="6CB474FC"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3C358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0" w:type="auto"/>
            <w:tcBorders>
              <w:top w:val="nil"/>
              <w:left w:val="nil"/>
              <w:bottom w:val="single" w:sz="4" w:space="0" w:color="auto"/>
              <w:right w:val="single" w:sz="4" w:space="0" w:color="auto"/>
            </w:tcBorders>
            <w:shd w:val="clear" w:color="auto" w:fill="auto"/>
            <w:noWrap/>
            <w:vAlign w:val="center"/>
            <w:hideMark/>
          </w:tcPr>
          <w:p w14:paraId="2DDDC8B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0.54</w:t>
            </w:r>
          </w:p>
        </w:tc>
        <w:tc>
          <w:tcPr>
            <w:tcW w:w="0" w:type="auto"/>
            <w:tcBorders>
              <w:top w:val="nil"/>
              <w:left w:val="nil"/>
              <w:bottom w:val="single" w:sz="4" w:space="0" w:color="auto"/>
              <w:right w:val="single" w:sz="4" w:space="0" w:color="auto"/>
            </w:tcBorders>
            <w:shd w:val="clear" w:color="auto" w:fill="auto"/>
            <w:noWrap/>
            <w:vAlign w:val="center"/>
            <w:hideMark/>
          </w:tcPr>
          <w:p w14:paraId="306A048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0.02157</w:t>
            </w:r>
          </w:p>
        </w:tc>
        <w:tc>
          <w:tcPr>
            <w:tcW w:w="0" w:type="auto"/>
            <w:tcBorders>
              <w:top w:val="nil"/>
              <w:left w:val="nil"/>
              <w:bottom w:val="single" w:sz="4" w:space="0" w:color="auto"/>
              <w:right w:val="single" w:sz="4" w:space="0" w:color="auto"/>
            </w:tcBorders>
            <w:shd w:val="clear" w:color="auto" w:fill="auto"/>
            <w:noWrap/>
            <w:vAlign w:val="center"/>
            <w:hideMark/>
          </w:tcPr>
          <w:p w14:paraId="6E3B6B2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0" w:type="auto"/>
            <w:tcBorders>
              <w:top w:val="nil"/>
              <w:left w:val="nil"/>
              <w:bottom w:val="single" w:sz="4" w:space="0" w:color="auto"/>
              <w:right w:val="single" w:sz="4" w:space="0" w:color="auto"/>
            </w:tcBorders>
            <w:shd w:val="clear" w:color="auto" w:fill="auto"/>
            <w:noWrap/>
            <w:vAlign w:val="center"/>
            <w:hideMark/>
          </w:tcPr>
          <w:p w14:paraId="788BA4E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2041AF4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w:t>
            </w:r>
          </w:p>
        </w:tc>
        <w:tc>
          <w:tcPr>
            <w:tcW w:w="991" w:type="dxa"/>
            <w:tcBorders>
              <w:top w:val="nil"/>
              <w:left w:val="nil"/>
              <w:bottom w:val="single" w:sz="4" w:space="0" w:color="auto"/>
              <w:right w:val="single" w:sz="4" w:space="0" w:color="auto"/>
            </w:tcBorders>
            <w:shd w:val="clear" w:color="auto" w:fill="auto"/>
            <w:noWrap/>
            <w:vAlign w:val="center"/>
            <w:hideMark/>
          </w:tcPr>
          <w:p w14:paraId="12EEC2D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0.000182</w:t>
            </w:r>
          </w:p>
        </w:tc>
      </w:tr>
      <w:tr w:rsidR="00155EF2" w:rsidRPr="00DC3A9A" w14:paraId="1B80D1E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F8D61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0" w:type="auto"/>
            <w:tcBorders>
              <w:top w:val="nil"/>
              <w:left w:val="nil"/>
              <w:bottom w:val="single" w:sz="4" w:space="0" w:color="auto"/>
              <w:right w:val="single" w:sz="4" w:space="0" w:color="auto"/>
            </w:tcBorders>
            <w:shd w:val="clear" w:color="auto" w:fill="auto"/>
            <w:noWrap/>
            <w:vAlign w:val="center"/>
            <w:hideMark/>
          </w:tcPr>
          <w:p w14:paraId="2239210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0.81</w:t>
            </w:r>
          </w:p>
        </w:tc>
        <w:tc>
          <w:tcPr>
            <w:tcW w:w="0" w:type="auto"/>
            <w:tcBorders>
              <w:top w:val="nil"/>
              <w:left w:val="nil"/>
              <w:bottom w:val="single" w:sz="4" w:space="0" w:color="auto"/>
              <w:right w:val="single" w:sz="4" w:space="0" w:color="auto"/>
            </w:tcBorders>
            <w:shd w:val="clear" w:color="auto" w:fill="auto"/>
            <w:noWrap/>
            <w:vAlign w:val="center"/>
            <w:hideMark/>
          </w:tcPr>
          <w:p w14:paraId="04B4844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3.93E-05</w:t>
            </w:r>
          </w:p>
        </w:tc>
        <w:tc>
          <w:tcPr>
            <w:tcW w:w="0" w:type="auto"/>
            <w:tcBorders>
              <w:top w:val="nil"/>
              <w:left w:val="nil"/>
              <w:bottom w:val="single" w:sz="4" w:space="0" w:color="auto"/>
              <w:right w:val="single" w:sz="4" w:space="0" w:color="auto"/>
            </w:tcBorders>
            <w:shd w:val="clear" w:color="auto" w:fill="auto"/>
            <w:noWrap/>
            <w:vAlign w:val="center"/>
            <w:hideMark/>
          </w:tcPr>
          <w:p w14:paraId="1C443C6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0" w:type="auto"/>
            <w:tcBorders>
              <w:top w:val="nil"/>
              <w:left w:val="nil"/>
              <w:bottom w:val="single" w:sz="4" w:space="0" w:color="auto"/>
              <w:right w:val="single" w:sz="4" w:space="0" w:color="auto"/>
            </w:tcBorders>
            <w:shd w:val="clear" w:color="auto" w:fill="auto"/>
            <w:noWrap/>
            <w:vAlign w:val="center"/>
            <w:hideMark/>
          </w:tcPr>
          <w:p w14:paraId="00CD879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67D6AB3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991" w:type="dxa"/>
            <w:tcBorders>
              <w:top w:val="nil"/>
              <w:left w:val="nil"/>
              <w:bottom w:val="single" w:sz="4" w:space="0" w:color="auto"/>
              <w:right w:val="single" w:sz="4" w:space="0" w:color="auto"/>
            </w:tcBorders>
            <w:shd w:val="clear" w:color="auto" w:fill="auto"/>
            <w:noWrap/>
            <w:vAlign w:val="center"/>
            <w:hideMark/>
          </w:tcPr>
          <w:p w14:paraId="3172C87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1.85E-05</w:t>
            </w:r>
          </w:p>
        </w:tc>
      </w:tr>
      <w:tr w:rsidR="00155EF2" w:rsidRPr="00DC3A9A" w14:paraId="3244AF02"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02250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0" w:type="auto"/>
            <w:tcBorders>
              <w:top w:val="nil"/>
              <w:left w:val="nil"/>
              <w:bottom w:val="single" w:sz="4" w:space="0" w:color="auto"/>
              <w:right w:val="single" w:sz="4" w:space="0" w:color="auto"/>
            </w:tcBorders>
            <w:shd w:val="clear" w:color="auto" w:fill="auto"/>
            <w:noWrap/>
            <w:vAlign w:val="center"/>
            <w:hideMark/>
          </w:tcPr>
          <w:p w14:paraId="45532C4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-0.40</w:t>
            </w:r>
          </w:p>
        </w:tc>
        <w:tc>
          <w:tcPr>
            <w:tcW w:w="0" w:type="auto"/>
            <w:tcBorders>
              <w:top w:val="nil"/>
              <w:left w:val="nil"/>
              <w:bottom w:val="single" w:sz="4" w:space="0" w:color="auto"/>
              <w:right w:val="single" w:sz="4" w:space="0" w:color="auto"/>
            </w:tcBorders>
            <w:shd w:val="clear" w:color="auto" w:fill="auto"/>
            <w:noWrap/>
            <w:vAlign w:val="center"/>
            <w:hideMark/>
          </w:tcPr>
          <w:p w14:paraId="22D746A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w:t>
            </w:r>
          </w:p>
        </w:tc>
        <w:tc>
          <w:tcPr>
            <w:tcW w:w="0" w:type="auto"/>
            <w:tcBorders>
              <w:top w:val="nil"/>
              <w:left w:val="nil"/>
              <w:bottom w:val="single" w:sz="4" w:space="0" w:color="auto"/>
              <w:right w:val="single" w:sz="4" w:space="0" w:color="auto"/>
            </w:tcBorders>
            <w:shd w:val="clear" w:color="auto" w:fill="auto"/>
            <w:noWrap/>
            <w:vAlign w:val="center"/>
            <w:hideMark/>
          </w:tcPr>
          <w:p w14:paraId="37BDABB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0" w:type="auto"/>
            <w:tcBorders>
              <w:top w:val="nil"/>
              <w:left w:val="nil"/>
              <w:bottom w:val="single" w:sz="4" w:space="0" w:color="auto"/>
              <w:right w:val="single" w:sz="4" w:space="0" w:color="auto"/>
            </w:tcBorders>
            <w:shd w:val="clear" w:color="auto" w:fill="auto"/>
            <w:noWrap/>
            <w:vAlign w:val="center"/>
            <w:hideMark/>
          </w:tcPr>
          <w:p w14:paraId="02705BE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2B83568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991" w:type="dxa"/>
            <w:tcBorders>
              <w:top w:val="nil"/>
              <w:left w:val="nil"/>
              <w:bottom w:val="single" w:sz="4" w:space="0" w:color="auto"/>
              <w:right w:val="single" w:sz="4" w:space="0" w:color="auto"/>
            </w:tcBorders>
            <w:shd w:val="clear" w:color="auto" w:fill="auto"/>
            <w:noWrap/>
            <w:vAlign w:val="center"/>
            <w:hideMark/>
          </w:tcPr>
          <w:p w14:paraId="689B8B8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1.69E-05</w:t>
            </w:r>
          </w:p>
        </w:tc>
      </w:tr>
      <w:tr w:rsidR="00155EF2" w:rsidRPr="00DC3A9A" w14:paraId="22E1686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FAA7F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0" w:type="auto"/>
            <w:tcBorders>
              <w:top w:val="nil"/>
              <w:left w:val="nil"/>
              <w:bottom w:val="single" w:sz="4" w:space="0" w:color="auto"/>
              <w:right w:val="single" w:sz="4" w:space="0" w:color="auto"/>
            </w:tcBorders>
            <w:shd w:val="clear" w:color="auto" w:fill="auto"/>
            <w:noWrap/>
            <w:vAlign w:val="center"/>
            <w:hideMark/>
          </w:tcPr>
          <w:p w14:paraId="1E0A3FB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0.63</w:t>
            </w:r>
          </w:p>
        </w:tc>
        <w:tc>
          <w:tcPr>
            <w:tcW w:w="0" w:type="auto"/>
            <w:tcBorders>
              <w:top w:val="nil"/>
              <w:left w:val="nil"/>
              <w:bottom w:val="single" w:sz="4" w:space="0" w:color="auto"/>
              <w:right w:val="single" w:sz="4" w:space="0" w:color="auto"/>
            </w:tcBorders>
            <w:shd w:val="clear" w:color="auto" w:fill="auto"/>
            <w:noWrap/>
            <w:vAlign w:val="center"/>
            <w:hideMark/>
          </w:tcPr>
          <w:p w14:paraId="0A3C186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0.005082</w:t>
            </w:r>
          </w:p>
        </w:tc>
        <w:tc>
          <w:tcPr>
            <w:tcW w:w="0" w:type="auto"/>
            <w:tcBorders>
              <w:top w:val="nil"/>
              <w:left w:val="nil"/>
              <w:bottom w:val="single" w:sz="4" w:space="0" w:color="auto"/>
              <w:right w:val="single" w:sz="4" w:space="0" w:color="auto"/>
            </w:tcBorders>
            <w:shd w:val="clear" w:color="auto" w:fill="auto"/>
            <w:noWrap/>
            <w:vAlign w:val="center"/>
            <w:hideMark/>
          </w:tcPr>
          <w:p w14:paraId="3E8183C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0" w:type="auto"/>
            <w:tcBorders>
              <w:top w:val="nil"/>
              <w:left w:val="nil"/>
              <w:bottom w:val="single" w:sz="4" w:space="0" w:color="auto"/>
              <w:right w:val="single" w:sz="4" w:space="0" w:color="auto"/>
            </w:tcBorders>
            <w:shd w:val="clear" w:color="auto" w:fill="auto"/>
            <w:noWrap/>
            <w:vAlign w:val="center"/>
            <w:hideMark/>
          </w:tcPr>
          <w:p w14:paraId="09A9715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3.81E-06</w:t>
            </w:r>
          </w:p>
        </w:tc>
        <w:tc>
          <w:tcPr>
            <w:tcW w:w="0" w:type="auto"/>
            <w:tcBorders>
              <w:top w:val="nil"/>
              <w:left w:val="nil"/>
              <w:bottom w:val="single" w:sz="4" w:space="0" w:color="auto"/>
              <w:right w:val="single" w:sz="4" w:space="0" w:color="auto"/>
            </w:tcBorders>
            <w:shd w:val="clear" w:color="auto" w:fill="auto"/>
            <w:noWrap/>
            <w:vAlign w:val="center"/>
            <w:hideMark/>
          </w:tcPr>
          <w:p w14:paraId="446ED13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991" w:type="dxa"/>
            <w:tcBorders>
              <w:top w:val="nil"/>
              <w:left w:val="nil"/>
              <w:bottom w:val="single" w:sz="4" w:space="0" w:color="auto"/>
              <w:right w:val="single" w:sz="4" w:space="0" w:color="auto"/>
            </w:tcBorders>
            <w:shd w:val="clear" w:color="auto" w:fill="auto"/>
            <w:noWrap/>
            <w:vAlign w:val="center"/>
            <w:hideMark/>
          </w:tcPr>
          <w:p w14:paraId="6A5D931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3.67E-06</w:t>
            </w:r>
          </w:p>
        </w:tc>
      </w:tr>
      <w:tr w:rsidR="00155EF2" w:rsidRPr="00DC3A9A" w14:paraId="6C6509E3"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6DDE2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0" w:type="auto"/>
            <w:tcBorders>
              <w:top w:val="nil"/>
              <w:left w:val="nil"/>
              <w:bottom w:val="single" w:sz="4" w:space="0" w:color="auto"/>
              <w:right w:val="single" w:sz="4" w:space="0" w:color="auto"/>
            </w:tcBorders>
            <w:shd w:val="clear" w:color="auto" w:fill="auto"/>
            <w:noWrap/>
            <w:vAlign w:val="center"/>
            <w:hideMark/>
          </w:tcPr>
          <w:p w14:paraId="5DEF54C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0.33</w:t>
            </w:r>
          </w:p>
        </w:tc>
        <w:tc>
          <w:tcPr>
            <w:tcW w:w="0" w:type="auto"/>
            <w:tcBorders>
              <w:top w:val="nil"/>
              <w:left w:val="nil"/>
              <w:bottom w:val="single" w:sz="4" w:space="0" w:color="auto"/>
              <w:right w:val="single" w:sz="4" w:space="0" w:color="auto"/>
            </w:tcBorders>
            <w:shd w:val="clear" w:color="auto" w:fill="auto"/>
            <w:noWrap/>
            <w:vAlign w:val="center"/>
            <w:hideMark/>
          </w:tcPr>
          <w:p w14:paraId="419355D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0.1781</w:t>
            </w:r>
          </w:p>
        </w:tc>
        <w:tc>
          <w:tcPr>
            <w:tcW w:w="0" w:type="auto"/>
            <w:tcBorders>
              <w:top w:val="nil"/>
              <w:left w:val="nil"/>
              <w:bottom w:val="single" w:sz="4" w:space="0" w:color="auto"/>
              <w:right w:val="single" w:sz="4" w:space="0" w:color="auto"/>
            </w:tcBorders>
            <w:shd w:val="clear" w:color="auto" w:fill="auto"/>
            <w:noWrap/>
            <w:vAlign w:val="center"/>
            <w:hideMark/>
          </w:tcPr>
          <w:p w14:paraId="4C51F2C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0.47</w:t>
            </w:r>
          </w:p>
        </w:tc>
        <w:tc>
          <w:tcPr>
            <w:tcW w:w="0" w:type="auto"/>
            <w:tcBorders>
              <w:top w:val="nil"/>
              <w:left w:val="nil"/>
              <w:bottom w:val="single" w:sz="4" w:space="0" w:color="auto"/>
              <w:right w:val="single" w:sz="4" w:space="0" w:color="auto"/>
            </w:tcBorders>
            <w:shd w:val="clear" w:color="auto" w:fill="auto"/>
            <w:noWrap/>
            <w:vAlign w:val="center"/>
            <w:hideMark/>
          </w:tcPr>
          <w:p w14:paraId="7EDA861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0.04997</w:t>
            </w:r>
          </w:p>
        </w:tc>
        <w:tc>
          <w:tcPr>
            <w:tcW w:w="0" w:type="auto"/>
            <w:tcBorders>
              <w:top w:val="nil"/>
              <w:left w:val="nil"/>
              <w:bottom w:val="single" w:sz="4" w:space="0" w:color="auto"/>
              <w:right w:val="single" w:sz="4" w:space="0" w:color="auto"/>
            </w:tcBorders>
            <w:shd w:val="clear" w:color="auto" w:fill="auto"/>
            <w:noWrap/>
            <w:vAlign w:val="center"/>
            <w:hideMark/>
          </w:tcPr>
          <w:p w14:paraId="20561D9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991" w:type="dxa"/>
            <w:tcBorders>
              <w:top w:val="nil"/>
              <w:left w:val="nil"/>
              <w:bottom w:val="single" w:sz="4" w:space="0" w:color="auto"/>
              <w:right w:val="single" w:sz="4" w:space="0" w:color="auto"/>
            </w:tcBorders>
            <w:shd w:val="clear" w:color="auto" w:fill="auto"/>
            <w:noWrap/>
            <w:vAlign w:val="center"/>
            <w:hideMark/>
          </w:tcPr>
          <w:p w14:paraId="22BA9EA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0.00011</w:t>
            </w:r>
          </w:p>
        </w:tc>
      </w:tr>
      <w:tr w:rsidR="00155EF2" w:rsidRPr="00DC3A9A" w14:paraId="14549CC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394385"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0" w:type="auto"/>
            <w:tcBorders>
              <w:top w:val="nil"/>
              <w:left w:val="nil"/>
              <w:bottom w:val="single" w:sz="4" w:space="0" w:color="auto"/>
              <w:right w:val="single" w:sz="4" w:space="0" w:color="auto"/>
            </w:tcBorders>
            <w:shd w:val="clear" w:color="auto" w:fill="auto"/>
            <w:noWrap/>
            <w:vAlign w:val="center"/>
            <w:hideMark/>
          </w:tcPr>
          <w:p w14:paraId="5EE04179"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C3C980C"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BA1DD14"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BAAFE24"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9E4758E"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2C7EB78E"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29F29A0A"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1032A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0" w:type="auto"/>
            <w:tcBorders>
              <w:top w:val="nil"/>
              <w:left w:val="nil"/>
              <w:bottom w:val="single" w:sz="4" w:space="0" w:color="auto"/>
              <w:right w:val="single" w:sz="4" w:space="0" w:color="auto"/>
            </w:tcBorders>
            <w:shd w:val="clear" w:color="auto" w:fill="auto"/>
            <w:noWrap/>
            <w:vAlign w:val="center"/>
            <w:hideMark/>
          </w:tcPr>
          <w:p w14:paraId="4172E8E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0" w:type="auto"/>
            <w:tcBorders>
              <w:top w:val="nil"/>
              <w:left w:val="nil"/>
              <w:bottom w:val="single" w:sz="4" w:space="0" w:color="auto"/>
              <w:right w:val="single" w:sz="4" w:space="0" w:color="auto"/>
            </w:tcBorders>
            <w:shd w:val="clear" w:color="auto" w:fill="auto"/>
            <w:noWrap/>
            <w:vAlign w:val="center"/>
            <w:hideMark/>
          </w:tcPr>
          <w:p w14:paraId="705E02B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9.11E-05</w:t>
            </w:r>
          </w:p>
        </w:tc>
        <w:tc>
          <w:tcPr>
            <w:tcW w:w="0" w:type="auto"/>
            <w:tcBorders>
              <w:top w:val="nil"/>
              <w:left w:val="nil"/>
              <w:bottom w:val="single" w:sz="4" w:space="0" w:color="auto"/>
              <w:right w:val="single" w:sz="4" w:space="0" w:color="auto"/>
            </w:tcBorders>
            <w:shd w:val="clear" w:color="auto" w:fill="auto"/>
            <w:noWrap/>
            <w:vAlign w:val="center"/>
            <w:hideMark/>
          </w:tcPr>
          <w:p w14:paraId="619C138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3BA6207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6F379FA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0.96</w:t>
            </w:r>
          </w:p>
        </w:tc>
        <w:tc>
          <w:tcPr>
            <w:tcW w:w="991" w:type="dxa"/>
            <w:tcBorders>
              <w:top w:val="nil"/>
              <w:left w:val="nil"/>
              <w:bottom w:val="single" w:sz="4" w:space="0" w:color="auto"/>
              <w:right w:val="single" w:sz="4" w:space="0" w:color="auto"/>
            </w:tcBorders>
            <w:shd w:val="clear" w:color="auto" w:fill="auto"/>
            <w:noWrap/>
            <w:vAlign w:val="center"/>
            <w:hideMark/>
          </w:tcPr>
          <w:p w14:paraId="43F505F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6.77E-10</w:t>
            </w:r>
          </w:p>
        </w:tc>
      </w:tr>
      <w:tr w:rsidR="00155EF2" w:rsidRPr="00DC3A9A" w14:paraId="52CDF7E3"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0C4C25"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0" w:type="auto"/>
            <w:tcBorders>
              <w:top w:val="nil"/>
              <w:left w:val="nil"/>
              <w:bottom w:val="single" w:sz="4" w:space="0" w:color="auto"/>
              <w:right w:val="single" w:sz="4" w:space="0" w:color="auto"/>
            </w:tcBorders>
            <w:shd w:val="clear" w:color="auto" w:fill="auto"/>
            <w:noWrap/>
            <w:vAlign w:val="center"/>
            <w:hideMark/>
          </w:tcPr>
          <w:p w14:paraId="01D2117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0.75</w:t>
            </w:r>
          </w:p>
        </w:tc>
        <w:tc>
          <w:tcPr>
            <w:tcW w:w="0" w:type="auto"/>
            <w:tcBorders>
              <w:top w:val="nil"/>
              <w:left w:val="nil"/>
              <w:bottom w:val="single" w:sz="4" w:space="0" w:color="auto"/>
              <w:right w:val="single" w:sz="4" w:space="0" w:color="auto"/>
            </w:tcBorders>
            <w:shd w:val="clear" w:color="auto" w:fill="auto"/>
            <w:noWrap/>
            <w:vAlign w:val="center"/>
            <w:hideMark/>
          </w:tcPr>
          <w:p w14:paraId="72F4DCE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0.000388</w:t>
            </w:r>
          </w:p>
        </w:tc>
        <w:tc>
          <w:tcPr>
            <w:tcW w:w="0" w:type="auto"/>
            <w:tcBorders>
              <w:top w:val="nil"/>
              <w:left w:val="nil"/>
              <w:bottom w:val="single" w:sz="4" w:space="0" w:color="auto"/>
              <w:right w:val="single" w:sz="4" w:space="0" w:color="auto"/>
            </w:tcBorders>
            <w:shd w:val="clear" w:color="auto" w:fill="auto"/>
            <w:noWrap/>
            <w:vAlign w:val="center"/>
            <w:hideMark/>
          </w:tcPr>
          <w:p w14:paraId="36CB0EC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270344C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0.000402</w:t>
            </w:r>
          </w:p>
        </w:tc>
        <w:tc>
          <w:tcPr>
            <w:tcW w:w="0" w:type="auto"/>
            <w:tcBorders>
              <w:top w:val="nil"/>
              <w:left w:val="nil"/>
              <w:bottom w:val="single" w:sz="4" w:space="0" w:color="auto"/>
              <w:right w:val="single" w:sz="4" w:space="0" w:color="auto"/>
            </w:tcBorders>
            <w:shd w:val="clear" w:color="auto" w:fill="auto"/>
            <w:noWrap/>
            <w:vAlign w:val="center"/>
            <w:hideMark/>
          </w:tcPr>
          <w:p w14:paraId="4373827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0.70</w:t>
            </w:r>
          </w:p>
        </w:tc>
        <w:tc>
          <w:tcPr>
            <w:tcW w:w="991" w:type="dxa"/>
            <w:tcBorders>
              <w:top w:val="nil"/>
              <w:left w:val="nil"/>
              <w:bottom w:val="single" w:sz="4" w:space="0" w:color="auto"/>
              <w:right w:val="single" w:sz="4" w:space="0" w:color="auto"/>
            </w:tcBorders>
            <w:shd w:val="clear" w:color="auto" w:fill="auto"/>
            <w:noWrap/>
            <w:vAlign w:val="center"/>
            <w:hideMark/>
          </w:tcPr>
          <w:p w14:paraId="416174E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0.001359</w:t>
            </w:r>
          </w:p>
        </w:tc>
      </w:tr>
      <w:tr w:rsidR="00155EF2" w:rsidRPr="00DC3A9A" w14:paraId="58394194"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ABADFC"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0" w:type="auto"/>
            <w:tcBorders>
              <w:top w:val="nil"/>
              <w:left w:val="nil"/>
              <w:bottom w:val="single" w:sz="4" w:space="0" w:color="auto"/>
              <w:right w:val="single" w:sz="4" w:space="0" w:color="auto"/>
            </w:tcBorders>
            <w:shd w:val="clear" w:color="auto" w:fill="auto"/>
            <w:noWrap/>
            <w:vAlign w:val="center"/>
            <w:hideMark/>
          </w:tcPr>
          <w:p w14:paraId="4F3E735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noWrap/>
            <w:vAlign w:val="center"/>
            <w:hideMark/>
          </w:tcPr>
          <w:p w14:paraId="29DAAAF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1.44E-07</w:t>
            </w:r>
          </w:p>
        </w:tc>
        <w:tc>
          <w:tcPr>
            <w:tcW w:w="0" w:type="auto"/>
            <w:tcBorders>
              <w:top w:val="nil"/>
              <w:left w:val="nil"/>
              <w:bottom w:val="single" w:sz="4" w:space="0" w:color="auto"/>
              <w:right w:val="single" w:sz="4" w:space="0" w:color="auto"/>
            </w:tcBorders>
            <w:shd w:val="clear" w:color="auto" w:fill="auto"/>
            <w:noWrap/>
            <w:vAlign w:val="center"/>
            <w:hideMark/>
          </w:tcPr>
          <w:p w14:paraId="44DCA21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0" w:type="auto"/>
            <w:tcBorders>
              <w:top w:val="nil"/>
              <w:left w:val="nil"/>
              <w:bottom w:val="single" w:sz="4" w:space="0" w:color="auto"/>
              <w:right w:val="single" w:sz="4" w:space="0" w:color="auto"/>
            </w:tcBorders>
            <w:shd w:val="clear" w:color="auto" w:fill="auto"/>
            <w:noWrap/>
            <w:vAlign w:val="center"/>
            <w:hideMark/>
          </w:tcPr>
          <w:p w14:paraId="5F430B3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5.33E-07</w:t>
            </w:r>
          </w:p>
        </w:tc>
        <w:tc>
          <w:tcPr>
            <w:tcW w:w="0" w:type="auto"/>
            <w:tcBorders>
              <w:top w:val="nil"/>
              <w:left w:val="nil"/>
              <w:bottom w:val="single" w:sz="4" w:space="0" w:color="auto"/>
              <w:right w:val="single" w:sz="4" w:space="0" w:color="auto"/>
            </w:tcBorders>
            <w:shd w:val="clear" w:color="auto" w:fill="auto"/>
            <w:noWrap/>
            <w:vAlign w:val="center"/>
            <w:hideMark/>
          </w:tcPr>
          <w:p w14:paraId="2A124C6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991" w:type="dxa"/>
            <w:tcBorders>
              <w:top w:val="nil"/>
              <w:left w:val="nil"/>
              <w:bottom w:val="single" w:sz="4" w:space="0" w:color="auto"/>
              <w:right w:val="single" w:sz="4" w:space="0" w:color="auto"/>
            </w:tcBorders>
            <w:shd w:val="clear" w:color="auto" w:fill="auto"/>
            <w:noWrap/>
            <w:vAlign w:val="center"/>
            <w:hideMark/>
          </w:tcPr>
          <w:p w14:paraId="1B098B7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4.14E-08</w:t>
            </w:r>
          </w:p>
        </w:tc>
      </w:tr>
      <w:tr w:rsidR="00155EF2" w:rsidRPr="00DC3A9A" w14:paraId="5F17FE4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95BEAE"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36C0F2FA"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3362B87"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0309130"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23ED2A8"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F242005"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77ED2100"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6CFD204B"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81C3D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0" w:type="auto"/>
            <w:tcBorders>
              <w:top w:val="nil"/>
              <w:left w:val="nil"/>
              <w:bottom w:val="single" w:sz="4" w:space="0" w:color="auto"/>
              <w:right w:val="single" w:sz="4" w:space="0" w:color="auto"/>
            </w:tcBorders>
            <w:shd w:val="clear" w:color="auto" w:fill="auto"/>
            <w:noWrap/>
            <w:vAlign w:val="center"/>
            <w:hideMark/>
          </w:tcPr>
          <w:p w14:paraId="2B42690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2DC49A5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0.000137</w:t>
            </w:r>
          </w:p>
        </w:tc>
        <w:tc>
          <w:tcPr>
            <w:tcW w:w="0" w:type="auto"/>
            <w:tcBorders>
              <w:top w:val="nil"/>
              <w:left w:val="nil"/>
              <w:bottom w:val="single" w:sz="4" w:space="0" w:color="auto"/>
              <w:right w:val="single" w:sz="4" w:space="0" w:color="auto"/>
            </w:tcBorders>
            <w:shd w:val="clear" w:color="auto" w:fill="auto"/>
            <w:noWrap/>
            <w:vAlign w:val="center"/>
            <w:hideMark/>
          </w:tcPr>
          <w:p w14:paraId="6A62098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0.82</w:t>
            </w:r>
          </w:p>
        </w:tc>
        <w:tc>
          <w:tcPr>
            <w:tcW w:w="0" w:type="auto"/>
            <w:tcBorders>
              <w:top w:val="nil"/>
              <w:left w:val="nil"/>
              <w:bottom w:val="single" w:sz="4" w:space="0" w:color="auto"/>
              <w:right w:val="single" w:sz="4" w:space="0" w:color="auto"/>
            </w:tcBorders>
            <w:shd w:val="clear" w:color="auto" w:fill="auto"/>
            <w:noWrap/>
            <w:vAlign w:val="center"/>
            <w:hideMark/>
          </w:tcPr>
          <w:p w14:paraId="4E140E3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2.42E-05</w:t>
            </w:r>
          </w:p>
        </w:tc>
        <w:tc>
          <w:tcPr>
            <w:tcW w:w="0" w:type="auto"/>
            <w:tcBorders>
              <w:top w:val="nil"/>
              <w:left w:val="nil"/>
              <w:bottom w:val="single" w:sz="4" w:space="0" w:color="auto"/>
              <w:right w:val="single" w:sz="4" w:space="0" w:color="auto"/>
            </w:tcBorders>
            <w:shd w:val="clear" w:color="auto" w:fill="auto"/>
            <w:noWrap/>
            <w:vAlign w:val="center"/>
            <w:hideMark/>
          </w:tcPr>
          <w:p w14:paraId="7271C76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991" w:type="dxa"/>
            <w:tcBorders>
              <w:top w:val="nil"/>
              <w:left w:val="nil"/>
              <w:bottom w:val="single" w:sz="4" w:space="0" w:color="auto"/>
              <w:right w:val="single" w:sz="4" w:space="0" w:color="auto"/>
            </w:tcBorders>
            <w:shd w:val="clear" w:color="auto" w:fill="auto"/>
            <w:noWrap/>
            <w:vAlign w:val="center"/>
            <w:hideMark/>
          </w:tcPr>
          <w:p w14:paraId="11FB33C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0.00011</w:t>
            </w:r>
          </w:p>
        </w:tc>
      </w:tr>
      <w:tr w:rsidR="00155EF2" w:rsidRPr="00DC3A9A" w14:paraId="3CFCA1A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CCCB6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0" w:type="auto"/>
            <w:tcBorders>
              <w:top w:val="nil"/>
              <w:left w:val="nil"/>
              <w:bottom w:val="single" w:sz="4" w:space="0" w:color="auto"/>
              <w:right w:val="single" w:sz="4" w:space="0" w:color="auto"/>
            </w:tcBorders>
            <w:shd w:val="clear" w:color="auto" w:fill="auto"/>
            <w:noWrap/>
            <w:vAlign w:val="center"/>
            <w:hideMark/>
          </w:tcPr>
          <w:p w14:paraId="5CA395C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0" w:type="auto"/>
            <w:tcBorders>
              <w:top w:val="nil"/>
              <w:left w:val="nil"/>
              <w:bottom w:val="single" w:sz="4" w:space="0" w:color="auto"/>
              <w:right w:val="single" w:sz="4" w:space="0" w:color="auto"/>
            </w:tcBorders>
            <w:shd w:val="clear" w:color="auto" w:fill="auto"/>
            <w:noWrap/>
            <w:vAlign w:val="center"/>
            <w:hideMark/>
          </w:tcPr>
          <w:p w14:paraId="0AB5634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2.65E-07</w:t>
            </w:r>
          </w:p>
        </w:tc>
        <w:tc>
          <w:tcPr>
            <w:tcW w:w="0" w:type="auto"/>
            <w:tcBorders>
              <w:top w:val="nil"/>
              <w:left w:val="nil"/>
              <w:bottom w:val="single" w:sz="4" w:space="0" w:color="auto"/>
              <w:right w:val="single" w:sz="4" w:space="0" w:color="auto"/>
            </w:tcBorders>
            <w:shd w:val="clear" w:color="auto" w:fill="auto"/>
            <w:noWrap/>
            <w:vAlign w:val="center"/>
            <w:hideMark/>
          </w:tcPr>
          <w:p w14:paraId="6BADB9C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noWrap/>
            <w:vAlign w:val="center"/>
            <w:hideMark/>
          </w:tcPr>
          <w:p w14:paraId="02BC3F1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0ACC1EC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991" w:type="dxa"/>
            <w:tcBorders>
              <w:top w:val="nil"/>
              <w:left w:val="nil"/>
              <w:bottom w:val="single" w:sz="4" w:space="0" w:color="auto"/>
              <w:right w:val="single" w:sz="4" w:space="0" w:color="auto"/>
            </w:tcBorders>
            <w:shd w:val="clear" w:color="auto" w:fill="auto"/>
            <w:noWrap/>
            <w:vAlign w:val="center"/>
            <w:hideMark/>
          </w:tcPr>
          <w:p w14:paraId="53C4B91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1.18E-05</w:t>
            </w:r>
          </w:p>
        </w:tc>
      </w:tr>
      <w:tr w:rsidR="00155EF2" w:rsidRPr="00DC3A9A" w14:paraId="6A017361"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D3329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0" w:type="auto"/>
            <w:tcBorders>
              <w:top w:val="nil"/>
              <w:left w:val="nil"/>
              <w:bottom w:val="single" w:sz="4" w:space="0" w:color="auto"/>
              <w:right w:val="single" w:sz="4" w:space="0" w:color="auto"/>
            </w:tcBorders>
            <w:shd w:val="clear" w:color="auto" w:fill="auto"/>
            <w:noWrap/>
            <w:vAlign w:val="center"/>
            <w:hideMark/>
          </w:tcPr>
          <w:p w14:paraId="3B49261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noWrap/>
            <w:vAlign w:val="center"/>
            <w:hideMark/>
          </w:tcPr>
          <w:p w14:paraId="004752F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0.08228</w:t>
            </w:r>
          </w:p>
        </w:tc>
        <w:tc>
          <w:tcPr>
            <w:tcW w:w="0" w:type="auto"/>
            <w:tcBorders>
              <w:top w:val="nil"/>
              <w:left w:val="nil"/>
              <w:bottom w:val="single" w:sz="4" w:space="0" w:color="auto"/>
              <w:right w:val="single" w:sz="4" w:space="0" w:color="auto"/>
            </w:tcBorders>
            <w:shd w:val="clear" w:color="auto" w:fill="auto"/>
            <w:noWrap/>
            <w:vAlign w:val="center"/>
            <w:hideMark/>
          </w:tcPr>
          <w:p w14:paraId="4B479FC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15CA914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0.000356</w:t>
            </w:r>
          </w:p>
        </w:tc>
        <w:tc>
          <w:tcPr>
            <w:tcW w:w="0" w:type="auto"/>
            <w:tcBorders>
              <w:top w:val="nil"/>
              <w:left w:val="nil"/>
              <w:bottom w:val="single" w:sz="4" w:space="0" w:color="auto"/>
              <w:right w:val="single" w:sz="4" w:space="0" w:color="auto"/>
            </w:tcBorders>
            <w:shd w:val="clear" w:color="auto" w:fill="auto"/>
            <w:noWrap/>
            <w:vAlign w:val="center"/>
            <w:hideMark/>
          </w:tcPr>
          <w:p w14:paraId="173356A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991" w:type="dxa"/>
            <w:tcBorders>
              <w:top w:val="nil"/>
              <w:left w:val="nil"/>
              <w:bottom w:val="single" w:sz="4" w:space="0" w:color="auto"/>
              <w:right w:val="single" w:sz="4" w:space="0" w:color="auto"/>
            </w:tcBorders>
            <w:shd w:val="clear" w:color="auto" w:fill="auto"/>
            <w:noWrap/>
            <w:vAlign w:val="center"/>
            <w:hideMark/>
          </w:tcPr>
          <w:p w14:paraId="2790686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2.08E-05</w:t>
            </w:r>
          </w:p>
        </w:tc>
      </w:tr>
      <w:tr w:rsidR="00155EF2" w:rsidRPr="00DC3A9A" w14:paraId="3F8860CC"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B4532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0" w:type="auto"/>
            <w:tcBorders>
              <w:top w:val="nil"/>
              <w:left w:val="nil"/>
              <w:bottom w:val="single" w:sz="4" w:space="0" w:color="auto"/>
              <w:right w:val="single" w:sz="4" w:space="0" w:color="auto"/>
            </w:tcBorders>
            <w:shd w:val="clear" w:color="auto" w:fill="auto"/>
            <w:noWrap/>
            <w:vAlign w:val="center"/>
            <w:hideMark/>
          </w:tcPr>
          <w:p w14:paraId="24E64C1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noWrap/>
            <w:vAlign w:val="center"/>
            <w:hideMark/>
          </w:tcPr>
          <w:p w14:paraId="320106A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0.00105</w:t>
            </w:r>
          </w:p>
        </w:tc>
        <w:tc>
          <w:tcPr>
            <w:tcW w:w="0" w:type="auto"/>
            <w:tcBorders>
              <w:top w:val="nil"/>
              <w:left w:val="nil"/>
              <w:bottom w:val="single" w:sz="4" w:space="0" w:color="auto"/>
              <w:right w:val="single" w:sz="4" w:space="0" w:color="auto"/>
            </w:tcBorders>
            <w:shd w:val="clear" w:color="auto" w:fill="auto"/>
            <w:noWrap/>
            <w:vAlign w:val="center"/>
            <w:hideMark/>
          </w:tcPr>
          <w:p w14:paraId="6C695D1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0" w:type="auto"/>
            <w:tcBorders>
              <w:top w:val="nil"/>
              <w:left w:val="nil"/>
              <w:bottom w:val="single" w:sz="4" w:space="0" w:color="auto"/>
              <w:right w:val="single" w:sz="4" w:space="0" w:color="auto"/>
            </w:tcBorders>
            <w:shd w:val="clear" w:color="auto" w:fill="auto"/>
            <w:noWrap/>
            <w:vAlign w:val="center"/>
            <w:hideMark/>
          </w:tcPr>
          <w:p w14:paraId="2125BB3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0.000122</w:t>
            </w:r>
          </w:p>
        </w:tc>
        <w:tc>
          <w:tcPr>
            <w:tcW w:w="0" w:type="auto"/>
            <w:tcBorders>
              <w:top w:val="nil"/>
              <w:left w:val="nil"/>
              <w:bottom w:val="single" w:sz="4" w:space="0" w:color="auto"/>
              <w:right w:val="single" w:sz="4" w:space="0" w:color="auto"/>
            </w:tcBorders>
            <w:shd w:val="clear" w:color="auto" w:fill="auto"/>
            <w:noWrap/>
            <w:vAlign w:val="center"/>
            <w:hideMark/>
          </w:tcPr>
          <w:p w14:paraId="3F8CD25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991" w:type="dxa"/>
            <w:tcBorders>
              <w:top w:val="nil"/>
              <w:left w:val="nil"/>
              <w:bottom w:val="single" w:sz="4" w:space="0" w:color="auto"/>
              <w:right w:val="single" w:sz="4" w:space="0" w:color="auto"/>
            </w:tcBorders>
            <w:shd w:val="clear" w:color="auto" w:fill="auto"/>
            <w:noWrap/>
            <w:vAlign w:val="center"/>
            <w:hideMark/>
          </w:tcPr>
          <w:p w14:paraId="186D98B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1.50E-05</w:t>
            </w:r>
          </w:p>
        </w:tc>
      </w:tr>
      <w:tr w:rsidR="00155EF2" w:rsidRPr="00DC3A9A" w14:paraId="2F65FC8F"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F6546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0" w:type="auto"/>
            <w:tcBorders>
              <w:top w:val="nil"/>
              <w:left w:val="nil"/>
              <w:bottom w:val="single" w:sz="4" w:space="0" w:color="auto"/>
              <w:right w:val="single" w:sz="4" w:space="0" w:color="auto"/>
            </w:tcBorders>
            <w:shd w:val="clear" w:color="auto" w:fill="auto"/>
            <w:noWrap/>
            <w:vAlign w:val="center"/>
            <w:hideMark/>
          </w:tcPr>
          <w:p w14:paraId="1E114C5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0" w:type="auto"/>
            <w:tcBorders>
              <w:top w:val="nil"/>
              <w:left w:val="nil"/>
              <w:bottom w:val="single" w:sz="4" w:space="0" w:color="auto"/>
              <w:right w:val="single" w:sz="4" w:space="0" w:color="auto"/>
            </w:tcBorders>
            <w:shd w:val="clear" w:color="auto" w:fill="auto"/>
            <w:noWrap/>
            <w:vAlign w:val="center"/>
            <w:hideMark/>
          </w:tcPr>
          <w:p w14:paraId="18AA536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2.01E-05</w:t>
            </w:r>
          </w:p>
        </w:tc>
        <w:tc>
          <w:tcPr>
            <w:tcW w:w="0" w:type="auto"/>
            <w:tcBorders>
              <w:top w:val="nil"/>
              <w:left w:val="nil"/>
              <w:bottom w:val="single" w:sz="4" w:space="0" w:color="auto"/>
              <w:right w:val="single" w:sz="4" w:space="0" w:color="auto"/>
            </w:tcBorders>
            <w:shd w:val="clear" w:color="auto" w:fill="auto"/>
            <w:noWrap/>
            <w:vAlign w:val="center"/>
            <w:hideMark/>
          </w:tcPr>
          <w:p w14:paraId="594DD62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0" w:type="auto"/>
            <w:tcBorders>
              <w:top w:val="nil"/>
              <w:left w:val="nil"/>
              <w:bottom w:val="single" w:sz="4" w:space="0" w:color="auto"/>
              <w:right w:val="single" w:sz="4" w:space="0" w:color="auto"/>
            </w:tcBorders>
            <w:shd w:val="clear" w:color="auto" w:fill="auto"/>
            <w:noWrap/>
            <w:vAlign w:val="center"/>
            <w:hideMark/>
          </w:tcPr>
          <w:p w14:paraId="1A1C8FA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2.20E-06</w:t>
            </w:r>
          </w:p>
        </w:tc>
        <w:tc>
          <w:tcPr>
            <w:tcW w:w="0" w:type="auto"/>
            <w:tcBorders>
              <w:top w:val="nil"/>
              <w:left w:val="nil"/>
              <w:bottom w:val="single" w:sz="4" w:space="0" w:color="auto"/>
              <w:right w:val="single" w:sz="4" w:space="0" w:color="auto"/>
            </w:tcBorders>
            <w:shd w:val="clear" w:color="auto" w:fill="auto"/>
            <w:noWrap/>
            <w:vAlign w:val="center"/>
            <w:hideMark/>
          </w:tcPr>
          <w:p w14:paraId="54C0919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991" w:type="dxa"/>
            <w:tcBorders>
              <w:top w:val="nil"/>
              <w:left w:val="nil"/>
              <w:bottom w:val="single" w:sz="4" w:space="0" w:color="auto"/>
              <w:right w:val="single" w:sz="4" w:space="0" w:color="auto"/>
            </w:tcBorders>
            <w:shd w:val="clear" w:color="auto" w:fill="auto"/>
            <w:noWrap/>
            <w:vAlign w:val="center"/>
            <w:hideMark/>
          </w:tcPr>
          <w:p w14:paraId="7A9E8BC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3.17E-07</w:t>
            </w:r>
          </w:p>
        </w:tc>
      </w:tr>
      <w:tr w:rsidR="00155EF2" w:rsidRPr="00DC3A9A" w14:paraId="5B0E6165"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96BFB4"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104560B8"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09C1DED"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034F7F3"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B18D980"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35CF47D"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001C5C52"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75E53F5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BB54F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0" w:type="auto"/>
            <w:tcBorders>
              <w:top w:val="nil"/>
              <w:left w:val="nil"/>
              <w:bottom w:val="single" w:sz="4" w:space="0" w:color="auto"/>
              <w:right w:val="single" w:sz="4" w:space="0" w:color="auto"/>
            </w:tcBorders>
            <w:shd w:val="clear" w:color="auto" w:fill="auto"/>
            <w:noWrap/>
            <w:vAlign w:val="center"/>
            <w:hideMark/>
          </w:tcPr>
          <w:p w14:paraId="1AB7072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0.63</w:t>
            </w:r>
          </w:p>
        </w:tc>
        <w:tc>
          <w:tcPr>
            <w:tcW w:w="0" w:type="auto"/>
            <w:tcBorders>
              <w:top w:val="nil"/>
              <w:left w:val="nil"/>
              <w:bottom w:val="single" w:sz="4" w:space="0" w:color="auto"/>
              <w:right w:val="single" w:sz="4" w:space="0" w:color="auto"/>
            </w:tcBorders>
            <w:shd w:val="clear" w:color="auto" w:fill="auto"/>
            <w:noWrap/>
            <w:vAlign w:val="center"/>
            <w:hideMark/>
          </w:tcPr>
          <w:p w14:paraId="7A996BC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0.005117</w:t>
            </w:r>
          </w:p>
        </w:tc>
        <w:tc>
          <w:tcPr>
            <w:tcW w:w="0" w:type="auto"/>
            <w:tcBorders>
              <w:top w:val="nil"/>
              <w:left w:val="nil"/>
              <w:bottom w:val="single" w:sz="4" w:space="0" w:color="auto"/>
              <w:right w:val="single" w:sz="4" w:space="0" w:color="auto"/>
            </w:tcBorders>
            <w:shd w:val="clear" w:color="auto" w:fill="auto"/>
            <w:noWrap/>
            <w:vAlign w:val="center"/>
            <w:hideMark/>
          </w:tcPr>
          <w:p w14:paraId="6AC9B07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0.48</w:t>
            </w:r>
          </w:p>
        </w:tc>
        <w:tc>
          <w:tcPr>
            <w:tcW w:w="0" w:type="auto"/>
            <w:tcBorders>
              <w:top w:val="nil"/>
              <w:left w:val="nil"/>
              <w:bottom w:val="single" w:sz="4" w:space="0" w:color="auto"/>
              <w:right w:val="single" w:sz="4" w:space="0" w:color="auto"/>
            </w:tcBorders>
            <w:shd w:val="clear" w:color="auto" w:fill="auto"/>
            <w:noWrap/>
            <w:vAlign w:val="center"/>
            <w:hideMark/>
          </w:tcPr>
          <w:p w14:paraId="56840ED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0.04367</w:t>
            </w:r>
          </w:p>
        </w:tc>
        <w:tc>
          <w:tcPr>
            <w:tcW w:w="0" w:type="auto"/>
            <w:tcBorders>
              <w:top w:val="nil"/>
              <w:left w:val="nil"/>
              <w:bottom w:val="single" w:sz="4" w:space="0" w:color="auto"/>
              <w:right w:val="single" w:sz="4" w:space="0" w:color="auto"/>
            </w:tcBorders>
            <w:shd w:val="clear" w:color="auto" w:fill="auto"/>
            <w:noWrap/>
            <w:vAlign w:val="center"/>
            <w:hideMark/>
          </w:tcPr>
          <w:p w14:paraId="233B065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0.61</w:t>
            </w:r>
          </w:p>
        </w:tc>
        <w:tc>
          <w:tcPr>
            <w:tcW w:w="991" w:type="dxa"/>
            <w:tcBorders>
              <w:top w:val="nil"/>
              <w:left w:val="nil"/>
              <w:bottom w:val="single" w:sz="4" w:space="0" w:color="auto"/>
              <w:right w:val="single" w:sz="4" w:space="0" w:color="auto"/>
            </w:tcBorders>
            <w:shd w:val="clear" w:color="auto" w:fill="auto"/>
            <w:noWrap/>
            <w:vAlign w:val="center"/>
            <w:hideMark/>
          </w:tcPr>
          <w:p w14:paraId="2A6EC0C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0.007763</w:t>
            </w:r>
          </w:p>
        </w:tc>
      </w:tr>
      <w:tr w:rsidR="00155EF2" w:rsidRPr="00DC3A9A" w14:paraId="6B14FA1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BCED22"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0" w:type="auto"/>
            <w:tcBorders>
              <w:top w:val="nil"/>
              <w:left w:val="nil"/>
              <w:bottom w:val="single" w:sz="4" w:space="0" w:color="auto"/>
              <w:right w:val="single" w:sz="4" w:space="0" w:color="auto"/>
            </w:tcBorders>
            <w:shd w:val="clear" w:color="auto" w:fill="auto"/>
            <w:noWrap/>
            <w:vAlign w:val="center"/>
            <w:hideMark/>
          </w:tcPr>
          <w:p w14:paraId="48E2387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0" w:type="auto"/>
            <w:tcBorders>
              <w:top w:val="nil"/>
              <w:left w:val="nil"/>
              <w:bottom w:val="single" w:sz="4" w:space="0" w:color="auto"/>
              <w:right w:val="single" w:sz="4" w:space="0" w:color="auto"/>
            </w:tcBorders>
            <w:shd w:val="clear" w:color="auto" w:fill="auto"/>
            <w:noWrap/>
            <w:vAlign w:val="center"/>
            <w:hideMark/>
          </w:tcPr>
          <w:p w14:paraId="299C5A7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2.41E-05</w:t>
            </w:r>
          </w:p>
        </w:tc>
        <w:tc>
          <w:tcPr>
            <w:tcW w:w="0" w:type="auto"/>
            <w:tcBorders>
              <w:top w:val="nil"/>
              <w:left w:val="nil"/>
              <w:bottom w:val="single" w:sz="4" w:space="0" w:color="auto"/>
              <w:right w:val="single" w:sz="4" w:space="0" w:color="auto"/>
            </w:tcBorders>
            <w:shd w:val="clear" w:color="auto" w:fill="auto"/>
            <w:noWrap/>
            <w:vAlign w:val="center"/>
            <w:hideMark/>
          </w:tcPr>
          <w:p w14:paraId="6E46392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0" w:type="auto"/>
            <w:tcBorders>
              <w:top w:val="nil"/>
              <w:left w:val="nil"/>
              <w:bottom w:val="single" w:sz="4" w:space="0" w:color="auto"/>
              <w:right w:val="single" w:sz="4" w:space="0" w:color="auto"/>
            </w:tcBorders>
            <w:shd w:val="clear" w:color="auto" w:fill="auto"/>
            <w:noWrap/>
            <w:vAlign w:val="center"/>
            <w:hideMark/>
          </w:tcPr>
          <w:p w14:paraId="170C5FE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50C89BD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991" w:type="dxa"/>
            <w:tcBorders>
              <w:top w:val="nil"/>
              <w:left w:val="nil"/>
              <w:bottom w:val="single" w:sz="4" w:space="0" w:color="auto"/>
              <w:right w:val="single" w:sz="4" w:space="0" w:color="auto"/>
            </w:tcBorders>
            <w:shd w:val="clear" w:color="auto" w:fill="auto"/>
            <w:noWrap/>
            <w:vAlign w:val="center"/>
            <w:hideMark/>
          </w:tcPr>
          <w:p w14:paraId="3B0FE01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2.26E-05</w:t>
            </w:r>
          </w:p>
        </w:tc>
      </w:tr>
      <w:tr w:rsidR="00155EF2" w:rsidRPr="00DC3A9A" w14:paraId="12464DEC"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CC4557"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0" w:type="auto"/>
            <w:tcBorders>
              <w:top w:val="nil"/>
              <w:left w:val="nil"/>
              <w:bottom w:val="single" w:sz="4" w:space="0" w:color="auto"/>
              <w:right w:val="single" w:sz="4" w:space="0" w:color="auto"/>
            </w:tcBorders>
            <w:shd w:val="clear" w:color="auto" w:fill="auto"/>
            <w:noWrap/>
            <w:vAlign w:val="center"/>
            <w:hideMark/>
          </w:tcPr>
          <w:p w14:paraId="1D8CD89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0.17</w:t>
            </w:r>
          </w:p>
        </w:tc>
        <w:tc>
          <w:tcPr>
            <w:tcW w:w="0" w:type="auto"/>
            <w:tcBorders>
              <w:top w:val="nil"/>
              <w:left w:val="nil"/>
              <w:bottom w:val="single" w:sz="4" w:space="0" w:color="auto"/>
              <w:right w:val="single" w:sz="4" w:space="0" w:color="auto"/>
            </w:tcBorders>
            <w:shd w:val="clear" w:color="auto" w:fill="auto"/>
            <w:noWrap/>
            <w:vAlign w:val="center"/>
            <w:hideMark/>
          </w:tcPr>
          <w:p w14:paraId="3F5D3B3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0.4949</w:t>
            </w:r>
          </w:p>
        </w:tc>
        <w:tc>
          <w:tcPr>
            <w:tcW w:w="0" w:type="auto"/>
            <w:tcBorders>
              <w:top w:val="nil"/>
              <w:left w:val="nil"/>
              <w:bottom w:val="single" w:sz="4" w:space="0" w:color="auto"/>
              <w:right w:val="single" w:sz="4" w:space="0" w:color="auto"/>
            </w:tcBorders>
            <w:shd w:val="clear" w:color="auto" w:fill="auto"/>
            <w:noWrap/>
            <w:vAlign w:val="center"/>
            <w:hideMark/>
          </w:tcPr>
          <w:p w14:paraId="76B4C50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0FF8866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0.000241</w:t>
            </w:r>
          </w:p>
        </w:tc>
        <w:tc>
          <w:tcPr>
            <w:tcW w:w="0" w:type="auto"/>
            <w:tcBorders>
              <w:top w:val="nil"/>
              <w:left w:val="nil"/>
              <w:bottom w:val="single" w:sz="4" w:space="0" w:color="auto"/>
              <w:right w:val="single" w:sz="4" w:space="0" w:color="auto"/>
            </w:tcBorders>
            <w:shd w:val="clear" w:color="auto" w:fill="auto"/>
            <w:noWrap/>
            <w:vAlign w:val="center"/>
            <w:hideMark/>
          </w:tcPr>
          <w:p w14:paraId="4C48C88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991" w:type="dxa"/>
            <w:tcBorders>
              <w:top w:val="nil"/>
              <w:left w:val="nil"/>
              <w:bottom w:val="single" w:sz="4" w:space="0" w:color="auto"/>
              <w:right w:val="single" w:sz="4" w:space="0" w:color="auto"/>
            </w:tcBorders>
            <w:shd w:val="clear" w:color="auto" w:fill="auto"/>
            <w:noWrap/>
            <w:vAlign w:val="center"/>
            <w:hideMark/>
          </w:tcPr>
          <w:p w14:paraId="1F40C15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1.19E-05</w:t>
            </w:r>
          </w:p>
        </w:tc>
      </w:tr>
      <w:tr w:rsidR="00155EF2" w:rsidRPr="00DC3A9A" w14:paraId="594B6713"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28215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0" w:type="auto"/>
            <w:tcBorders>
              <w:top w:val="nil"/>
              <w:left w:val="nil"/>
              <w:bottom w:val="single" w:sz="4" w:space="0" w:color="auto"/>
              <w:right w:val="single" w:sz="4" w:space="0" w:color="auto"/>
            </w:tcBorders>
            <w:shd w:val="clear" w:color="auto" w:fill="auto"/>
            <w:noWrap/>
            <w:vAlign w:val="center"/>
            <w:hideMark/>
          </w:tcPr>
          <w:p w14:paraId="5494C35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0.43</w:t>
            </w:r>
          </w:p>
        </w:tc>
        <w:tc>
          <w:tcPr>
            <w:tcW w:w="0" w:type="auto"/>
            <w:tcBorders>
              <w:top w:val="nil"/>
              <w:left w:val="nil"/>
              <w:bottom w:val="single" w:sz="4" w:space="0" w:color="auto"/>
              <w:right w:val="single" w:sz="4" w:space="0" w:color="auto"/>
            </w:tcBorders>
            <w:shd w:val="clear" w:color="auto" w:fill="auto"/>
            <w:noWrap/>
            <w:vAlign w:val="center"/>
            <w:hideMark/>
          </w:tcPr>
          <w:p w14:paraId="6A163F7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0.07637</w:t>
            </w:r>
          </w:p>
        </w:tc>
        <w:tc>
          <w:tcPr>
            <w:tcW w:w="0" w:type="auto"/>
            <w:tcBorders>
              <w:top w:val="nil"/>
              <w:left w:val="nil"/>
              <w:bottom w:val="single" w:sz="4" w:space="0" w:color="auto"/>
              <w:right w:val="single" w:sz="4" w:space="0" w:color="auto"/>
            </w:tcBorders>
            <w:shd w:val="clear" w:color="auto" w:fill="auto"/>
            <w:noWrap/>
            <w:vAlign w:val="center"/>
            <w:hideMark/>
          </w:tcPr>
          <w:p w14:paraId="728E6D4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0.82</w:t>
            </w:r>
          </w:p>
        </w:tc>
        <w:tc>
          <w:tcPr>
            <w:tcW w:w="0" w:type="auto"/>
            <w:tcBorders>
              <w:top w:val="nil"/>
              <w:left w:val="nil"/>
              <w:bottom w:val="single" w:sz="4" w:space="0" w:color="auto"/>
              <w:right w:val="single" w:sz="4" w:space="0" w:color="auto"/>
            </w:tcBorders>
            <w:shd w:val="clear" w:color="auto" w:fill="auto"/>
            <w:noWrap/>
            <w:vAlign w:val="center"/>
            <w:hideMark/>
          </w:tcPr>
          <w:p w14:paraId="5D0453C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3.84E-05</w:t>
            </w:r>
          </w:p>
        </w:tc>
        <w:tc>
          <w:tcPr>
            <w:tcW w:w="0" w:type="auto"/>
            <w:tcBorders>
              <w:top w:val="nil"/>
              <w:left w:val="nil"/>
              <w:bottom w:val="single" w:sz="4" w:space="0" w:color="auto"/>
              <w:right w:val="single" w:sz="4" w:space="0" w:color="auto"/>
            </w:tcBorders>
            <w:shd w:val="clear" w:color="auto" w:fill="auto"/>
            <w:noWrap/>
            <w:vAlign w:val="center"/>
            <w:hideMark/>
          </w:tcPr>
          <w:p w14:paraId="0A0FD31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0.63</w:t>
            </w:r>
          </w:p>
        </w:tc>
        <w:tc>
          <w:tcPr>
            <w:tcW w:w="991" w:type="dxa"/>
            <w:tcBorders>
              <w:top w:val="nil"/>
              <w:left w:val="nil"/>
              <w:bottom w:val="single" w:sz="4" w:space="0" w:color="auto"/>
              <w:right w:val="single" w:sz="4" w:space="0" w:color="auto"/>
            </w:tcBorders>
            <w:shd w:val="clear" w:color="auto" w:fill="auto"/>
            <w:noWrap/>
            <w:vAlign w:val="center"/>
            <w:hideMark/>
          </w:tcPr>
          <w:p w14:paraId="1C21D74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0.005447</w:t>
            </w:r>
          </w:p>
        </w:tc>
      </w:tr>
      <w:tr w:rsidR="00155EF2" w:rsidRPr="00DC3A9A" w14:paraId="4E7CD6C3"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BE1FE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0" w:type="auto"/>
            <w:tcBorders>
              <w:top w:val="nil"/>
              <w:left w:val="nil"/>
              <w:bottom w:val="single" w:sz="4" w:space="0" w:color="auto"/>
              <w:right w:val="single" w:sz="4" w:space="0" w:color="auto"/>
            </w:tcBorders>
            <w:shd w:val="clear" w:color="auto" w:fill="auto"/>
            <w:noWrap/>
            <w:vAlign w:val="center"/>
            <w:hideMark/>
          </w:tcPr>
          <w:p w14:paraId="64DB2FF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0.65</w:t>
            </w:r>
          </w:p>
        </w:tc>
        <w:tc>
          <w:tcPr>
            <w:tcW w:w="0" w:type="auto"/>
            <w:tcBorders>
              <w:top w:val="nil"/>
              <w:left w:val="nil"/>
              <w:bottom w:val="single" w:sz="4" w:space="0" w:color="auto"/>
              <w:right w:val="single" w:sz="4" w:space="0" w:color="auto"/>
            </w:tcBorders>
            <w:shd w:val="clear" w:color="auto" w:fill="auto"/>
            <w:noWrap/>
            <w:vAlign w:val="center"/>
            <w:hideMark/>
          </w:tcPr>
          <w:p w14:paraId="47CB2BE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0.003223</w:t>
            </w:r>
          </w:p>
        </w:tc>
        <w:tc>
          <w:tcPr>
            <w:tcW w:w="0" w:type="auto"/>
            <w:tcBorders>
              <w:top w:val="nil"/>
              <w:left w:val="nil"/>
              <w:bottom w:val="single" w:sz="4" w:space="0" w:color="auto"/>
              <w:right w:val="single" w:sz="4" w:space="0" w:color="auto"/>
            </w:tcBorders>
            <w:shd w:val="clear" w:color="auto" w:fill="auto"/>
            <w:noWrap/>
            <w:vAlign w:val="center"/>
            <w:hideMark/>
          </w:tcPr>
          <w:p w14:paraId="585F563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0.53</w:t>
            </w:r>
          </w:p>
        </w:tc>
        <w:tc>
          <w:tcPr>
            <w:tcW w:w="0" w:type="auto"/>
            <w:tcBorders>
              <w:top w:val="nil"/>
              <w:left w:val="nil"/>
              <w:bottom w:val="single" w:sz="4" w:space="0" w:color="auto"/>
              <w:right w:val="single" w:sz="4" w:space="0" w:color="auto"/>
            </w:tcBorders>
            <w:shd w:val="clear" w:color="auto" w:fill="auto"/>
            <w:noWrap/>
            <w:vAlign w:val="center"/>
            <w:hideMark/>
          </w:tcPr>
          <w:p w14:paraId="5C7A6E8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0.02634</w:t>
            </w:r>
          </w:p>
        </w:tc>
        <w:tc>
          <w:tcPr>
            <w:tcW w:w="0" w:type="auto"/>
            <w:tcBorders>
              <w:top w:val="nil"/>
              <w:left w:val="nil"/>
              <w:bottom w:val="single" w:sz="4" w:space="0" w:color="auto"/>
              <w:right w:val="single" w:sz="4" w:space="0" w:color="auto"/>
            </w:tcBorders>
            <w:shd w:val="clear" w:color="auto" w:fill="auto"/>
            <w:noWrap/>
            <w:vAlign w:val="center"/>
            <w:hideMark/>
          </w:tcPr>
          <w:p w14:paraId="5FEE9A3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991" w:type="dxa"/>
            <w:tcBorders>
              <w:top w:val="nil"/>
              <w:left w:val="nil"/>
              <w:bottom w:val="single" w:sz="4" w:space="0" w:color="auto"/>
              <w:right w:val="single" w:sz="4" w:space="0" w:color="auto"/>
            </w:tcBorders>
            <w:shd w:val="clear" w:color="auto" w:fill="auto"/>
            <w:noWrap/>
            <w:vAlign w:val="center"/>
            <w:hideMark/>
          </w:tcPr>
          <w:p w14:paraId="5F9E144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0.002028</w:t>
            </w:r>
          </w:p>
        </w:tc>
      </w:tr>
      <w:tr w:rsidR="00155EF2" w:rsidRPr="00DC3A9A" w14:paraId="53885E72"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47D10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0" w:type="auto"/>
            <w:tcBorders>
              <w:top w:val="nil"/>
              <w:left w:val="nil"/>
              <w:bottom w:val="single" w:sz="4" w:space="0" w:color="auto"/>
              <w:right w:val="single" w:sz="4" w:space="0" w:color="auto"/>
            </w:tcBorders>
            <w:shd w:val="clear" w:color="auto" w:fill="auto"/>
            <w:noWrap/>
            <w:vAlign w:val="center"/>
            <w:hideMark/>
          </w:tcPr>
          <w:p w14:paraId="2C2BD43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0" w:type="auto"/>
            <w:tcBorders>
              <w:top w:val="nil"/>
              <w:left w:val="nil"/>
              <w:bottom w:val="single" w:sz="4" w:space="0" w:color="auto"/>
              <w:right w:val="single" w:sz="4" w:space="0" w:color="auto"/>
            </w:tcBorders>
            <w:shd w:val="clear" w:color="auto" w:fill="auto"/>
            <w:noWrap/>
            <w:vAlign w:val="center"/>
            <w:hideMark/>
          </w:tcPr>
          <w:p w14:paraId="2879ECF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0.02968</w:t>
            </w:r>
          </w:p>
        </w:tc>
        <w:tc>
          <w:tcPr>
            <w:tcW w:w="0" w:type="auto"/>
            <w:tcBorders>
              <w:top w:val="nil"/>
              <w:left w:val="nil"/>
              <w:bottom w:val="single" w:sz="4" w:space="0" w:color="auto"/>
              <w:right w:val="single" w:sz="4" w:space="0" w:color="auto"/>
            </w:tcBorders>
            <w:shd w:val="clear" w:color="auto" w:fill="auto"/>
            <w:noWrap/>
            <w:vAlign w:val="center"/>
            <w:hideMark/>
          </w:tcPr>
          <w:p w14:paraId="6883D00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0.58</w:t>
            </w:r>
          </w:p>
        </w:tc>
        <w:tc>
          <w:tcPr>
            <w:tcW w:w="0" w:type="auto"/>
            <w:tcBorders>
              <w:top w:val="nil"/>
              <w:left w:val="nil"/>
              <w:bottom w:val="single" w:sz="4" w:space="0" w:color="auto"/>
              <w:right w:val="single" w:sz="4" w:space="0" w:color="auto"/>
            </w:tcBorders>
            <w:shd w:val="clear" w:color="auto" w:fill="auto"/>
            <w:noWrap/>
            <w:vAlign w:val="center"/>
            <w:hideMark/>
          </w:tcPr>
          <w:p w14:paraId="23CFE39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0.01296</w:t>
            </w:r>
          </w:p>
        </w:tc>
        <w:tc>
          <w:tcPr>
            <w:tcW w:w="0" w:type="auto"/>
            <w:tcBorders>
              <w:top w:val="nil"/>
              <w:left w:val="nil"/>
              <w:bottom w:val="single" w:sz="4" w:space="0" w:color="auto"/>
              <w:right w:val="single" w:sz="4" w:space="0" w:color="auto"/>
            </w:tcBorders>
            <w:shd w:val="clear" w:color="auto" w:fill="auto"/>
            <w:noWrap/>
            <w:vAlign w:val="center"/>
            <w:hideMark/>
          </w:tcPr>
          <w:p w14:paraId="795B3C9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991" w:type="dxa"/>
            <w:tcBorders>
              <w:top w:val="nil"/>
              <w:left w:val="nil"/>
              <w:bottom w:val="single" w:sz="4" w:space="0" w:color="auto"/>
              <w:right w:val="single" w:sz="4" w:space="0" w:color="auto"/>
            </w:tcBorders>
            <w:shd w:val="clear" w:color="auto" w:fill="auto"/>
            <w:noWrap/>
            <w:vAlign w:val="center"/>
            <w:hideMark/>
          </w:tcPr>
          <w:p w14:paraId="3C318A0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0.0296</w:t>
            </w:r>
          </w:p>
        </w:tc>
      </w:tr>
      <w:tr w:rsidR="00155EF2" w:rsidRPr="00DC3A9A" w14:paraId="0759EA69"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9C0E9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0" w:type="auto"/>
            <w:tcBorders>
              <w:top w:val="nil"/>
              <w:left w:val="nil"/>
              <w:bottom w:val="single" w:sz="4" w:space="0" w:color="auto"/>
              <w:right w:val="single" w:sz="4" w:space="0" w:color="auto"/>
            </w:tcBorders>
            <w:shd w:val="clear" w:color="auto" w:fill="auto"/>
            <w:noWrap/>
            <w:vAlign w:val="center"/>
            <w:hideMark/>
          </w:tcPr>
          <w:p w14:paraId="4AE85BC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noWrap/>
            <w:vAlign w:val="center"/>
            <w:hideMark/>
          </w:tcPr>
          <w:p w14:paraId="4F1669A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0.08354</w:t>
            </w:r>
          </w:p>
        </w:tc>
        <w:tc>
          <w:tcPr>
            <w:tcW w:w="0" w:type="auto"/>
            <w:tcBorders>
              <w:top w:val="nil"/>
              <w:left w:val="nil"/>
              <w:bottom w:val="single" w:sz="4" w:space="0" w:color="auto"/>
              <w:right w:val="single" w:sz="4" w:space="0" w:color="auto"/>
            </w:tcBorders>
            <w:shd w:val="clear" w:color="auto" w:fill="auto"/>
            <w:noWrap/>
            <w:vAlign w:val="center"/>
            <w:hideMark/>
          </w:tcPr>
          <w:p w14:paraId="29DF8BD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noWrap/>
            <w:vAlign w:val="center"/>
            <w:hideMark/>
          </w:tcPr>
          <w:p w14:paraId="0003EFE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0.08241</w:t>
            </w:r>
          </w:p>
        </w:tc>
        <w:tc>
          <w:tcPr>
            <w:tcW w:w="0" w:type="auto"/>
            <w:tcBorders>
              <w:top w:val="nil"/>
              <w:left w:val="nil"/>
              <w:bottom w:val="single" w:sz="4" w:space="0" w:color="auto"/>
              <w:right w:val="single" w:sz="4" w:space="0" w:color="auto"/>
            </w:tcBorders>
            <w:shd w:val="clear" w:color="auto" w:fill="auto"/>
            <w:noWrap/>
            <w:vAlign w:val="center"/>
            <w:hideMark/>
          </w:tcPr>
          <w:p w14:paraId="32181B8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w:t>
            </w:r>
          </w:p>
        </w:tc>
        <w:tc>
          <w:tcPr>
            <w:tcW w:w="991" w:type="dxa"/>
            <w:tcBorders>
              <w:top w:val="nil"/>
              <w:left w:val="nil"/>
              <w:bottom w:val="single" w:sz="4" w:space="0" w:color="auto"/>
              <w:right w:val="single" w:sz="4" w:space="0" w:color="auto"/>
            </w:tcBorders>
            <w:shd w:val="clear" w:color="auto" w:fill="auto"/>
            <w:noWrap/>
            <w:vAlign w:val="center"/>
            <w:hideMark/>
          </w:tcPr>
          <w:p w14:paraId="61E41DD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0.000174</w:t>
            </w:r>
          </w:p>
        </w:tc>
      </w:tr>
      <w:tr w:rsidR="00155EF2" w:rsidRPr="00DC3A9A" w14:paraId="5B9184C1"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826E67"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0" w:type="auto"/>
            <w:tcBorders>
              <w:top w:val="nil"/>
              <w:left w:val="nil"/>
              <w:bottom w:val="single" w:sz="4" w:space="0" w:color="auto"/>
              <w:right w:val="single" w:sz="4" w:space="0" w:color="auto"/>
            </w:tcBorders>
            <w:shd w:val="clear" w:color="auto" w:fill="auto"/>
            <w:noWrap/>
            <w:vAlign w:val="center"/>
            <w:hideMark/>
          </w:tcPr>
          <w:p w14:paraId="69D217FE"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BEF5C6A"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8B932FC"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3E5DDA4"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474AC3A"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4B000A22"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01F17F2B"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9EC81C"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0" w:type="auto"/>
            <w:tcBorders>
              <w:top w:val="nil"/>
              <w:left w:val="nil"/>
              <w:bottom w:val="single" w:sz="4" w:space="0" w:color="auto"/>
              <w:right w:val="single" w:sz="4" w:space="0" w:color="auto"/>
            </w:tcBorders>
            <w:shd w:val="clear" w:color="auto" w:fill="auto"/>
            <w:noWrap/>
            <w:vAlign w:val="center"/>
            <w:hideMark/>
          </w:tcPr>
          <w:p w14:paraId="7E6FDED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0" w:type="auto"/>
            <w:tcBorders>
              <w:top w:val="nil"/>
              <w:left w:val="nil"/>
              <w:bottom w:val="single" w:sz="4" w:space="0" w:color="auto"/>
              <w:right w:val="single" w:sz="4" w:space="0" w:color="auto"/>
            </w:tcBorders>
            <w:shd w:val="clear" w:color="auto" w:fill="auto"/>
            <w:noWrap/>
            <w:vAlign w:val="center"/>
            <w:hideMark/>
          </w:tcPr>
          <w:p w14:paraId="24C5DED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8.23E-05</w:t>
            </w:r>
          </w:p>
        </w:tc>
        <w:tc>
          <w:tcPr>
            <w:tcW w:w="0" w:type="auto"/>
            <w:tcBorders>
              <w:top w:val="nil"/>
              <w:left w:val="nil"/>
              <w:bottom w:val="single" w:sz="4" w:space="0" w:color="auto"/>
              <w:right w:val="single" w:sz="4" w:space="0" w:color="auto"/>
            </w:tcBorders>
            <w:shd w:val="clear" w:color="auto" w:fill="auto"/>
            <w:noWrap/>
            <w:vAlign w:val="center"/>
            <w:hideMark/>
          </w:tcPr>
          <w:p w14:paraId="560393A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6243956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5.55E-06</w:t>
            </w:r>
          </w:p>
        </w:tc>
        <w:tc>
          <w:tcPr>
            <w:tcW w:w="0" w:type="auto"/>
            <w:tcBorders>
              <w:top w:val="nil"/>
              <w:left w:val="nil"/>
              <w:bottom w:val="single" w:sz="4" w:space="0" w:color="auto"/>
              <w:right w:val="single" w:sz="4" w:space="0" w:color="auto"/>
            </w:tcBorders>
            <w:shd w:val="clear" w:color="auto" w:fill="auto"/>
            <w:noWrap/>
            <w:vAlign w:val="center"/>
            <w:hideMark/>
          </w:tcPr>
          <w:p w14:paraId="55C76B4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991" w:type="dxa"/>
            <w:tcBorders>
              <w:top w:val="nil"/>
              <w:left w:val="nil"/>
              <w:bottom w:val="single" w:sz="4" w:space="0" w:color="auto"/>
              <w:right w:val="single" w:sz="4" w:space="0" w:color="auto"/>
            </w:tcBorders>
            <w:shd w:val="clear" w:color="auto" w:fill="auto"/>
            <w:noWrap/>
            <w:vAlign w:val="center"/>
            <w:hideMark/>
          </w:tcPr>
          <w:p w14:paraId="5E6C75D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1.55E-07</w:t>
            </w:r>
          </w:p>
        </w:tc>
      </w:tr>
      <w:tr w:rsidR="00155EF2" w:rsidRPr="00DC3A9A" w14:paraId="11EBA046"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A841B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0" w:type="auto"/>
            <w:tcBorders>
              <w:top w:val="nil"/>
              <w:left w:val="nil"/>
              <w:bottom w:val="single" w:sz="4" w:space="0" w:color="auto"/>
              <w:right w:val="single" w:sz="4" w:space="0" w:color="auto"/>
            </w:tcBorders>
            <w:shd w:val="clear" w:color="auto" w:fill="auto"/>
            <w:noWrap/>
            <w:vAlign w:val="center"/>
            <w:hideMark/>
          </w:tcPr>
          <w:p w14:paraId="59EE63B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0.38</w:t>
            </w:r>
          </w:p>
        </w:tc>
        <w:tc>
          <w:tcPr>
            <w:tcW w:w="0" w:type="auto"/>
            <w:tcBorders>
              <w:top w:val="nil"/>
              <w:left w:val="nil"/>
              <w:bottom w:val="single" w:sz="4" w:space="0" w:color="auto"/>
              <w:right w:val="single" w:sz="4" w:space="0" w:color="auto"/>
            </w:tcBorders>
            <w:shd w:val="clear" w:color="auto" w:fill="auto"/>
            <w:noWrap/>
            <w:vAlign w:val="center"/>
            <w:hideMark/>
          </w:tcPr>
          <w:p w14:paraId="29758BC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0.1167</w:t>
            </w:r>
          </w:p>
        </w:tc>
        <w:tc>
          <w:tcPr>
            <w:tcW w:w="0" w:type="auto"/>
            <w:tcBorders>
              <w:top w:val="nil"/>
              <w:left w:val="nil"/>
              <w:bottom w:val="single" w:sz="4" w:space="0" w:color="auto"/>
              <w:right w:val="single" w:sz="4" w:space="0" w:color="auto"/>
            </w:tcBorders>
            <w:shd w:val="clear" w:color="auto" w:fill="auto"/>
            <w:noWrap/>
            <w:vAlign w:val="center"/>
            <w:hideMark/>
          </w:tcPr>
          <w:p w14:paraId="1D81032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0.64</w:t>
            </w:r>
          </w:p>
        </w:tc>
        <w:tc>
          <w:tcPr>
            <w:tcW w:w="0" w:type="auto"/>
            <w:tcBorders>
              <w:top w:val="nil"/>
              <w:left w:val="nil"/>
              <w:bottom w:val="single" w:sz="4" w:space="0" w:color="auto"/>
              <w:right w:val="single" w:sz="4" w:space="0" w:color="auto"/>
            </w:tcBorders>
            <w:shd w:val="clear" w:color="auto" w:fill="auto"/>
            <w:noWrap/>
            <w:vAlign w:val="center"/>
            <w:hideMark/>
          </w:tcPr>
          <w:p w14:paraId="7962B42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0.005305</w:t>
            </w:r>
          </w:p>
        </w:tc>
        <w:tc>
          <w:tcPr>
            <w:tcW w:w="0" w:type="auto"/>
            <w:tcBorders>
              <w:top w:val="nil"/>
              <w:left w:val="nil"/>
              <w:bottom w:val="single" w:sz="4" w:space="0" w:color="auto"/>
              <w:right w:val="single" w:sz="4" w:space="0" w:color="auto"/>
            </w:tcBorders>
            <w:shd w:val="clear" w:color="auto" w:fill="auto"/>
            <w:noWrap/>
            <w:vAlign w:val="center"/>
            <w:hideMark/>
          </w:tcPr>
          <w:p w14:paraId="5AA7075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0.61</w:t>
            </w:r>
          </w:p>
        </w:tc>
        <w:tc>
          <w:tcPr>
            <w:tcW w:w="991" w:type="dxa"/>
            <w:tcBorders>
              <w:top w:val="nil"/>
              <w:left w:val="nil"/>
              <w:bottom w:val="single" w:sz="4" w:space="0" w:color="auto"/>
              <w:right w:val="single" w:sz="4" w:space="0" w:color="auto"/>
            </w:tcBorders>
            <w:shd w:val="clear" w:color="auto" w:fill="auto"/>
            <w:noWrap/>
            <w:vAlign w:val="center"/>
            <w:hideMark/>
          </w:tcPr>
          <w:p w14:paraId="54D1DBD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0.006923</w:t>
            </w:r>
          </w:p>
        </w:tc>
      </w:tr>
      <w:tr w:rsidR="00155EF2" w:rsidRPr="00DC3A9A" w14:paraId="69E5187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7056C1"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0" w:type="auto"/>
            <w:tcBorders>
              <w:top w:val="nil"/>
              <w:left w:val="nil"/>
              <w:bottom w:val="single" w:sz="4" w:space="0" w:color="auto"/>
              <w:right w:val="single" w:sz="4" w:space="0" w:color="auto"/>
            </w:tcBorders>
            <w:shd w:val="clear" w:color="auto" w:fill="auto"/>
            <w:noWrap/>
            <w:vAlign w:val="center"/>
            <w:hideMark/>
          </w:tcPr>
          <w:p w14:paraId="4BBCDBD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0.66</w:t>
            </w:r>
          </w:p>
        </w:tc>
        <w:tc>
          <w:tcPr>
            <w:tcW w:w="0" w:type="auto"/>
            <w:tcBorders>
              <w:top w:val="nil"/>
              <w:left w:val="nil"/>
              <w:bottom w:val="single" w:sz="4" w:space="0" w:color="auto"/>
              <w:right w:val="single" w:sz="4" w:space="0" w:color="auto"/>
            </w:tcBorders>
            <w:shd w:val="clear" w:color="auto" w:fill="auto"/>
            <w:noWrap/>
            <w:vAlign w:val="center"/>
            <w:hideMark/>
          </w:tcPr>
          <w:p w14:paraId="274B9E8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0.002605</w:t>
            </w:r>
          </w:p>
        </w:tc>
        <w:tc>
          <w:tcPr>
            <w:tcW w:w="0" w:type="auto"/>
            <w:tcBorders>
              <w:top w:val="nil"/>
              <w:left w:val="nil"/>
              <w:bottom w:val="single" w:sz="4" w:space="0" w:color="auto"/>
              <w:right w:val="single" w:sz="4" w:space="0" w:color="auto"/>
            </w:tcBorders>
            <w:shd w:val="clear" w:color="auto" w:fill="auto"/>
            <w:noWrap/>
            <w:vAlign w:val="center"/>
            <w:hideMark/>
          </w:tcPr>
          <w:p w14:paraId="1B0C7FF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499552E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5.12E-06</w:t>
            </w:r>
          </w:p>
        </w:tc>
        <w:tc>
          <w:tcPr>
            <w:tcW w:w="0" w:type="auto"/>
            <w:tcBorders>
              <w:top w:val="nil"/>
              <w:left w:val="nil"/>
              <w:bottom w:val="single" w:sz="4" w:space="0" w:color="auto"/>
              <w:right w:val="single" w:sz="4" w:space="0" w:color="auto"/>
            </w:tcBorders>
            <w:shd w:val="clear" w:color="auto" w:fill="auto"/>
            <w:noWrap/>
            <w:vAlign w:val="center"/>
            <w:hideMark/>
          </w:tcPr>
          <w:p w14:paraId="00999E7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991" w:type="dxa"/>
            <w:tcBorders>
              <w:top w:val="nil"/>
              <w:left w:val="nil"/>
              <w:bottom w:val="single" w:sz="4" w:space="0" w:color="auto"/>
              <w:right w:val="single" w:sz="4" w:space="0" w:color="auto"/>
            </w:tcBorders>
            <w:shd w:val="clear" w:color="auto" w:fill="auto"/>
            <w:noWrap/>
            <w:vAlign w:val="center"/>
            <w:hideMark/>
          </w:tcPr>
          <w:p w14:paraId="2061FAF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1.28E-05</w:t>
            </w:r>
          </w:p>
        </w:tc>
      </w:tr>
      <w:tr w:rsidR="00155EF2" w:rsidRPr="00DC3A9A" w14:paraId="16E560C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E77611"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0" w:type="auto"/>
            <w:tcBorders>
              <w:top w:val="nil"/>
              <w:left w:val="nil"/>
              <w:bottom w:val="single" w:sz="4" w:space="0" w:color="auto"/>
              <w:right w:val="single" w:sz="4" w:space="0" w:color="auto"/>
            </w:tcBorders>
            <w:shd w:val="clear" w:color="auto" w:fill="auto"/>
            <w:noWrap/>
            <w:vAlign w:val="center"/>
            <w:hideMark/>
          </w:tcPr>
          <w:p w14:paraId="0EA91F3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0.55</w:t>
            </w:r>
          </w:p>
        </w:tc>
        <w:tc>
          <w:tcPr>
            <w:tcW w:w="0" w:type="auto"/>
            <w:tcBorders>
              <w:top w:val="nil"/>
              <w:left w:val="nil"/>
              <w:bottom w:val="single" w:sz="4" w:space="0" w:color="auto"/>
              <w:right w:val="single" w:sz="4" w:space="0" w:color="auto"/>
            </w:tcBorders>
            <w:shd w:val="clear" w:color="auto" w:fill="auto"/>
            <w:noWrap/>
            <w:vAlign w:val="center"/>
            <w:hideMark/>
          </w:tcPr>
          <w:p w14:paraId="091FBEA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0.01716</w:t>
            </w:r>
          </w:p>
        </w:tc>
        <w:tc>
          <w:tcPr>
            <w:tcW w:w="0" w:type="auto"/>
            <w:tcBorders>
              <w:top w:val="nil"/>
              <w:left w:val="nil"/>
              <w:bottom w:val="single" w:sz="4" w:space="0" w:color="auto"/>
              <w:right w:val="single" w:sz="4" w:space="0" w:color="auto"/>
            </w:tcBorders>
            <w:shd w:val="clear" w:color="auto" w:fill="auto"/>
            <w:noWrap/>
            <w:vAlign w:val="center"/>
            <w:hideMark/>
          </w:tcPr>
          <w:p w14:paraId="21E0CFB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0.57</w:t>
            </w:r>
          </w:p>
        </w:tc>
        <w:tc>
          <w:tcPr>
            <w:tcW w:w="0" w:type="auto"/>
            <w:tcBorders>
              <w:top w:val="nil"/>
              <w:left w:val="nil"/>
              <w:bottom w:val="single" w:sz="4" w:space="0" w:color="auto"/>
              <w:right w:val="single" w:sz="4" w:space="0" w:color="auto"/>
            </w:tcBorders>
            <w:shd w:val="clear" w:color="auto" w:fill="auto"/>
            <w:noWrap/>
            <w:vAlign w:val="center"/>
            <w:hideMark/>
          </w:tcPr>
          <w:p w14:paraId="488CDC1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0.01497</w:t>
            </w:r>
          </w:p>
        </w:tc>
        <w:tc>
          <w:tcPr>
            <w:tcW w:w="0" w:type="auto"/>
            <w:tcBorders>
              <w:top w:val="nil"/>
              <w:left w:val="nil"/>
              <w:bottom w:val="single" w:sz="4" w:space="0" w:color="auto"/>
              <w:right w:val="single" w:sz="4" w:space="0" w:color="auto"/>
            </w:tcBorders>
            <w:shd w:val="clear" w:color="auto" w:fill="auto"/>
            <w:noWrap/>
            <w:vAlign w:val="center"/>
            <w:hideMark/>
          </w:tcPr>
          <w:p w14:paraId="5EE55FC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991" w:type="dxa"/>
            <w:tcBorders>
              <w:top w:val="nil"/>
              <w:left w:val="nil"/>
              <w:bottom w:val="single" w:sz="4" w:space="0" w:color="auto"/>
              <w:right w:val="single" w:sz="4" w:space="0" w:color="auto"/>
            </w:tcBorders>
            <w:shd w:val="clear" w:color="auto" w:fill="auto"/>
            <w:noWrap/>
            <w:vAlign w:val="center"/>
            <w:hideMark/>
          </w:tcPr>
          <w:p w14:paraId="209889A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0.02883</w:t>
            </w:r>
          </w:p>
        </w:tc>
      </w:tr>
      <w:tr w:rsidR="00155EF2" w:rsidRPr="00DC3A9A" w14:paraId="1B8C6693"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BF547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0" w:type="auto"/>
            <w:tcBorders>
              <w:top w:val="nil"/>
              <w:left w:val="nil"/>
              <w:bottom w:val="single" w:sz="4" w:space="0" w:color="auto"/>
              <w:right w:val="single" w:sz="4" w:space="0" w:color="auto"/>
            </w:tcBorders>
            <w:shd w:val="clear" w:color="auto" w:fill="auto"/>
            <w:noWrap/>
            <w:vAlign w:val="center"/>
            <w:hideMark/>
          </w:tcPr>
          <w:p w14:paraId="5F192C3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0.80</w:t>
            </w:r>
          </w:p>
        </w:tc>
        <w:tc>
          <w:tcPr>
            <w:tcW w:w="0" w:type="auto"/>
            <w:tcBorders>
              <w:top w:val="nil"/>
              <w:left w:val="nil"/>
              <w:bottom w:val="single" w:sz="4" w:space="0" w:color="auto"/>
              <w:right w:val="single" w:sz="4" w:space="0" w:color="auto"/>
            </w:tcBorders>
            <w:shd w:val="clear" w:color="auto" w:fill="auto"/>
            <w:noWrap/>
            <w:vAlign w:val="center"/>
            <w:hideMark/>
          </w:tcPr>
          <w:p w14:paraId="63C1BD3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6.70E-05</w:t>
            </w:r>
          </w:p>
        </w:tc>
        <w:tc>
          <w:tcPr>
            <w:tcW w:w="0" w:type="auto"/>
            <w:tcBorders>
              <w:top w:val="nil"/>
              <w:left w:val="nil"/>
              <w:bottom w:val="single" w:sz="4" w:space="0" w:color="auto"/>
              <w:right w:val="single" w:sz="4" w:space="0" w:color="auto"/>
            </w:tcBorders>
            <w:shd w:val="clear" w:color="auto" w:fill="auto"/>
            <w:noWrap/>
            <w:vAlign w:val="center"/>
            <w:hideMark/>
          </w:tcPr>
          <w:p w14:paraId="1A84467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5F8FFD2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31EF844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991" w:type="dxa"/>
            <w:tcBorders>
              <w:top w:val="nil"/>
              <w:left w:val="nil"/>
              <w:bottom w:val="single" w:sz="4" w:space="0" w:color="auto"/>
              <w:right w:val="single" w:sz="4" w:space="0" w:color="auto"/>
            </w:tcBorders>
            <w:shd w:val="clear" w:color="auto" w:fill="auto"/>
            <w:noWrap/>
            <w:vAlign w:val="center"/>
            <w:hideMark/>
          </w:tcPr>
          <w:p w14:paraId="4CB3749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1.84E-07</w:t>
            </w:r>
          </w:p>
        </w:tc>
      </w:tr>
      <w:tr w:rsidR="00155EF2" w:rsidRPr="00DC3A9A" w14:paraId="59766BCB"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47E53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0" w:type="auto"/>
            <w:tcBorders>
              <w:top w:val="nil"/>
              <w:left w:val="nil"/>
              <w:bottom w:val="single" w:sz="4" w:space="0" w:color="auto"/>
              <w:right w:val="single" w:sz="4" w:space="0" w:color="auto"/>
            </w:tcBorders>
            <w:shd w:val="clear" w:color="auto" w:fill="auto"/>
            <w:noWrap/>
            <w:vAlign w:val="center"/>
            <w:hideMark/>
          </w:tcPr>
          <w:p w14:paraId="0530C08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0" w:type="auto"/>
            <w:tcBorders>
              <w:top w:val="nil"/>
              <w:left w:val="nil"/>
              <w:bottom w:val="single" w:sz="4" w:space="0" w:color="auto"/>
              <w:right w:val="single" w:sz="4" w:space="0" w:color="auto"/>
            </w:tcBorders>
            <w:shd w:val="clear" w:color="auto" w:fill="auto"/>
            <w:noWrap/>
            <w:vAlign w:val="center"/>
            <w:hideMark/>
          </w:tcPr>
          <w:p w14:paraId="3A56BD3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1.32E-06</w:t>
            </w:r>
          </w:p>
        </w:tc>
        <w:tc>
          <w:tcPr>
            <w:tcW w:w="0" w:type="auto"/>
            <w:tcBorders>
              <w:top w:val="nil"/>
              <w:left w:val="nil"/>
              <w:bottom w:val="single" w:sz="4" w:space="0" w:color="auto"/>
              <w:right w:val="single" w:sz="4" w:space="0" w:color="auto"/>
            </w:tcBorders>
            <w:shd w:val="clear" w:color="auto" w:fill="auto"/>
            <w:noWrap/>
            <w:vAlign w:val="center"/>
            <w:hideMark/>
          </w:tcPr>
          <w:p w14:paraId="2CA55CA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noWrap/>
            <w:vAlign w:val="center"/>
            <w:hideMark/>
          </w:tcPr>
          <w:p w14:paraId="5EDFD6D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C42F3F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991" w:type="dxa"/>
            <w:tcBorders>
              <w:top w:val="nil"/>
              <w:left w:val="nil"/>
              <w:bottom w:val="single" w:sz="4" w:space="0" w:color="auto"/>
              <w:right w:val="single" w:sz="4" w:space="0" w:color="auto"/>
            </w:tcBorders>
            <w:shd w:val="clear" w:color="auto" w:fill="auto"/>
            <w:noWrap/>
            <w:vAlign w:val="center"/>
            <w:hideMark/>
          </w:tcPr>
          <w:p w14:paraId="3F95309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8.06E-08</w:t>
            </w:r>
          </w:p>
        </w:tc>
      </w:tr>
      <w:tr w:rsidR="00155EF2" w:rsidRPr="00DC3A9A" w14:paraId="4E5A3407"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124182"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0" w:type="auto"/>
            <w:tcBorders>
              <w:top w:val="nil"/>
              <w:left w:val="nil"/>
              <w:bottom w:val="single" w:sz="4" w:space="0" w:color="auto"/>
              <w:right w:val="single" w:sz="4" w:space="0" w:color="auto"/>
            </w:tcBorders>
            <w:shd w:val="clear" w:color="auto" w:fill="auto"/>
            <w:noWrap/>
            <w:vAlign w:val="center"/>
            <w:hideMark/>
          </w:tcPr>
          <w:p w14:paraId="6A67EE3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0" w:type="auto"/>
            <w:tcBorders>
              <w:top w:val="nil"/>
              <w:left w:val="nil"/>
              <w:bottom w:val="single" w:sz="4" w:space="0" w:color="auto"/>
              <w:right w:val="single" w:sz="4" w:space="0" w:color="auto"/>
            </w:tcBorders>
            <w:shd w:val="clear" w:color="auto" w:fill="auto"/>
            <w:noWrap/>
            <w:vAlign w:val="center"/>
            <w:hideMark/>
          </w:tcPr>
          <w:p w14:paraId="302BAE7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8.69E-05</w:t>
            </w:r>
          </w:p>
        </w:tc>
        <w:tc>
          <w:tcPr>
            <w:tcW w:w="0" w:type="auto"/>
            <w:tcBorders>
              <w:top w:val="nil"/>
              <w:left w:val="nil"/>
              <w:bottom w:val="single" w:sz="4" w:space="0" w:color="auto"/>
              <w:right w:val="single" w:sz="4" w:space="0" w:color="auto"/>
            </w:tcBorders>
            <w:shd w:val="clear" w:color="auto" w:fill="auto"/>
            <w:noWrap/>
            <w:vAlign w:val="center"/>
            <w:hideMark/>
          </w:tcPr>
          <w:p w14:paraId="16D010C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0.95</w:t>
            </w:r>
          </w:p>
        </w:tc>
        <w:tc>
          <w:tcPr>
            <w:tcW w:w="0" w:type="auto"/>
            <w:tcBorders>
              <w:top w:val="nil"/>
              <w:left w:val="nil"/>
              <w:bottom w:val="single" w:sz="4" w:space="0" w:color="auto"/>
              <w:right w:val="single" w:sz="4" w:space="0" w:color="auto"/>
            </w:tcBorders>
            <w:shd w:val="clear" w:color="auto" w:fill="auto"/>
            <w:noWrap/>
            <w:vAlign w:val="center"/>
            <w:hideMark/>
          </w:tcPr>
          <w:p w14:paraId="4721439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3.24E-06</w:t>
            </w:r>
          </w:p>
        </w:tc>
        <w:tc>
          <w:tcPr>
            <w:tcW w:w="0" w:type="auto"/>
            <w:tcBorders>
              <w:top w:val="nil"/>
              <w:left w:val="nil"/>
              <w:bottom w:val="single" w:sz="4" w:space="0" w:color="auto"/>
              <w:right w:val="single" w:sz="4" w:space="0" w:color="auto"/>
            </w:tcBorders>
            <w:shd w:val="clear" w:color="auto" w:fill="auto"/>
            <w:noWrap/>
            <w:vAlign w:val="center"/>
            <w:hideMark/>
          </w:tcPr>
          <w:p w14:paraId="622ADDC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991" w:type="dxa"/>
            <w:tcBorders>
              <w:top w:val="nil"/>
              <w:left w:val="nil"/>
              <w:bottom w:val="single" w:sz="4" w:space="0" w:color="auto"/>
              <w:right w:val="single" w:sz="4" w:space="0" w:color="auto"/>
            </w:tcBorders>
            <w:shd w:val="clear" w:color="auto" w:fill="auto"/>
            <w:noWrap/>
            <w:vAlign w:val="center"/>
            <w:hideMark/>
          </w:tcPr>
          <w:p w14:paraId="218A368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6.04E-09</w:t>
            </w:r>
          </w:p>
        </w:tc>
      </w:tr>
      <w:tr w:rsidR="00155EF2" w:rsidRPr="00DC3A9A" w14:paraId="32D2DD3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8AD4B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0" w:type="auto"/>
            <w:tcBorders>
              <w:top w:val="nil"/>
              <w:left w:val="nil"/>
              <w:bottom w:val="single" w:sz="4" w:space="0" w:color="auto"/>
              <w:right w:val="single" w:sz="4" w:space="0" w:color="auto"/>
            </w:tcBorders>
            <w:shd w:val="clear" w:color="auto" w:fill="auto"/>
            <w:noWrap/>
            <w:vAlign w:val="center"/>
            <w:hideMark/>
          </w:tcPr>
          <w:p w14:paraId="6A0F916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0.58</w:t>
            </w:r>
          </w:p>
        </w:tc>
        <w:tc>
          <w:tcPr>
            <w:tcW w:w="0" w:type="auto"/>
            <w:tcBorders>
              <w:top w:val="nil"/>
              <w:left w:val="nil"/>
              <w:bottom w:val="single" w:sz="4" w:space="0" w:color="auto"/>
              <w:right w:val="single" w:sz="4" w:space="0" w:color="auto"/>
            </w:tcBorders>
            <w:shd w:val="clear" w:color="auto" w:fill="auto"/>
            <w:noWrap/>
            <w:vAlign w:val="center"/>
            <w:hideMark/>
          </w:tcPr>
          <w:p w14:paraId="724AE2B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0.01155</w:t>
            </w:r>
          </w:p>
        </w:tc>
        <w:tc>
          <w:tcPr>
            <w:tcW w:w="0" w:type="auto"/>
            <w:tcBorders>
              <w:top w:val="nil"/>
              <w:left w:val="nil"/>
              <w:bottom w:val="single" w:sz="4" w:space="0" w:color="auto"/>
              <w:right w:val="single" w:sz="4" w:space="0" w:color="auto"/>
            </w:tcBorders>
            <w:shd w:val="clear" w:color="auto" w:fill="auto"/>
            <w:noWrap/>
            <w:vAlign w:val="center"/>
            <w:hideMark/>
          </w:tcPr>
          <w:p w14:paraId="3DE8FB7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2E050FC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0.00021</w:t>
            </w:r>
          </w:p>
        </w:tc>
        <w:tc>
          <w:tcPr>
            <w:tcW w:w="0" w:type="auto"/>
            <w:tcBorders>
              <w:top w:val="nil"/>
              <w:left w:val="nil"/>
              <w:bottom w:val="single" w:sz="4" w:space="0" w:color="auto"/>
              <w:right w:val="single" w:sz="4" w:space="0" w:color="auto"/>
            </w:tcBorders>
            <w:shd w:val="clear" w:color="auto" w:fill="auto"/>
            <w:noWrap/>
            <w:vAlign w:val="center"/>
            <w:hideMark/>
          </w:tcPr>
          <w:p w14:paraId="133B1A9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0.74</w:t>
            </w:r>
          </w:p>
        </w:tc>
        <w:tc>
          <w:tcPr>
            <w:tcW w:w="991" w:type="dxa"/>
            <w:tcBorders>
              <w:top w:val="nil"/>
              <w:left w:val="nil"/>
              <w:bottom w:val="single" w:sz="4" w:space="0" w:color="auto"/>
              <w:right w:val="single" w:sz="4" w:space="0" w:color="auto"/>
            </w:tcBorders>
            <w:shd w:val="clear" w:color="auto" w:fill="auto"/>
            <w:noWrap/>
            <w:vAlign w:val="center"/>
            <w:hideMark/>
          </w:tcPr>
          <w:p w14:paraId="5D76D4E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0.000494</w:t>
            </w:r>
          </w:p>
        </w:tc>
      </w:tr>
      <w:tr w:rsidR="00155EF2" w:rsidRPr="00DC3A9A" w14:paraId="51642068"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7E4AE5"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0" w:type="auto"/>
            <w:tcBorders>
              <w:top w:val="nil"/>
              <w:left w:val="nil"/>
              <w:bottom w:val="single" w:sz="4" w:space="0" w:color="auto"/>
              <w:right w:val="single" w:sz="4" w:space="0" w:color="auto"/>
            </w:tcBorders>
            <w:shd w:val="clear" w:color="auto" w:fill="auto"/>
            <w:noWrap/>
            <w:vAlign w:val="center"/>
            <w:hideMark/>
          </w:tcPr>
          <w:p w14:paraId="2E0C15F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0.56</w:t>
            </w:r>
          </w:p>
        </w:tc>
        <w:tc>
          <w:tcPr>
            <w:tcW w:w="0" w:type="auto"/>
            <w:tcBorders>
              <w:top w:val="nil"/>
              <w:left w:val="nil"/>
              <w:bottom w:val="single" w:sz="4" w:space="0" w:color="auto"/>
              <w:right w:val="single" w:sz="4" w:space="0" w:color="auto"/>
            </w:tcBorders>
            <w:shd w:val="clear" w:color="auto" w:fill="auto"/>
            <w:noWrap/>
            <w:vAlign w:val="center"/>
            <w:hideMark/>
          </w:tcPr>
          <w:p w14:paraId="20B2CE3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0.01518</w:t>
            </w:r>
          </w:p>
        </w:tc>
        <w:tc>
          <w:tcPr>
            <w:tcW w:w="0" w:type="auto"/>
            <w:tcBorders>
              <w:top w:val="nil"/>
              <w:left w:val="nil"/>
              <w:bottom w:val="single" w:sz="4" w:space="0" w:color="auto"/>
              <w:right w:val="single" w:sz="4" w:space="0" w:color="auto"/>
            </w:tcBorders>
            <w:shd w:val="clear" w:color="auto" w:fill="auto"/>
            <w:noWrap/>
            <w:vAlign w:val="center"/>
            <w:hideMark/>
          </w:tcPr>
          <w:p w14:paraId="069CE92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0.67</w:t>
            </w:r>
          </w:p>
        </w:tc>
        <w:tc>
          <w:tcPr>
            <w:tcW w:w="0" w:type="auto"/>
            <w:tcBorders>
              <w:top w:val="nil"/>
              <w:left w:val="nil"/>
              <w:bottom w:val="single" w:sz="4" w:space="0" w:color="auto"/>
              <w:right w:val="single" w:sz="4" w:space="0" w:color="auto"/>
            </w:tcBorders>
            <w:shd w:val="clear" w:color="auto" w:fill="auto"/>
            <w:noWrap/>
            <w:vAlign w:val="center"/>
            <w:hideMark/>
          </w:tcPr>
          <w:p w14:paraId="4CA904E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0.002945</w:t>
            </w:r>
          </w:p>
        </w:tc>
        <w:tc>
          <w:tcPr>
            <w:tcW w:w="0" w:type="auto"/>
            <w:tcBorders>
              <w:top w:val="nil"/>
              <w:left w:val="nil"/>
              <w:bottom w:val="single" w:sz="4" w:space="0" w:color="auto"/>
              <w:right w:val="single" w:sz="4" w:space="0" w:color="auto"/>
            </w:tcBorders>
            <w:shd w:val="clear" w:color="auto" w:fill="auto"/>
            <w:noWrap/>
            <w:vAlign w:val="center"/>
            <w:hideMark/>
          </w:tcPr>
          <w:p w14:paraId="0B2D472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0.70</w:t>
            </w:r>
          </w:p>
        </w:tc>
        <w:tc>
          <w:tcPr>
            <w:tcW w:w="991" w:type="dxa"/>
            <w:tcBorders>
              <w:top w:val="nil"/>
              <w:left w:val="nil"/>
              <w:bottom w:val="single" w:sz="4" w:space="0" w:color="auto"/>
              <w:right w:val="single" w:sz="4" w:space="0" w:color="auto"/>
            </w:tcBorders>
            <w:shd w:val="clear" w:color="auto" w:fill="auto"/>
            <w:noWrap/>
            <w:vAlign w:val="center"/>
            <w:hideMark/>
          </w:tcPr>
          <w:p w14:paraId="630EFF4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0.001285</w:t>
            </w:r>
          </w:p>
        </w:tc>
      </w:tr>
      <w:tr w:rsidR="00155EF2" w:rsidRPr="00DC3A9A" w14:paraId="46C748EA"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3C18EA"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 xml:space="preserve">Юго-Восточные </w:t>
            </w:r>
            <w:r w:rsidRPr="00DC3A9A">
              <w:rPr>
                <w:rFonts w:ascii="Times New Roman" w:eastAsia="Times New Roman" w:hAnsi="Times New Roman" w:cs="Times New Roman"/>
                <w:b/>
                <w:bCs/>
                <w:color w:val="000000"/>
                <w:sz w:val="20"/>
                <w:szCs w:val="20"/>
                <w:lang w:eastAsia="ru-RU"/>
              </w:rPr>
              <w:lastRenderedPageBreak/>
              <w:t>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61948865"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 </w:t>
            </w:r>
          </w:p>
        </w:tc>
        <w:tc>
          <w:tcPr>
            <w:tcW w:w="0" w:type="auto"/>
            <w:tcBorders>
              <w:top w:val="nil"/>
              <w:left w:val="nil"/>
              <w:bottom w:val="single" w:sz="4" w:space="0" w:color="auto"/>
              <w:right w:val="single" w:sz="4" w:space="0" w:color="auto"/>
            </w:tcBorders>
            <w:shd w:val="clear" w:color="auto" w:fill="auto"/>
            <w:noWrap/>
            <w:vAlign w:val="center"/>
            <w:hideMark/>
          </w:tcPr>
          <w:p w14:paraId="1A417E29"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D919AD9"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5EE5A43"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409979B"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4F09D1ED"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18C636F1"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450E59"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Алабама</w:t>
            </w:r>
          </w:p>
        </w:tc>
        <w:tc>
          <w:tcPr>
            <w:tcW w:w="0" w:type="auto"/>
            <w:tcBorders>
              <w:top w:val="nil"/>
              <w:left w:val="nil"/>
              <w:bottom w:val="single" w:sz="4" w:space="0" w:color="auto"/>
              <w:right w:val="single" w:sz="4" w:space="0" w:color="auto"/>
            </w:tcBorders>
            <w:shd w:val="clear" w:color="auto" w:fill="auto"/>
            <w:noWrap/>
            <w:vAlign w:val="center"/>
            <w:hideMark/>
          </w:tcPr>
          <w:p w14:paraId="0244684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0.45</w:t>
            </w:r>
          </w:p>
        </w:tc>
        <w:tc>
          <w:tcPr>
            <w:tcW w:w="0" w:type="auto"/>
            <w:tcBorders>
              <w:top w:val="nil"/>
              <w:left w:val="nil"/>
              <w:bottom w:val="single" w:sz="4" w:space="0" w:color="auto"/>
              <w:right w:val="single" w:sz="4" w:space="0" w:color="auto"/>
            </w:tcBorders>
            <w:shd w:val="clear" w:color="auto" w:fill="auto"/>
            <w:noWrap/>
            <w:vAlign w:val="center"/>
            <w:hideMark/>
          </w:tcPr>
          <w:p w14:paraId="1560BCD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0.06331</w:t>
            </w:r>
          </w:p>
        </w:tc>
        <w:tc>
          <w:tcPr>
            <w:tcW w:w="0" w:type="auto"/>
            <w:tcBorders>
              <w:top w:val="nil"/>
              <w:left w:val="nil"/>
              <w:bottom w:val="single" w:sz="4" w:space="0" w:color="auto"/>
              <w:right w:val="single" w:sz="4" w:space="0" w:color="auto"/>
            </w:tcBorders>
            <w:shd w:val="clear" w:color="auto" w:fill="auto"/>
            <w:noWrap/>
            <w:vAlign w:val="center"/>
            <w:hideMark/>
          </w:tcPr>
          <w:p w14:paraId="3B3855A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0" w:type="auto"/>
            <w:tcBorders>
              <w:top w:val="nil"/>
              <w:left w:val="nil"/>
              <w:bottom w:val="single" w:sz="4" w:space="0" w:color="auto"/>
              <w:right w:val="single" w:sz="4" w:space="0" w:color="auto"/>
            </w:tcBorders>
            <w:shd w:val="clear" w:color="auto" w:fill="auto"/>
            <w:noWrap/>
            <w:vAlign w:val="center"/>
            <w:hideMark/>
          </w:tcPr>
          <w:p w14:paraId="7B3B9DB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391E8DC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w:t>
            </w:r>
          </w:p>
        </w:tc>
        <w:tc>
          <w:tcPr>
            <w:tcW w:w="991" w:type="dxa"/>
            <w:tcBorders>
              <w:top w:val="nil"/>
              <w:left w:val="nil"/>
              <w:bottom w:val="single" w:sz="4" w:space="0" w:color="auto"/>
              <w:right w:val="single" w:sz="4" w:space="0" w:color="auto"/>
            </w:tcBorders>
            <w:shd w:val="clear" w:color="auto" w:fill="auto"/>
            <w:noWrap/>
            <w:vAlign w:val="center"/>
            <w:hideMark/>
          </w:tcPr>
          <w:p w14:paraId="643322A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0.00018</w:t>
            </w:r>
          </w:p>
        </w:tc>
      </w:tr>
      <w:tr w:rsidR="00155EF2" w:rsidRPr="00DC3A9A" w14:paraId="1F306D12"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368B3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0" w:type="auto"/>
            <w:tcBorders>
              <w:top w:val="nil"/>
              <w:left w:val="nil"/>
              <w:bottom w:val="single" w:sz="4" w:space="0" w:color="auto"/>
              <w:right w:val="single" w:sz="4" w:space="0" w:color="auto"/>
            </w:tcBorders>
            <w:shd w:val="clear" w:color="auto" w:fill="auto"/>
            <w:noWrap/>
            <w:vAlign w:val="center"/>
            <w:hideMark/>
          </w:tcPr>
          <w:p w14:paraId="5287009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202E6B4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0.000142</w:t>
            </w:r>
          </w:p>
        </w:tc>
        <w:tc>
          <w:tcPr>
            <w:tcW w:w="0" w:type="auto"/>
            <w:tcBorders>
              <w:top w:val="nil"/>
              <w:left w:val="nil"/>
              <w:bottom w:val="single" w:sz="4" w:space="0" w:color="auto"/>
              <w:right w:val="single" w:sz="4" w:space="0" w:color="auto"/>
            </w:tcBorders>
            <w:shd w:val="clear" w:color="auto" w:fill="auto"/>
            <w:noWrap/>
            <w:vAlign w:val="center"/>
            <w:hideMark/>
          </w:tcPr>
          <w:p w14:paraId="2FD5AAF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0" w:type="auto"/>
            <w:tcBorders>
              <w:top w:val="nil"/>
              <w:left w:val="nil"/>
              <w:bottom w:val="single" w:sz="4" w:space="0" w:color="auto"/>
              <w:right w:val="single" w:sz="4" w:space="0" w:color="auto"/>
            </w:tcBorders>
            <w:shd w:val="clear" w:color="auto" w:fill="auto"/>
            <w:noWrap/>
            <w:vAlign w:val="center"/>
            <w:hideMark/>
          </w:tcPr>
          <w:p w14:paraId="330D172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183E274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991" w:type="dxa"/>
            <w:tcBorders>
              <w:top w:val="nil"/>
              <w:left w:val="nil"/>
              <w:bottom w:val="single" w:sz="4" w:space="0" w:color="auto"/>
              <w:right w:val="single" w:sz="4" w:space="0" w:color="auto"/>
            </w:tcBorders>
            <w:shd w:val="clear" w:color="auto" w:fill="auto"/>
            <w:noWrap/>
            <w:vAlign w:val="center"/>
            <w:hideMark/>
          </w:tcPr>
          <w:p w14:paraId="2376CA0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5.74E-06</w:t>
            </w:r>
          </w:p>
        </w:tc>
      </w:tr>
      <w:tr w:rsidR="00155EF2" w:rsidRPr="00DC3A9A" w14:paraId="1B068FD1"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D503D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0" w:type="auto"/>
            <w:tcBorders>
              <w:top w:val="nil"/>
              <w:left w:val="nil"/>
              <w:bottom w:val="single" w:sz="4" w:space="0" w:color="auto"/>
              <w:right w:val="single" w:sz="4" w:space="0" w:color="auto"/>
            </w:tcBorders>
            <w:shd w:val="clear" w:color="auto" w:fill="auto"/>
            <w:noWrap/>
            <w:vAlign w:val="center"/>
            <w:hideMark/>
          </w:tcPr>
          <w:p w14:paraId="4A0005D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0.58</w:t>
            </w:r>
          </w:p>
        </w:tc>
        <w:tc>
          <w:tcPr>
            <w:tcW w:w="0" w:type="auto"/>
            <w:tcBorders>
              <w:top w:val="nil"/>
              <w:left w:val="nil"/>
              <w:bottom w:val="single" w:sz="4" w:space="0" w:color="auto"/>
              <w:right w:val="single" w:sz="4" w:space="0" w:color="auto"/>
            </w:tcBorders>
            <w:shd w:val="clear" w:color="auto" w:fill="auto"/>
            <w:noWrap/>
            <w:vAlign w:val="center"/>
            <w:hideMark/>
          </w:tcPr>
          <w:p w14:paraId="7DED340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0.01117</w:t>
            </w:r>
          </w:p>
        </w:tc>
        <w:tc>
          <w:tcPr>
            <w:tcW w:w="0" w:type="auto"/>
            <w:tcBorders>
              <w:top w:val="nil"/>
              <w:left w:val="nil"/>
              <w:bottom w:val="single" w:sz="4" w:space="0" w:color="auto"/>
              <w:right w:val="single" w:sz="4" w:space="0" w:color="auto"/>
            </w:tcBorders>
            <w:shd w:val="clear" w:color="auto" w:fill="auto"/>
            <w:noWrap/>
            <w:vAlign w:val="center"/>
            <w:hideMark/>
          </w:tcPr>
          <w:p w14:paraId="0FF163A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3A88F49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0.000378</w:t>
            </w:r>
          </w:p>
        </w:tc>
        <w:tc>
          <w:tcPr>
            <w:tcW w:w="0" w:type="auto"/>
            <w:tcBorders>
              <w:top w:val="nil"/>
              <w:left w:val="nil"/>
              <w:bottom w:val="single" w:sz="4" w:space="0" w:color="auto"/>
              <w:right w:val="single" w:sz="4" w:space="0" w:color="auto"/>
            </w:tcBorders>
            <w:shd w:val="clear" w:color="auto" w:fill="auto"/>
            <w:noWrap/>
            <w:vAlign w:val="center"/>
            <w:hideMark/>
          </w:tcPr>
          <w:p w14:paraId="331BB5B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991" w:type="dxa"/>
            <w:tcBorders>
              <w:top w:val="nil"/>
              <w:left w:val="nil"/>
              <w:bottom w:val="single" w:sz="4" w:space="0" w:color="auto"/>
              <w:right w:val="single" w:sz="4" w:space="0" w:color="auto"/>
            </w:tcBorders>
            <w:shd w:val="clear" w:color="auto" w:fill="auto"/>
            <w:noWrap/>
            <w:vAlign w:val="center"/>
            <w:hideMark/>
          </w:tcPr>
          <w:p w14:paraId="4917398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0.001999</w:t>
            </w:r>
          </w:p>
        </w:tc>
      </w:tr>
      <w:tr w:rsidR="00155EF2" w:rsidRPr="00DC3A9A" w14:paraId="73FCBE3D"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C7F90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0" w:type="auto"/>
            <w:tcBorders>
              <w:top w:val="nil"/>
              <w:left w:val="nil"/>
              <w:bottom w:val="single" w:sz="4" w:space="0" w:color="auto"/>
              <w:right w:val="single" w:sz="4" w:space="0" w:color="auto"/>
            </w:tcBorders>
            <w:shd w:val="clear" w:color="auto" w:fill="auto"/>
            <w:noWrap/>
            <w:vAlign w:val="center"/>
            <w:hideMark/>
          </w:tcPr>
          <w:p w14:paraId="43A8580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2C46EFD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0.000224</w:t>
            </w:r>
          </w:p>
        </w:tc>
        <w:tc>
          <w:tcPr>
            <w:tcW w:w="0" w:type="auto"/>
            <w:tcBorders>
              <w:top w:val="nil"/>
              <w:left w:val="nil"/>
              <w:bottom w:val="single" w:sz="4" w:space="0" w:color="auto"/>
              <w:right w:val="single" w:sz="4" w:space="0" w:color="auto"/>
            </w:tcBorders>
            <w:shd w:val="clear" w:color="auto" w:fill="auto"/>
            <w:noWrap/>
            <w:vAlign w:val="center"/>
            <w:hideMark/>
          </w:tcPr>
          <w:p w14:paraId="386D0F3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noWrap/>
            <w:vAlign w:val="center"/>
            <w:hideMark/>
          </w:tcPr>
          <w:p w14:paraId="4AEE46B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321CA79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991" w:type="dxa"/>
            <w:tcBorders>
              <w:top w:val="nil"/>
              <w:left w:val="nil"/>
              <w:bottom w:val="single" w:sz="4" w:space="0" w:color="auto"/>
              <w:right w:val="single" w:sz="4" w:space="0" w:color="auto"/>
            </w:tcBorders>
            <w:shd w:val="clear" w:color="auto" w:fill="auto"/>
            <w:noWrap/>
            <w:vAlign w:val="center"/>
            <w:hideMark/>
          </w:tcPr>
          <w:p w14:paraId="1056FB8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7.88E-07</w:t>
            </w:r>
          </w:p>
        </w:tc>
      </w:tr>
      <w:tr w:rsidR="00155EF2" w:rsidRPr="00DC3A9A" w14:paraId="1434C1B8"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1B1396"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23CB2AD9"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4379A01"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41BE3AB"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CF9DFA6"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905DCE9"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70F8CF47"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1C5AA0E1"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F86B1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0" w:type="auto"/>
            <w:tcBorders>
              <w:top w:val="nil"/>
              <w:left w:val="nil"/>
              <w:bottom w:val="single" w:sz="4" w:space="0" w:color="auto"/>
              <w:right w:val="single" w:sz="4" w:space="0" w:color="auto"/>
            </w:tcBorders>
            <w:shd w:val="clear" w:color="auto" w:fill="auto"/>
            <w:noWrap/>
            <w:vAlign w:val="center"/>
            <w:hideMark/>
          </w:tcPr>
          <w:p w14:paraId="4332050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0.16</w:t>
            </w:r>
          </w:p>
        </w:tc>
        <w:tc>
          <w:tcPr>
            <w:tcW w:w="0" w:type="auto"/>
            <w:tcBorders>
              <w:top w:val="nil"/>
              <w:left w:val="nil"/>
              <w:bottom w:val="single" w:sz="4" w:space="0" w:color="auto"/>
              <w:right w:val="single" w:sz="4" w:space="0" w:color="auto"/>
            </w:tcBorders>
            <w:shd w:val="clear" w:color="auto" w:fill="auto"/>
            <w:noWrap/>
            <w:vAlign w:val="center"/>
            <w:hideMark/>
          </w:tcPr>
          <w:p w14:paraId="70F716E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0.5261</w:t>
            </w:r>
          </w:p>
        </w:tc>
        <w:tc>
          <w:tcPr>
            <w:tcW w:w="0" w:type="auto"/>
            <w:tcBorders>
              <w:top w:val="nil"/>
              <w:left w:val="nil"/>
              <w:bottom w:val="single" w:sz="4" w:space="0" w:color="auto"/>
              <w:right w:val="single" w:sz="4" w:space="0" w:color="auto"/>
            </w:tcBorders>
            <w:shd w:val="clear" w:color="auto" w:fill="auto"/>
            <w:noWrap/>
            <w:vAlign w:val="center"/>
            <w:hideMark/>
          </w:tcPr>
          <w:p w14:paraId="5235D14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0.59</w:t>
            </w:r>
          </w:p>
        </w:tc>
        <w:tc>
          <w:tcPr>
            <w:tcW w:w="0" w:type="auto"/>
            <w:tcBorders>
              <w:top w:val="nil"/>
              <w:left w:val="nil"/>
              <w:bottom w:val="single" w:sz="4" w:space="0" w:color="auto"/>
              <w:right w:val="single" w:sz="4" w:space="0" w:color="auto"/>
            </w:tcBorders>
            <w:shd w:val="clear" w:color="auto" w:fill="auto"/>
            <w:noWrap/>
            <w:vAlign w:val="center"/>
            <w:hideMark/>
          </w:tcPr>
          <w:p w14:paraId="75AAE10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0.01117</w:t>
            </w:r>
          </w:p>
        </w:tc>
        <w:tc>
          <w:tcPr>
            <w:tcW w:w="0" w:type="auto"/>
            <w:tcBorders>
              <w:top w:val="nil"/>
              <w:left w:val="nil"/>
              <w:bottom w:val="single" w:sz="4" w:space="0" w:color="auto"/>
              <w:right w:val="single" w:sz="4" w:space="0" w:color="auto"/>
            </w:tcBorders>
            <w:shd w:val="clear" w:color="auto" w:fill="auto"/>
            <w:noWrap/>
            <w:vAlign w:val="center"/>
            <w:hideMark/>
          </w:tcPr>
          <w:p w14:paraId="37874E3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0.71</w:t>
            </w:r>
          </w:p>
        </w:tc>
        <w:tc>
          <w:tcPr>
            <w:tcW w:w="991" w:type="dxa"/>
            <w:tcBorders>
              <w:top w:val="nil"/>
              <w:left w:val="nil"/>
              <w:bottom w:val="single" w:sz="4" w:space="0" w:color="auto"/>
              <w:right w:val="single" w:sz="4" w:space="0" w:color="auto"/>
            </w:tcBorders>
            <w:shd w:val="clear" w:color="auto" w:fill="auto"/>
            <w:noWrap/>
            <w:vAlign w:val="center"/>
            <w:hideMark/>
          </w:tcPr>
          <w:p w14:paraId="5CCF6B7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0.001019</w:t>
            </w:r>
          </w:p>
        </w:tc>
      </w:tr>
      <w:tr w:rsidR="00155EF2" w:rsidRPr="00DC3A9A" w14:paraId="26D5745F"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DA99C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0" w:type="auto"/>
            <w:tcBorders>
              <w:top w:val="nil"/>
              <w:left w:val="nil"/>
              <w:bottom w:val="single" w:sz="4" w:space="0" w:color="auto"/>
              <w:right w:val="single" w:sz="4" w:space="0" w:color="auto"/>
            </w:tcBorders>
            <w:shd w:val="clear" w:color="auto" w:fill="auto"/>
            <w:noWrap/>
            <w:vAlign w:val="center"/>
            <w:hideMark/>
          </w:tcPr>
          <w:p w14:paraId="6C49359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0.58</w:t>
            </w:r>
          </w:p>
        </w:tc>
        <w:tc>
          <w:tcPr>
            <w:tcW w:w="0" w:type="auto"/>
            <w:tcBorders>
              <w:top w:val="nil"/>
              <w:left w:val="nil"/>
              <w:bottom w:val="single" w:sz="4" w:space="0" w:color="auto"/>
              <w:right w:val="single" w:sz="4" w:space="0" w:color="auto"/>
            </w:tcBorders>
            <w:shd w:val="clear" w:color="auto" w:fill="auto"/>
            <w:noWrap/>
            <w:vAlign w:val="center"/>
            <w:hideMark/>
          </w:tcPr>
          <w:p w14:paraId="4F98B4D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0.01082</w:t>
            </w:r>
          </w:p>
        </w:tc>
        <w:tc>
          <w:tcPr>
            <w:tcW w:w="0" w:type="auto"/>
            <w:tcBorders>
              <w:top w:val="nil"/>
              <w:left w:val="nil"/>
              <w:bottom w:val="single" w:sz="4" w:space="0" w:color="auto"/>
              <w:right w:val="single" w:sz="4" w:space="0" w:color="auto"/>
            </w:tcBorders>
            <w:shd w:val="clear" w:color="auto" w:fill="auto"/>
            <w:noWrap/>
            <w:vAlign w:val="center"/>
            <w:hideMark/>
          </w:tcPr>
          <w:p w14:paraId="305EB31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0" w:type="auto"/>
            <w:tcBorders>
              <w:top w:val="nil"/>
              <w:left w:val="nil"/>
              <w:bottom w:val="single" w:sz="4" w:space="0" w:color="auto"/>
              <w:right w:val="single" w:sz="4" w:space="0" w:color="auto"/>
            </w:tcBorders>
            <w:shd w:val="clear" w:color="auto" w:fill="auto"/>
            <w:noWrap/>
            <w:vAlign w:val="center"/>
            <w:hideMark/>
          </w:tcPr>
          <w:p w14:paraId="3C092D0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71258A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0.66</w:t>
            </w:r>
          </w:p>
        </w:tc>
        <w:tc>
          <w:tcPr>
            <w:tcW w:w="991" w:type="dxa"/>
            <w:tcBorders>
              <w:top w:val="nil"/>
              <w:left w:val="nil"/>
              <w:bottom w:val="single" w:sz="4" w:space="0" w:color="auto"/>
              <w:right w:val="single" w:sz="4" w:space="0" w:color="auto"/>
            </w:tcBorders>
            <w:shd w:val="clear" w:color="auto" w:fill="auto"/>
            <w:noWrap/>
            <w:vAlign w:val="center"/>
            <w:hideMark/>
          </w:tcPr>
          <w:p w14:paraId="25E03EC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0.002929</w:t>
            </w:r>
          </w:p>
        </w:tc>
      </w:tr>
      <w:tr w:rsidR="00155EF2" w:rsidRPr="00DC3A9A" w14:paraId="6C53D14A"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DE21B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0" w:type="auto"/>
            <w:tcBorders>
              <w:top w:val="nil"/>
              <w:left w:val="nil"/>
              <w:bottom w:val="single" w:sz="4" w:space="0" w:color="auto"/>
              <w:right w:val="single" w:sz="4" w:space="0" w:color="auto"/>
            </w:tcBorders>
            <w:shd w:val="clear" w:color="auto" w:fill="auto"/>
            <w:noWrap/>
            <w:vAlign w:val="center"/>
            <w:hideMark/>
          </w:tcPr>
          <w:p w14:paraId="15BFAAE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0.19</w:t>
            </w:r>
          </w:p>
        </w:tc>
        <w:tc>
          <w:tcPr>
            <w:tcW w:w="0" w:type="auto"/>
            <w:tcBorders>
              <w:top w:val="nil"/>
              <w:left w:val="nil"/>
              <w:bottom w:val="single" w:sz="4" w:space="0" w:color="auto"/>
              <w:right w:val="single" w:sz="4" w:space="0" w:color="auto"/>
            </w:tcBorders>
            <w:shd w:val="clear" w:color="auto" w:fill="auto"/>
            <w:noWrap/>
            <w:vAlign w:val="center"/>
            <w:hideMark/>
          </w:tcPr>
          <w:p w14:paraId="750CB98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0.4452</w:t>
            </w:r>
          </w:p>
        </w:tc>
        <w:tc>
          <w:tcPr>
            <w:tcW w:w="0" w:type="auto"/>
            <w:tcBorders>
              <w:top w:val="nil"/>
              <w:left w:val="nil"/>
              <w:bottom w:val="single" w:sz="4" w:space="0" w:color="auto"/>
              <w:right w:val="single" w:sz="4" w:space="0" w:color="auto"/>
            </w:tcBorders>
            <w:shd w:val="clear" w:color="auto" w:fill="auto"/>
            <w:noWrap/>
            <w:vAlign w:val="center"/>
            <w:hideMark/>
          </w:tcPr>
          <w:p w14:paraId="04359CA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noWrap/>
            <w:vAlign w:val="center"/>
            <w:hideMark/>
          </w:tcPr>
          <w:p w14:paraId="17C75FD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0.000702</w:t>
            </w:r>
          </w:p>
        </w:tc>
        <w:tc>
          <w:tcPr>
            <w:tcW w:w="0" w:type="auto"/>
            <w:tcBorders>
              <w:top w:val="nil"/>
              <w:left w:val="nil"/>
              <w:bottom w:val="single" w:sz="4" w:space="0" w:color="auto"/>
              <w:right w:val="single" w:sz="4" w:space="0" w:color="auto"/>
            </w:tcBorders>
            <w:shd w:val="clear" w:color="auto" w:fill="auto"/>
            <w:noWrap/>
            <w:vAlign w:val="center"/>
            <w:hideMark/>
          </w:tcPr>
          <w:p w14:paraId="56B4F5F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991" w:type="dxa"/>
            <w:tcBorders>
              <w:top w:val="nil"/>
              <w:left w:val="nil"/>
              <w:bottom w:val="single" w:sz="4" w:space="0" w:color="auto"/>
              <w:right w:val="single" w:sz="4" w:space="0" w:color="auto"/>
            </w:tcBorders>
            <w:shd w:val="clear" w:color="auto" w:fill="auto"/>
            <w:noWrap/>
            <w:vAlign w:val="center"/>
            <w:hideMark/>
          </w:tcPr>
          <w:p w14:paraId="774D521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7.71E-06</w:t>
            </w:r>
          </w:p>
        </w:tc>
      </w:tr>
      <w:tr w:rsidR="00155EF2" w:rsidRPr="00DC3A9A" w14:paraId="0B9A1735"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90EAE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0" w:type="auto"/>
            <w:tcBorders>
              <w:top w:val="nil"/>
              <w:left w:val="nil"/>
              <w:bottom w:val="single" w:sz="4" w:space="0" w:color="auto"/>
              <w:right w:val="single" w:sz="4" w:space="0" w:color="auto"/>
            </w:tcBorders>
            <w:shd w:val="clear" w:color="auto" w:fill="auto"/>
            <w:noWrap/>
            <w:vAlign w:val="center"/>
            <w:hideMark/>
          </w:tcPr>
          <w:p w14:paraId="6090BD3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0" w:type="auto"/>
            <w:tcBorders>
              <w:top w:val="nil"/>
              <w:left w:val="nil"/>
              <w:bottom w:val="single" w:sz="4" w:space="0" w:color="auto"/>
              <w:right w:val="single" w:sz="4" w:space="0" w:color="auto"/>
            </w:tcBorders>
            <w:shd w:val="clear" w:color="auto" w:fill="auto"/>
            <w:noWrap/>
            <w:vAlign w:val="center"/>
            <w:hideMark/>
          </w:tcPr>
          <w:p w14:paraId="2BB6E4C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0.000225</w:t>
            </w:r>
          </w:p>
        </w:tc>
        <w:tc>
          <w:tcPr>
            <w:tcW w:w="0" w:type="auto"/>
            <w:tcBorders>
              <w:top w:val="nil"/>
              <w:left w:val="nil"/>
              <w:bottom w:val="single" w:sz="4" w:space="0" w:color="auto"/>
              <w:right w:val="single" w:sz="4" w:space="0" w:color="auto"/>
            </w:tcBorders>
            <w:shd w:val="clear" w:color="auto" w:fill="auto"/>
            <w:noWrap/>
            <w:vAlign w:val="center"/>
            <w:hideMark/>
          </w:tcPr>
          <w:p w14:paraId="2272A5C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0" w:type="auto"/>
            <w:tcBorders>
              <w:top w:val="nil"/>
              <w:left w:val="nil"/>
              <w:bottom w:val="single" w:sz="4" w:space="0" w:color="auto"/>
              <w:right w:val="single" w:sz="4" w:space="0" w:color="auto"/>
            </w:tcBorders>
            <w:shd w:val="clear" w:color="auto" w:fill="auto"/>
            <w:noWrap/>
            <w:vAlign w:val="center"/>
            <w:hideMark/>
          </w:tcPr>
          <w:p w14:paraId="234F22E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1.66E-06</w:t>
            </w:r>
          </w:p>
        </w:tc>
        <w:tc>
          <w:tcPr>
            <w:tcW w:w="0" w:type="auto"/>
            <w:tcBorders>
              <w:top w:val="nil"/>
              <w:left w:val="nil"/>
              <w:bottom w:val="single" w:sz="4" w:space="0" w:color="auto"/>
              <w:right w:val="single" w:sz="4" w:space="0" w:color="auto"/>
            </w:tcBorders>
            <w:shd w:val="clear" w:color="auto" w:fill="auto"/>
            <w:noWrap/>
            <w:vAlign w:val="center"/>
            <w:hideMark/>
          </w:tcPr>
          <w:p w14:paraId="2DF9EC2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991" w:type="dxa"/>
            <w:tcBorders>
              <w:top w:val="nil"/>
              <w:left w:val="nil"/>
              <w:bottom w:val="single" w:sz="4" w:space="0" w:color="auto"/>
              <w:right w:val="single" w:sz="4" w:space="0" w:color="auto"/>
            </w:tcBorders>
            <w:shd w:val="clear" w:color="auto" w:fill="auto"/>
            <w:noWrap/>
            <w:vAlign w:val="center"/>
            <w:hideMark/>
          </w:tcPr>
          <w:p w14:paraId="67E65D6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2.08E-06</w:t>
            </w:r>
          </w:p>
        </w:tc>
      </w:tr>
      <w:tr w:rsidR="00155EF2" w:rsidRPr="00DC3A9A" w14:paraId="5B897ECA"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78F71D"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0" w:type="auto"/>
            <w:tcBorders>
              <w:top w:val="nil"/>
              <w:left w:val="nil"/>
              <w:bottom w:val="single" w:sz="4" w:space="0" w:color="auto"/>
              <w:right w:val="single" w:sz="4" w:space="0" w:color="auto"/>
            </w:tcBorders>
            <w:shd w:val="clear" w:color="auto" w:fill="auto"/>
            <w:noWrap/>
            <w:vAlign w:val="center"/>
            <w:hideMark/>
          </w:tcPr>
          <w:p w14:paraId="08ACE97B"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C85D445"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52D4AEF"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5A09402"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C5ADAC1"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548709A2"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06A130E8"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D1FDA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0" w:type="auto"/>
            <w:tcBorders>
              <w:top w:val="nil"/>
              <w:left w:val="nil"/>
              <w:bottom w:val="single" w:sz="4" w:space="0" w:color="auto"/>
              <w:right w:val="single" w:sz="4" w:space="0" w:color="auto"/>
            </w:tcBorders>
            <w:shd w:val="clear" w:color="auto" w:fill="auto"/>
            <w:noWrap/>
            <w:vAlign w:val="center"/>
            <w:hideMark/>
          </w:tcPr>
          <w:p w14:paraId="46FCA33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noWrap/>
            <w:vAlign w:val="center"/>
            <w:hideMark/>
          </w:tcPr>
          <w:p w14:paraId="650E73F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0.001417</w:t>
            </w:r>
          </w:p>
        </w:tc>
        <w:tc>
          <w:tcPr>
            <w:tcW w:w="0" w:type="auto"/>
            <w:tcBorders>
              <w:top w:val="nil"/>
              <w:left w:val="nil"/>
              <w:bottom w:val="single" w:sz="4" w:space="0" w:color="auto"/>
              <w:right w:val="single" w:sz="4" w:space="0" w:color="auto"/>
            </w:tcBorders>
            <w:shd w:val="clear" w:color="auto" w:fill="auto"/>
            <w:noWrap/>
            <w:vAlign w:val="center"/>
            <w:hideMark/>
          </w:tcPr>
          <w:p w14:paraId="76845FD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0.53</w:t>
            </w:r>
          </w:p>
        </w:tc>
        <w:tc>
          <w:tcPr>
            <w:tcW w:w="0" w:type="auto"/>
            <w:tcBorders>
              <w:top w:val="nil"/>
              <w:left w:val="nil"/>
              <w:bottom w:val="single" w:sz="4" w:space="0" w:color="auto"/>
              <w:right w:val="single" w:sz="4" w:space="0" w:color="auto"/>
            </w:tcBorders>
            <w:shd w:val="clear" w:color="auto" w:fill="auto"/>
            <w:noWrap/>
            <w:vAlign w:val="center"/>
            <w:hideMark/>
          </w:tcPr>
          <w:p w14:paraId="4F5CA38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0.02702</w:t>
            </w:r>
          </w:p>
        </w:tc>
        <w:tc>
          <w:tcPr>
            <w:tcW w:w="0" w:type="auto"/>
            <w:tcBorders>
              <w:top w:val="nil"/>
              <w:left w:val="nil"/>
              <w:bottom w:val="single" w:sz="4" w:space="0" w:color="auto"/>
              <w:right w:val="single" w:sz="4" w:space="0" w:color="auto"/>
            </w:tcBorders>
            <w:shd w:val="clear" w:color="auto" w:fill="auto"/>
            <w:noWrap/>
            <w:vAlign w:val="center"/>
            <w:hideMark/>
          </w:tcPr>
          <w:p w14:paraId="2FFA3A5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0.70</w:t>
            </w:r>
          </w:p>
        </w:tc>
        <w:tc>
          <w:tcPr>
            <w:tcW w:w="991" w:type="dxa"/>
            <w:tcBorders>
              <w:top w:val="nil"/>
              <w:left w:val="nil"/>
              <w:bottom w:val="single" w:sz="4" w:space="0" w:color="auto"/>
              <w:right w:val="single" w:sz="4" w:space="0" w:color="auto"/>
            </w:tcBorders>
            <w:shd w:val="clear" w:color="auto" w:fill="auto"/>
            <w:noWrap/>
            <w:vAlign w:val="center"/>
            <w:hideMark/>
          </w:tcPr>
          <w:p w14:paraId="2D9D4D0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0.001183</w:t>
            </w:r>
          </w:p>
        </w:tc>
      </w:tr>
      <w:tr w:rsidR="00155EF2" w:rsidRPr="00DC3A9A" w14:paraId="300097BE"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DDF79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0" w:type="auto"/>
            <w:tcBorders>
              <w:top w:val="nil"/>
              <w:left w:val="nil"/>
              <w:bottom w:val="single" w:sz="4" w:space="0" w:color="auto"/>
              <w:right w:val="single" w:sz="4" w:space="0" w:color="auto"/>
            </w:tcBorders>
            <w:shd w:val="clear" w:color="auto" w:fill="auto"/>
            <w:noWrap/>
            <w:vAlign w:val="center"/>
            <w:hideMark/>
          </w:tcPr>
          <w:p w14:paraId="0E6F53D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0.47</w:t>
            </w:r>
          </w:p>
        </w:tc>
        <w:tc>
          <w:tcPr>
            <w:tcW w:w="0" w:type="auto"/>
            <w:tcBorders>
              <w:top w:val="nil"/>
              <w:left w:val="nil"/>
              <w:bottom w:val="single" w:sz="4" w:space="0" w:color="auto"/>
              <w:right w:val="single" w:sz="4" w:space="0" w:color="auto"/>
            </w:tcBorders>
            <w:shd w:val="clear" w:color="auto" w:fill="auto"/>
            <w:noWrap/>
            <w:vAlign w:val="center"/>
            <w:hideMark/>
          </w:tcPr>
          <w:p w14:paraId="5FF1053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0.04951</w:t>
            </w:r>
          </w:p>
        </w:tc>
        <w:tc>
          <w:tcPr>
            <w:tcW w:w="0" w:type="auto"/>
            <w:tcBorders>
              <w:top w:val="nil"/>
              <w:left w:val="nil"/>
              <w:bottom w:val="single" w:sz="4" w:space="0" w:color="auto"/>
              <w:right w:val="single" w:sz="4" w:space="0" w:color="auto"/>
            </w:tcBorders>
            <w:shd w:val="clear" w:color="auto" w:fill="auto"/>
            <w:noWrap/>
            <w:vAlign w:val="center"/>
            <w:hideMark/>
          </w:tcPr>
          <w:p w14:paraId="3C614D0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7BD57ED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86F711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0.82</w:t>
            </w:r>
          </w:p>
        </w:tc>
        <w:tc>
          <w:tcPr>
            <w:tcW w:w="991" w:type="dxa"/>
            <w:tcBorders>
              <w:top w:val="nil"/>
              <w:left w:val="nil"/>
              <w:bottom w:val="single" w:sz="4" w:space="0" w:color="auto"/>
              <w:right w:val="single" w:sz="4" w:space="0" w:color="auto"/>
            </w:tcBorders>
            <w:shd w:val="clear" w:color="auto" w:fill="auto"/>
            <w:noWrap/>
            <w:vAlign w:val="center"/>
            <w:hideMark/>
          </w:tcPr>
          <w:p w14:paraId="7651824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3.78E-05</w:t>
            </w:r>
          </w:p>
        </w:tc>
      </w:tr>
      <w:tr w:rsidR="00155EF2" w:rsidRPr="00DC3A9A" w14:paraId="11A5E834"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CA30D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0" w:type="auto"/>
            <w:tcBorders>
              <w:top w:val="nil"/>
              <w:left w:val="nil"/>
              <w:bottom w:val="single" w:sz="4" w:space="0" w:color="auto"/>
              <w:right w:val="single" w:sz="4" w:space="0" w:color="auto"/>
            </w:tcBorders>
            <w:shd w:val="clear" w:color="auto" w:fill="auto"/>
            <w:noWrap/>
            <w:vAlign w:val="center"/>
            <w:hideMark/>
          </w:tcPr>
          <w:p w14:paraId="64C143C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0.50</w:t>
            </w:r>
          </w:p>
        </w:tc>
        <w:tc>
          <w:tcPr>
            <w:tcW w:w="0" w:type="auto"/>
            <w:tcBorders>
              <w:top w:val="nil"/>
              <w:left w:val="nil"/>
              <w:bottom w:val="single" w:sz="4" w:space="0" w:color="auto"/>
              <w:right w:val="single" w:sz="4" w:space="0" w:color="auto"/>
            </w:tcBorders>
            <w:shd w:val="clear" w:color="auto" w:fill="auto"/>
            <w:noWrap/>
            <w:vAlign w:val="center"/>
            <w:hideMark/>
          </w:tcPr>
          <w:p w14:paraId="6552440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0.03637</w:t>
            </w:r>
          </w:p>
        </w:tc>
        <w:tc>
          <w:tcPr>
            <w:tcW w:w="0" w:type="auto"/>
            <w:tcBorders>
              <w:top w:val="nil"/>
              <w:left w:val="nil"/>
              <w:bottom w:val="single" w:sz="4" w:space="0" w:color="auto"/>
              <w:right w:val="single" w:sz="4" w:space="0" w:color="auto"/>
            </w:tcBorders>
            <w:shd w:val="clear" w:color="auto" w:fill="auto"/>
            <w:noWrap/>
            <w:vAlign w:val="center"/>
            <w:hideMark/>
          </w:tcPr>
          <w:p w14:paraId="2008510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noWrap/>
            <w:vAlign w:val="center"/>
            <w:hideMark/>
          </w:tcPr>
          <w:p w14:paraId="7A1951E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0.1908</w:t>
            </w:r>
          </w:p>
        </w:tc>
        <w:tc>
          <w:tcPr>
            <w:tcW w:w="0" w:type="auto"/>
            <w:tcBorders>
              <w:top w:val="nil"/>
              <w:left w:val="nil"/>
              <w:bottom w:val="single" w:sz="4" w:space="0" w:color="auto"/>
              <w:right w:val="single" w:sz="4" w:space="0" w:color="auto"/>
            </w:tcBorders>
            <w:shd w:val="clear" w:color="auto" w:fill="auto"/>
            <w:noWrap/>
            <w:vAlign w:val="center"/>
            <w:hideMark/>
          </w:tcPr>
          <w:p w14:paraId="38672AD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0.81</w:t>
            </w:r>
          </w:p>
        </w:tc>
        <w:tc>
          <w:tcPr>
            <w:tcW w:w="991" w:type="dxa"/>
            <w:tcBorders>
              <w:top w:val="nil"/>
              <w:left w:val="nil"/>
              <w:bottom w:val="single" w:sz="4" w:space="0" w:color="auto"/>
              <w:right w:val="single" w:sz="4" w:space="0" w:color="auto"/>
            </w:tcBorders>
            <w:shd w:val="clear" w:color="auto" w:fill="auto"/>
            <w:noWrap/>
            <w:vAlign w:val="center"/>
            <w:hideMark/>
          </w:tcPr>
          <w:p w14:paraId="68E4192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3.87E-05</w:t>
            </w:r>
          </w:p>
        </w:tc>
      </w:tr>
      <w:tr w:rsidR="00155EF2" w:rsidRPr="00DC3A9A" w14:paraId="044B2AE1"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C9D01C"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0" w:type="auto"/>
            <w:tcBorders>
              <w:top w:val="nil"/>
              <w:left w:val="nil"/>
              <w:bottom w:val="single" w:sz="4" w:space="0" w:color="auto"/>
              <w:right w:val="single" w:sz="4" w:space="0" w:color="auto"/>
            </w:tcBorders>
            <w:shd w:val="clear" w:color="auto" w:fill="auto"/>
            <w:noWrap/>
            <w:vAlign w:val="center"/>
            <w:hideMark/>
          </w:tcPr>
          <w:p w14:paraId="6D41850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0.73</w:t>
            </w:r>
          </w:p>
        </w:tc>
        <w:tc>
          <w:tcPr>
            <w:tcW w:w="0" w:type="auto"/>
            <w:tcBorders>
              <w:top w:val="nil"/>
              <w:left w:val="nil"/>
              <w:bottom w:val="single" w:sz="4" w:space="0" w:color="auto"/>
              <w:right w:val="single" w:sz="4" w:space="0" w:color="auto"/>
            </w:tcBorders>
            <w:shd w:val="clear" w:color="auto" w:fill="auto"/>
            <w:noWrap/>
            <w:vAlign w:val="center"/>
            <w:hideMark/>
          </w:tcPr>
          <w:p w14:paraId="0598787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0.000652</w:t>
            </w:r>
          </w:p>
        </w:tc>
        <w:tc>
          <w:tcPr>
            <w:tcW w:w="0" w:type="auto"/>
            <w:tcBorders>
              <w:top w:val="nil"/>
              <w:left w:val="nil"/>
              <w:bottom w:val="single" w:sz="4" w:space="0" w:color="auto"/>
              <w:right w:val="single" w:sz="4" w:space="0" w:color="auto"/>
            </w:tcBorders>
            <w:shd w:val="clear" w:color="auto" w:fill="auto"/>
            <w:noWrap/>
            <w:vAlign w:val="center"/>
            <w:hideMark/>
          </w:tcPr>
          <w:p w14:paraId="455245D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0" w:type="auto"/>
            <w:tcBorders>
              <w:top w:val="nil"/>
              <w:left w:val="nil"/>
              <w:bottom w:val="single" w:sz="4" w:space="0" w:color="auto"/>
              <w:right w:val="single" w:sz="4" w:space="0" w:color="auto"/>
            </w:tcBorders>
            <w:shd w:val="clear" w:color="auto" w:fill="auto"/>
            <w:noWrap/>
            <w:vAlign w:val="center"/>
            <w:hideMark/>
          </w:tcPr>
          <w:p w14:paraId="004F514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7DEE05C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w:t>
            </w:r>
          </w:p>
        </w:tc>
        <w:tc>
          <w:tcPr>
            <w:tcW w:w="991" w:type="dxa"/>
            <w:tcBorders>
              <w:top w:val="nil"/>
              <w:left w:val="nil"/>
              <w:bottom w:val="single" w:sz="4" w:space="0" w:color="auto"/>
              <w:right w:val="single" w:sz="4" w:space="0" w:color="auto"/>
            </w:tcBorders>
            <w:shd w:val="clear" w:color="auto" w:fill="auto"/>
            <w:noWrap/>
            <w:vAlign w:val="center"/>
            <w:hideMark/>
          </w:tcPr>
          <w:p w14:paraId="2F5FABB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0.000172</w:t>
            </w:r>
          </w:p>
        </w:tc>
      </w:tr>
      <w:tr w:rsidR="00155EF2" w:rsidRPr="00DC3A9A" w14:paraId="2B6882B1"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B8B15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0" w:type="auto"/>
            <w:tcBorders>
              <w:top w:val="nil"/>
              <w:left w:val="nil"/>
              <w:bottom w:val="single" w:sz="4" w:space="0" w:color="auto"/>
              <w:right w:val="single" w:sz="4" w:space="0" w:color="auto"/>
            </w:tcBorders>
            <w:shd w:val="clear" w:color="auto" w:fill="auto"/>
            <w:noWrap/>
            <w:vAlign w:val="center"/>
            <w:hideMark/>
          </w:tcPr>
          <w:p w14:paraId="1278018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0" w:type="auto"/>
            <w:tcBorders>
              <w:top w:val="nil"/>
              <w:left w:val="nil"/>
              <w:bottom w:val="single" w:sz="4" w:space="0" w:color="auto"/>
              <w:right w:val="single" w:sz="4" w:space="0" w:color="auto"/>
            </w:tcBorders>
            <w:shd w:val="clear" w:color="auto" w:fill="auto"/>
            <w:noWrap/>
            <w:vAlign w:val="center"/>
            <w:hideMark/>
          </w:tcPr>
          <w:p w14:paraId="20DFE80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6.69E-06</w:t>
            </w:r>
          </w:p>
        </w:tc>
        <w:tc>
          <w:tcPr>
            <w:tcW w:w="0" w:type="auto"/>
            <w:tcBorders>
              <w:top w:val="nil"/>
              <w:left w:val="nil"/>
              <w:bottom w:val="single" w:sz="4" w:space="0" w:color="auto"/>
              <w:right w:val="single" w:sz="4" w:space="0" w:color="auto"/>
            </w:tcBorders>
            <w:shd w:val="clear" w:color="auto" w:fill="auto"/>
            <w:noWrap/>
            <w:vAlign w:val="center"/>
            <w:hideMark/>
          </w:tcPr>
          <w:p w14:paraId="48D5D0D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noWrap/>
            <w:vAlign w:val="center"/>
            <w:hideMark/>
          </w:tcPr>
          <w:p w14:paraId="4DB91EE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0.3101</w:t>
            </w:r>
          </w:p>
        </w:tc>
        <w:tc>
          <w:tcPr>
            <w:tcW w:w="0" w:type="auto"/>
            <w:tcBorders>
              <w:top w:val="nil"/>
              <w:left w:val="nil"/>
              <w:bottom w:val="single" w:sz="4" w:space="0" w:color="auto"/>
              <w:right w:val="single" w:sz="4" w:space="0" w:color="auto"/>
            </w:tcBorders>
            <w:shd w:val="clear" w:color="auto" w:fill="auto"/>
            <w:noWrap/>
            <w:vAlign w:val="center"/>
            <w:hideMark/>
          </w:tcPr>
          <w:p w14:paraId="51E314C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0.37</w:t>
            </w:r>
          </w:p>
        </w:tc>
        <w:tc>
          <w:tcPr>
            <w:tcW w:w="991" w:type="dxa"/>
            <w:tcBorders>
              <w:top w:val="nil"/>
              <w:left w:val="nil"/>
              <w:bottom w:val="single" w:sz="4" w:space="0" w:color="auto"/>
              <w:right w:val="single" w:sz="4" w:space="0" w:color="auto"/>
            </w:tcBorders>
            <w:shd w:val="clear" w:color="auto" w:fill="auto"/>
            <w:noWrap/>
            <w:vAlign w:val="center"/>
            <w:hideMark/>
          </w:tcPr>
          <w:p w14:paraId="0FA0EB1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0.1346</w:t>
            </w:r>
          </w:p>
        </w:tc>
      </w:tr>
      <w:tr w:rsidR="00155EF2" w:rsidRPr="00DC3A9A" w14:paraId="55441535"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6A7AE5"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0" w:type="auto"/>
            <w:tcBorders>
              <w:top w:val="nil"/>
              <w:left w:val="nil"/>
              <w:bottom w:val="single" w:sz="4" w:space="0" w:color="auto"/>
              <w:right w:val="single" w:sz="4" w:space="0" w:color="auto"/>
            </w:tcBorders>
            <w:shd w:val="clear" w:color="auto" w:fill="auto"/>
            <w:noWrap/>
            <w:vAlign w:val="center"/>
            <w:hideMark/>
          </w:tcPr>
          <w:p w14:paraId="06F97EA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0.55</w:t>
            </w:r>
          </w:p>
        </w:tc>
        <w:tc>
          <w:tcPr>
            <w:tcW w:w="0" w:type="auto"/>
            <w:tcBorders>
              <w:top w:val="nil"/>
              <w:left w:val="nil"/>
              <w:bottom w:val="single" w:sz="4" w:space="0" w:color="auto"/>
              <w:right w:val="single" w:sz="4" w:space="0" w:color="auto"/>
            </w:tcBorders>
            <w:shd w:val="clear" w:color="auto" w:fill="auto"/>
            <w:noWrap/>
            <w:vAlign w:val="center"/>
            <w:hideMark/>
          </w:tcPr>
          <w:p w14:paraId="2C7DAAB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0.01803</w:t>
            </w:r>
          </w:p>
        </w:tc>
        <w:tc>
          <w:tcPr>
            <w:tcW w:w="0" w:type="auto"/>
            <w:tcBorders>
              <w:top w:val="nil"/>
              <w:left w:val="nil"/>
              <w:bottom w:val="single" w:sz="4" w:space="0" w:color="auto"/>
              <w:right w:val="single" w:sz="4" w:space="0" w:color="auto"/>
            </w:tcBorders>
            <w:shd w:val="clear" w:color="auto" w:fill="auto"/>
            <w:noWrap/>
            <w:vAlign w:val="center"/>
            <w:hideMark/>
          </w:tcPr>
          <w:p w14:paraId="6C0BB9B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0" w:type="auto"/>
            <w:tcBorders>
              <w:top w:val="nil"/>
              <w:left w:val="nil"/>
              <w:bottom w:val="single" w:sz="4" w:space="0" w:color="auto"/>
              <w:right w:val="single" w:sz="4" w:space="0" w:color="auto"/>
            </w:tcBorders>
            <w:shd w:val="clear" w:color="auto" w:fill="auto"/>
            <w:noWrap/>
            <w:vAlign w:val="center"/>
            <w:hideMark/>
          </w:tcPr>
          <w:p w14:paraId="18E1D13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2A241C8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0.98</w:t>
            </w:r>
          </w:p>
        </w:tc>
        <w:tc>
          <w:tcPr>
            <w:tcW w:w="991" w:type="dxa"/>
            <w:tcBorders>
              <w:top w:val="nil"/>
              <w:left w:val="nil"/>
              <w:bottom w:val="single" w:sz="4" w:space="0" w:color="auto"/>
              <w:right w:val="single" w:sz="4" w:space="0" w:color="auto"/>
            </w:tcBorders>
            <w:shd w:val="clear" w:color="auto" w:fill="auto"/>
            <w:noWrap/>
            <w:vAlign w:val="center"/>
            <w:hideMark/>
          </w:tcPr>
          <w:p w14:paraId="4666151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4.74E-12</w:t>
            </w:r>
          </w:p>
        </w:tc>
      </w:tr>
      <w:tr w:rsidR="00155EF2" w:rsidRPr="00DC3A9A" w14:paraId="340E78EA"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EE63C7"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0" w:type="auto"/>
            <w:tcBorders>
              <w:top w:val="nil"/>
              <w:left w:val="nil"/>
              <w:bottom w:val="single" w:sz="4" w:space="0" w:color="auto"/>
              <w:right w:val="single" w:sz="4" w:space="0" w:color="auto"/>
            </w:tcBorders>
            <w:shd w:val="clear" w:color="auto" w:fill="auto"/>
            <w:noWrap/>
            <w:vAlign w:val="center"/>
            <w:hideMark/>
          </w:tcPr>
          <w:p w14:paraId="677694B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0.23</w:t>
            </w:r>
          </w:p>
        </w:tc>
        <w:tc>
          <w:tcPr>
            <w:tcW w:w="0" w:type="auto"/>
            <w:tcBorders>
              <w:top w:val="nil"/>
              <w:left w:val="nil"/>
              <w:bottom w:val="single" w:sz="4" w:space="0" w:color="auto"/>
              <w:right w:val="single" w:sz="4" w:space="0" w:color="auto"/>
            </w:tcBorders>
            <w:shd w:val="clear" w:color="auto" w:fill="auto"/>
            <w:noWrap/>
            <w:vAlign w:val="center"/>
            <w:hideMark/>
          </w:tcPr>
          <w:p w14:paraId="4B3539D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0.3498</w:t>
            </w:r>
          </w:p>
        </w:tc>
        <w:tc>
          <w:tcPr>
            <w:tcW w:w="0" w:type="auto"/>
            <w:tcBorders>
              <w:top w:val="nil"/>
              <w:left w:val="nil"/>
              <w:bottom w:val="single" w:sz="4" w:space="0" w:color="auto"/>
              <w:right w:val="single" w:sz="4" w:space="0" w:color="auto"/>
            </w:tcBorders>
            <w:shd w:val="clear" w:color="auto" w:fill="auto"/>
            <w:noWrap/>
            <w:vAlign w:val="center"/>
            <w:hideMark/>
          </w:tcPr>
          <w:p w14:paraId="53F9519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0.73</w:t>
            </w:r>
          </w:p>
        </w:tc>
        <w:tc>
          <w:tcPr>
            <w:tcW w:w="0" w:type="auto"/>
            <w:tcBorders>
              <w:top w:val="nil"/>
              <w:left w:val="nil"/>
              <w:bottom w:val="single" w:sz="4" w:space="0" w:color="auto"/>
              <w:right w:val="single" w:sz="4" w:space="0" w:color="auto"/>
            </w:tcBorders>
            <w:shd w:val="clear" w:color="auto" w:fill="auto"/>
            <w:noWrap/>
            <w:vAlign w:val="center"/>
            <w:hideMark/>
          </w:tcPr>
          <w:p w14:paraId="1EBAD45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0.000861</w:t>
            </w:r>
          </w:p>
        </w:tc>
        <w:tc>
          <w:tcPr>
            <w:tcW w:w="0" w:type="auto"/>
            <w:tcBorders>
              <w:top w:val="nil"/>
              <w:left w:val="nil"/>
              <w:bottom w:val="single" w:sz="4" w:space="0" w:color="auto"/>
              <w:right w:val="single" w:sz="4" w:space="0" w:color="auto"/>
            </w:tcBorders>
            <w:shd w:val="clear" w:color="auto" w:fill="auto"/>
            <w:noWrap/>
            <w:vAlign w:val="center"/>
            <w:hideMark/>
          </w:tcPr>
          <w:p w14:paraId="0070A49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0.64</w:t>
            </w:r>
          </w:p>
        </w:tc>
        <w:tc>
          <w:tcPr>
            <w:tcW w:w="991" w:type="dxa"/>
            <w:tcBorders>
              <w:top w:val="nil"/>
              <w:left w:val="nil"/>
              <w:bottom w:val="single" w:sz="4" w:space="0" w:color="auto"/>
              <w:right w:val="single" w:sz="4" w:space="0" w:color="auto"/>
            </w:tcBorders>
            <w:shd w:val="clear" w:color="auto" w:fill="auto"/>
            <w:noWrap/>
            <w:vAlign w:val="center"/>
            <w:hideMark/>
          </w:tcPr>
          <w:p w14:paraId="7C67C57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0.004108</w:t>
            </w:r>
          </w:p>
        </w:tc>
      </w:tr>
      <w:tr w:rsidR="00155EF2" w:rsidRPr="00DC3A9A" w14:paraId="7BE70032"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41679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0" w:type="auto"/>
            <w:tcBorders>
              <w:top w:val="nil"/>
              <w:left w:val="nil"/>
              <w:bottom w:val="single" w:sz="4" w:space="0" w:color="auto"/>
              <w:right w:val="single" w:sz="4" w:space="0" w:color="auto"/>
            </w:tcBorders>
            <w:shd w:val="clear" w:color="auto" w:fill="auto"/>
            <w:noWrap/>
            <w:vAlign w:val="center"/>
            <w:hideMark/>
          </w:tcPr>
          <w:p w14:paraId="2A2F3F9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0.40</w:t>
            </w:r>
          </w:p>
        </w:tc>
        <w:tc>
          <w:tcPr>
            <w:tcW w:w="0" w:type="auto"/>
            <w:tcBorders>
              <w:top w:val="nil"/>
              <w:left w:val="nil"/>
              <w:bottom w:val="single" w:sz="4" w:space="0" w:color="auto"/>
              <w:right w:val="single" w:sz="4" w:space="0" w:color="auto"/>
            </w:tcBorders>
            <w:shd w:val="clear" w:color="auto" w:fill="auto"/>
            <w:noWrap/>
            <w:vAlign w:val="center"/>
            <w:hideMark/>
          </w:tcPr>
          <w:p w14:paraId="71A6EE0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0.09614</w:t>
            </w:r>
          </w:p>
        </w:tc>
        <w:tc>
          <w:tcPr>
            <w:tcW w:w="0" w:type="auto"/>
            <w:tcBorders>
              <w:top w:val="nil"/>
              <w:left w:val="nil"/>
              <w:bottom w:val="single" w:sz="4" w:space="0" w:color="auto"/>
              <w:right w:val="single" w:sz="4" w:space="0" w:color="auto"/>
            </w:tcBorders>
            <w:shd w:val="clear" w:color="auto" w:fill="auto"/>
            <w:noWrap/>
            <w:vAlign w:val="center"/>
            <w:hideMark/>
          </w:tcPr>
          <w:p w14:paraId="2C07480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0" w:type="auto"/>
            <w:tcBorders>
              <w:top w:val="nil"/>
              <w:left w:val="nil"/>
              <w:bottom w:val="single" w:sz="4" w:space="0" w:color="auto"/>
              <w:right w:val="single" w:sz="4" w:space="0" w:color="auto"/>
            </w:tcBorders>
            <w:shd w:val="clear" w:color="auto" w:fill="auto"/>
            <w:noWrap/>
            <w:vAlign w:val="center"/>
            <w:hideMark/>
          </w:tcPr>
          <w:p w14:paraId="2E63368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0.03061</w:t>
            </w:r>
          </w:p>
        </w:tc>
        <w:tc>
          <w:tcPr>
            <w:tcW w:w="0" w:type="auto"/>
            <w:tcBorders>
              <w:top w:val="nil"/>
              <w:left w:val="nil"/>
              <w:bottom w:val="single" w:sz="4" w:space="0" w:color="auto"/>
              <w:right w:val="single" w:sz="4" w:space="0" w:color="auto"/>
            </w:tcBorders>
            <w:shd w:val="clear" w:color="auto" w:fill="auto"/>
            <w:noWrap/>
            <w:vAlign w:val="center"/>
            <w:hideMark/>
          </w:tcPr>
          <w:p w14:paraId="2F3051F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0.70</w:t>
            </w:r>
          </w:p>
        </w:tc>
        <w:tc>
          <w:tcPr>
            <w:tcW w:w="991" w:type="dxa"/>
            <w:tcBorders>
              <w:top w:val="nil"/>
              <w:left w:val="nil"/>
              <w:bottom w:val="single" w:sz="4" w:space="0" w:color="auto"/>
              <w:right w:val="single" w:sz="4" w:space="0" w:color="auto"/>
            </w:tcBorders>
            <w:shd w:val="clear" w:color="auto" w:fill="auto"/>
            <w:noWrap/>
            <w:vAlign w:val="center"/>
            <w:hideMark/>
          </w:tcPr>
          <w:p w14:paraId="6BC4E73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0.001227</w:t>
            </w:r>
          </w:p>
        </w:tc>
      </w:tr>
      <w:tr w:rsidR="00155EF2" w:rsidRPr="00DC3A9A" w14:paraId="5764600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FF687C"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0" w:type="auto"/>
            <w:tcBorders>
              <w:top w:val="nil"/>
              <w:left w:val="nil"/>
              <w:bottom w:val="single" w:sz="4" w:space="0" w:color="auto"/>
              <w:right w:val="single" w:sz="4" w:space="0" w:color="auto"/>
            </w:tcBorders>
            <w:shd w:val="clear" w:color="auto" w:fill="auto"/>
            <w:noWrap/>
            <w:vAlign w:val="center"/>
            <w:hideMark/>
          </w:tcPr>
          <w:p w14:paraId="4C5853A8"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38E4279"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399121F"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258F3F9"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9946095"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4C4A3F1F"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2DD34470"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C3D4B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0" w:type="auto"/>
            <w:tcBorders>
              <w:top w:val="nil"/>
              <w:left w:val="nil"/>
              <w:bottom w:val="single" w:sz="4" w:space="0" w:color="auto"/>
              <w:right w:val="single" w:sz="4" w:space="0" w:color="auto"/>
            </w:tcBorders>
            <w:shd w:val="clear" w:color="auto" w:fill="auto"/>
            <w:noWrap/>
            <w:vAlign w:val="center"/>
            <w:hideMark/>
          </w:tcPr>
          <w:p w14:paraId="33C5305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0.34</w:t>
            </w:r>
          </w:p>
        </w:tc>
        <w:tc>
          <w:tcPr>
            <w:tcW w:w="0" w:type="auto"/>
            <w:tcBorders>
              <w:top w:val="nil"/>
              <w:left w:val="nil"/>
              <w:bottom w:val="single" w:sz="4" w:space="0" w:color="auto"/>
              <w:right w:val="single" w:sz="4" w:space="0" w:color="auto"/>
            </w:tcBorders>
            <w:shd w:val="clear" w:color="auto" w:fill="auto"/>
            <w:noWrap/>
            <w:vAlign w:val="center"/>
            <w:hideMark/>
          </w:tcPr>
          <w:p w14:paraId="2EDCB06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0.1671</w:t>
            </w:r>
          </w:p>
        </w:tc>
        <w:tc>
          <w:tcPr>
            <w:tcW w:w="0" w:type="auto"/>
            <w:tcBorders>
              <w:top w:val="nil"/>
              <w:left w:val="nil"/>
              <w:bottom w:val="single" w:sz="4" w:space="0" w:color="auto"/>
              <w:right w:val="single" w:sz="4" w:space="0" w:color="auto"/>
            </w:tcBorders>
            <w:shd w:val="clear" w:color="auto" w:fill="auto"/>
            <w:noWrap/>
            <w:vAlign w:val="center"/>
            <w:hideMark/>
          </w:tcPr>
          <w:p w14:paraId="63694D9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0.60</w:t>
            </w:r>
          </w:p>
        </w:tc>
        <w:tc>
          <w:tcPr>
            <w:tcW w:w="0" w:type="auto"/>
            <w:tcBorders>
              <w:top w:val="nil"/>
              <w:left w:val="nil"/>
              <w:bottom w:val="single" w:sz="4" w:space="0" w:color="auto"/>
              <w:right w:val="single" w:sz="4" w:space="0" w:color="auto"/>
            </w:tcBorders>
            <w:shd w:val="clear" w:color="auto" w:fill="auto"/>
            <w:noWrap/>
            <w:vAlign w:val="center"/>
            <w:hideMark/>
          </w:tcPr>
          <w:p w14:paraId="59D28DB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0.01051</w:t>
            </w:r>
          </w:p>
        </w:tc>
        <w:tc>
          <w:tcPr>
            <w:tcW w:w="0" w:type="auto"/>
            <w:tcBorders>
              <w:top w:val="nil"/>
              <w:left w:val="nil"/>
              <w:bottom w:val="single" w:sz="4" w:space="0" w:color="auto"/>
              <w:right w:val="single" w:sz="4" w:space="0" w:color="auto"/>
            </w:tcBorders>
            <w:shd w:val="clear" w:color="auto" w:fill="auto"/>
            <w:noWrap/>
            <w:vAlign w:val="center"/>
            <w:hideMark/>
          </w:tcPr>
          <w:p w14:paraId="7D92B87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0.31</w:t>
            </w:r>
          </w:p>
        </w:tc>
        <w:tc>
          <w:tcPr>
            <w:tcW w:w="991" w:type="dxa"/>
            <w:tcBorders>
              <w:top w:val="nil"/>
              <w:left w:val="nil"/>
              <w:bottom w:val="single" w:sz="4" w:space="0" w:color="auto"/>
              <w:right w:val="single" w:sz="4" w:space="0" w:color="auto"/>
            </w:tcBorders>
            <w:shd w:val="clear" w:color="auto" w:fill="auto"/>
            <w:noWrap/>
            <w:vAlign w:val="center"/>
            <w:hideMark/>
          </w:tcPr>
          <w:p w14:paraId="00BB55B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0.206</w:t>
            </w:r>
          </w:p>
        </w:tc>
      </w:tr>
      <w:tr w:rsidR="00155EF2" w:rsidRPr="00DC3A9A" w14:paraId="3EEFFAFB"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F54E1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0" w:type="auto"/>
            <w:tcBorders>
              <w:top w:val="nil"/>
              <w:left w:val="nil"/>
              <w:bottom w:val="single" w:sz="4" w:space="0" w:color="auto"/>
              <w:right w:val="single" w:sz="4" w:space="0" w:color="auto"/>
            </w:tcBorders>
            <w:shd w:val="clear" w:color="auto" w:fill="auto"/>
            <w:noWrap/>
            <w:vAlign w:val="center"/>
            <w:hideMark/>
          </w:tcPr>
          <w:p w14:paraId="09C084D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0" w:type="auto"/>
            <w:tcBorders>
              <w:top w:val="nil"/>
              <w:left w:val="nil"/>
              <w:bottom w:val="single" w:sz="4" w:space="0" w:color="auto"/>
              <w:right w:val="single" w:sz="4" w:space="0" w:color="auto"/>
            </w:tcBorders>
            <w:shd w:val="clear" w:color="auto" w:fill="auto"/>
            <w:noWrap/>
            <w:vAlign w:val="center"/>
            <w:hideMark/>
          </w:tcPr>
          <w:p w14:paraId="39B4A66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0.000103</w:t>
            </w:r>
          </w:p>
        </w:tc>
        <w:tc>
          <w:tcPr>
            <w:tcW w:w="0" w:type="auto"/>
            <w:tcBorders>
              <w:top w:val="nil"/>
              <w:left w:val="nil"/>
              <w:bottom w:val="single" w:sz="4" w:space="0" w:color="auto"/>
              <w:right w:val="single" w:sz="4" w:space="0" w:color="auto"/>
            </w:tcBorders>
            <w:shd w:val="clear" w:color="auto" w:fill="auto"/>
            <w:noWrap/>
            <w:vAlign w:val="center"/>
            <w:hideMark/>
          </w:tcPr>
          <w:p w14:paraId="625F7B8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0.80</w:t>
            </w:r>
          </w:p>
        </w:tc>
        <w:tc>
          <w:tcPr>
            <w:tcW w:w="0" w:type="auto"/>
            <w:tcBorders>
              <w:top w:val="nil"/>
              <w:left w:val="nil"/>
              <w:bottom w:val="single" w:sz="4" w:space="0" w:color="auto"/>
              <w:right w:val="single" w:sz="4" w:space="0" w:color="auto"/>
            </w:tcBorders>
            <w:shd w:val="clear" w:color="auto" w:fill="auto"/>
            <w:noWrap/>
            <w:vAlign w:val="center"/>
            <w:hideMark/>
          </w:tcPr>
          <w:p w14:paraId="04134A6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8.50E-05</w:t>
            </w:r>
          </w:p>
        </w:tc>
        <w:tc>
          <w:tcPr>
            <w:tcW w:w="0" w:type="auto"/>
            <w:tcBorders>
              <w:top w:val="nil"/>
              <w:left w:val="nil"/>
              <w:bottom w:val="single" w:sz="4" w:space="0" w:color="auto"/>
              <w:right w:val="single" w:sz="4" w:space="0" w:color="auto"/>
            </w:tcBorders>
            <w:shd w:val="clear" w:color="auto" w:fill="auto"/>
            <w:noWrap/>
            <w:vAlign w:val="center"/>
            <w:hideMark/>
          </w:tcPr>
          <w:p w14:paraId="73193EA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0.91</w:t>
            </w:r>
          </w:p>
        </w:tc>
        <w:tc>
          <w:tcPr>
            <w:tcW w:w="991" w:type="dxa"/>
            <w:tcBorders>
              <w:top w:val="nil"/>
              <w:left w:val="nil"/>
              <w:bottom w:val="single" w:sz="4" w:space="0" w:color="auto"/>
              <w:right w:val="single" w:sz="4" w:space="0" w:color="auto"/>
            </w:tcBorders>
            <w:shd w:val="clear" w:color="auto" w:fill="auto"/>
            <w:noWrap/>
            <w:vAlign w:val="center"/>
            <w:hideMark/>
          </w:tcPr>
          <w:p w14:paraId="2A84AD1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2.28E-07</w:t>
            </w:r>
          </w:p>
        </w:tc>
      </w:tr>
      <w:tr w:rsidR="00155EF2" w:rsidRPr="00DC3A9A" w14:paraId="0FBF894C"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7C438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0" w:type="auto"/>
            <w:tcBorders>
              <w:top w:val="nil"/>
              <w:left w:val="nil"/>
              <w:bottom w:val="single" w:sz="4" w:space="0" w:color="auto"/>
              <w:right w:val="single" w:sz="4" w:space="0" w:color="auto"/>
            </w:tcBorders>
            <w:shd w:val="clear" w:color="auto" w:fill="auto"/>
            <w:noWrap/>
            <w:vAlign w:val="center"/>
            <w:hideMark/>
          </w:tcPr>
          <w:p w14:paraId="1538664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0.58</w:t>
            </w:r>
          </w:p>
        </w:tc>
        <w:tc>
          <w:tcPr>
            <w:tcW w:w="0" w:type="auto"/>
            <w:tcBorders>
              <w:top w:val="nil"/>
              <w:left w:val="nil"/>
              <w:bottom w:val="single" w:sz="4" w:space="0" w:color="auto"/>
              <w:right w:val="single" w:sz="4" w:space="0" w:color="auto"/>
            </w:tcBorders>
            <w:shd w:val="clear" w:color="auto" w:fill="auto"/>
            <w:noWrap/>
            <w:vAlign w:val="center"/>
            <w:hideMark/>
          </w:tcPr>
          <w:p w14:paraId="2FB91E9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0.01211</w:t>
            </w:r>
          </w:p>
        </w:tc>
        <w:tc>
          <w:tcPr>
            <w:tcW w:w="0" w:type="auto"/>
            <w:tcBorders>
              <w:top w:val="nil"/>
              <w:left w:val="nil"/>
              <w:bottom w:val="single" w:sz="4" w:space="0" w:color="auto"/>
              <w:right w:val="single" w:sz="4" w:space="0" w:color="auto"/>
            </w:tcBorders>
            <w:shd w:val="clear" w:color="auto" w:fill="auto"/>
            <w:noWrap/>
            <w:vAlign w:val="center"/>
            <w:hideMark/>
          </w:tcPr>
          <w:p w14:paraId="6BD679E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0.61</w:t>
            </w:r>
          </w:p>
        </w:tc>
        <w:tc>
          <w:tcPr>
            <w:tcW w:w="0" w:type="auto"/>
            <w:tcBorders>
              <w:top w:val="nil"/>
              <w:left w:val="nil"/>
              <w:bottom w:val="single" w:sz="4" w:space="0" w:color="auto"/>
              <w:right w:val="single" w:sz="4" w:space="0" w:color="auto"/>
            </w:tcBorders>
            <w:shd w:val="clear" w:color="auto" w:fill="auto"/>
            <w:noWrap/>
            <w:vAlign w:val="center"/>
            <w:hideMark/>
          </w:tcPr>
          <w:p w14:paraId="1E0FECA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0.007926</w:t>
            </w:r>
          </w:p>
        </w:tc>
        <w:tc>
          <w:tcPr>
            <w:tcW w:w="0" w:type="auto"/>
            <w:tcBorders>
              <w:top w:val="nil"/>
              <w:left w:val="nil"/>
              <w:bottom w:val="single" w:sz="4" w:space="0" w:color="auto"/>
              <w:right w:val="single" w:sz="4" w:space="0" w:color="auto"/>
            </w:tcBorders>
            <w:shd w:val="clear" w:color="auto" w:fill="auto"/>
            <w:noWrap/>
            <w:vAlign w:val="center"/>
            <w:hideMark/>
          </w:tcPr>
          <w:p w14:paraId="63F6E38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991" w:type="dxa"/>
            <w:tcBorders>
              <w:top w:val="nil"/>
              <w:left w:val="nil"/>
              <w:bottom w:val="single" w:sz="4" w:space="0" w:color="auto"/>
              <w:right w:val="single" w:sz="4" w:space="0" w:color="auto"/>
            </w:tcBorders>
            <w:shd w:val="clear" w:color="auto" w:fill="auto"/>
            <w:noWrap/>
            <w:vAlign w:val="center"/>
            <w:hideMark/>
          </w:tcPr>
          <w:p w14:paraId="1183FE4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1.18E-05</w:t>
            </w:r>
          </w:p>
        </w:tc>
      </w:tr>
      <w:tr w:rsidR="00155EF2" w:rsidRPr="00DC3A9A" w14:paraId="083B6818"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02DA5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0" w:type="auto"/>
            <w:tcBorders>
              <w:top w:val="nil"/>
              <w:left w:val="nil"/>
              <w:bottom w:val="single" w:sz="4" w:space="0" w:color="auto"/>
              <w:right w:val="single" w:sz="4" w:space="0" w:color="auto"/>
            </w:tcBorders>
            <w:shd w:val="clear" w:color="auto" w:fill="auto"/>
            <w:noWrap/>
            <w:vAlign w:val="center"/>
            <w:hideMark/>
          </w:tcPr>
          <w:p w14:paraId="027FECA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0.93</w:t>
            </w:r>
          </w:p>
        </w:tc>
        <w:tc>
          <w:tcPr>
            <w:tcW w:w="0" w:type="auto"/>
            <w:tcBorders>
              <w:top w:val="nil"/>
              <w:left w:val="nil"/>
              <w:bottom w:val="single" w:sz="4" w:space="0" w:color="auto"/>
              <w:right w:val="single" w:sz="4" w:space="0" w:color="auto"/>
            </w:tcBorders>
            <w:shd w:val="clear" w:color="auto" w:fill="auto"/>
            <w:noWrap/>
            <w:vAlign w:val="center"/>
            <w:hideMark/>
          </w:tcPr>
          <w:p w14:paraId="00A614A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1.42E-08</w:t>
            </w:r>
          </w:p>
        </w:tc>
        <w:tc>
          <w:tcPr>
            <w:tcW w:w="0" w:type="auto"/>
            <w:tcBorders>
              <w:top w:val="nil"/>
              <w:left w:val="nil"/>
              <w:bottom w:val="single" w:sz="4" w:space="0" w:color="auto"/>
              <w:right w:val="single" w:sz="4" w:space="0" w:color="auto"/>
            </w:tcBorders>
            <w:shd w:val="clear" w:color="auto" w:fill="auto"/>
            <w:noWrap/>
            <w:vAlign w:val="center"/>
            <w:hideMark/>
          </w:tcPr>
          <w:p w14:paraId="7E73835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0.95</w:t>
            </w:r>
          </w:p>
        </w:tc>
        <w:tc>
          <w:tcPr>
            <w:tcW w:w="0" w:type="auto"/>
            <w:tcBorders>
              <w:top w:val="nil"/>
              <w:left w:val="nil"/>
              <w:bottom w:val="single" w:sz="4" w:space="0" w:color="auto"/>
              <w:right w:val="single" w:sz="4" w:space="0" w:color="auto"/>
            </w:tcBorders>
            <w:shd w:val="clear" w:color="auto" w:fill="auto"/>
            <w:noWrap/>
            <w:vAlign w:val="center"/>
            <w:hideMark/>
          </w:tcPr>
          <w:p w14:paraId="3083942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4.21E-06</w:t>
            </w:r>
          </w:p>
        </w:tc>
        <w:tc>
          <w:tcPr>
            <w:tcW w:w="0" w:type="auto"/>
            <w:tcBorders>
              <w:top w:val="nil"/>
              <w:left w:val="nil"/>
              <w:bottom w:val="single" w:sz="4" w:space="0" w:color="auto"/>
              <w:right w:val="single" w:sz="4" w:space="0" w:color="auto"/>
            </w:tcBorders>
            <w:shd w:val="clear" w:color="auto" w:fill="auto"/>
            <w:noWrap/>
            <w:vAlign w:val="center"/>
            <w:hideMark/>
          </w:tcPr>
          <w:p w14:paraId="42D8195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0.97</w:t>
            </w:r>
          </w:p>
        </w:tc>
        <w:tc>
          <w:tcPr>
            <w:tcW w:w="991" w:type="dxa"/>
            <w:tcBorders>
              <w:top w:val="nil"/>
              <w:left w:val="nil"/>
              <w:bottom w:val="single" w:sz="4" w:space="0" w:color="auto"/>
              <w:right w:val="single" w:sz="4" w:space="0" w:color="auto"/>
            </w:tcBorders>
            <w:shd w:val="clear" w:color="auto" w:fill="auto"/>
            <w:noWrap/>
            <w:vAlign w:val="center"/>
            <w:hideMark/>
          </w:tcPr>
          <w:p w14:paraId="7751627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5.76E-11</w:t>
            </w:r>
          </w:p>
        </w:tc>
      </w:tr>
      <w:tr w:rsidR="00155EF2" w:rsidRPr="00DC3A9A" w14:paraId="678835F7" w14:textId="77777777" w:rsidTr="00722E9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1513B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0" w:type="auto"/>
            <w:tcBorders>
              <w:top w:val="nil"/>
              <w:left w:val="nil"/>
              <w:bottom w:val="single" w:sz="4" w:space="0" w:color="auto"/>
              <w:right w:val="single" w:sz="4" w:space="0" w:color="auto"/>
            </w:tcBorders>
            <w:shd w:val="clear" w:color="auto" w:fill="auto"/>
            <w:noWrap/>
            <w:vAlign w:val="center"/>
            <w:hideMark/>
          </w:tcPr>
          <w:p w14:paraId="45A3549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0.26</w:t>
            </w:r>
          </w:p>
        </w:tc>
        <w:tc>
          <w:tcPr>
            <w:tcW w:w="0" w:type="auto"/>
            <w:tcBorders>
              <w:top w:val="nil"/>
              <w:left w:val="nil"/>
              <w:bottom w:val="single" w:sz="4" w:space="0" w:color="auto"/>
              <w:right w:val="single" w:sz="4" w:space="0" w:color="auto"/>
            </w:tcBorders>
            <w:shd w:val="clear" w:color="auto" w:fill="auto"/>
            <w:noWrap/>
            <w:vAlign w:val="center"/>
            <w:hideMark/>
          </w:tcPr>
          <w:p w14:paraId="25F1D6C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0.2952</w:t>
            </w:r>
          </w:p>
        </w:tc>
        <w:tc>
          <w:tcPr>
            <w:tcW w:w="0" w:type="auto"/>
            <w:tcBorders>
              <w:top w:val="nil"/>
              <w:left w:val="nil"/>
              <w:bottom w:val="single" w:sz="4" w:space="0" w:color="auto"/>
              <w:right w:val="single" w:sz="4" w:space="0" w:color="auto"/>
            </w:tcBorders>
            <w:shd w:val="clear" w:color="auto" w:fill="auto"/>
            <w:noWrap/>
            <w:vAlign w:val="center"/>
            <w:hideMark/>
          </w:tcPr>
          <w:p w14:paraId="49C9CF5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noWrap/>
            <w:vAlign w:val="center"/>
            <w:hideMark/>
          </w:tcPr>
          <w:p w14:paraId="5E24DD4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0.002049</w:t>
            </w:r>
          </w:p>
        </w:tc>
        <w:tc>
          <w:tcPr>
            <w:tcW w:w="0" w:type="auto"/>
            <w:tcBorders>
              <w:top w:val="nil"/>
              <w:left w:val="nil"/>
              <w:bottom w:val="single" w:sz="4" w:space="0" w:color="auto"/>
              <w:right w:val="single" w:sz="4" w:space="0" w:color="auto"/>
            </w:tcBorders>
            <w:shd w:val="clear" w:color="auto" w:fill="auto"/>
            <w:noWrap/>
            <w:vAlign w:val="center"/>
            <w:hideMark/>
          </w:tcPr>
          <w:p w14:paraId="474ACDD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0.49</w:t>
            </w:r>
          </w:p>
        </w:tc>
        <w:tc>
          <w:tcPr>
            <w:tcW w:w="991" w:type="dxa"/>
            <w:tcBorders>
              <w:top w:val="nil"/>
              <w:left w:val="nil"/>
              <w:bottom w:val="single" w:sz="4" w:space="0" w:color="auto"/>
              <w:right w:val="single" w:sz="4" w:space="0" w:color="auto"/>
            </w:tcBorders>
            <w:shd w:val="clear" w:color="auto" w:fill="auto"/>
            <w:noWrap/>
            <w:vAlign w:val="center"/>
            <w:hideMark/>
          </w:tcPr>
          <w:p w14:paraId="1BC8203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0.03762</w:t>
            </w:r>
          </w:p>
        </w:tc>
      </w:tr>
      <w:tr w:rsidR="00155EF2" w:rsidRPr="00DC3A9A" w14:paraId="31EFF34F" w14:textId="77777777" w:rsidTr="00722E97">
        <w:trPr>
          <w:gridAfter w:val="4"/>
          <w:wAfter w:w="4858" w:type="dxa"/>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B451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Регион/штат</w:t>
            </w:r>
          </w:p>
        </w:tc>
        <w:tc>
          <w:tcPr>
            <w:tcW w:w="2430" w:type="dxa"/>
            <w:gridSpan w:val="2"/>
            <w:tcBorders>
              <w:top w:val="single" w:sz="4" w:space="0" w:color="auto"/>
              <w:left w:val="nil"/>
              <w:bottom w:val="single" w:sz="4" w:space="0" w:color="auto"/>
              <w:right w:val="single" w:sz="4" w:space="0" w:color="auto"/>
            </w:tcBorders>
            <w:shd w:val="clear" w:color="auto" w:fill="auto"/>
            <w:vAlign w:val="center"/>
            <w:hideMark/>
          </w:tcPr>
          <w:p w14:paraId="4CE6163D" w14:textId="77777777" w:rsidR="00155EF2" w:rsidRPr="00DC3A9A" w:rsidRDefault="00155EF2" w:rsidP="004D3843">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Общая (сумма баллов)</w:t>
            </w:r>
          </w:p>
        </w:tc>
      </w:tr>
      <w:tr w:rsidR="00155EF2" w:rsidRPr="00DC3A9A" w14:paraId="72C373E4" w14:textId="77777777" w:rsidTr="00722E97">
        <w:trPr>
          <w:gridAfter w:val="4"/>
          <w:wAfter w:w="4858" w:type="dxa"/>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55ECAC"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4656D8F"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991" w:type="dxa"/>
            <w:tcBorders>
              <w:top w:val="nil"/>
              <w:left w:val="nil"/>
              <w:bottom w:val="single" w:sz="4" w:space="0" w:color="auto"/>
              <w:right w:val="single" w:sz="4" w:space="0" w:color="auto"/>
            </w:tcBorders>
            <w:shd w:val="clear" w:color="auto" w:fill="auto"/>
            <w:noWrap/>
            <w:vAlign w:val="center"/>
            <w:hideMark/>
          </w:tcPr>
          <w:p w14:paraId="0228D015"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r>
      <w:tr w:rsidR="00155EF2" w:rsidRPr="00DC3A9A" w14:paraId="11378634"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41EFDC"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0" w:type="auto"/>
            <w:tcBorders>
              <w:top w:val="nil"/>
              <w:left w:val="nil"/>
              <w:bottom w:val="single" w:sz="4" w:space="0" w:color="auto"/>
              <w:right w:val="single" w:sz="4" w:space="0" w:color="auto"/>
            </w:tcBorders>
            <w:shd w:val="clear" w:color="auto" w:fill="auto"/>
            <w:noWrap/>
            <w:vAlign w:val="center"/>
            <w:hideMark/>
          </w:tcPr>
          <w:p w14:paraId="2F9BA968"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01BED67F"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52AB155F"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2437FC"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0" w:type="auto"/>
            <w:tcBorders>
              <w:top w:val="nil"/>
              <w:left w:val="nil"/>
              <w:bottom w:val="single" w:sz="4" w:space="0" w:color="auto"/>
              <w:right w:val="single" w:sz="4" w:space="0" w:color="auto"/>
            </w:tcBorders>
            <w:shd w:val="clear" w:color="auto" w:fill="auto"/>
            <w:noWrap/>
            <w:vAlign w:val="center"/>
            <w:hideMark/>
          </w:tcPr>
          <w:p w14:paraId="7A8486C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0.58</w:t>
            </w:r>
          </w:p>
        </w:tc>
        <w:tc>
          <w:tcPr>
            <w:tcW w:w="991" w:type="dxa"/>
            <w:tcBorders>
              <w:top w:val="nil"/>
              <w:left w:val="nil"/>
              <w:bottom w:val="single" w:sz="4" w:space="0" w:color="auto"/>
              <w:right w:val="single" w:sz="4" w:space="0" w:color="auto"/>
            </w:tcBorders>
            <w:shd w:val="clear" w:color="auto" w:fill="auto"/>
            <w:noWrap/>
            <w:vAlign w:val="center"/>
            <w:hideMark/>
          </w:tcPr>
          <w:p w14:paraId="49335E0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0.01155</w:t>
            </w:r>
          </w:p>
        </w:tc>
      </w:tr>
      <w:tr w:rsidR="00155EF2" w:rsidRPr="00DC3A9A" w14:paraId="7899CCFB"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5FCDC2"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0" w:type="auto"/>
            <w:tcBorders>
              <w:top w:val="nil"/>
              <w:left w:val="nil"/>
              <w:bottom w:val="single" w:sz="4" w:space="0" w:color="auto"/>
              <w:right w:val="single" w:sz="4" w:space="0" w:color="auto"/>
            </w:tcBorders>
            <w:shd w:val="clear" w:color="auto" w:fill="auto"/>
            <w:noWrap/>
            <w:vAlign w:val="center"/>
            <w:hideMark/>
          </w:tcPr>
          <w:p w14:paraId="5E6542B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w:t>
            </w:r>
          </w:p>
        </w:tc>
        <w:tc>
          <w:tcPr>
            <w:tcW w:w="991" w:type="dxa"/>
            <w:tcBorders>
              <w:top w:val="nil"/>
              <w:left w:val="nil"/>
              <w:bottom w:val="single" w:sz="4" w:space="0" w:color="auto"/>
              <w:right w:val="single" w:sz="4" w:space="0" w:color="auto"/>
            </w:tcBorders>
            <w:shd w:val="clear" w:color="auto" w:fill="auto"/>
            <w:noWrap/>
            <w:vAlign w:val="center"/>
            <w:hideMark/>
          </w:tcPr>
          <w:p w14:paraId="6DBCA1D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1.06E-05</w:t>
            </w:r>
          </w:p>
        </w:tc>
      </w:tr>
      <w:tr w:rsidR="00155EF2" w:rsidRPr="00DC3A9A" w14:paraId="4740B00A"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9C09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0" w:type="auto"/>
            <w:tcBorders>
              <w:top w:val="nil"/>
              <w:left w:val="nil"/>
              <w:bottom w:val="single" w:sz="4" w:space="0" w:color="auto"/>
              <w:right w:val="single" w:sz="4" w:space="0" w:color="auto"/>
            </w:tcBorders>
            <w:shd w:val="clear" w:color="auto" w:fill="auto"/>
            <w:noWrap/>
            <w:vAlign w:val="center"/>
            <w:hideMark/>
          </w:tcPr>
          <w:p w14:paraId="713DD04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991" w:type="dxa"/>
            <w:tcBorders>
              <w:top w:val="nil"/>
              <w:left w:val="nil"/>
              <w:bottom w:val="single" w:sz="4" w:space="0" w:color="auto"/>
              <w:right w:val="single" w:sz="4" w:space="0" w:color="auto"/>
            </w:tcBorders>
            <w:shd w:val="clear" w:color="auto" w:fill="auto"/>
            <w:noWrap/>
            <w:vAlign w:val="center"/>
            <w:hideMark/>
          </w:tcPr>
          <w:p w14:paraId="6B6CC7F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2.63E-07</w:t>
            </w:r>
          </w:p>
        </w:tc>
      </w:tr>
      <w:tr w:rsidR="00155EF2" w:rsidRPr="00DC3A9A" w14:paraId="7A85873D"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AE50F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0" w:type="auto"/>
            <w:tcBorders>
              <w:top w:val="nil"/>
              <w:left w:val="nil"/>
              <w:bottom w:val="single" w:sz="4" w:space="0" w:color="auto"/>
              <w:right w:val="single" w:sz="4" w:space="0" w:color="auto"/>
            </w:tcBorders>
            <w:shd w:val="clear" w:color="auto" w:fill="auto"/>
            <w:noWrap/>
            <w:vAlign w:val="center"/>
            <w:hideMark/>
          </w:tcPr>
          <w:p w14:paraId="1564EBB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0.75</w:t>
            </w:r>
          </w:p>
        </w:tc>
        <w:tc>
          <w:tcPr>
            <w:tcW w:w="991" w:type="dxa"/>
            <w:tcBorders>
              <w:top w:val="nil"/>
              <w:left w:val="nil"/>
              <w:bottom w:val="single" w:sz="4" w:space="0" w:color="auto"/>
              <w:right w:val="single" w:sz="4" w:space="0" w:color="auto"/>
            </w:tcBorders>
            <w:shd w:val="clear" w:color="auto" w:fill="auto"/>
            <w:noWrap/>
            <w:vAlign w:val="center"/>
            <w:hideMark/>
          </w:tcPr>
          <w:p w14:paraId="5BB2EEF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0.000364</w:t>
            </w:r>
          </w:p>
        </w:tc>
      </w:tr>
      <w:tr w:rsidR="00155EF2" w:rsidRPr="00DC3A9A" w14:paraId="71D16167"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A21A61"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0" w:type="auto"/>
            <w:tcBorders>
              <w:top w:val="nil"/>
              <w:left w:val="nil"/>
              <w:bottom w:val="single" w:sz="4" w:space="0" w:color="auto"/>
              <w:right w:val="single" w:sz="4" w:space="0" w:color="auto"/>
            </w:tcBorders>
            <w:shd w:val="clear" w:color="auto" w:fill="auto"/>
            <w:noWrap/>
            <w:vAlign w:val="center"/>
            <w:hideMark/>
          </w:tcPr>
          <w:p w14:paraId="38DAF8B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991" w:type="dxa"/>
            <w:tcBorders>
              <w:top w:val="nil"/>
              <w:left w:val="nil"/>
              <w:bottom w:val="single" w:sz="4" w:space="0" w:color="auto"/>
              <w:right w:val="single" w:sz="4" w:space="0" w:color="auto"/>
            </w:tcBorders>
            <w:shd w:val="clear" w:color="auto" w:fill="auto"/>
            <w:noWrap/>
            <w:vAlign w:val="center"/>
            <w:hideMark/>
          </w:tcPr>
          <w:p w14:paraId="4385747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1.67E-06</w:t>
            </w:r>
          </w:p>
        </w:tc>
      </w:tr>
      <w:tr w:rsidR="00155EF2" w:rsidRPr="00DC3A9A" w14:paraId="3AF80D85"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928F67"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0" w:type="auto"/>
            <w:tcBorders>
              <w:top w:val="nil"/>
              <w:left w:val="nil"/>
              <w:bottom w:val="single" w:sz="4" w:space="0" w:color="auto"/>
              <w:right w:val="single" w:sz="4" w:space="0" w:color="auto"/>
            </w:tcBorders>
            <w:shd w:val="clear" w:color="auto" w:fill="auto"/>
            <w:noWrap/>
            <w:vAlign w:val="center"/>
            <w:hideMark/>
          </w:tcPr>
          <w:p w14:paraId="799413F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0.72</w:t>
            </w:r>
          </w:p>
        </w:tc>
        <w:tc>
          <w:tcPr>
            <w:tcW w:w="991" w:type="dxa"/>
            <w:tcBorders>
              <w:top w:val="nil"/>
              <w:left w:val="nil"/>
              <w:bottom w:val="single" w:sz="4" w:space="0" w:color="auto"/>
              <w:right w:val="single" w:sz="4" w:space="0" w:color="auto"/>
            </w:tcBorders>
            <w:shd w:val="clear" w:color="auto" w:fill="auto"/>
            <w:noWrap/>
            <w:vAlign w:val="center"/>
            <w:hideMark/>
          </w:tcPr>
          <w:p w14:paraId="40CE073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0.000751</w:t>
            </w:r>
          </w:p>
        </w:tc>
      </w:tr>
      <w:tr w:rsidR="00155EF2" w:rsidRPr="00DC3A9A" w14:paraId="38F0B798"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2B6BCD"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0" w:type="auto"/>
            <w:tcBorders>
              <w:top w:val="nil"/>
              <w:left w:val="nil"/>
              <w:bottom w:val="single" w:sz="4" w:space="0" w:color="auto"/>
              <w:right w:val="single" w:sz="4" w:space="0" w:color="auto"/>
            </w:tcBorders>
            <w:shd w:val="clear" w:color="auto" w:fill="auto"/>
            <w:noWrap/>
            <w:vAlign w:val="center"/>
            <w:hideMark/>
          </w:tcPr>
          <w:p w14:paraId="71D3720F"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57CB9A71"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02E99A9B"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C01432"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0" w:type="auto"/>
            <w:tcBorders>
              <w:top w:val="nil"/>
              <w:left w:val="nil"/>
              <w:bottom w:val="single" w:sz="4" w:space="0" w:color="auto"/>
              <w:right w:val="single" w:sz="4" w:space="0" w:color="auto"/>
            </w:tcBorders>
            <w:shd w:val="clear" w:color="auto" w:fill="auto"/>
            <w:noWrap/>
            <w:vAlign w:val="center"/>
            <w:hideMark/>
          </w:tcPr>
          <w:p w14:paraId="34D36AB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991" w:type="dxa"/>
            <w:tcBorders>
              <w:top w:val="nil"/>
              <w:left w:val="nil"/>
              <w:bottom w:val="single" w:sz="4" w:space="0" w:color="auto"/>
              <w:right w:val="single" w:sz="4" w:space="0" w:color="auto"/>
            </w:tcBorders>
            <w:shd w:val="clear" w:color="auto" w:fill="auto"/>
            <w:noWrap/>
            <w:vAlign w:val="center"/>
            <w:hideMark/>
          </w:tcPr>
          <w:p w14:paraId="2DB1392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3.91E-07</w:t>
            </w:r>
          </w:p>
        </w:tc>
      </w:tr>
      <w:tr w:rsidR="00155EF2" w:rsidRPr="00DC3A9A" w14:paraId="43DFA715"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DCEA3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0" w:type="auto"/>
            <w:tcBorders>
              <w:top w:val="nil"/>
              <w:left w:val="nil"/>
              <w:bottom w:val="single" w:sz="4" w:space="0" w:color="auto"/>
              <w:right w:val="single" w:sz="4" w:space="0" w:color="auto"/>
            </w:tcBorders>
            <w:shd w:val="clear" w:color="auto" w:fill="auto"/>
            <w:noWrap/>
            <w:vAlign w:val="center"/>
            <w:hideMark/>
          </w:tcPr>
          <w:p w14:paraId="741181B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0.74</w:t>
            </w:r>
          </w:p>
        </w:tc>
        <w:tc>
          <w:tcPr>
            <w:tcW w:w="991" w:type="dxa"/>
            <w:tcBorders>
              <w:top w:val="nil"/>
              <w:left w:val="nil"/>
              <w:bottom w:val="single" w:sz="4" w:space="0" w:color="auto"/>
              <w:right w:val="single" w:sz="4" w:space="0" w:color="auto"/>
            </w:tcBorders>
            <w:shd w:val="clear" w:color="auto" w:fill="auto"/>
            <w:noWrap/>
            <w:vAlign w:val="center"/>
            <w:hideMark/>
          </w:tcPr>
          <w:p w14:paraId="5EAA3C7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0.000404</w:t>
            </w:r>
          </w:p>
        </w:tc>
      </w:tr>
      <w:tr w:rsidR="00155EF2" w:rsidRPr="00DC3A9A" w14:paraId="536667B9"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19AD6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0" w:type="auto"/>
            <w:tcBorders>
              <w:top w:val="nil"/>
              <w:left w:val="nil"/>
              <w:bottom w:val="single" w:sz="4" w:space="0" w:color="auto"/>
              <w:right w:val="single" w:sz="4" w:space="0" w:color="auto"/>
            </w:tcBorders>
            <w:shd w:val="clear" w:color="auto" w:fill="auto"/>
            <w:noWrap/>
            <w:vAlign w:val="center"/>
            <w:hideMark/>
          </w:tcPr>
          <w:p w14:paraId="521DAA3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0.95</w:t>
            </w:r>
          </w:p>
        </w:tc>
        <w:tc>
          <w:tcPr>
            <w:tcW w:w="991" w:type="dxa"/>
            <w:tcBorders>
              <w:top w:val="nil"/>
              <w:left w:val="nil"/>
              <w:bottom w:val="single" w:sz="4" w:space="0" w:color="auto"/>
              <w:right w:val="single" w:sz="4" w:space="0" w:color="auto"/>
            </w:tcBorders>
            <w:shd w:val="clear" w:color="auto" w:fill="auto"/>
            <w:noWrap/>
            <w:vAlign w:val="center"/>
            <w:hideMark/>
          </w:tcPr>
          <w:p w14:paraId="57181EE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2.20E-09</w:t>
            </w:r>
          </w:p>
        </w:tc>
      </w:tr>
      <w:tr w:rsidR="00155EF2" w:rsidRPr="00DC3A9A" w14:paraId="216FCC3C"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A5FBF3"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6CBF67A6"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05F84B5C"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05DDA5EB"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FADC0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0" w:type="auto"/>
            <w:tcBorders>
              <w:top w:val="nil"/>
              <w:left w:val="nil"/>
              <w:bottom w:val="single" w:sz="4" w:space="0" w:color="auto"/>
              <w:right w:val="single" w:sz="4" w:space="0" w:color="auto"/>
            </w:tcBorders>
            <w:shd w:val="clear" w:color="auto" w:fill="auto"/>
            <w:noWrap/>
            <w:vAlign w:val="center"/>
            <w:hideMark/>
          </w:tcPr>
          <w:p w14:paraId="2AD80EA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991" w:type="dxa"/>
            <w:tcBorders>
              <w:top w:val="nil"/>
              <w:left w:val="nil"/>
              <w:bottom w:val="single" w:sz="4" w:space="0" w:color="auto"/>
              <w:right w:val="single" w:sz="4" w:space="0" w:color="auto"/>
            </w:tcBorders>
            <w:shd w:val="clear" w:color="auto" w:fill="auto"/>
            <w:noWrap/>
            <w:vAlign w:val="center"/>
            <w:hideMark/>
          </w:tcPr>
          <w:p w14:paraId="3DB5E34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9.81E-06</w:t>
            </w:r>
          </w:p>
        </w:tc>
      </w:tr>
      <w:tr w:rsidR="00155EF2" w:rsidRPr="00DC3A9A" w14:paraId="27EBB027"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32CA8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0" w:type="auto"/>
            <w:tcBorders>
              <w:top w:val="nil"/>
              <w:left w:val="nil"/>
              <w:bottom w:val="single" w:sz="4" w:space="0" w:color="auto"/>
              <w:right w:val="single" w:sz="4" w:space="0" w:color="auto"/>
            </w:tcBorders>
            <w:shd w:val="clear" w:color="auto" w:fill="auto"/>
            <w:noWrap/>
            <w:vAlign w:val="center"/>
            <w:hideMark/>
          </w:tcPr>
          <w:p w14:paraId="6E90E36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991" w:type="dxa"/>
            <w:tcBorders>
              <w:top w:val="nil"/>
              <w:left w:val="nil"/>
              <w:bottom w:val="single" w:sz="4" w:space="0" w:color="auto"/>
              <w:right w:val="single" w:sz="4" w:space="0" w:color="auto"/>
            </w:tcBorders>
            <w:shd w:val="clear" w:color="auto" w:fill="auto"/>
            <w:noWrap/>
            <w:vAlign w:val="center"/>
            <w:hideMark/>
          </w:tcPr>
          <w:p w14:paraId="476FD28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4.61E-07</w:t>
            </w:r>
          </w:p>
        </w:tc>
      </w:tr>
      <w:tr w:rsidR="00155EF2" w:rsidRPr="00DC3A9A" w14:paraId="6E90D2B5"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D1835D"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0" w:type="auto"/>
            <w:tcBorders>
              <w:top w:val="nil"/>
              <w:left w:val="nil"/>
              <w:bottom w:val="single" w:sz="4" w:space="0" w:color="auto"/>
              <w:right w:val="single" w:sz="4" w:space="0" w:color="auto"/>
            </w:tcBorders>
            <w:shd w:val="clear" w:color="auto" w:fill="auto"/>
            <w:noWrap/>
            <w:vAlign w:val="center"/>
            <w:hideMark/>
          </w:tcPr>
          <w:p w14:paraId="5BA94D4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991" w:type="dxa"/>
            <w:tcBorders>
              <w:top w:val="nil"/>
              <w:left w:val="nil"/>
              <w:bottom w:val="single" w:sz="4" w:space="0" w:color="auto"/>
              <w:right w:val="single" w:sz="4" w:space="0" w:color="auto"/>
            </w:tcBorders>
            <w:shd w:val="clear" w:color="auto" w:fill="auto"/>
            <w:noWrap/>
            <w:vAlign w:val="center"/>
            <w:hideMark/>
          </w:tcPr>
          <w:p w14:paraId="09070D2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4.42E-06</w:t>
            </w:r>
          </w:p>
        </w:tc>
      </w:tr>
      <w:tr w:rsidR="00155EF2" w:rsidRPr="00DC3A9A" w14:paraId="42A2A3CD"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F04A69"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0" w:type="auto"/>
            <w:tcBorders>
              <w:top w:val="nil"/>
              <w:left w:val="nil"/>
              <w:bottom w:val="single" w:sz="4" w:space="0" w:color="auto"/>
              <w:right w:val="single" w:sz="4" w:space="0" w:color="auto"/>
            </w:tcBorders>
            <w:shd w:val="clear" w:color="auto" w:fill="auto"/>
            <w:noWrap/>
            <w:vAlign w:val="center"/>
            <w:hideMark/>
          </w:tcPr>
          <w:p w14:paraId="5163844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991" w:type="dxa"/>
            <w:tcBorders>
              <w:top w:val="nil"/>
              <w:left w:val="nil"/>
              <w:bottom w:val="single" w:sz="4" w:space="0" w:color="auto"/>
              <w:right w:val="single" w:sz="4" w:space="0" w:color="auto"/>
            </w:tcBorders>
            <w:shd w:val="clear" w:color="auto" w:fill="auto"/>
            <w:noWrap/>
            <w:vAlign w:val="center"/>
            <w:hideMark/>
          </w:tcPr>
          <w:p w14:paraId="71D63B0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2.10E-05</w:t>
            </w:r>
          </w:p>
        </w:tc>
      </w:tr>
      <w:tr w:rsidR="00155EF2" w:rsidRPr="00DC3A9A" w14:paraId="7289E976"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72D4D9"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0" w:type="auto"/>
            <w:tcBorders>
              <w:top w:val="nil"/>
              <w:left w:val="nil"/>
              <w:bottom w:val="single" w:sz="4" w:space="0" w:color="auto"/>
              <w:right w:val="single" w:sz="4" w:space="0" w:color="auto"/>
            </w:tcBorders>
            <w:shd w:val="clear" w:color="auto" w:fill="auto"/>
            <w:noWrap/>
            <w:vAlign w:val="center"/>
            <w:hideMark/>
          </w:tcPr>
          <w:p w14:paraId="745C7FD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991" w:type="dxa"/>
            <w:tcBorders>
              <w:top w:val="nil"/>
              <w:left w:val="nil"/>
              <w:bottom w:val="single" w:sz="4" w:space="0" w:color="auto"/>
              <w:right w:val="single" w:sz="4" w:space="0" w:color="auto"/>
            </w:tcBorders>
            <w:shd w:val="clear" w:color="auto" w:fill="auto"/>
            <w:noWrap/>
            <w:vAlign w:val="center"/>
            <w:hideMark/>
          </w:tcPr>
          <w:p w14:paraId="1BA05FD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5.51E-07</w:t>
            </w:r>
          </w:p>
        </w:tc>
      </w:tr>
      <w:tr w:rsidR="00155EF2" w:rsidRPr="00DC3A9A" w14:paraId="56161247"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CE47B5"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17A1BDB4"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32F758CA"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71DDACE0"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C7FFE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0" w:type="auto"/>
            <w:tcBorders>
              <w:top w:val="nil"/>
              <w:left w:val="nil"/>
              <w:bottom w:val="single" w:sz="4" w:space="0" w:color="auto"/>
              <w:right w:val="single" w:sz="4" w:space="0" w:color="auto"/>
            </w:tcBorders>
            <w:shd w:val="clear" w:color="auto" w:fill="auto"/>
            <w:noWrap/>
            <w:vAlign w:val="center"/>
            <w:hideMark/>
          </w:tcPr>
          <w:p w14:paraId="3EB190D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991" w:type="dxa"/>
            <w:tcBorders>
              <w:top w:val="nil"/>
              <w:left w:val="nil"/>
              <w:bottom w:val="single" w:sz="4" w:space="0" w:color="auto"/>
              <w:right w:val="single" w:sz="4" w:space="0" w:color="auto"/>
            </w:tcBorders>
            <w:shd w:val="clear" w:color="auto" w:fill="auto"/>
            <w:noWrap/>
            <w:vAlign w:val="center"/>
            <w:hideMark/>
          </w:tcPr>
          <w:p w14:paraId="3D0E8A5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0.00015</w:t>
            </w:r>
          </w:p>
        </w:tc>
      </w:tr>
      <w:tr w:rsidR="00155EF2" w:rsidRPr="00DC3A9A" w14:paraId="6765389D"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3E10F3"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0" w:type="auto"/>
            <w:tcBorders>
              <w:top w:val="nil"/>
              <w:left w:val="nil"/>
              <w:bottom w:val="single" w:sz="4" w:space="0" w:color="auto"/>
              <w:right w:val="single" w:sz="4" w:space="0" w:color="auto"/>
            </w:tcBorders>
            <w:shd w:val="clear" w:color="auto" w:fill="auto"/>
            <w:noWrap/>
            <w:vAlign w:val="center"/>
            <w:hideMark/>
          </w:tcPr>
          <w:p w14:paraId="481D129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991" w:type="dxa"/>
            <w:tcBorders>
              <w:top w:val="nil"/>
              <w:left w:val="nil"/>
              <w:bottom w:val="single" w:sz="4" w:space="0" w:color="auto"/>
              <w:right w:val="single" w:sz="4" w:space="0" w:color="auto"/>
            </w:tcBorders>
            <w:shd w:val="clear" w:color="auto" w:fill="auto"/>
            <w:noWrap/>
            <w:vAlign w:val="center"/>
            <w:hideMark/>
          </w:tcPr>
          <w:p w14:paraId="1E60172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1.67E-06</w:t>
            </w:r>
          </w:p>
        </w:tc>
      </w:tr>
      <w:tr w:rsidR="00155EF2" w:rsidRPr="00DC3A9A" w14:paraId="14F95C17"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39CC22"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0" w:type="auto"/>
            <w:tcBorders>
              <w:top w:val="nil"/>
              <w:left w:val="nil"/>
              <w:bottom w:val="single" w:sz="4" w:space="0" w:color="auto"/>
              <w:right w:val="single" w:sz="4" w:space="0" w:color="auto"/>
            </w:tcBorders>
            <w:shd w:val="clear" w:color="auto" w:fill="auto"/>
            <w:noWrap/>
            <w:vAlign w:val="center"/>
            <w:hideMark/>
          </w:tcPr>
          <w:p w14:paraId="1158F9D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991" w:type="dxa"/>
            <w:tcBorders>
              <w:top w:val="nil"/>
              <w:left w:val="nil"/>
              <w:bottom w:val="single" w:sz="4" w:space="0" w:color="auto"/>
              <w:right w:val="single" w:sz="4" w:space="0" w:color="auto"/>
            </w:tcBorders>
            <w:shd w:val="clear" w:color="auto" w:fill="auto"/>
            <w:noWrap/>
            <w:vAlign w:val="center"/>
            <w:hideMark/>
          </w:tcPr>
          <w:p w14:paraId="1D7462A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0.000155</w:t>
            </w:r>
          </w:p>
        </w:tc>
      </w:tr>
      <w:tr w:rsidR="00155EF2" w:rsidRPr="00DC3A9A" w14:paraId="5E761104"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4E936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0" w:type="auto"/>
            <w:tcBorders>
              <w:top w:val="nil"/>
              <w:left w:val="nil"/>
              <w:bottom w:val="single" w:sz="4" w:space="0" w:color="auto"/>
              <w:right w:val="single" w:sz="4" w:space="0" w:color="auto"/>
            </w:tcBorders>
            <w:shd w:val="clear" w:color="auto" w:fill="auto"/>
            <w:noWrap/>
            <w:vAlign w:val="center"/>
            <w:hideMark/>
          </w:tcPr>
          <w:p w14:paraId="0A79C75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991" w:type="dxa"/>
            <w:tcBorders>
              <w:top w:val="nil"/>
              <w:left w:val="nil"/>
              <w:bottom w:val="single" w:sz="4" w:space="0" w:color="auto"/>
              <w:right w:val="single" w:sz="4" w:space="0" w:color="auto"/>
            </w:tcBorders>
            <w:shd w:val="clear" w:color="auto" w:fill="auto"/>
            <w:noWrap/>
            <w:vAlign w:val="center"/>
            <w:hideMark/>
          </w:tcPr>
          <w:p w14:paraId="7CE0FDD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8.47E-05</w:t>
            </w:r>
          </w:p>
        </w:tc>
      </w:tr>
      <w:tr w:rsidR="00155EF2" w:rsidRPr="00DC3A9A" w14:paraId="53785E8A"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77BB6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0" w:type="auto"/>
            <w:tcBorders>
              <w:top w:val="nil"/>
              <w:left w:val="nil"/>
              <w:bottom w:val="single" w:sz="4" w:space="0" w:color="auto"/>
              <w:right w:val="single" w:sz="4" w:space="0" w:color="auto"/>
            </w:tcBorders>
            <w:shd w:val="clear" w:color="auto" w:fill="auto"/>
            <w:noWrap/>
            <w:vAlign w:val="center"/>
            <w:hideMark/>
          </w:tcPr>
          <w:p w14:paraId="765DC01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991" w:type="dxa"/>
            <w:tcBorders>
              <w:top w:val="nil"/>
              <w:left w:val="nil"/>
              <w:bottom w:val="single" w:sz="4" w:space="0" w:color="auto"/>
              <w:right w:val="single" w:sz="4" w:space="0" w:color="auto"/>
            </w:tcBorders>
            <w:shd w:val="clear" w:color="auto" w:fill="auto"/>
            <w:noWrap/>
            <w:vAlign w:val="center"/>
            <w:hideMark/>
          </w:tcPr>
          <w:p w14:paraId="059F832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1.30E-06</w:t>
            </w:r>
          </w:p>
        </w:tc>
      </w:tr>
      <w:tr w:rsidR="00155EF2" w:rsidRPr="00DC3A9A" w14:paraId="7B82D616"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CFC46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0" w:type="auto"/>
            <w:tcBorders>
              <w:top w:val="nil"/>
              <w:left w:val="nil"/>
              <w:bottom w:val="single" w:sz="4" w:space="0" w:color="auto"/>
              <w:right w:val="single" w:sz="4" w:space="0" w:color="auto"/>
            </w:tcBorders>
            <w:shd w:val="clear" w:color="auto" w:fill="auto"/>
            <w:noWrap/>
            <w:vAlign w:val="center"/>
            <w:hideMark/>
          </w:tcPr>
          <w:p w14:paraId="7CAD747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0.88</w:t>
            </w:r>
          </w:p>
        </w:tc>
        <w:tc>
          <w:tcPr>
            <w:tcW w:w="991" w:type="dxa"/>
            <w:tcBorders>
              <w:top w:val="nil"/>
              <w:left w:val="nil"/>
              <w:bottom w:val="single" w:sz="4" w:space="0" w:color="auto"/>
              <w:right w:val="single" w:sz="4" w:space="0" w:color="auto"/>
            </w:tcBorders>
            <w:shd w:val="clear" w:color="auto" w:fill="auto"/>
            <w:noWrap/>
            <w:vAlign w:val="center"/>
            <w:hideMark/>
          </w:tcPr>
          <w:p w14:paraId="2559A7B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1.76E-06</w:t>
            </w:r>
          </w:p>
        </w:tc>
      </w:tr>
      <w:tr w:rsidR="00155EF2" w:rsidRPr="00DC3A9A" w14:paraId="0E0515A0"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5C115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0" w:type="auto"/>
            <w:tcBorders>
              <w:top w:val="nil"/>
              <w:left w:val="nil"/>
              <w:bottom w:val="single" w:sz="4" w:space="0" w:color="auto"/>
              <w:right w:val="single" w:sz="4" w:space="0" w:color="auto"/>
            </w:tcBorders>
            <w:shd w:val="clear" w:color="auto" w:fill="auto"/>
            <w:noWrap/>
            <w:vAlign w:val="center"/>
            <w:hideMark/>
          </w:tcPr>
          <w:p w14:paraId="181105B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0.77</w:t>
            </w:r>
          </w:p>
        </w:tc>
        <w:tc>
          <w:tcPr>
            <w:tcW w:w="991" w:type="dxa"/>
            <w:tcBorders>
              <w:top w:val="nil"/>
              <w:left w:val="nil"/>
              <w:bottom w:val="single" w:sz="4" w:space="0" w:color="auto"/>
              <w:right w:val="single" w:sz="4" w:space="0" w:color="auto"/>
            </w:tcBorders>
            <w:shd w:val="clear" w:color="auto" w:fill="auto"/>
            <w:noWrap/>
            <w:vAlign w:val="center"/>
            <w:hideMark/>
          </w:tcPr>
          <w:p w14:paraId="6014837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0.000191</w:t>
            </w:r>
          </w:p>
        </w:tc>
      </w:tr>
      <w:tr w:rsidR="00155EF2" w:rsidRPr="00DC3A9A" w14:paraId="7D9FFD61"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1B4BFA"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0" w:type="auto"/>
            <w:tcBorders>
              <w:top w:val="nil"/>
              <w:left w:val="nil"/>
              <w:bottom w:val="single" w:sz="4" w:space="0" w:color="auto"/>
              <w:right w:val="single" w:sz="4" w:space="0" w:color="auto"/>
            </w:tcBorders>
            <w:shd w:val="clear" w:color="auto" w:fill="auto"/>
            <w:noWrap/>
            <w:vAlign w:val="center"/>
            <w:hideMark/>
          </w:tcPr>
          <w:p w14:paraId="563EA024"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3B927BB1"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37FA0E66"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C8686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0" w:type="auto"/>
            <w:tcBorders>
              <w:top w:val="nil"/>
              <w:left w:val="nil"/>
              <w:bottom w:val="single" w:sz="4" w:space="0" w:color="auto"/>
              <w:right w:val="single" w:sz="4" w:space="0" w:color="auto"/>
            </w:tcBorders>
            <w:shd w:val="clear" w:color="auto" w:fill="auto"/>
            <w:noWrap/>
            <w:vAlign w:val="center"/>
            <w:hideMark/>
          </w:tcPr>
          <w:p w14:paraId="0C59FC2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991" w:type="dxa"/>
            <w:tcBorders>
              <w:top w:val="nil"/>
              <w:left w:val="nil"/>
              <w:bottom w:val="single" w:sz="4" w:space="0" w:color="auto"/>
              <w:right w:val="single" w:sz="4" w:space="0" w:color="auto"/>
            </w:tcBorders>
            <w:shd w:val="clear" w:color="auto" w:fill="auto"/>
            <w:noWrap/>
            <w:vAlign w:val="center"/>
            <w:hideMark/>
          </w:tcPr>
          <w:p w14:paraId="732A473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7.03E-09</w:t>
            </w:r>
          </w:p>
        </w:tc>
      </w:tr>
      <w:tr w:rsidR="00155EF2" w:rsidRPr="00DC3A9A" w14:paraId="5178EF0A"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07329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0" w:type="auto"/>
            <w:tcBorders>
              <w:top w:val="nil"/>
              <w:left w:val="nil"/>
              <w:bottom w:val="single" w:sz="4" w:space="0" w:color="auto"/>
              <w:right w:val="single" w:sz="4" w:space="0" w:color="auto"/>
            </w:tcBorders>
            <w:shd w:val="clear" w:color="auto" w:fill="auto"/>
            <w:noWrap/>
            <w:vAlign w:val="center"/>
            <w:hideMark/>
          </w:tcPr>
          <w:p w14:paraId="222D05B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0.70</w:t>
            </w:r>
          </w:p>
        </w:tc>
        <w:tc>
          <w:tcPr>
            <w:tcW w:w="991" w:type="dxa"/>
            <w:tcBorders>
              <w:top w:val="nil"/>
              <w:left w:val="nil"/>
              <w:bottom w:val="single" w:sz="4" w:space="0" w:color="auto"/>
              <w:right w:val="single" w:sz="4" w:space="0" w:color="auto"/>
            </w:tcBorders>
            <w:shd w:val="clear" w:color="auto" w:fill="auto"/>
            <w:noWrap/>
            <w:vAlign w:val="center"/>
            <w:hideMark/>
          </w:tcPr>
          <w:p w14:paraId="34418AD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0.001168</w:t>
            </w:r>
          </w:p>
        </w:tc>
      </w:tr>
      <w:tr w:rsidR="00155EF2" w:rsidRPr="00DC3A9A" w14:paraId="4E71C5A6"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7739A9"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0" w:type="auto"/>
            <w:tcBorders>
              <w:top w:val="nil"/>
              <w:left w:val="nil"/>
              <w:bottom w:val="single" w:sz="4" w:space="0" w:color="auto"/>
              <w:right w:val="single" w:sz="4" w:space="0" w:color="auto"/>
            </w:tcBorders>
            <w:shd w:val="clear" w:color="auto" w:fill="auto"/>
            <w:noWrap/>
            <w:vAlign w:val="center"/>
            <w:hideMark/>
          </w:tcPr>
          <w:p w14:paraId="23EBD8D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0.93</w:t>
            </w:r>
          </w:p>
        </w:tc>
        <w:tc>
          <w:tcPr>
            <w:tcW w:w="991" w:type="dxa"/>
            <w:tcBorders>
              <w:top w:val="nil"/>
              <w:left w:val="nil"/>
              <w:bottom w:val="single" w:sz="4" w:space="0" w:color="auto"/>
              <w:right w:val="single" w:sz="4" w:space="0" w:color="auto"/>
            </w:tcBorders>
            <w:shd w:val="clear" w:color="auto" w:fill="auto"/>
            <w:noWrap/>
            <w:vAlign w:val="center"/>
            <w:hideMark/>
          </w:tcPr>
          <w:p w14:paraId="29EB99A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1.81E-08</w:t>
            </w:r>
          </w:p>
        </w:tc>
      </w:tr>
      <w:tr w:rsidR="00155EF2" w:rsidRPr="00DC3A9A" w14:paraId="15BCCC8B"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B85D6C"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0" w:type="auto"/>
            <w:tcBorders>
              <w:top w:val="nil"/>
              <w:left w:val="nil"/>
              <w:bottom w:val="single" w:sz="4" w:space="0" w:color="auto"/>
              <w:right w:val="single" w:sz="4" w:space="0" w:color="auto"/>
            </w:tcBorders>
            <w:shd w:val="clear" w:color="auto" w:fill="auto"/>
            <w:noWrap/>
            <w:vAlign w:val="center"/>
            <w:hideMark/>
          </w:tcPr>
          <w:p w14:paraId="24E4FC8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0.87</w:t>
            </w:r>
          </w:p>
        </w:tc>
        <w:tc>
          <w:tcPr>
            <w:tcW w:w="991" w:type="dxa"/>
            <w:tcBorders>
              <w:top w:val="nil"/>
              <w:left w:val="nil"/>
              <w:bottom w:val="single" w:sz="4" w:space="0" w:color="auto"/>
              <w:right w:val="single" w:sz="4" w:space="0" w:color="auto"/>
            </w:tcBorders>
            <w:shd w:val="clear" w:color="auto" w:fill="auto"/>
            <w:noWrap/>
            <w:vAlign w:val="center"/>
            <w:hideMark/>
          </w:tcPr>
          <w:p w14:paraId="7FB9CB6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2.16E-06</w:t>
            </w:r>
          </w:p>
        </w:tc>
      </w:tr>
      <w:tr w:rsidR="00155EF2" w:rsidRPr="00DC3A9A" w14:paraId="2B14B9E6"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FFA4E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Мэриленд</w:t>
            </w:r>
          </w:p>
        </w:tc>
        <w:tc>
          <w:tcPr>
            <w:tcW w:w="0" w:type="auto"/>
            <w:tcBorders>
              <w:top w:val="nil"/>
              <w:left w:val="nil"/>
              <w:bottom w:val="single" w:sz="4" w:space="0" w:color="auto"/>
              <w:right w:val="single" w:sz="4" w:space="0" w:color="auto"/>
            </w:tcBorders>
            <w:shd w:val="clear" w:color="auto" w:fill="auto"/>
            <w:noWrap/>
            <w:vAlign w:val="center"/>
            <w:hideMark/>
          </w:tcPr>
          <w:p w14:paraId="1864D79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0.90</w:t>
            </w:r>
          </w:p>
        </w:tc>
        <w:tc>
          <w:tcPr>
            <w:tcW w:w="991" w:type="dxa"/>
            <w:tcBorders>
              <w:top w:val="nil"/>
              <w:left w:val="nil"/>
              <w:bottom w:val="single" w:sz="4" w:space="0" w:color="auto"/>
              <w:right w:val="single" w:sz="4" w:space="0" w:color="auto"/>
            </w:tcBorders>
            <w:shd w:val="clear" w:color="auto" w:fill="auto"/>
            <w:noWrap/>
            <w:vAlign w:val="center"/>
            <w:hideMark/>
          </w:tcPr>
          <w:p w14:paraId="6FAF171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3.08E-07</w:t>
            </w:r>
          </w:p>
        </w:tc>
      </w:tr>
      <w:tr w:rsidR="00155EF2" w:rsidRPr="00DC3A9A" w14:paraId="32BE92E9"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2C7469"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0" w:type="auto"/>
            <w:tcBorders>
              <w:top w:val="nil"/>
              <w:left w:val="nil"/>
              <w:bottom w:val="single" w:sz="4" w:space="0" w:color="auto"/>
              <w:right w:val="single" w:sz="4" w:space="0" w:color="auto"/>
            </w:tcBorders>
            <w:shd w:val="clear" w:color="auto" w:fill="auto"/>
            <w:noWrap/>
            <w:vAlign w:val="center"/>
            <w:hideMark/>
          </w:tcPr>
          <w:p w14:paraId="257AC16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991" w:type="dxa"/>
            <w:tcBorders>
              <w:top w:val="nil"/>
              <w:left w:val="nil"/>
              <w:bottom w:val="single" w:sz="4" w:space="0" w:color="auto"/>
              <w:right w:val="single" w:sz="4" w:space="0" w:color="auto"/>
            </w:tcBorders>
            <w:shd w:val="clear" w:color="auto" w:fill="auto"/>
            <w:noWrap/>
            <w:vAlign w:val="center"/>
            <w:hideMark/>
          </w:tcPr>
          <w:p w14:paraId="715A5D6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6.42E-08</w:t>
            </w:r>
          </w:p>
        </w:tc>
      </w:tr>
      <w:tr w:rsidR="00155EF2" w:rsidRPr="00DC3A9A" w14:paraId="14DE4126"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16C19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0" w:type="auto"/>
            <w:tcBorders>
              <w:top w:val="nil"/>
              <w:left w:val="nil"/>
              <w:bottom w:val="single" w:sz="4" w:space="0" w:color="auto"/>
              <w:right w:val="single" w:sz="4" w:space="0" w:color="auto"/>
            </w:tcBorders>
            <w:shd w:val="clear" w:color="auto" w:fill="auto"/>
            <w:noWrap/>
            <w:vAlign w:val="center"/>
            <w:hideMark/>
          </w:tcPr>
          <w:p w14:paraId="080DD2F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0.95</w:t>
            </w:r>
          </w:p>
        </w:tc>
        <w:tc>
          <w:tcPr>
            <w:tcW w:w="991" w:type="dxa"/>
            <w:tcBorders>
              <w:top w:val="nil"/>
              <w:left w:val="nil"/>
              <w:bottom w:val="single" w:sz="4" w:space="0" w:color="auto"/>
              <w:right w:val="single" w:sz="4" w:space="0" w:color="auto"/>
            </w:tcBorders>
            <w:shd w:val="clear" w:color="auto" w:fill="auto"/>
            <w:noWrap/>
            <w:vAlign w:val="center"/>
            <w:hideMark/>
          </w:tcPr>
          <w:p w14:paraId="1563130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1.14E-09</w:t>
            </w:r>
          </w:p>
        </w:tc>
      </w:tr>
      <w:tr w:rsidR="00155EF2" w:rsidRPr="00DC3A9A" w14:paraId="74FF32CD"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761277"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0" w:type="auto"/>
            <w:tcBorders>
              <w:top w:val="nil"/>
              <w:left w:val="nil"/>
              <w:bottom w:val="single" w:sz="4" w:space="0" w:color="auto"/>
              <w:right w:val="single" w:sz="4" w:space="0" w:color="auto"/>
            </w:tcBorders>
            <w:shd w:val="clear" w:color="auto" w:fill="auto"/>
            <w:noWrap/>
            <w:vAlign w:val="center"/>
            <w:hideMark/>
          </w:tcPr>
          <w:p w14:paraId="25AF39E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991" w:type="dxa"/>
            <w:tcBorders>
              <w:top w:val="nil"/>
              <w:left w:val="nil"/>
              <w:bottom w:val="single" w:sz="4" w:space="0" w:color="auto"/>
              <w:right w:val="single" w:sz="4" w:space="0" w:color="auto"/>
            </w:tcBorders>
            <w:shd w:val="clear" w:color="auto" w:fill="auto"/>
            <w:noWrap/>
            <w:vAlign w:val="center"/>
            <w:hideMark/>
          </w:tcPr>
          <w:p w14:paraId="4E4CD7C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8.00E-06</w:t>
            </w:r>
          </w:p>
        </w:tc>
      </w:tr>
      <w:tr w:rsidR="00155EF2" w:rsidRPr="00DC3A9A" w14:paraId="6ED5C676"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4CDB2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0" w:type="auto"/>
            <w:tcBorders>
              <w:top w:val="nil"/>
              <w:left w:val="nil"/>
              <w:bottom w:val="single" w:sz="4" w:space="0" w:color="auto"/>
              <w:right w:val="single" w:sz="4" w:space="0" w:color="auto"/>
            </w:tcBorders>
            <w:shd w:val="clear" w:color="auto" w:fill="auto"/>
            <w:noWrap/>
            <w:vAlign w:val="center"/>
            <w:hideMark/>
          </w:tcPr>
          <w:p w14:paraId="08816588"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0.75</w:t>
            </w:r>
          </w:p>
        </w:tc>
        <w:tc>
          <w:tcPr>
            <w:tcW w:w="991" w:type="dxa"/>
            <w:tcBorders>
              <w:top w:val="nil"/>
              <w:left w:val="nil"/>
              <w:bottom w:val="single" w:sz="4" w:space="0" w:color="auto"/>
              <w:right w:val="single" w:sz="4" w:space="0" w:color="auto"/>
            </w:tcBorders>
            <w:shd w:val="clear" w:color="auto" w:fill="auto"/>
            <w:noWrap/>
            <w:vAlign w:val="center"/>
            <w:hideMark/>
          </w:tcPr>
          <w:p w14:paraId="6720C29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0.000357</w:t>
            </w:r>
          </w:p>
        </w:tc>
      </w:tr>
      <w:tr w:rsidR="00155EF2" w:rsidRPr="00DC3A9A" w14:paraId="4654093D"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2B9222"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1491E02C"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3B51A5D7"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0C20BF44"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344BA"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0" w:type="auto"/>
            <w:tcBorders>
              <w:top w:val="nil"/>
              <w:left w:val="nil"/>
              <w:bottom w:val="single" w:sz="4" w:space="0" w:color="auto"/>
              <w:right w:val="single" w:sz="4" w:space="0" w:color="auto"/>
            </w:tcBorders>
            <w:shd w:val="clear" w:color="auto" w:fill="auto"/>
            <w:noWrap/>
            <w:vAlign w:val="center"/>
            <w:hideMark/>
          </w:tcPr>
          <w:p w14:paraId="2FA045B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991" w:type="dxa"/>
            <w:tcBorders>
              <w:top w:val="nil"/>
              <w:left w:val="nil"/>
              <w:bottom w:val="single" w:sz="4" w:space="0" w:color="auto"/>
              <w:right w:val="single" w:sz="4" w:space="0" w:color="auto"/>
            </w:tcBorders>
            <w:shd w:val="clear" w:color="auto" w:fill="auto"/>
            <w:noWrap/>
            <w:vAlign w:val="center"/>
            <w:hideMark/>
          </w:tcPr>
          <w:p w14:paraId="329EAB5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6.84E-06</w:t>
            </w:r>
          </w:p>
        </w:tc>
      </w:tr>
      <w:tr w:rsidR="00155EF2" w:rsidRPr="00DC3A9A" w14:paraId="5DFA35A3"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565B2F"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0" w:type="auto"/>
            <w:tcBorders>
              <w:top w:val="nil"/>
              <w:left w:val="nil"/>
              <w:bottom w:val="single" w:sz="4" w:space="0" w:color="auto"/>
              <w:right w:val="single" w:sz="4" w:space="0" w:color="auto"/>
            </w:tcBorders>
            <w:shd w:val="clear" w:color="auto" w:fill="auto"/>
            <w:noWrap/>
            <w:vAlign w:val="center"/>
            <w:hideMark/>
          </w:tcPr>
          <w:p w14:paraId="0EF4FED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991" w:type="dxa"/>
            <w:tcBorders>
              <w:top w:val="nil"/>
              <w:left w:val="nil"/>
              <w:bottom w:val="single" w:sz="4" w:space="0" w:color="auto"/>
              <w:right w:val="single" w:sz="4" w:space="0" w:color="auto"/>
            </w:tcBorders>
            <w:shd w:val="clear" w:color="auto" w:fill="auto"/>
            <w:noWrap/>
            <w:vAlign w:val="center"/>
            <w:hideMark/>
          </w:tcPr>
          <w:p w14:paraId="67E1D6C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8.07E-07</w:t>
            </w:r>
          </w:p>
        </w:tc>
      </w:tr>
      <w:tr w:rsidR="00155EF2" w:rsidRPr="00DC3A9A" w14:paraId="0A5490A7"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E88CC6"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0" w:type="auto"/>
            <w:tcBorders>
              <w:top w:val="nil"/>
              <w:left w:val="nil"/>
              <w:bottom w:val="single" w:sz="4" w:space="0" w:color="auto"/>
              <w:right w:val="single" w:sz="4" w:space="0" w:color="auto"/>
            </w:tcBorders>
            <w:shd w:val="clear" w:color="auto" w:fill="auto"/>
            <w:noWrap/>
            <w:vAlign w:val="center"/>
            <w:hideMark/>
          </w:tcPr>
          <w:p w14:paraId="0E6D6A9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991" w:type="dxa"/>
            <w:tcBorders>
              <w:top w:val="nil"/>
              <w:left w:val="nil"/>
              <w:bottom w:val="single" w:sz="4" w:space="0" w:color="auto"/>
              <w:right w:val="single" w:sz="4" w:space="0" w:color="auto"/>
            </w:tcBorders>
            <w:shd w:val="clear" w:color="auto" w:fill="auto"/>
            <w:noWrap/>
            <w:vAlign w:val="center"/>
            <w:hideMark/>
          </w:tcPr>
          <w:p w14:paraId="169FC4F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8.53E-07</w:t>
            </w:r>
          </w:p>
        </w:tc>
      </w:tr>
      <w:tr w:rsidR="00155EF2" w:rsidRPr="00DC3A9A" w14:paraId="76DB36B5"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3E045F"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0" w:type="auto"/>
            <w:tcBorders>
              <w:top w:val="nil"/>
              <w:left w:val="nil"/>
              <w:bottom w:val="single" w:sz="4" w:space="0" w:color="auto"/>
              <w:right w:val="single" w:sz="4" w:space="0" w:color="auto"/>
            </w:tcBorders>
            <w:shd w:val="clear" w:color="auto" w:fill="auto"/>
            <w:noWrap/>
            <w:vAlign w:val="center"/>
            <w:hideMark/>
          </w:tcPr>
          <w:p w14:paraId="0B3AA91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991" w:type="dxa"/>
            <w:tcBorders>
              <w:top w:val="nil"/>
              <w:left w:val="nil"/>
              <w:bottom w:val="single" w:sz="4" w:space="0" w:color="auto"/>
              <w:right w:val="single" w:sz="4" w:space="0" w:color="auto"/>
            </w:tcBorders>
            <w:shd w:val="clear" w:color="auto" w:fill="auto"/>
            <w:noWrap/>
            <w:vAlign w:val="center"/>
            <w:hideMark/>
          </w:tcPr>
          <w:p w14:paraId="6474FB5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8.00E-06</w:t>
            </w:r>
          </w:p>
        </w:tc>
      </w:tr>
      <w:tr w:rsidR="00155EF2" w:rsidRPr="00DC3A9A" w14:paraId="697E3E24"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CEB27E"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5EA2659C"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172109B6"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42CF84BA"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22DFA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0" w:type="auto"/>
            <w:tcBorders>
              <w:top w:val="nil"/>
              <w:left w:val="nil"/>
              <w:bottom w:val="single" w:sz="4" w:space="0" w:color="auto"/>
              <w:right w:val="single" w:sz="4" w:space="0" w:color="auto"/>
            </w:tcBorders>
            <w:shd w:val="clear" w:color="auto" w:fill="auto"/>
            <w:noWrap/>
            <w:vAlign w:val="center"/>
            <w:hideMark/>
          </w:tcPr>
          <w:p w14:paraId="73EB6ED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0.66</w:t>
            </w:r>
          </w:p>
        </w:tc>
        <w:tc>
          <w:tcPr>
            <w:tcW w:w="991" w:type="dxa"/>
            <w:tcBorders>
              <w:top w:val="nil"/>
              <w:left w:val="nil"/>
              <w:bottom w:val="single" w:sz="4" w:space="0" w:color="auto"/>
              <w:right w:val="single" w:sz="4" w:space="0" w:color="auto"/>
            </w:tcBorders>
            <w:shd w:val="clear" w:color="auto" w:fill="auto"/>
            <w:noWrap/>
            <w:vAlign w:val="center"/>
            <w:hideMark/>
          </w:tcPr>
          <w:p w14:paraId="2A09535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0.002735</w:t>
            </w:r>
          </w:p>
        </w:tc>
      </w:tr>
      <w:tr w:rsidR="00155EF2" w:rsidRPr="00DC3A9A" w14:paraId="712CADF7"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23B607"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0" w:type="auto"/>
            <w:tcBorders>
              <w:top w:val="nil"/>
              <w:left w:val="nil"/>
              <w:bottom w:val="single" w:sz="4" w:space="0" w:color="auto"/>
              <w:right w:val="single" w:sz="4" w:space="0" w:color="auto"/>
            </w:tcBorders>
            <w:shd w:val="clear" w:color="auto" w:fill="auto"/>
            <w:noWrap/>
            <w:vAlign w:val="center"/>
            <w:hideMark/>
          </w:tcPr>
          <w:p w14:paraId="2B0AF7F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991" w:type="dxa"/>
            <w:tcBorders>
              <w:top w:val="nil"/>
              <w:left w:val="nil"/>
              <w:bottom w:val="single" w:sz="4" w:space="0" w:color="auto"/>
              <w:right w:val="single" w:sz="4" w:space="0" w:color="auto"/>
            </w:tcBorders>
            <w:shd w:val="clear" w:color="auto" w:fill="auto"/>
            <w:noWrap/>
            <w:vAlign w:val="center"/>
            <w:hideMark/>
          </w:tcPr>
          <w:p w14:paraId="5ED6CABD"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9.81E-06</w:t>
            </w:r>
          </w:p>
        </w:tc>
      </w:tr>
      <w:tr w:rsidR="00155EF2" w:rsidRPr="00DC3A9A" w14:paraId="3F784FF5"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1ADFD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0" w:type="auto"/>
            <w:tcBorders>
              <w:top w:val="nil"/>
              <w:left w:val="nil"/>
              <w:bottom w:val="single" w:sz="4" w:space="0" w:color="auto"/>
              <w:right w:val="single" w:sz="4" w:space="0" w:color="auto"/>
            </w:tcBorders>
            <w:shd w:val="clear" w:color="auto" w:fill="auto"/>
            <w:noWrap/>
            <w:vAlign w:val="center"/>
            <w:hideMark/>
          </w:tcPr>
          <w:p w14:paraId="540AA99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0.75</w:t>
            </w:r>
          </w:p>
        </w:tc>
        <w:tc>
          <w:tcPr>
            <w:tcW w:w="991" w:type="dxa"/>
            <w:tcBorders>
              <w:top w:val="nil"/>
              <w:left w:val="nil"/>
              <w:bottom w:val="single" w:sz="4" w:space="0" w:color="auto"/>
              <w:right w:val="single" w:sz="4" w:space="0" w:color="auto"/>
            </w:tcBorders>
            <w:shd w:val="clear" w:color="auto" w:fill="auto"/>
            <w:noWrap/>
            <w:vAlign w:val="center"/>
            <w:hideMark/>
          </w:tcPr>
          <w:p w14:paraId="3819590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0.000307</w:t>
            </w:r>
          </w:p>
        </w:tc>
      </w:tr>
      <w:tr w:rsidR="00155EF2" w:rsidRPr="00DC3A9A" w14:paraId="2C5EE679"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A0469F"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0" w:type="auto"/>
            <w:tcBorders>
              <w:top w:val="nil"/>
              <w:left w:val="nil"/>
              <w:bottom w:val="single" w:sz="4" w:space="0" w:color="auto"/>
              <w:right w:val="single" w:sz="4" w:space="0" w:color="auto"/>
            </w:tcBorders>
            <w:shd w:val="clear" w:color="auto" w:fill="auto"/>
            <w:noWrap/>
            <w:vAlign w:val="center"/>
            <w:hideMark/>
          </w:tcPr>
          <w:p w14:paraId="70C1E25A"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991" w:type="dxa"/>
            <w:tcBorders>
              <w:top w:val="nil"/>
              <w:left w:val="nil"/>
              <w:bottom w:val="single" w:sz="4" w:space="0" w:color="auto"/>
              <w:right w:val="single" w:sz="4" w:space="0" w:color="auto"/>
            </w:tcBorders>
            <w:shd w:val="clear" w:color="auto" w:fill="auto"/>
            <w:noWrap/>
            <w:vAlign w:val="center"/>
            <w:hideMark/>
          </w:tcPr>
          <w:p w14:paraId="5915976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4.04E-06</w:t>
            </w:r>
          </w:p>
        </w:tc>
      </w:tr>
      <w:tr w:rsidR="00155EF2" w:rsidRPr="00DC3A9A" w14:paraId="2F8B1305"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BC7A6F"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0" w:type="auto"/>
            <w:tcBorders>
              <w:top w:val="nil"/>
              <w:left w:val="nil"/>
              <w:bottom w:val="single" w:sz="4" w:space="0" w:color="auto"/>
              <w:right w:val="single" w:sz="4" w:space="0" w:color="auto"/>
            </w:tcBorders>
            <w:shd w:val="clear" w:color="auto" w:fill="auto"/>
            <w:noWrap/>
            <w:vAlign w:val="center"/>
            <w:hideMark/>
          </w:tcPr>
          <w:p w14:paraId="0CB1E34C"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1F698E76"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095FF5E8"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656B9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0" w:type="auto"/>
            <w:tcBorders>
              <w:top w:val="nil"/>
              <w:left w:val="nil"/>
              <w:bottom w:val="single" w:sz="4" w:space="0" w:color="auto"/>
              <w:right w:val="single" w:sz="4" w:space="0" w:color="auto"/>
            </w:tcBorders>
            <w:shd w:val="clear" w:color="auto" w:fill="auto"/>
            <w:noWrap/>
            <w:vAlign w:val="center"/>
            <w:hideMark/>
          </w:tcPr>
          <w:p w14:paraId="1EDDC30C"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0.80</w:t>
            </w:r>
          </w:p>
        </w:tc>
        <w:tc>
          <w:tcPr>
            <w:tcW w:w="991" w:type="dxa"/>
            <w:tcBorders>
              <w:top w:val="nil"/>
              <w:left w:val="nil"/>
              <w:bottom w:val="single" w:sz="4" w:space="0" w:color="auto"/>
              <w:right w:val="single" w:sz="4" w:space="0" w:color="auto"/>
            </w:tcBorders>
            <w:shd w:val="clear" w:color="auto" w:fill="auto"/>
            <w:noWrap/>
            <w:vAlign w:val="center"/>
            <w:hideMark/>
          </w:tcPr>
          <w:p w14:paraId="3C905D8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7.58E-05</w:t>
            </w:r>
          </w:p>
        </w:tc>
      </w:tr>
      <w:tr w:rsidR="00155EF2" w:rsidRPr="00DC3A9A" w14:paraId="75C2C3CB"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69892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0" w:type="auto"/>
            <w:tcBorders>
              <w:top w:val="nil"/>
              <w:left w:val="nil"/>
              <w:bottom w:val="single" w:sz="4" w:space="0" w:color="auto"/>
              <w:right w:val="single" w:sz="4" w:space="0" w:color="auto"/>
            </w:tcBorders>
            <w:shd w:val="clear" w:color="auto" w:fill="auto"/>
            <w:noWrap/>
            <w:vAlign w:val="center"/>
            <w:hideMark/>
          </w:tcPr>
          <w:p w14:paraId="08BFFFD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0.93</w:t>
            </w:r>
          </w:p>
        </w:tc>
        <w:tc>
          <w:tcPr>
            <w:tcW w:w="991" w:type="dxa"/>
            <w:tcBorders>
              <w:top w:val="nil"/>
              <w:left w:val="nil"/>
              <w:bottom w:val="single" w:sz="4" w:space="0" w:color="auto"/>
              <w:right w:val="single" w:sz="4" w:space="0" w:color="auto"/>
            </w:tcBorders>
            <w:shd w:val="clear" w:color="auto" w:fill="auto"/>
            <w:noWrap/>
            <w:vAlign w:val="center"/>
            <w:hideMark/>
          </w:tcPr>
          <w:p w14:paraId="48C62D40"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3.75E-08</w:t>
            </w:r>
          </w:p>
        </w:tc>
      </w:tr>
      <w:tr w:rsidR="00155EF2" w:rsidRPr="00DC3A9A" w14:paraId="49D0B543"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DE30E4"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0" w:type="auto"/>
            <w:tcBorders>
              <w:top w:val="nil"/>
              <w:left w:val="nil"/>
              <w:bottom w:val="single" w:sz="4" w:space="0" w:color="auto"/>
              <w:right w:val="single" w:sz="4" w:space="0" w:color="auto"/>
            </w:tcBorders>
            <w:shd w:val="clear" w:color="auto" w:fill="auto"/>
            <w:noWrap/>
            <w:vAlign w:val="center"/>
            <w:hideMark/>
          </w:tcPr>
          <w:p w14:paraId="2606754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991" w:type="dxa"/>
            <w:tcBorders>
              <w:top w:val="nil"/>
              <w:left w:val="nil"/>
              <w:bottom w:val="single" w:sz="4" w:space="0" w:color="auto"/>
              <w:right w:val="single" w:sz="4" w:space="0" w:color="auto"/>
            </w:tcBorders>
            <w:shd w:val="clear" w:color="auto" w:fill="auto"/>
            <w:noWrap/>
            <w:vAlign w:val="center"/>
            <w:hideMark/>
          </w:tcPr>
          <w:p w14:paraId="60CD94C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2.38E-05</w:t>
            </w:r>
          </w:p>
        </w:tc>
      </w:tr>
      <w:tr w:rsidR="00155EF2" w:rsidRPr="00DC3A9A" w14:paraId="5ABC5E54"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C69C8F"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0" w:type="auto"/>
            <w:tcBorders>
              <w:top w:val="nil"/>
              <w:left w:val="nil"/>
              <w:bottom w:val="single" w:sz="4" w:space="0" w:color="auto"/>
              <w:right w:val="single" w:sz="4" w:space="0" w:color="auto"/>
            </w:tcBorders>
            <w:shd w:val="clear" w:color="auto" w:fill="auto"/>
            <w:noWrap/>
            <w:vAlign w:val="center"/>
            <w:hideMark/>
          </w:tcPr>
          <w:p w14:paraId="6C71164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0.89</w:t>
            </w:r>
          </w:p>
        </w:tc>
        <w:tc>
          <w:tcPr>
            <w:tcW w:w="991" w:type="dxa"/>
            <w:tcBorders>
              <w:top w:val="nil"/>
              <w:left w:val="nil"/>
              <w:bottom w:val="single" w:sz="4" w:space="0" w:color="auto"/>
              <w:right w:val="single" w:sz="4" w:space="0" w:color="auto"/>
            </w:tcBorders>
            <w:shd w:val="clear" w:color="auto" w:fill="auto"/>
            <w:noWrap/>
            <w:vAlign w:val="center"/>
            <w:hideMark/>
          </w:tcPr>
          <w:p w14:paraId="496FA29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1.01E-06</w:t>
            </w:r>
          </w:p>
        </w:tc>
      </w:tr>
      <w:tr w:rsidR="00155EF2" w:rsidRPr="00DC3A9A" w14:paraId="5F6BECC2"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7BAB90"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0" w:type="auto"/>
            <w:tcBorders>
              <w:top w:val="nil"/>
              <w:left w:val="nil"/>
              <w:bottom w:val="single" w:sz="4" w:space="0" w:color="auto"/>
              <w:right w:val="single" w:sz="4" w:space="0" w:color="auto"/>
            </w:tcBorders>
            <w:shd w:val="clear" w:color="auto" w:fill="auto"/>
            <w:noWrap/>
            <w:vAlign w:val="center"/>
            <w:hideMark/>
          </w:tcPr>
          <w:p w14:paraId="2E716E2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991" w:type="dxa"/>
            <w:tcBorders>
              <w:top w:val="nil"/>
              <w:left w:val="nil"/>
              <w:bottom w:val="single" w:sz="4" w:space="0" w:color="auto"/>
              <w:right w:val="single" w:sz="4" w:space="0" w:color="auto"/>
            </w:tcBorders>
            <w:shd w:val="clear" w:color="auto" w:fill="auto"/>
            <w:noWrap/>
            <w:vAlign w:val="center"/>
            <w:hideMark/>
          </w:tcPr>
          <w:p w14:paraId="509AD861"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9.45E-05</w:t>
            </w:r>
          </w:p>
        </w:tc>
      </w:tr>
      <w:tr w:rsidR="00155EF2" w:rsidRPr="00DC3A9A" w14:paraId="554DC11C"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66C16B"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0" w:type="auto"/>
            <w:tcBorders>
              <w:top w:val="nil"/>
              <w:left w:val="nil"/>
              <w:bottom w:val="single" w:sz="4" w:space="0" w:color="auto"/>
              <w:right w:val="single" w:sz="4" w:space="0" w:color="auto"/>
            </w:tcBorders>
            <w:shd w:val="clear" w:color="auto" w:fill="auto"/>
            <w:noWrap/>
            <w:vAlign w:val="center"/>
            <w:hideMark/>
          </w:tcPr>
          <w:p w14:paraId="6316F1C6"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0.95</w:t>
            </w:r>
          </w:p>
        </w:tc>
        <w:tc>
          <w:tcPr>
            <w:tcW w:w="991" w:type="dxa"/>
            <w:tcBorders>
              <w:top w:val="nil"/>
              <w:left w:val="nil"/>
              <w:bottom w:val="single" w:sz="4" w:space="0" w:color="auto"/>
              <w:right w:val="single" w:sz="4" w:space="0" w:color="auto"/>
            </w:tcBorders>
            <w:shd w:val="clear" w:color="auto" w:fill="auto"/>
            <w:noWrap/>
            <w:vAlign w:val="center"/>
            <w:hideMark/>
          </w:tcPr>
          <w:p w14:paraId="024612D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2.39E-09</w:t>
            </w:r>
          </w:p>
        </w:tc>
      </w:tr>
      <w:tr w:rsidR="00155EF2" w:rsidRPr="00DC3A9A" w14:paraId="3BC140B9"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F62472"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0" w:type="auto"/>
            <w:tcBorders>
              <w:top w:val="nil"/>
              <w:left w:val="nil"/>
              <w:bottom w:val="single" w:sz="4" w:space="0" w:color="auto"/>
              <w:right w:val="single" w:sz="4" w:space="0" w:color="auto"/>
            </w:tcBorders>
            <w:shd w:val="clear" w:color="auto" w:fill="auto"/>
            <w:noWrap/>
            <w:vAlign w:val="center"/>
            <w:hideMark/>
          </w:tcPr>
          <w:p w14:paraId="57E0E8A7"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991" w:type="dxa"/>
            <w:tcBorders>
              <w:top w:val="nil"/>
              <w:left w:val="nil"/>
              <w:bottom w:val="single" w:sz="4" w:space="0" w:color="auto"/>
              <w:right w:val="single" w:sz="4" w:space="0" w:color="auto"/>
            </w:tcBorders>
            <w:shd w:val="clear" w:color="auto" w:fill="auto"/>
            <w:noWrap/>
            <w:vAlign w:val="center"/>
            <w:hideMark/>
          </w:tcPr>
          <w:p w14:paraId="6A4A343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0.002057</w:t>
            </w:r>
          </w:p>
        </w:tc>
      </w:tr>
      <w:tr w:rsidR="00155EF2" w:rsidRPr="00DC3A9A" w14:paraId="626FB2C2"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DCDBE2"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0" w:type="auto"/>
            <w:tcBorders>
              <w:top w:val="nil"/>
              <w:left w:val="nil"/>
              <w:bottom w:val="single" w:sz="4" w:space="0" w:color="auto"/>
              <w:right w:val="single" w:sz="4" w:space="0" w:color="auto"/>
            </w:tcBorders>
            <w:shd w:val="clear" w:color="auto" w:fill="auto"/>
            <w:noWrap/>
            <w:vAlign w:val="center"/>
            <w:hideMark/>
          </w:tcPr>
          <w:p w14:paraId="56EC75C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991" w:type="dxa"/>
            <w:tcBorders>
              <w:top w:val="nil"/>
              <w:left w:val="nil"/>
              <w:bottom w:val="single" w:sz="4" w:space="0" w:color="auto"/>
              <w:right w:val="single" w:sz="4" w:space="0" w:color="auto"/>
            </w:tcBorders>
            <w:shd w:val="clear" w:color="auto" w:fill="auto"/>
            <w:noWrap/>
            <w:vAlign w:val="center"/>
            <w:hideMark/>
          </w:tcPr>
          <w:p w14:paraId="486EEC6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0.000236</w:t>
            </w:r>
          </w:p>
        </w:tc>
      </w:tr>
      <w:tr w:rsidR="00155EF2" w:rsidRPr="00DC3A9A" w14:paraId="0767E652"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29B509" w14:textId="77777777" w:rsidR="00155EF2" w:rsidRPr="00DC3A9A" w:rsidRDefault="00155EF2" w:rsidP="00722E97">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0" w:type="auto"/>
            <w:tcBorders>
              <w:top w:val="nil"/>
              <w:left w:val="nil"/>
              <w:bottom w:val="single" w:sz="4" w:space="0" w:color="auto"/>
              <w:right w:val="single" w:sz="4" w:space="0" w:color="auto"/>
            </w:tcBorders>
            <w:shd w:val="clear" w:color="auto" w:fill="auto"/>
            <w:noWrap/>
            <w:vAlign w:val="center"/>
            <w:hideMark/>
          </w:tcPr>
          <w:p w14:paraId="4512FE13"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noWrap/>
            <w:vAlign w:val="center"/>
            <w:hideMark/>
          </w:tcPr>
          <w:p w14:paraId="04A9F6A6" w14:textId="77777777" w:rsidR="00155EF2" w:rsidRPr="00DC3A9A" w:rsidRDefault="00155EF2" w:rsidP="004D384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155EF2" w:rsidRPr="00DC3A9A" w14:paraId="65577385"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FB8B1E"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0" w:type="auto"/>
            <w:tcBorders>
              <w:top w:val="nil"/>
              <w:left w:val="nil"/>
              <w:bottom w:val="single" w:sz="4" w:space="0" w:color="auto"/>
              <w:right w:val="single" w:sz="4" w:space="0" w:color="auto"/>
            </w:tcBorders>
            <w:shd w:val="clear" w:color="auto" w:fill="auto"/>
            <w:noWrap/>
            <w:vAlign w:val="center"/>
            <w:hideMark/>
          </w:tcPr>
          <w:p w14:paraId="4814C1A2"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0.53</w:t>
            </w:r>
          </w:p>
        </w:tc>
        <w:tc>
          <w:tcPr>
            <w:tcW w:w="991" w:type="dxa"/>
            <w:tcBorders>
              <w:top w:val="nil"/>
              <w:left w:val="nil"/>
              <w:bottom w:val="single" w:sz="4" w:space="0" w:color="auto"/>
              <w:right w:val="single" w:sz="4" w:space="0" w:color="auto"/>
            </w:tcBorders>
            <w:shd w:val="clear" w:color="auto" w:fill="auto"/>
            <w:noWrap/>
            <w:vAlign w:val="center"/>
            <w:hideMark/>
          </w:tcPr>
          <w:p w14:paraId="5F55457B"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0.02474</w:t>
            </w:r>
          </w:p>
        </w:tc>
      </w:tr>
      <w:tr w:rsidR="00155EF2" w:rsidRPr="00DC3A9A" w14:paraId="016D3C24"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F7AE79"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0" w:type="auto"/>
            <w:tcBorders>
              <w:top w:val="nil"/>
              <w:left w:val="nil"/>
              <w:bottom w:val="single" w:sz="4" w:space="0" w:color="auto"/>
              <w:right w:val="single" w:sz="4" w:space="0" w:color="auto"/>
            </w:tcBorders>
            <w:shd w:val="clear" w:color="auto" w:fill="auto"/>
            <w:noWrap/>
            <w:vAlign w:val="center"/>
            <w:hideMark/>
          </w:tcPr>
          <w:p w14:paraId="46ED4D2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0.85</w:t>
            </w:r>
          </w:p>
        </w:tc>
        <w:tc>
          <w:tcPr>
            <w:tcW w:w="991" w:type="dxa"/>
            <w:tcBorders>
              <w:top w:val="nil"/>
              <w:left w:val="nil"/>
              <w:bottom w:val="single" w:sz="4" w:space="0" w:color="auto"/>
              <w:right w:val="single" w:sz="4" w:space="0" w:color="auto"/>
            </w:tcBorders>
            <w:shd w:val="clear" w:color="auto" w:fill="auto"/>
            <w:noWrap/>
            <w:vAlign w:val="center"/>
            <w:hideMark/>
          </w:tcPr>
          <w:p w14:paraId="18B5619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8.68E-06</w:t>
            </w:r>
          </w:p>
        </w:tc>
      </w:tr>
      <w:tr w:rsidR="00155EF2" w:rsidRPr="00DC3A9A" w14:paraId="3EBC69C2"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A8EE9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0" w:type="auto"/>
            <w:tcBorders>
              <w:top w:val="nil"/>
              <w:left w:val="nil"/>
              <w:bottom w:val="single" w:sz="4" w:space="0" w:color="auto"/>
              <w:right w:val="single" w:sz="4" w:space="0" w:color="auto"/>
            </w:tcBorders>
            <w:shd w:val="clear" w:color="auto" w:fill="auto"/>
            <w:noWrap/>
            <w:vAlign w:val="center"/>
            <w:hideMark/>
          </w:tcPr>
          <w:p w14:paraId="29D61BEE"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0.59</w:t>
            </w:r>
          </w:p>
        </w:tc>
        <w:tc>
          <w:tcPr>
            <w:tcW w:w="991" w:type="dxa"/>
            <w:tcBorders>
              <w:top w:val="nil"/>
              <w:left w:val="nil"/>
              <w:bottom w:val="single" w:sz="4" w:space="0" w:color="auto"/>
              <w:right w:val="single" w:sz="4" w:space="0" w:color="auto"/>
            </w:tcBorders>
            <w:shd w:val="clear" w:color="auto" w:fill="auto"/>
            <w:noWrap/>
            <w:vAlign w:val="center"/>
            <w:hideMark/>
          </w:tcPr>
          <w:p w14:paraId="15FA4F2F"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0.01066</w:t>
            </w:r>
          </w:p>
        </w:tc>
      </w:tr>
      <w:tr w:rsidR="00155EF2" w:rsidRPr="00DC3A9A" w14:paraId="28A53F70"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320D58"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0" w:type="auto"/>
            <w:tcBorders>
              <w:top w:val="nil"/>
              <w:left w:val="nil"/>
              <w:bottom w:val="single" w:sz="4" w:space="0" w:color="auto"/>
              <w:right w:val="single" w:sz="4" w:space="0" w:color="auto"/>
            </w:tcBorders>
            <w:shd w:val="clear" w:color="auto" w:fill="auto"/>
            <w:noWrap/>
            <w:vAlign w:val="center"/>
            <w:hideMark/>
          </w:tcPr>
          <w:p w14:paraId="6436C8F3"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0.99</w:t>
            </w:r>
          </w:p>
        </w:tc>
        <w:tc>
          <w:tcPr>
            <w:tcW w:w="991" w:type="dxa"/>
            <w:tcBorders>
              <w:top w:val="nil"/>
              <w:left w:val="nil"/>
              <w:bottom w:val="single" w:sz="4" w:space="0" w:color="auto"/>
              <w:right w:val="single" w:sz="4" w:space="0" w:color="auto"/>
            </w:tcBorders>
            <w:shd w:val="clear" w:color="auto" w:fill="auto"/>
            <w:noWrap/>
            <w:vAlign w:val="center"/>
            <w:hideMark/>
          </w:tcPr>
          <w:p w14:paraId="24C80645"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3.78E-14</w:t>
            </w:r>
          </w:p>
        </w:tc>
      </w:tr>
      <w:tr w:rsidR="00155EF2" w:rsidRPr="00DC3A9A" w14:paraId="09A4CB21" w14:textId="77777777" w:rsidTr="00722E97">
        <w:trPr>
          <w:gridAfter w:val="4"/>
          <w:wAfter w:w="4858" w:type="dxa"/>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7F7245" w14:textId="77777777" w:rsidR="00155EF2" w:rsidRPr="00DC3A9A" w:rsidRDefault="00155EF2" w:rsidP="00722E97">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0" w:type="auto"/>
            <w:tcBorders>
              <w:top w:val="nil"/>
              <w:left w:val="nil"/>
              <w:bottom w:val="single" w:sz="4" w:space="0" w:color="auto"/>
              <w:right w:val="single" w:sz="4" w:space="0" w:color="auto"/>
            </w:tcBorders>
            <w:shd w:val="clear" w:color="auto" w:fill="auto"/>
            <w:noWrap/>
            <w:vAlign w:val="center"/>
            <w:hideMark/>
          </w:tcPr>
          <w:p w14:paraId="424F9EF4"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0.52</w:t>
            </w:r>
          </w:p>
        </w:tc>
        <w:tc>
          <w:tcPr>
            <w:tcW w:w="991" w:type="dxa"/>
            <w:tcBorders>
              <w:top w:val="nil"/>
              <w:left w:val="nil"/>
              <w:bottom w:val="single" w:sz="4" w:space="0" w:color="auto"/>
              <w:right w:val="single" w:sz="4" w:space="0" w:color="auto"/>
            </w:tcBorders>
            <w:shd w:val="clear" w:color="auto" w:fill="auto"/>
            <w:noWrap/>
            <w:vAlign w:val="center"/>
            <w:hideMark/>
          </w:tcPr>
          <w:p w14:paraId="0391C0F9" w14:textId="77777777" w:rsidR="00155EF2" w:rsidRPr="00DC3A9A" w:rsidRDefault="00155EF2" w:rsidP="004D3843">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0.02609</w:t>
            </w:r>
          </w:p>
        </w:tc>
      </w:tr>
    </w:tbl>
    <w:p w14:paraId="12116D15" w14:textId="77777777" w:rsidR="00155EF2" w:rsidRPr="00DC3A9A" w:rsidRDefault="00155EF2" w:rsidP="00C50F8E">
      <w:pPr>
        <w:rPr>
          <w:rFonts w:ascii="Times New Roman" w:hAnsi="Times New Roman" w:cs="Times New Roman"/>
          <w:b/>
          <w:sz w:val="24"/>
          <w:szCs w:val="24"/>
        </w:rPr>
      </w:pPr>
    </w:p>
    <w:p w14:paraId="5313302A" w14:textId="72C5CF6F" w:rsidR="00CE13A1" w:rsidRPr="00DC3A9A" w:rsidRDefault="002F25EC" w:rsidP="0056488B">
      <w:pPr>
        <w:spacing w:after="0" w:line="360" w:lineRule="auto"/>
        <w:ind w:firstLine="709"/>
        <w:jc w:val="both"/>
        <w:rPr>
          <w:rFonts w:ascii="Times New Roman" w:hAnsi="Times New Roman" w:cs="Times New Roman"/>
          <w:i/>
          <w:sz w:val="24"/>
          <w:szCs w:val="24"/>
        </w:rPr>
      </w:pPr>
      <w:r w:rsidRPr="003A77FC">
        <w:rPr>
          <w:rFonts w:ascii="Times New Roman" w:hAnsi="Times New Roman" w:cs="Times New Roman"/>
          <w:b/>
          <w:i/>
          <w:sz w:val="24"/>
          <w:szCs w:val="24"/>
        </w:rPr>
        <w:t>Приложение 2</w:t>
      </w:r>
      <w:r w:rsidR="00CE13A1" w:rsidRPr="003A77FC">
        <w:rPr>
          <w:rFonts w:ascii="Times New Roman" w:hAnsi="Times New Roman" w:cs="Times New Roman"/>
          <w:b/>
          <w:i/>
          <w:sz w:val="24"/>
          <w:szCs w:val="24"/>
        </w:rPr>
        <w:t>.</w:t>
      </w:r>
      <w:r w:rsidR="00CE13A1" w:rsidRPr="00DC3A9A">
        <w:rPr>
          <w:rFonts w:ascii="Times New Roman" w:hAnsi="Times New Roman" w:cs="Times New Roman"/>
          <w:i/>
          <w:sz w:val="24"/>
          <w:szCs w:val="24"/>
        </w:rPr>
        <w:t xml:space="preserve"> </w:t>
      </w:r>
      <w:r w:rsidR="00CE13A1" w:rsidRPr="00DC3A9A">
        <w:rPr>
          <w:rFonts w:ascii="Times New Roman" w:hAnsi="Times New Roman" w:cs="Times New Roman"/>
          <w:b/>
          <w:i/>
          <w:sz w:val="24"/>
          <w:szCs w:val="24"/>
        </w:rPr>
        <w:t>Группировка штатов США по значению индекса социального благополучия (ИСБ)</w:t>
      </w:r>
      <w:r w:rsidR="0056488B" w:rsidRPr="00DC3A9A">
        <w:rPr>
          <w:rFonts w:ascii="Times New Roman" w:hAnsi="Times New Roman" w:cs="Times New Roman"/>
          <w:b/>
          <w:i/>
          <w:sz w:val="24"/>
          <w:szCs w:val="24"/>
        </w:rPr>
        <w:t xml:space="preserve"> (составлено автором по данным (ACS data)).</w:t>
      </w:r>
    </w:p>
    <w:tbl>
      <w:tblPr>
        <w:tblStyle w:val="ac"/>
        <w:tblW w:w="5000" w:type="pct"/>
        <w:tblLayout w:type="fixed"/>
        <w:tblLook w:val="04A0" w:firstRow="1" w:lastRow="0" w:firstColumn="1" w:lastColumn="0" w:noHBand="0" w:noVBand="1"/>
      </w:tblPr>
      <w:tblGrid>
        <w:gridCol w:w="935"/>
        <w:gridCol w:w="1924"/>
        <w:gridCol w:w="1374"/>
        <w:gridCol w:w="895"/>
        <w:gridCol w:w="828"/>
        <w:gridCol w:w="836"/>
        <w:gridCol w:w="836"/>
        <w:gridCol w:w="836"/>
        <w:gridCol w:w="823"/>
      </w:tblGrid>
      <w:tr w:rsidR="00CE13A1" w:rsidRPr="00DC3A9A" w14:paraId="30BC9E34" w14:textId="77777777" w:rsidTr="00722E97">
        <w:trPr>
          <w:trHeight w:val="20"/>
        </w:trPr>
        <w:tc>
          <w:tcPr>
            <w:tcW w:w="503" w:type="pct"/>
            <w:vMerge w:val="restart"/>
            <w:vAlign w:val="center"/>
          </w:tcPr>
          <w:p w14:paraId="222BA835" w14:textId="77777777" w:rsidR="00CE13A1" w:rsidRPr="00DC3A9A" w:rsidRDefault="00CE13A1" w:rsidP="00224AC5">
            <w:pPr>
              <w:ind w:left="-142" w:right="-104"/>
              <w:jc w:val="center"/>
              <w:rPr>
                <w:rFonts w:ascii="Times New Roman" w:hAnsi="Times New Roman" w:cs="Times New Roman"/>
                <w:sz w:val="20"/>
                <w:szCs w:val="20"/>
              </w:rPr>
            </w:pPr>
            <w:r w:rsidRPr="00DC3A9A">
              <w:rPr>
                <w:rFonts w:ascii="Times New Roman" w:hAnsi="Times New Roman" w:cs="Times New Roman"/>
                <w:sz w:val="20"/>
                <w:szCs w:val="20"/>
              </w:rPr>
              <w:t xml:space="preserve">Группа  </w:t>
            </w:r>
          </w:p>
        </w:tc>
        <w:tc>
          <w:tcPr>
            <w:tcW w:w="1036" w:type="pct"/>
            <w:vMerge w:val="restart"/>
            <w:vAlign w:val="center"/>
          </w:tcPr>
          <w:p w14:paraId="7FE0B0C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 xml:space="preserve">Штат </w:t>
            </w:r>
          </w:p>
        </w:tc>
        <w:tc>
          <w:tcPr>
            <w:tcW w:w="740" w:type="pct"/>
            <w:vMerge w:val="restart"/>
            <w:vAlign w:val="center"/>
          </w:tcPr>
          <w:p w14:paraId="69EA8C9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Значение ИСБ</w:t>
            </w:r>
          </w:p>
        </w:tc>
        <w:tc>
          <w:tcPr>
            <w:tcW w:w="2721" w:type="pct"/>
            <w:gridSpan w:val="6"/>
            <w:vAlign w:val="center"/>
          </w:tcPr>
          <w:p w14:paraId="662190C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Индикатор социального благополучия и его значение</w:t>
            </w:r>
          </w:p>
        </w:tc>
      </w:tr>
      <w:tr w:rsidR="00CE13A1" w:rsidRPr="00DC3A9A" w14:paraId="13E788E2" w14:textId="77777777" w:rsidTr="00722E97">
        <w:trPr>
          <w:trHeight w:val="20"/>
        </w:trPr>
        <w:tc>
          <w:tcPr>
            <w:tcW w:w="503" w:type="pct"/>
            <w:vMerge/>
            <w:vAlign w:val="center"/>
          </w:tcPr>
          <w:p w14:paraId="4F0DFE4A" w14:textId="77777777" w:rsidR="00CE13A1" w:rsidRPr="00DC3A9A" w:rsidRDefault="00CE13A1" w:rsidP="00224AC5">
            <w:pPr>
              <w:jc w:val="center"/>
              <w:rPr>
                <w:rFonts w:ascii="Times New Roman" w:hAnsi="Times New Roman" w:cs="Times New Roman"/>
                <w:sz w:val="20"/>
                <w:szCs w:val="20"/>
              </w:rPr>
            </w:pPr>
          </w:p>
        </w:tc>
        <w:tc>
          <w:tcPr>
            <w:tcW w:w="1036" w:type="pct"/>
            <w:vMerge/>
            <w:vAlign w:val="center"/>
          </w:tcPr>
          <w:p w14:paraId="66E14F12" w14:textId="77777777" w:rsidR="00CE13A1" w:rsidRPr="00DC3A9A" w:rsidRDefault="00CE13A1" w:rsidP="00224AC5">
            <w:pPr>
              <w:jc w:val="center"/>
              <w:rPr>
                <w:rFonts w:ascii="Times New Roman" w:hAnsi="Times New Roman" w:cs="Times New Roman"/>
                <w:sz w:val="20"/>
                <w:szCs w:val="20"/>
              </w:rPr>
            </w:pPr>
          </w:p>
        </w:tc>
        <w:tc>
          <w:tcPr>
            <w:tcW w:w="740" w:type="pct"/>
            <w:vMerge/>
            <w:vAlign w:val="center"/>
          </w:tcPr>
          <w:p w14:paraId="6CA35ED8" w14:textId="77777777" w:rsidR="00CE13A1" w:rsidRPr="00DC3A9A" w:rsidRDefault="00CE13A1" w:rsidP="00224AC5">
            <w:pPr>
              <w:jc w:val="center"/>
              <w:rPr>
                <w:rFonts w:ascii="Times New Roman" w:hAnsi="Times New Roman" w:cs="Times New Roman"/>
                <w:sz w:val="20"/>
                <w:szCs w:val="20"/>
              </w:rPr>
            </w:pPr>
          </w:p>
        </w:tc>
        <w:tc>
          <w:tcPr>
            <w:tcW w:w="482" w:type="pct"/>
            <w:vAlign w:val="center"/>
          </w:tcPr>
          <w:p w14:paraId="527A8798" w14:textId="77777777" w:rsidR="00CE13A1" w:rsidRPr="00DC3A9A" w:rsidRDefault="00CE13A1" w:rsidP="00224AC5">
            <w:pPr>
              <w:jc w:val="center"/>
              <w:rPr>
                <w:rFonts w:ascii="Times New Roman" w:hAnsi="Times New Roman" w:cs="Times New Roman"/>
                <w:b/>
                <w:sz w:val="20"/>
                <w:szCs w:val="20"/>
              </w:rPr>
            </w:pPr>
            <w:r w:rsidRPr="00DC3A9A">
              <w:rPr>
                <w:rFonts w:ascii="Times New Roman" w:hAnsi="Times New Roman" w:cs="Times New Roman"/>
                <w:b/>
                <w:sz w:val="20"/>
                <w:szCs w:val="20"/>
              </w:rPr>
              <w:t>1</w:t>
            </w:r>
          </w:p>
        </w:tc>
        <w:tc>
          <w:tcPr>
            <w:tcW w:w="446" w:type="pct"/>
            <w:vAlign w:val="center"/>
          </w:tcPr>
          <w:p w14:paraId="41B0A743" w14:textId="77777777" w:rsidR="00CE13A1" w:rsidRPr="00DC3A9A" w:rsidRDefault="00CE13A1" w:rsidP="00224AC5">
            <w:pPr>
              <w:jc w:val="center"/>
              <w:rPr>
                <w:rFonts w:ascii="Times New Roman" w:hAnsi="Times New Roman" w:cs="Times New Roman"/>
                <w:b/>
                <w:sz w:val="20"/>
                <w:szCs w:val="20"/>
              </w:rPr>
            </w:pPr>
            <w:r w:rsidRPr="00DC3A9A">
              <w:rPr>
                <w:rFonts w:ascii="Times New Roman" w:hAnsi="Times New Roman" w:cs="Times New Roman"/>
                <w:b/>
                <w:sz w:val="20"/>
                <w:szCs w:val="20"/>
              </w:rPr>
              <w:t>2</w:t>
            </w:r>
          </w:p>
        </w:tc>
        <w:tc>
          <w:tcPr>
            <w:tcW w:w="450" w:type="pct"/>
            <w:vAlign w:val="center"/>
          </w:tcPr>
          <w:p w14:paraId="310D9566" w14:textId="77777777" w:rsidR="00CE13A1" w:rsidRPr="00DC3A9A" w:rsidRDefault="00CE13A1" w:rsidP="00224AC5">
            <w:pPr>
              <w:jc w:val="center"/>
              <w:rPr>
                <w:rFonts w:ascii="Times New Roman" w:hAnsi="Times New Roman" w:cs="Times New Roman"/>
                <w:b/>
                <w:sz w:val="20"/>
                <w:szCs w:val="20"/>
              </w:rPr>
            </w:pPr>
            <w:r w:rsidRPr="00DC3A9A">
              <w:rPr>
                <w:rFonts w:ascii="Times New Roman" w:hAnsi="Times New Roman" w:cs="Times New Roman"/>
                <w:b/>
                <w:sz w:val="20"/>
                <w:szCs w:val="20"/>
              </w:rPr>
              <w:t>3</w:t>
            </w:r>
          </w:p>
        </w:tc>
        <w:tc>
          <w:tcPr>
            <w:tcW w:w="450" w:type="pct"/>
            <w:vAlign w:val="center"/>
          </w:tcPr>
          <w:p w14:paraId="71293EA5" w14:textId="77777777" w:rsidR="00CE13A1" w:rsidRPr="00DC3A9A" w:rsidRDefault="00CE13A1" w:rsidP="00224AC5">
            <w:pPr>
              <w:jc w:val="center"/>
              <w:rPr>
                <w:rFonts w:ascii="Times New Roman" w:hAnsi="Times New Roman" w:cs="Times New Roman"/>
                <w:b/>
                <w:sz w:val="20"/>
                <w:szCs w:val="20"/>
              </w:rPr>
            </w:pPr>
            <w:r w:rsidRPr="00DC3A9A">
              <w:rPr>
                <w:rFonts w:ascii="Times New Roman" w:hAnsi="Times New Roman" w:cs="Times New Roman"/>
                <w:b/>
                <w:sz w:val="20"/>
                <w:szCs w:val="20"/>
              </w:rPr>
              <w:t>4</w:t>
            </w:r>
          </w:p>
        </w:tc>
        <w:tc>
          <w:tcPr>
            <w:tcW w:w="450" w:type="pct"/>
            <w:vAlign w:val="center"/>
          </w:tcPr>
          <w:p w14:paraId="565542EA" w14:textId="77777777" w:rsidR="00CE13A1" w:rsidRPr="00DC3A9A" w:rsidRDefault="00CE13A1" w:rsidP="00224AC5">
            <w:pPr>
              <w:jc w:val="center"/>
              <w:rPr>
                <w:rFonts w:ascii="Times New Roman" w:hAnsi="Times New Roman" w:cs="Times New Roman"/>
                <w:b/>
                <w:sz w:val="20"/>
                <w:szCs w:val="20"/>
              </w:rPr>
            </w:pPr>
            <w:r w:rsidRPr="00DC3A9A">
              <w:rPr>
                <w:rFonts w:ascii="Times New Roman" w:hAnsi="Times New Roman" w:cs="Times New Roman"/>
                <w:b/>
                <w:sz w:val="20"/>
                <w:szCs w:val="20"/>
              </w:rPr>
              <w:t>5</w:t>
            </w:r>
          </w:p>
        </w:tc>
        <w:tc>
          <w:tcPr>
            <w:tcW w:w="443" w:type="pct"/>
            <w:vAlign w:val="center"/>
          </w:tcPr>
          <w:p w14:paraId="1FF4F855" w14:textId="77777777" w:rsidR="00CE13A1" w:rsidRPr="00DC3A9A" w:rsidRDefault="00CE13A1" w:rsidP="00224AC5">
            <w:pPr>
              <w:jc w:val="center"/>
              <w:rPr>
                <w:rFonts w:ascii="Times New Roman" w:hAnsi="Times New Roman" w:cs="Times New Roman"/>
                <w:b/>
                <w:sz w:val="20"/>
                <w:szCs w:val="20"/>
              </w:rPr>
            </w:pPr>
            <w:r w:rsidRPr="00DC3A9A">
              <w:rPr>
                <w:rFonts w:ascii="Times New Roman" w:hAnsi="Times New Roman" w:cs="Times New Roman"/>
                <w:b/>
                <w:sz w:val="20"/>
                <w:szCs w:val="20"/>
              </w:rPr>
              <w:t>6</w:t>
            </w:r>
          </w:p>
        </w:tc>
      </w:tr>
      <w:tr w:rsidR="00CE13A1" w:rsidRPr="00DC3A9A" w14:paraId="5FC71803" w14:textId="77777777" w:rsidTr="00722E97">
        <w:trPr>
          <w:trHeight w:val="20"/>
        </w:trPr>
        <w:tc>
          <w:tcPr>
            <w:tcW w:w="503" w:type="pct"/>
            <w:vMerge w:val="restart"/>
            <w:vAlign w:val="center"/>
          </w:tcPr>
          <w:p w14:paraId="347AFBD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lang w:val="en-US"/>
              </w:rPr>
              <w:t>I</w:t>
            </w:r>
            <w:r w:rsidRPr="00DC3A9A">
              <w:rPr>
                <w:rFonts w:ascii="Times New Roman" w:hAnsi="Times New Roman" w:cs="Times New Roman"/>
                <w:sz w:val="20"/>
                <w:szCs w:val="20"/>
              </w:rPr>
              <w:t xml:space="preserve"> </w:t>
            </w:r>
          </w:p>
          <w:p w14:paraId="6D1BB08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 xml:space="preserve"> </w:t>
            </w:r>
          </w:p>
          <w:p w14:paraId="5A512ECC" w14:textId="77777777" w:rsidR="00CE13A1" w:rsidRPr="00DC3A9A" w:rsidRDefault="00CE13A1" w:rsidP="00224AC5">
            <w:pPr>
              <w:jc w:val="center"/>
              <w:rPr>
                <w:rFonts w:ascii="Times New Roman" w:hAnsi="Times New Roman" w:cs="Times New Roman"/>
                <w:sz w:val="20"/>
                <w:szCs w:val="20"/>
              </w:rPr>
            </w:pPr>
          </w:p>
          <w:p w14:paraId="777D21A5"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1680B978"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Нью-Гэмпшир</w:t>
            </w:r>
          </w:p>
        </w:tc>
        <w:tc>
          <w:tcPr>
            <w:tcW w:w="740" w:type="pct"/>
            <w:vAlign w:val="center"/>
          </w:tcPr>
          <w:p w14:paraId="6357F44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273</w:t>
            </w:r>
          </w:p>
        </w:tc>
        <w:tc>
          <w:tcPr>
            <w:tcW w:w="482" w:type="pct"/>
            <w:vAlign w:val="center"/>
          </w:tcPr>
          <w:p w14:paraId="40423C4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48</w:t>
            </w:r>
          </w:p>
        </w:tc>
        <w:tc>
          <w:tcPr>
            <w:tcW w:w="446" w:type="pct"/>
            <w:vAlign w:val="center"/>
          </w:tcPr>
          <w:p w14:paraId="480F416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43</w:t>
            </w:r>
          </w:p>
        </w:tc>
        <w:tc>
          <w:tcPr>
            <w:tcW w:w="450" w:type="pct"/>
            <w:vAlign w:val="center"/>
          </w:tcPr>
          <w:p w14:paraId="0C4C6BC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43</w:t>
            </w:r>
          </w:p>
        </w:tc>
        <w:tc>
          <w:tcPr>
            <w:tcW w:w="450" w:type="pct"/>
            <w:vAlign w:val="center"/>
          </w:tcPr>
          <w:p w14:paraId="6ACE771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43</w:t>
            </w:r>
          </w:p>
        </w:tc>
        <w:tc>
          <w:tcPr>
            <w:tcW w:w="450" w:type="pct"/>
            <w:vAlign w:val="center"/>
          </w:tcPr>
          <w:p w14:paraId="0DBBC57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45</w:t>
            </w:r>
          </w:p>
        </w:tc>
        <w:tc>
          <w:tcPr>
            <w:tcW w:w="443" w:type="pct"/>
            <w:vAlign w:val="center"/>
          </w:tcPr>
          <w:p w14:paraId="77930F8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51</w:t>
            </w:r>
          </w:p>
        </w:tc>
      </w:tr>
      <w:tr w:rsidR="00CE13A1" w:rsidRPr="00DC3A9A" w14:paraId="0706692A" w14:textId="77777777" w:rsidTr="00722E97">
        <w:trPr>
          <w:trHeight w:val="20"/>
        </w:trPr>
        <w:tc>
          <w:tcPr>
            <w:tcW w:w="503" w:type="pct"/>
            <w:vMerge/>
            <w:vAlign w:val="center"/>
          </w:tcPr>
          <w:p w14:paraId="73F11C01"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03CC484E"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Миннесота</w:t>
            </w:r>
          </w:p>
        </w:tc>
        <w:tc>
          <w:tcPr>
            <w:tcW w:w="740" w:type="pct"/>
            <w:vAlign w:val="center"/>
          </w:tcPr>
          <w:p w14:paraId="4EFE883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270</w:t>
            </w:r>
          </w:p>
        </w:tc>
        <w:tc>
          <w:tcPr>
            <w:tcW w:w="482" w:type="pct"/>
            <w:vAlign w:val="center"/>
          </w:tcPr>
          <w:p w14:paraId="15BC827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50</w:t>
            </w:r>
          </w:p>
        </w:tc>
        <w:tc>
          <w:tcPr>
            <w:tcW w:w="446" w:type="pct"/>
            <w:vAlign w:val="center"/>
          </w:tcPr>
          <w:p w14:paraId="7BE5086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41</w:t>
            </w:r>
          </w:p>
        </w:tc>
        <w:tc>
          <w:tcPr>
            <w:tcW w:w="450" w:type="pct"/>
            <w:vAlign w:val="center"/>
          </w:tcPr>
          <w:p w14:paraId="1C816CE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48</w:t>
            </w:r>
          </w:p>
        </w:tc>
        <w:tc>
          <w:tcPr>
            <w:tcW w:w="450" w:type="pct"/>
            <w:vAlign w:val="center"/>
          </w:tcPr>
          <w:p w14:paraId="2C3CC1C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45</w:t>
            </w:r>
          </w:p>
        </w:tc>
        <w:tc>
          <w:tcPr>
            <w:tcW w:w="450" w:type="pct"/>
            <w:vAlign w:val="center"/>
          </w:tcPr>
          <w:p w14:paraId="31E3990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41</w:t>
            </w:r>
          </w:p>
        </w:tc>
        <w:tc>
          <w:tcPr>
            <w:tcW w:w="443" w:type="pct"/>
            <w:vAlign w:val="center"/>
          </w:tcPr>
          <w:p w14:paraId="0373A82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45</w:t>
            </w:r>
          </w:p>
        </w:tc>
      </w:tr>
      <w:tr w:rsidR="00CE13A1" w:rsidRPr="00DC3A9A" w14:paraId="46B95608" w14:textId="77777777" w:rsidTr="00722E97">
        <w:trPr>
          <w:trHeight w:val="20"/>
        </w:trPr>
        <w:tc>
          <w:tcPr>
            <w:tcW w:w="503" w:type="pct"/>
            <w:vMerge/>
            <w:vAlign w:val="center"/>
          </w:tcPr>
          <w:p w14:paraId="1BFD1BF2"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5825C26B"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Мэриленд</w:t>
            </w:r>
          </w:p>
        </w:tc>
        <w:tc>
          <w:tcPr>
            <w:tcW w:w="740" w:type="pct"/>
            <w:vAlign w:val="center"/>
          </w:tcPr>
          <w:p w14:paraId="3BA062D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252</w:t>
            </w:r>
          </w:p>
        </w:tc>
        <w:tc>
          <w:tcPr>
            <w:tcW w:w="482" w:type="pct"/>
            <w:vAlign w:val="center"/>
          </w:tcPr>
          <w:p w14:paraId="12FD393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28</w:t>
            </w:r>
          </w:p>
        </w:tc>
        <w:tc>
          <w:tcPr>
            <w:tcW w:w="446" w:type="pct"/>
            <w:vAlign w:val="center"/>
          </w:tcPr>
          <w:p w14:paraId="1787A0C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48</w:t>
            </w:r>
          </w:p>
        </w:tc>
        <w:tc>
          <w:tcPr>
            <w:tcW w:w="450" w:type="pct"/>
            <w:vAlign w:val="center"/>
          </w:tcPr>
          <w:p w14:paraId="4930EBC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44</w:t>
            </w:r>
          </w:p>
        </w:tc>
        <w:tc>
          <w:tcPr>
            <w:tcW w:w="450" w:type="pct"/>
            <w:vAlign w:val="center"/>
          </w:tcPr>
          <w:p w14:paraId="74D2358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32</w:t>
            </w:r>
          </w:p>
        </w:tc>
        <w:tc>
          <w:tcPr>
            <w:tcW w:w="450" w:type="pct"/>
            <w:vAlign w:val="center"/>
          </w:tcPr>
          <w:p w14:paraId="3F5CDFD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50</w:t>
            </w:r>
          </w:p>
        </w:tc>
        <w:tc>
          <w:tcPr>
            <w:tcW w:w="443" w:type="pct"/>
            <w:vAlign w:val="center"/>
          </w:tcPr>
          <w:p w14:paraId="690382A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50</w:t>
            </w:r>
          </w:p>
        </w:tc>
      </w:tr>
      <w:tr w:rsidR="00CE13A1" w:rsidRPr="00DC3A9A" w14:paraId="1C20A519" w14:textId="77777777" w:rsidTr="00722E97">
        <w:trPr>
          <w:trHeight w:val="20"/>
        </w:trPr>
        <w:tc>
          <w:tcPr>
            <w:tcW w:w="503" w:type="pct"/>
            <w:vMerge/>
            <w:vAlign w:val="center"/>
          </w:tcPr>
          <w:p w14:paraId="4F263E4E"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09312888"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Северная Дакота</w:t>
            </w:r>
          </w:p>
        </w:tc>
        <w:tc>
          <w:tcPr>
            <w:tcW w:w="740" w:type="pct"/>
            <w:vAlign w:val="center"/>
          </w:tcPr>
          <w:p w14:paraId="3DEC95F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248</w:t>
            </w:r>
          </w:p>
        </w:tc>
        <w:tc>
          <w:tcPr>
            <w:tcW w:w="482" w:type="pct"/>
            <w:vAlign w:val="center"/>
          </w:tcPr>
          <w:p w14:paraId="3842E7A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44</w:t>
            </w:r>
          </w:p>
        </w:tc>
        <w:tc>
          <w:tcPr>
            <w:tcW w:w="446" w:type="pct"/>
            <w:vAlign w:val="center"/>
          </w:tcPr>
          <w:p w14:paraId="79BE866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24</w:t>
            </w:r>
          </w:p>
        </w:tc>
        <w:tc>
          <w:tcPr>
            <w:tcW w:w="450" w:type="pct"/>
            <w:vAlign w:val="center"/>
          </w:tcPr>
          <w:p w14:paraId="1D36095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50</w:t>
            </w:r>
          </w:p>
        </w:tc>
        <w:tc>
          <w:tcPr>
            <w:tcW w:w="450" w:type="pct"/>
            <w:vAlign w:val="center"/>
          </w:tcPr>
          <w:p w14:paraId="3D11EB4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51</w:t>
            </w:r>
          </w:p>
        </w:tc>
        <w:tc>
          <w:tcPr>
            <w:tcW w:w="450" w:type="pct"/>
            <w:vAlign w:val="center"/>
          </w:tcPr>
          <w:p w14:paraId="737B1ED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35</w:t>
            </w:r>
          </w:p>
        </w:tc>
        <w:tc>
          <w:tcPr>
            <w:tcW w:w="443" w:type="pct"/>
            <w:vAlign w:val="center"/>
          </w:tcPr>
          <w:p w14:paraId="555AEC1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44</w:t>
            </w:r>
          </w:p>
        </w:tc>
      </w:tr>
      <w:tr w:rsidR="00CE13A1" w:rsidRPr="00DC3A9A" w14:paraId="50425A22" w14:textId="77777777" w:rsidTr="00722E97">
        <w:trPr>
          <w:trHeight w:val="20"/>
        </w:trPr>
        <w:tc>
          <w:tcPr>
            <w:tcW w:w="503" w:type="pct"/>
            <w:vMerge/>
            <w:vAlign w:val="center"/>
          </w:tcPr>
          <w:p w14:paraId="2B6A6907"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2C4C0D2F"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Аляска</w:t>
            </w:r>
          </w:p>
        </w:tc>
        <w:tc>
          <w:tcPr>
            <w:tcW w:w="740" w:type="pct"/>
            <w:vAlign w:val="center"/>
          </w:tcPr>
          <w:p w14:paraId="7CA27D2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241</w:t>
            </w:r>
          </w:p>
        </w:tc>
        <w:tc>
          <w:tcPr>
            <w:tcW w:w="482" w:type="pct"/>
            <w:vAlign w:val="center"/>
          </w:tcPr>
          <w:p w14:paraId="00A8C43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47</w:t>
            </w:r>
          </w:p>
        </w:tc>
        <w:tc>
          <w:tcPr>
            <w:tcW w:w="446" w:type="pct"/>
            <w:vAlign w:val="center"/>
          </w:tcPr>
          <w:p w14:paraId="657B897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26</w:t>
            </w:r>
          </w:p>
        </w:tc>
        <w:tc>
          <w:tcPr>
            <w:tcW w:w="450" w:type="pct"/>
            <w:vAlign w:val="center"/>
          </w:tcPr>
          <w:p w14:paraId="4F55186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51</w:t>
            </w:r>
          </w:p>
        </w:tc>
        <w:tc>
          <w:tcPr>
            <w:tcW w:w="450" w:type="pct"/>
            <w:vAlign w:val="center"/>
          </w:tcPr>
          <w:p w14:paraId="0E9731D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w:t>
            </w:r>
          </w:p>
        </w:tc>
        <w:tc>
          <w:tcPr>
            <w:tcW w:w="450" w:type="pct"/>
            <w:vAlign w:val="center"/>
          </w:tcPr>
          <w:p w14:paraId="595FE4F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46</w:t>
            </w:r>
          </w:p>
        </w:tc>
        <w:tc>
          <w:tcPr>
            <w:tcW w:w="443" w:type="pct"/>
            <w:vAlign w:val="center"/>
          </w:tcPr>
          <w:p w14:paraId="4EDEB13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49</w:t>
            </w:r>
          </w:p>
        </w:tc>
      </w:tr>
      <w:tr w:rsidR="00CE13A1" w:rsidRPr="00DC3A9A" w14:paraId="1D1C032C" w14:textId="77777777" w:rsidTr="00722E97">
        <w:trPr>
          <w:trHeight w:val="20"/>
        </w:trPr>
        <w:tc>
          <w:tcPr>
            <w:tcW w:w="503" w:type="pct"/>
            <w:vMerge/>
            <w:vAlign w:val="center"/>
          </w:tcPr>
          <w:p w14:paraId="1C88B68D"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43CFFDCA"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Вермонт</w:t>
            </w:r>
          </w:p>
        </w:tc>
        <w:tc>
          <w:tcPr>
            <w:tcW w:w="740" w:type="pct"/>
            <w:vAlign w:val="center"/>
          </w:tcPr>
          <w:p w14:paraId="1D47FB9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240</w:t>
            </w:r>
          </w:p>
        </w:tc>
        <w:tc>
          <w:tcPr>
            <w:tcW w:w="482" w:type="pct"/>
            <w:vAlign w:val="center"/>
          </w:tcPr>
          <w:p w14:paraId="6D8A7A3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46</w:t>
            </w:r>
          </w:p>
        </w:tc>
        <w:tc>
          <w:tcPr>
            <w:tcW w:w="446" w:type="pct"/>
            <w:vAlign w:val="center"/>
          </w:tcPr>
          <w:p w14:paraId="74802F1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44</w:t>
            </w:r>
          </w:p>
        </w:tc>
        <w:tc>
          <w:tcPr>
            <w:tcW w:w="450" w:type="pct"/>
            <w:vAlign w:val="center"/>
          </w:tcPr>
          <w:p w14:paraId="749BFA7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35</w:t>
            </w:r>
          </w:p>
        </w:tc>
        <w:tc>
          <w:tcPr>
            <w:tcW w:w="450" w:type="pct"/>
            <w:vAlign w:val="center"/>
          </w:tcPr>
          <w:p w14:paraId="1EE3C6F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46</w:t>
            </w:r>
          </w:p>
        </w:tc>
        <w:tc>
          <w:tcPr>
            <w:tcW w:w="450" w:type="pct"/>
            <w:vAlign w:val="center"/>
          </w:tcPr>
          <w:p w14:paraId="2354228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27</w:t>
            </w:r>
          </w:p>
        </w:tc>
        <w:tc>
          <w:tcPr>
            <w:tcW w:w="443" w:type="pct"/>
            <w:vAlign w:val="center"/>
          </w:tcPr>
          <w:p w14:paraId="6DBD957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42</w:t>
            </w:r>
          </w:p>
        </w:tc>
      </w:tr>
      <w:tr w:rsidR="00CE13A1" w:rsidRPr="00DC3A9A" w14:paraId="35847A41" w14:textId="77777777" w:rsidTr="00722E97">
        <w:trPr>
          <w:trHeight w:val="20"/>
        </w:trPr>
        <w:tc>
          <w:tcPr>
            <w:tcW w:w="503" w:type="pct"/>
            <w:vMerge/>
            <w:vAlign w:val="center"/>
          </w:tcPr>
          <w:p w14:paraId="56B27C16"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184F2E50"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Колорадо</w:t>
            </w:r>
          </w:p>
        </w:tc>
        <w:tc>
          <w:tcPr>
            <w:tcW w:w="740" w:type="pct"/>
            <w:vAlign w:val="center"/>
          </w:tcPr>
          <w:p w14:paraId="30B0702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239</w:t>
            </w:r>
          </w:p>
        </w:tc>
        <w:tc>
          <w:tcPr>
            <w:tcW w:w="482" w:type="pct"/>
            <w:vAlign w:val="center"/>
          </w:tcPr>
          <w:p w14:paraId="7BCA7D3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37</w:t>
            </w:r>
          </w:p>
        </w:tc>
        <w:tc>
          <w:tcPr>
            <w:tcW w:w="446" w:type="pct"/>
            <w:vAlign w:val="center"/>
          </w:tcPr>
          <w:p w14:paraId="2233E33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49</w:t>
            </w:r>
          </w:p>
        </w:tc>
        <w:tc>
          <w:tcPr>
            <w:tcW w:w="450" w:type="pct"/>
            <w:vAlign w:val="center"/>
          </w:tcPr>
          <w:p w14:paraId="3BA1265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45</w:t>
            </w:r>
          </w:p>
        </w:tc>
        <w:tc>
          <w:tcPr>
            <w:tcW w:w="450" w:type="pct"/>
            <w:vAlign w:val="center"/>
          </w:tcPr>
          <w:p w14:paraId="30481A7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35</w:t>
            </w:r>
          </w:p>
        </w:tc>
        <w:tc>
          <w:tcPr>
            <w:tcW w:w="450" w:type="pct"/>
            <w:vAlign w:val="center"/>
          </w:tcPr>
          <w:p w14:paraId="592C18A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37</w:t>
            </w:r>
          </w:p>
        </w:tc>
        <w:tc>
          <w:tcPr>
            <w:tcW w:w="443" w:type="pct"/>
            <w:vAlign w:val="center"/>
          </w:tcPr>
          <w:p w14:paraId="0BBB8FB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36</w:t>
            </w:r>
          </w:p>
        </w:tc>
      </w:tr>
      <w:tr w:rsidR="00CE13A1" w:rsidRPr="00DC3A9A" w14:paraId="72EAEDAD" w14:textId="77777777" w:rsidTr="00722E97">
        <w:trPr>
          <w:trHeight w:val="20"/>
        </w:trPr>
        <w:tc>
          <w:tcPr>
            <w:tcW w:w="503" w:type="pct"/>
            <w:vMerge/>
            <w:vAlign w:val="center"/>
          </w:tcPr>
          <w:p w14:paraId="3652DA3E"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238B5311"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Массачусетс</w:t>
            </w:r>
          </w:p>
        </w:tc>
        <w:tc>
          <w:tcPr>
            <w:tcW w:w="740" w:type="pct"/>
            <w:vAlign w:val="center"/>
          </w:tcPr>
          <w:p w14:paraId="32FE852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237</w:t>
            </w:r>
          </w:p>
        </w:tc>
        <w:tc>
          <w:tcPr>
            <w:tcW w:w="482" w:type="pct"/>
            <w:vAlign w:val="center"/>
          </w:tcPr>
          <w:p w14:paraId="6946D1B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31</w:t>
            </w:r>
          </w:p>
        </w:tc>
        <w:tc>
          <w:tcPr>
            <w:tcW w:w="446" w:type="pct"/>
            <w:vAlign w:val="center"/>
          </w:tcPr>
          <w:p w14:paraId="5CE7CA7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50</w:t>
            </w:r>
          </w:p>
        </w:tc>
        <w:tc>
          <w:tcPr>
            <w:tcW w:w="450" w:type="pct"/>
            <w:vAlign w:val="center"/>
          </w:tcPr>
          <w:p w14:paraId="4350376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39</w:t>
            </w:r>
          </w:p>
        </w:tc>
        <w:tc>
          <w:tcPr>
            <w:tcW w:w="450" w:type="pct"/>
            <w:vAlign w:val="center"/>
          </w:tcPr>
          <w:p w14:paraId="7769B53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30</w:t>
            </w:r>
          </w:p>
        </w:tc>
        <w:tc>
          <w:tcPr>
            <w:tcW w:w="450" w:type="pct"/>
            <w:vAlign w:val="center"/>
          </w:tcPr>
          <w:p w14:paraId="2D5A008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47</w:t>
            </w:r>
          </w:p>
        </w:tc>
        <w:tc>
          <w:tcPr>
            <w:tcW w:w="443" w:type="pct"/>
            <w:vAlign w:val="center"/>
          </w:tcPr>
          <w:p w14:paraId="70D33D7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40</w:t>
            </w:r>
          </w:p>
        </w:tc>
      </w:tr>
      <w:tr w:rsidR="00CE13A1" w:rsidRPr="00DC3A9A" w14:paraId="563C50AD" w14:textId="77777777" w:rsidTr="00722E97">
        <w:trPr>
          <w:trHeight w:val="20"/>
        </w:trPr>
        <w:tc>
          <w:tcPr>
            <w:tcW w:w="503" w:type="pct"/>
            <w:vMerge/>
            <w:vAlign w:val="center"/>
          </w:tcPr>
          <w:p w14:paraId="39ACFD0F"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3C7501FD"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Гавайи</w:t>
            </w:r>
          </w:p>
        </w:tc>
        <w:tc>
          <w:tcPr>
            <w:tcW w:w="740" w:type="pct"/>
            <w:vAlign w:val="center"/>
          </w:tcPr>
          <w:p w14:paraId="6FDA231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229</w:t>
            </w:r>
          </w:p>
        </w:tc>
        <w:tc>
          <w:tcPr>
            <w:tcW w:w="482" w:type="pct"/>
            <w:vAlign w:val="center"/>
          </w:tcPr>
          <w:p w14:paraId="1E80536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40</w:t>
            </w:r>
          </w:p>
        </w:tc>
        <w:tc>
          <w:tcPr>
            <w:tcW w:w="446" w:type="pct"/>
            <w:vAlign w:val="center"/>
          </w:tcPr>
          <w:p w14:paraId="3C0CD64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33</w:t>
            </w:r>
          </w:p>
        </w:tc>
        <w:tc>
          <w:tcPr>
            <w:tcW w:w="450" w:type="pct"/>
            <w:vAlign w:val="center"/>
          </w:tcPr>
          <w:p w14:paraId="5386758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30</w:t>
            </w:r>
          </w:p>
        </w:tc>
        <w:tc>
          <w:tcPr>
            <w:tcW w:w="450" w:type="pct"/>
            <w:vAlign w:val="center"/>
          </w:tcPr>
          <w:p w14:paraId="6856C9C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41</w:t>
            </w:r>
          </w:p>
        </w:tc>
        <w:tc>
          <w:tcPr>
            <w:tcW w:w="450" w:type="pct"/>
            <w:vAlign w:val="center"/>
          </w:tcPr>
          <w:p w14:paraId="6487B10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39</w:t>
            </w:r>
          </w:p>
        </w:tc>
        <w:tc>
          <w:tcPr>
            <w:tcW w:w="443" w:type="pct"/>
            <w:vAlign w:val="center"/>
          </w:tcPr>
          <w:p w14:paraId="44A0572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46</w:t>
            </w:r>
          </w:p>
        </w:tc>
      </w:tr>
      <w:tr w:rsidR="00CE13A1" w:rsidRPr="00DC3A9A" w14:paraId="207BCFF6" w14:textId="77777777" w:rsidTr="00722E97">
        <w:trPr>
          <w:trHeight w:val="20"/>
        </w:trPr>
        <w:tc>
          <w:tcPr>
            <w:tcW w:w="503" w:type="pct"/>
            <w:vMerge/>
            <w:vAlign w:val="center"/>
          </w:tcPr>
          <w:p w14:paraId="62EFF10F"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29FFC217"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Коннектикут</w:t>
            </w:r>
          </w:p>
        </w:tc>
        <w:tc>
          <w:tcPr>
            <w:tcW w:w="740" w:type="pct"/>
            <w:vAlign w:val="center"/>
          </w:tcPr>
          <w:p w14:paraId="53C5A69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229</w:t>
            </w:r>
          </w:p>
        </w:tc>
        <w:tc>
          <w:tcPr>
            <w:tcW w:w="482" w:type="pct"/>
            <w:vAlign w:val="center"/>
          </w:tcPr>
          <w:p w14:paraId="6094346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33</w:t>
            </w:r>
          </w:p>
        </w:tc>
        <w:tc>
          <w:tcPr>
            <w:tcW w:w="446" w:type="pct"/>
            <w:vAlign w:val="center"/>
          </w:tcPr>
          <w:p w14:paraId="30AB864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47</w:t>
            </w:r>
          </w:p>
        </w:tc>
        <w:tc>
          <w:tcPr>
            <w:tcW w:w="450" w:type="pct"/>
            <w:vAlign w:val="center"/>
          </w:tcPr>
          <w:p w14:paraId="3F4AF50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38</w:t>
            </w:r>
          </w:p>
        </w:tc>
        <w:tc>
          <w:tcPr>
            <w:tcW w:w="450" w:type="pct"/>
            <w:vAlign w:val="center"/>
          </w:tcPr>
          <w:p w14:paraId="39A635C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15</w:t>
            </w:r>
          </w:p>
        </w:tc>
        <w:tc>
          <w:tcPr>
            <w:tcW w:w="450" w:type="pct"/>
            <w:vAlign w:val="center"/>
          </w:tcPr>
          <w:p w14:paraId="386ADEC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48</w:t>
            </w:r>
          </w:p>
        </w:tc>
        <w:tc>
          <w:tcPr>
            <w:tcW w:w="443" w:type="pct"/>
            <w:vAlign w:val="center"/>
          </w:tcPr>
          <w:p w14:paraId="76F141F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48</w:t>
            </w:r>
          </w:p>
        </w:tc>
      </w:tr>
      <w:tr w:rsidR="00CE13A1" w:rsidRPr="00DC3A9A" w14:paraId="18BB14B0" w14:textId="77777777" w:rsidTr="00722E97">
        <w:trPr>
          <w:trHeight w:val="20"/>
        </w:trPr>
        <w:tc>
          <w:tcPr>
            <w:tcW w:w="503" w:type="pct"/>
            <w:vMerge/>
            <w:vAlign w:val="center"/>
          </w:tcPr>
          <w:p w14:paraId="48E5CB56"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32B67A36"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Вайоминг</w:t>
            </w:r>
          </w:p>
        </w:tc>
        <w:tc>
          <w:tcPr>
            <w:tcW w:w="740" w:type="pct"/>
            <w:vAlign w:val="center"/>
          </w:tcPr>
          <w:p w14:paraId="1D7B268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225</w:t>
            </w:r>
          </w:p>
        </w:tc>
        <w:tc>
          <w:tcPr>
            <w:tcW w:w="482" w:type="pct"/>
            <w:vAlign w:val="center"/>
          </w:tcPr>
          <w:p w14:paraId="1882231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49</w:t>
            </w:r>
          </w:p>
        </w:tc>
        <w:tc>
          <w:tcPr>
            <w:tcW w:w="446" w:type="pct"/>
            <w:vAlign w:val="center"/>
          </w:tcPr>
          <w:p w14:paraId="53893AF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450" w:type="pct"/>
            <w:vAlign w:val="center"/>
          </w:tcPr>
          <w:p w14:paraId="52A7069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42</w:t>
            </w:r>
          </w:p>
        </w:tc>
        <w:tc>
          <w:tcPr>
            <w:tcW w:w="450" w:type="pct"/>
            <w:vAlign w:val="center"/>
          </w:tcPr>
          <w:p w14:paraId="6CB5B7C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48</w:t>
            </w:r>
          </w:p>
        </w:tc>
        <w:tc>
          <w:tcPr>
            <w:tcW w:w="450" w:type="pct"/>
            <w:vAlign w:val="center"/>
          </w:tcPr>
          <w:p w14:paraId="1258727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32</w:t>
            </w:r>
          </w:p>
        </w:tc>
        <w:tc>
          <w:tcPr>
            <w:tcW w:w="443" w:type="pct"/>
            <w:vAlign w:val="center"/>
          </w:tcPr>
          <w:p w14:paraId="662AF30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43</w:t>
            </w:r>
          </w:p>
        </w:tc>
      </w:tr>
      <w:tr w:rsidR="00CE13A1" w:rsidRPr="00DC3A9A" w14:paraId="6E723810" w14:textId="77777777" w:rsidTr="00722E97">
        <w:trPr>
          <w:trHeight w:val="20"/>
        </w:trPr>
        <w:tc>
          <w:tcPr>
            <w:tcW w:w="503" w:type="pct"/>
            <w:vMerge/>
            <w:vAlign w:val="center"/>
          </w:tcPr>
          <w:p w14:paraId="5C156B0B"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3CB86D4C"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Небраска</w:t>
            </w:r>
          </w:p>
        </w:tc>
        <w:tc>
          <w:tcPr>
            <w:tcW w:w="740" w:type="pct"/>
            <w:vAlign w:val="center"/>
          </w:tcPr>
          <w:p w14:paraId="0A45D07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223</w:t>
            </w:r>
          </w:p>
        </w:tc>
        <w:tc>
          <w:tcPr>
            <w:tcW w:w="482" w:type="pct"/>
            <w:vAlign w:val="center"/>
          </w:tcPr>
          <w:p w14:paraId="335AD5C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36</w:t>
            </w:r>
          </w:p>
        </w:tc>
        <w:tc>
          <w:tcPr>
            <w:tcW w:w="446" w:type="pct"/>
            <w:vAlign w:val="center"/>
          </w:tcPr>
          <w:p w14:paraId="3EC8BCE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30</w:t>
            </w:r>
          </w:p>
        </w:tc>
        <w:tc>
          <w:tcPr>
            <w:tcW w:w="450" w:type="pct"/>
            <w:vAlign w:val="center"/>
          </w:tcPr>
          <w:p w14:paraId="360433A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49</w:t>
            </w:r>
          </w:p>
        </w:tc>
        <w:tc>
          <w:tcPr>
            <w:tcW w:w="450" w:type="pct"/>
            <w:vAlign w:val="center"/>
          </w:tcPr>
          <w:p w14:paraId="5A3D5A1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49</w:t>
            </w:r>
          </w:p>
        </w:tc>
        <w:tc>
          <w:tcPr>
            <w:tcW w:w="450" w:type="pct"/>
            <w:vAlign w:val="center"/>
          </w:tcPr>
          <w:p w14:paraId="7EB508F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24</w:t>
            </w:r>
          </w:p>
        </w:tc>
        <w:tc>
          <w:tcPr>
            <w:tcW w:w="443" w:type="pct"/>
            <w:vAlign w:val="center"/>
          </w:tcPr>
          <w:p w14:paraId="02255D2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35</w:t>
            </w:r>
          </w:p>
        </w:tc>
      </w:tr>
      <w:tr w:rsidR="00CE13A1" w:rsidRPr="00DC3A9A" w14:paraId="143B9DEC" w14:textId="77777777" w:rsidTr="00722E97">
        <w:trPr>
          <w:trHeight w:val="20"/>
        </w:trPr>
        <w:tc>
          <w:tcPr>
            <w:tcW w:w="503" w:type="pct"/>
            <w:vMerge/>
            <w:vAlign w:val="center"/>
          </w:tcPr>
          <w:p w14:paraId="2EDDBACC"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0B53EDC4"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Виргиния</w:t>
            </w:r>
          </w:p>
        </w:tc>
        <w:tc>
          <w:tcPr>
            <w:tcW w:w="740" w:type="pct"/>
            <w:vAlign w:val="center"/>
          </w:tcPr>
          <w:p w14:paraId="2DD540E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222</w:t>
            </w:r>
          </w:p>
        </w:tc>
        <w:tc>
          <w:tcPr>
            <w:tcW w:w="482" w:type="pct"/>
            <w:vAlign w:val="center"/>
          </w:tcPr>
          <w:p w14:paraId="6926FF4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21</w:t>
            </w:r>
          </w:p>
        </w:tc>
        <w:tc>
          <w:tcPr>
            <w:tcW w:w="446" w:type="pct"/>
            <w:vAlign w:val="center"/>
          </w:tcPr>
          <w:p w14:paraId="181C5D8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45</w:t>
            </w:r>
          </w:p>
        </w:tc>
        <w:tc>
          <w:tcPr>
            <w:tcW w:w="450" w:type="pct"/>
            <w:vAlign w:val="center"/>
          </w:tcPr>
          <w:p w14:paraId="133DAF6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34</w:t>
            </w:r>
          </w:p>
        </w:tc>
        <w:tc>
          <w:tcPr>
            <w:tcW w:w="450" w:type="pct"/>
            <w:vAlign w:val="center"/>
          </w:tcPr>
          <w:p w14:paraId="407E0F2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37</w:t>
            </w:r>
          </w:p>
        </w:tc>
        <w:tc>
          <w:tcPr>
            <w:tcW w:w="450" w:type="pct"/>
            <w:vAlign w:val="center"/>
          </w:tcPr>
          <w:p w14:paraId="3F19239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44</w:t>
            </w:r>
          </w:p>
        </w:tc>
        <w:tc>
          <w:tcPr>
            <w:tcW w:w="443" w:type="pct"/>
            <w:vAlign w:val="center"/>
          </w:tcPr>
          <w:p w14:paraId="427817F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41</w:t>
            </w:r>
          </w:p>
        </w:tc>
      </w:tr>
      <w:tr w:rsidR="00CE13A1" w:rsidRPr="00DC3A9A" w14:paraId="5D76CDD9" w14:textId="77777777" w:rsidTr="00722E97">
        <w:trPr>
          <w:trHeight w:val="20"/>
        </w:trPr>
        <w:tc>
          <w:tcPr>
            <w:tcW w:w="503" w:type="pct"/>
            <w:vMerge w:val="restart"/>
            <w:vAlign w:val="center"/>
          </w:tcPr>
          <w:p w14:paraId="4E2615A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lang w:val="en-US"/>
              </w:rPr>
              <w:t>II</w:t>
            </w:r>
            <w:r w:rsidRPr="00DC3A9A">
              <w:rPr>
                <w:rFonts w:ascii="Times New Roman" w:hAnsi="Times New Roman" w:cs="Times New Roman"/>
                <w:sz w:val="20"/>
                <w:szCs w:val="20"/>
              </w:rPr>
              <w:t xml:space="preserve"> </w:t>
            </w:r>
          </w:p>
          <w:p w14:paraId="2619032E" w14:textId="77777777" w:rsidR="00CE13A1" w:rsidRPr="00DC3A9A" w:rsidRDefault="00CE13A1" w:rsidP="00224AC5">
            <w:pPr>
              <w:jc w:val="center"/>
              <w:rPr>
                <w:rFonts w:ascii="Times New Roman" w:hAnsi="Times New Roman" w:cs="Times New Roman"/>
                <w:sz w:val="20"/>
                <w:szCs w:val="20"/>
              </w:rPr>
            </w:pPr>
          </w:p>
          <w:p w14:paraId="289BC3F2"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7AB8D248"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Нью-Джерси</w:t>
            </w:r>
          </w:p>
        </w:tc>
        <w:tc>
          <w:tcPr>
            <w:tcW w:w="740" w:type="pct"/>
            <w:vAlign w:val="center"/>
          </w:tcPr>
          <w:p w14:paraId="1F681D4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215</w:t>
            </w:r>
          </w:p>
        </w:tc>
        <w:tc>
          <w:tcPr>
            <w:tcW w:w="482" w:type="pct"/>
            <w:vAlign w:val="center"/>
          </w:tcPr>
          <w:p w14:paraId="7837EFD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24</w:t>
            </w:r>
          </w:p>
        </w:tc>
        <w:tc>
          <w:tcPr>
            <w:tcW w:w="446" w:type="pct"/>
            <w:vAlign w:val="center"/>
          </w:tcPr>
          <w:p w14:paraId="14F96DD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46</w:t>
            </w:r>
          </w:p>
        </w:tc>
        <w:tc>
          <w:tcPr>
            <w:tcW w:w="450" w:type="pct"/>
            <w:vAlign w:val="center"/>
          </w:tcPr>
          <w:p w14:paraId="3FF79D7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33</w:t>
            </w:r>
          </w:p>
        </w:tc>
        <w:tc>
          <w:tcPr>
            <w:tcW w:w="450" w:type="pct"/>
            <w:vAlign w:val="center"/>
          </w:tcPr>
          <w:p w14:paraId="19606ED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16</w:t>
            </w:r>
          </w:p>
        </w:tc>
        <w:tc>
          <w:tcPr>
            <w:tcW w:w="450" w:type="pct"/>
            <w:vAlign w:val="center"/>
          </w:tcPr>
          <w:p w14:paraId="2389FA9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49</w:t>
            </w:r>
          </w:p>
        </w:tc>
        <w:tc>
          <w:tcPr>
            <w:tcW w:w="443" w:type="pct"/>
            <w:vAlign w:val="center"/>
          </w:tcPr>
          <w:p w14:paraId="7F5E3DD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47</w:t>
            </w:r>
          </w:p>
        </w:tc>
      </w:tr>
      <w:tr w:rsidR="00CE13A1" w:rsidRPr="00DC3A9A" w14:paraId="0CFFC1A2" w14:textId="77777777" w:rsidTr="00722E97">
        <w:trPr>
          <w:trHeight w:val="20"/>
        </w:trPr>
        <w:tc>
          <w:tcPr>
            <w:tcW w:w="503" w:type="pct"/>
            <w:vMerge/>
            <w:vAlign w:val="center"/>
          </w:tcPr>
          <w:p w14:paraId="31C3E3F6"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430D1DF2"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Айова</w:t>
            </w:r>
          </w:p>
        </w:tc>
        <w:tc>
          <w:tcPr>
            <w:tcW w:w="740" w:type="pct"/>
            <w:vAlign w:val="center"/>
          </w:tcPr>
          <w:p w14:paraId="6942B4F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212</w:t>
            </w:r>
          </w:p>
        </w:tc>
        <w:tc>
          <w:tcPr>
            <w:tcW w:w="482" w:type="pct"/>
            <w:vAlign w:val="center"/>
          </w:tcPr>
          <w:p w14:paraId="3F26333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42</w:t>
            </w:r>
          </w:p>
        </w:tc>
        <w:tc>
          <w:tcPr>
            <w:tcW w:w="446" w:type="pct"/>
            <w:vAlign w:val="center"/>
          </w:tcPr>
          <w:p w14:paraId="37878EA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16</w:t>
            </w:r>
          </w:p>
        </w:tc>
        <w:tc>
          <w:tcPr>
            <w:tcW w:w="450" w:type="pct"/>
            <w:vAlign w:val="center"/>
          </w:tcPr>
          <w:p w14:paraId="6677CBE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40</w:t>
            </w:r>
          </w:p>
        </w:tc>
        <w:tc>
          <w:tcPr>
            <w:tcW w:w="450" w:type="pct"/>
            <w:vAlign w:val="center"/>
          </w:tcPr>
          <w:p w14:paraId="1CD5F16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47</w:t>
            </w:r>
          </w:p>
        </w:tc>
        <w:tc>
          <w:tcPr>
            <w:tcW w:w="450" w:type="pct"/>
            <w:vAlign w:val="center"/>
          </w:tcPr>
          <w:p w14:paraId="5699B9E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30</w:t>
            </w:r>
          </w:p>
        </w:tc>
        <w:tc>
          <w:tcPr>
            <w:tcW w:w="443" w:type="pct"/>
            <w:vAlign w:val="center"/>
          </w:tcPr>
          <w:p w14:paraId="627DBE7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37</w:t>
            </w:r>
          </w:p>
        </w:tc>
      </w:tr>
      <w:tr w:rsidR="00CE13A1" w:rsidRPr="00DC3A9A" w14:paraId="36E8A84B" w14:textId="77777777" w:rsidTr="00722E97">
        <w:trPr>
          <w:trHeight w:val="20"/>
        </w:trPr>
        <w:tc>
          <w:tcPr>
            <w:tcW w:w="503" w:type="pct"/>
            <w:vMerge/>
            <w:vAlign w:val="center"/>
          </w:tcPr>
          <w:p w14:paraId="4AB40964"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77D91B3D"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Юта</w:t>
            </w:r>
          </w:p>
        </w:tc>
        <w:tc>
          <w:tcPr>
            <w:tcW w:w="740" w:type="pct"/>
            <w:vAlign w:val="center"/>
          </w:tcPr>
          <w:p w14:paraId="5EF6F22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210</w:t>
            </w:r>
          </w:p>
        </w:tc>
        <w:tc>
          <w:tcPr>
            <w:tcW w:w="482" w:type="pct"/>
            <w:vAlign w:val="center"/>
          </w:tcPr>
          <w:p w14:paraId="42B50A9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41</w:t>
            </w:r>
          </w:p>
        </w:tc>
        <w:tc>
          <w:tcPr>
            <w:tcW w:w="446" w:type="pct"/>
            <w:vAlign w:val="center"/>
          </w:tcPr>
          <w:p w14:paraId="36648B8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36</w:t>
            </w:r>
          </w:p>
        </w:tc>
        <w:tc>
          <w:tcPr>
            <w:tcW w:w="450" w:type="pct"/>
            <w:vAlign w:val="center"/>
          </w:tcPr>
          <w:p w14:paraId="4A490B1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41</w:t>
            </w:r>
          </w:p>
        </w:tc>
        <w:tc>
          <w:tcPr>
            <w:tcW w:w="450" w:type="pct"/>
            <w:vAlign w:val="center"/>
          </w:tcPr>
          <w:p w14:paraId="6F3A42E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44</w:t>
            </w:r>
          </w:p>
        </w:tc>
        <w:tc>
          <w:tcPr>
            <w:tcW w:w="450" w:type="pct"/>
            <w:vAlign w:val="center"/>
          </w:tcPr>
          <w:p w14:paraId="292636F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443" w:type="pct"/>
            <w:vAlign w:val="center"/>
          </w:tcPr>
          <w:p w14:paraId="3A179CD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38</w:t>
            </w:r>
          </w:p>
        </w:tc>
      </w:tr>
      <w:tr w:rsidR="00CE13A1" w:rsidRPr="00DC3A9A" w14:paraId="531E6E52" w14:textId="77777777" w:rsidTr="00722E97">
        <w:trPr>
          <w:trHeight w:val="20"/>
        </w:trPr>
        <w:tc>
          <w:tcPr>
            <w:tcW w:w="503" w:type="pct"/>
            <w:vMerge/>
            <w:vAlign w:val="center"/>
          </w:tcPr>
          <w:p w14:paraId="168D03F7"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3ADDCF7B"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Висконсин</w:t>
            </w:r>
          </w:p>
        </w:tc>
        <w:tc>
          <w:tcPr>
            <w:tcW w:w="740" w:type="pct"/>
            <w:vAlign w:val="center"/>
          </w:tcPr>
          <w:p w14:paraId="6A6D76B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204</w:t>
            </w:r>
          </w:p>
        </w:tc>
        <w:tc>
          <w:tcPr>
            <w:tcW w:w="482" w:type="pct"/>
            <w:vAlign w:val="center"/>
          </w:tcPr>
          <w:p w14:paraId="04709DA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39</w:t>
            </w:r>
          </w:p>
        </w:tc>
        <w:tc>
          <w:tcPr>
            <w:tcW w:w="446" w:type="pct"/>
            <w:vAlign w:val="center"/>
          </w:tcPr>
          <w:p w14:paraId="6F5BFE1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25</w:t>
            </w:r>
          </w:p>
        </w:tc>
        <w:tc>
          <w:tcPr>
            <w:tcW w:w="450" w:type="pct"/>
            <w:vAlign w:val="center"/>
          </w:tcPr>
          <w:p w14:paraId="372F483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37</w:t>
            </w:r>
          </w:p>
        </w:tc>
        <w:tc>
          <w:tcPr>
            <w:tcW w:w="450" w:type="pct"/>
            <w:vAlign w:val="center"/>
          </w:tcPr>
          <w:p w14:paraId="2BF3397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38</w:t>
            </w:r>
          </w:p>
        </w:tc>
        <w:tc>
          <w:tcPr>
            <w:tcW w:w="450" w:type="pct"/>
            <w:vAlign w:val="center"/>
          </w:tcPr>
          <w:p w14:paraId="2CF0FE0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31</w:t>
            </w:r>
          </w:p>
        </w:tc>
        <w:tc>
          <w:tcPr>
            <w:tcW w:w="443" w:type="pct"/>
            <w:vAlign w:val="center"/>
          </w:tcPr>
          <w:p w14:paraId="344EEE7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34</w:t>
            </w:r>
          </w:p>
        </w:tc>
      </w:tr>
      <w:tr w:rsidR="00CE13A1" w:rsidRPr="00DC3A9A" w14:paraId="42B62B53" w14:textId="77777777" w:rsidTr="00722E97">
        <w:trPr>
          <w:trHeight w:val="20"/>
        </w:trPr>
        <w:tc>
          <w:tcPr>
            <w:tcW w:w="503" w:type="pct"/>
            <w:vMerge/>
            <w:vAlign w:val="center"/>
          </w:tcPr>
          <w:p w14:paraId="517B10A3"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793A16AD"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Канзас</w:t>
            </w:r>
          </w:p>
        </w:tc>
        <w:tc>
          <w:tcPr>
            <w:tcW w:w="740" w:type="pct"/>
            <w:vAlign w:val="center"/>
          </w:tcPr>
          <w:p w14:paraId="4484E66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204</w:t>
            </w:r>
          </w:p>
        </w:tc>
        <w:tc>
          <w:tcPr>
            <w:tcW w:w="482" w:type="pct"/>
            <w:vAlign w:val="center"/>
          </w:tcPr>
          <w:p w14:paraId="3987EB7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34</w:t>
            </w:r>
          </w:p>
        </w:tc>
        <w:tc>
          <w:tcPr>
            <w:tcW w:w="446" w:type="pct"/>
            <w:vAlign w:val="center"/>
          </w:tcPr>
          <w:p w14:paraId="2E61EDB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35</w:t>
            </w:r>
          </w:p>
        </w:tc>
        <w:tc>
          <w:tcPr>
            <w:tcW w:w="450" w:type="pct"/>
            <w:vAlign w:val="center"/>
          </w:tcPr>
          <w:p w14:paraId="7DE9F82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36</w:t>
            </w:r>
          </w:p>
        </w:tc>
        <w:tc>
          <w:tcPr>
            <w:tcW w:w="450" w:type="pct"/>
            <w:vAlign w:val="center"/>
          </w:tcPr>
          <w:p w14:paraId="13E296A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42</w:t>
            </w:r>
          </w:p>
        </w:tc>
        <w:tc>
          <w:tcPr>
            <w:tcW w:w="450" w:type="pct"/>
            <w:vAlign w:val="center"/>
          </w:tcPr>
          <w:p w14:paraId="76B9BF5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26</w:t>
            </w:r>
          </w:p>
        </w:tc>
        <w:tc>
          <w:tcPr>
            <w:tcW w:w="443" w:type="pct"/>
            <w:vAlign w:val="center"/>
          </w:tcPr>
          <w:p w14:paraId="4EEF059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31</w:t>
            </w:r>
          </w:p>
        </w:tc>
      </w:tr>
      <w:tr w:rsidR="00CE13A1" w:rsidRPr="00DC3A9A" w14:paraId="4F986A78" w14:textId="77777777" w:rsidTr="00722E97">
        <w:trPr>
          <w:trHeight w:val="20"/>
        </w:trPr>
        <w:tc>
          <w:tcPr>
            <w:tcW w:w="503" w:type="pct"/>
            <w:vMerge/>
            <w:vAlign w:val="center"/>
          </w:tcPr>
          <w:p w14:paraId="61A8F534"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29D3B4DE"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Вашингтон</w:t>
            </w:r>
          </w:p>
        </w:tc>
        <w:tc>
          <w:tcPr>
            <w:tcW w:w="740" w:type="pct"/>
            <w:vAlign w:val="center"/>
          </w:tcPr>
          <w:p w14:paraId="39CE6E7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203</w:t>
            </w:r>
          </w:p>
        </w:tc>
        <w:tc>
          <w:tcPr>
            <w:tcW w:w="482" w:type="pct"/>
            <w:vAlign w:val="center"/>
          </w:tcPr>
          <w:p w14:paraId="3F71499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35</w:t>
            </w:r>
          </w:p>
        </w:tc>
        <w:tc>
          <w:tcPr>
            <w:tcW w:w="446" w:type="pct"/>
            <w:vAlign w:val="center"/>
          </w:tcPr>
          <w:p w14:paraId="7821D93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40</w:t>
            </w:r>
          </w:p>
        </w:tc>
        <w:tc>
          <w:tcPr>
            <w:tcW w:w="450" w:type="pct"/>
            <w:vAlign w:val="center"/>
          </w:tcPr>
          <w:p w14:paraId="4596C9E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28</w:t>
            </w:r>
          </w:p>
        </w:tc>
        <w:tc>
          <w:tcPr>
            <w:tcW w:w="450" w:type="pct"/>
            <w:vAlign w:val="center"/>
          </w:tcPr>
          <w:p w14:paraId="44CC824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25</w:t>
            </w:r>
          </w:p>
        </w:tc>
        <w:tc>
          <w:tcPr>
            <w:tcW w:w="450" w:type="pct"/>
            <w:vAlign w:val="center"/>
          </w:tcPr>
          <w:p w14:paraId="74AFA69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42</w:t>
            </w:r>
          </w:p>
        </w:tc>
        <w:tc>
          <w:tcPr>
            <w:tcW w:w="443" w:type="pct"/>
            <w:vAlign w:val="center"/>
          </w:tcPr>
          <w:p w14:paraId="1196571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33</w:t>
            </w:r>
          </w:p>
        </w:tc>
      </w:tr>
      <w:tr w:rsidR="00CE13A1" w:rsidRPr="00DC3A9A" w14:paraId="00CB0750" w14:textId="77777777" w:rsidTr="00722E97">
        <w:trPr>
          <w:trHeight w:val="20"/>
        </w:trPr>
        <w:tc>
          <w:tcPr>
            <w:tcW w:w="503" w:type="pct"/>
            <w:vMerge/>
            <w:vAlign w:val="center"/>
          </w:tcPr>
          <w:p w14:paraId="25395842"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23FBAD93"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Южная Дакота</w:t>
            </w:r>
          </w:p>
        </w:tc>
        <w:tc>
          <w:tcPr>
            <w:tcW w:w="740" w:type="pct"/>
            <w:vAlign w:val="center"/>
          </w:tcPr>
          <w:p w14:paraId="093EB2D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199</w:t>
            </w:r>
          </w:p>
        </w:tc>
        <w:tc>
          <w:tcPr>
            <w:tcW w:w="482" w:type="pct"/>
            <w:vAlign w:val="center"/>
          </w:tcPr>
          <w:p w14:paraId="455F1B0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38</w:t>
            </w:r>
          </w:p>
        </w:tc>
        <w:tc>
          <w:tcPr>
            <w:tcW w:w="446" w:type="pct"/>
            <w:vAlign w:val="center"/>
          </w:tcPr>
          <w:p w14:paraId="6C9B9A6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18</w:t>
            </w:r>
          </w:p>
        </w:tc>
        <w:tc>
          <w:tcPr>
            <w:tcW w:w="450" w:type="pct"/>
            <w:vAlign w:val="center"/>
          </w:tcPr>
          <w:p w14:paraId="287E4AB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46</w:t>
            </w:r>
          </w:p>
        </w:tc>
        <w:tc>
          <w:tcPr>
            <w:tcW w:w="450" w:type="pct"/>
            <w:vAlign w:val="center"/>
          </w:tcPr>
          <w:p w14:paraId="100603D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50</w:t>
            </w:r>
          </w:p>
        </w:tc>
        <w:tc>
          <w:tcPr>
            <w:tcW w:w="450" w:type="pct"/>
            <w:vAlign w:val="center"/>
          </w:tcPr>
          <w:p w14:paraId="51CEE88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18</w:t>
            </w:r>
          </w:p>
        </w:tc>
        <w:tc>
          <w:tcPr>
            <w:tcW w:w="443" w:type="pct"/>
            <w:vAlign w:val="center"/>
          </w:tcPr>
          <w:p w14:paraId="09BBB2E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29</w:t>
            </w:r>
          </w:p>
        </w:tc>
      </w:tr>
      <w:tr w:rsidR="00CE13A1" w:rsidRPr="00DC3A9A" w14:paraId="3C9EA3D3" w14:textId="77777777" w:rsidTr="00722E97">
        <w:trPr>
          <w:trHeight w:val="20"/>
        </w:trPr>
        <w:tc>
          <w:tcPr>
            <w:tcW w:w="503" w:type="pct"/>
            <w:vMerge/>
            <w:vAlign w:val="center"/>
          </w:tcPr>
          <w:p w14:paraId="07E42ECE"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57E444CA"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Округ Колумбия</w:t>
            </w:r>
          </w:p>
        </w:tc>
        <w:tc>
          <w:tcPr>
            <w:tcW w:w="740" w:type="pct"/>
            <w:vAlign w:val="center"/>
          </w:tcPr>
          <w:p w14:paraId="6B2FE85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192</w:t>
            </w:r>
          </w:p>
        </w:tc>
        <w:tc>
          <w:tcPr>
            <w:tcW w:w="482" w:type="pct"/>
            <w:vAlign w:val="center"/>
          </w:tcPr>
          <w:p w14:paraId="27F02F0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27</w:t>
            </w:r>
          </w:p>
        </w:tc>
        <w:tc>
          <w:tcPr>
            <w:tcW w:w="446" w:type="pct"/>
            <w:vAlign w:val="center"/>
          </w:tcPr>
          <w:p w14:paraId="444859E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51</w:t>
            </w:r>
          </w:p>
        </w:tc>
        <w:tc>
          <w:tcPr>
            <w:tcW w:w="450" w:type="pct"/>
            <w:vAlign w:val="center"/>
          </w:tcPr>
          <w:p w14:paraId="26AF097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47</w:t>
            </w:r>
          </w:p>
        </w:tc>
        <w:tc>
          <w:tcPr>
            <w:tcW w:w="450" w:type="pct"/>
            <w:vAlign w:val="center"/>
          </w:tcPr>
          <w:p w14:paraId="240B7D7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7</w:t>
            </w:r>
          </w:p>
        </w:tc>
        <w:tc>
          <w:tcPr>
            <w:tcW w:w="450" w:type="pct"/>
            <w:vAlign w:val="center"/>
          </w:tcPr>
          <w:p w14:paraId="67D9FB0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51</w:t>
            </w:r>
          </w:p>
        </w:tc>
        <w:tc>
          <w:tcPr>
            <w:tcW w:w="443" w:type="pct"/>
            <w:vAlign w:val="center"/>
          </w:tcPr>
          <w:p w14:paraId="3080147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9</w:t>
            </w:r>
          </w:p>
        </w:tc>
      </w:tr>
      <w:tr w:rsidR="00CE13A1" w:rsidRPr="00DC3A9A" w14:paraId="22CBC686" w14:textId="77777777" w:rsidTr="00722E97">
        <w:trPr>
          <w:trHeight w:val="20"/>
        </w:trPr>
        <w:tc>
          <w:tcPr>
            <w:tcW w:w="503" w:type="pct"/>
            <w:vMerge/>
            <w:vAlign w:val="center"/>
          </w:tcPr>
          <w:p w14:paraId="2CFFBA22"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69947414"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Делавэр</w:t>
            </w:r>
          </w:p>
        </w:tc>
        <w:tc>
          <w:tcPr>
            <w:tcW w:w="740" w:type="pct"/>
            <w:vAlign w:val="center"/>
          </w:tcPr>
          <w:p w14:paraId="7F36194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183</w:t>
            </w:r>
          </w:p>
        </w:tc>
        <w:tc>
          <w:tcPr>
            <w:tcW w:w="482" w:type="pct"/>
            <w:vAlign w:val="center"/>
          </w:tcPr>
          <w:p w14:paraId="597495D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23</w:t>
            </w:r>
          </w:p>
        </w:tc>
        <w:tc>
          <w:tcPr>
            <w:tcW w:w="446" w:type="pct"/>
            <w:vAlign w:val="center"/>
          </w:tcPr>
          <w:p w14:paraId="68A5BD1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32</w:t>
            </w:r>
          </w:p>
        </w:tc>
        <w:tc>
          <w:tcPr>
            <w:tcW w:w="450" w:type="pct"/>
            <w:vAlign w:val="center"/>
          </w:tcPr>
          <w:p w14:paraId="3954D11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21</w:t>
            </w:r>
          </w:p>
        </w:tc>
        <w:tc>
          <w:tcPr>
            <w:tcW w:w="450" w:type="pct"/>
            <w:vAlign w:val="center"/>
          </w:tcPr>
          <w:p w14:paraId="05E6F54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28</w:t>
            </w:r>
          </w:p>
        </w:tc>
        <w:tc>
          <w:tcPr>
            <w:tcW w:w="450" w:type="pct"/>
            <w:vAlign w:val="center"/>
          </w:tcPr>
          <w:p w14:paraId="085C003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40</w:t>
            </w:r>
          </w:p>
        </w:tc>
        <w:tc>
          <w:tcPr>
            <w:tcW w:w="443" w:type="pct"/>
            <w:vAlign w:val="center"/>
          </w:tcPr>
          <w:p w14:paraId="4C8198B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39</w:t>
            </w:r>
          </w:p>
        </w:tc>
      </w:tr>
      <w:tr w:rsidR="00CE13A1" w:rsidRPr="00DC3A9A" w14:paraId="44B7EBC6" w14:textId="77777777" w:rsidTr="00722E97">
        <w:trPr>
          <w:trHeight w:val="20"/>
        </w:trPr>
        <w:tc>
          <w:tcPr>
            <w:tcW w:w="503" w:type="pct"/>
            <w:vMerge/>
            <w:vAlign w:val="center"/>
          </w:tcPr>
          <w:p w14:paraId="7E8BBEB2"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521F9F76"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Монтана</w:t>
            </w:r>
          </w:p>
        </w:tc>
        <w:tc>
          <w:tcPr>
            <w:tcW w:w="740" w:type="pct"/>
            <w:vAlign w:val="center"/>
          </w:tcPr>
          <w:p w14:paraId="223541D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176</w:t>
            </w:r>
          </w:p>
        </w:tc>
        <w:tc>
          <w:tcPr>
            <w:tcW w:w="482" w:type="pct"/>
            <w:vAlign w:val="center"/>
          </w:tcPr>
          <w:p w14:paraId="702AC17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51</w:t>
            </w:r>
          </w:p>
        </w:tc>
        <w:tc>
          <w:tcPr>
            <w:tcW w:w="446" w:type="pct"/>
            <w:vAlign w:val="center"/>
          </w:tcPr>
          <w:p w14:paraId="334E056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31</w:t>
            </w:r>
          </w:p>
        </w:tc>
        <w:tc>
          <w:tcPr>
            <w:tcW w:w="450" w:type="pct"/>
            <w:vAlign w:val="center"/>
          </w:tcPr>
          <w:p w14:paraId="5332C37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26</w:t>
            </w:r>
          </w:p>
        </w:tc>
        <w:tc>
          <w:tcPr>
            <w:tcW w:w="450" w:type="pct"/>
            <w:vAlign w:val="center"/>
          </w:tcPr>
          <w:p w14:paraId="5D80C3A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40</w:t>
            </w:r>
          </w:p>
        </w:tc>
        <w:tc>
          <w:tcPr>
            <w:tcW w:w="450" w:type="pct"/>
            <w:vAlign w:val="center"/>
          </w:tcPr>
          <w:p w14:paraId="2FDDE1D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443" w:type="pct"/>
            <w:vAlign w:val="center"/>
          </w:tcPr>
          <w:p w14:paraId="6E2CB8B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26</w:t>
            </w:r>
          </w:p>
        </w:tc>
      </w:tr>
      <w:tr w:rsidR="00CE13A1" w:rsidRPr="00DC3A9A" w14:paraId="000DB3CA" w14:textId="77777777" w:rsidTr="00722E97">
        <w:trPr>
          <w:trHeight w:val="20"/>
        </w:trPr>
        <w:tc>
          <w:tcPr>
            <w:tcW w:w="503" w:type="pct"/>
            <w:vMerge/>
            <w:vAlign w:val="center"/>
          </w:tcPr>
          <w:p w14:paraId="5EDCDEEC"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5A60F553"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Мэн</w:t>
            </w:r>
          </w:p>
        </w:tc>
        <w:tc>
          <w:tcPr>
            <w:tcW w:w="740" w:type="pct"/>
            <w:vAlign w:val="center"/>
          </w:tcPr>
          <w:p w14:paraId="54B0591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176</w:t>
            </w:r>
          </w:p>
        </w:tc>
        <w:tc>
          <w:tcPr>
            <w:tcW w:w="482" w:type="pct"/>
            <w:vAlign w:val="center"/>
          </w:tcPr>
          <w:p w14:paraId="0C562BA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43</w:t>
            </w:r>
          </w:p>
        </w:tc>
        <w:tc>
          <w:tcPr>
            <w:tcW w:w="446" w:type="pct"/>
            <w:vAlign w:val="center"/>
          </w:tcPr>
          <w:p w14:paraId="60D4B7B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29</w:t>
            </w:r>
          </w:p>
        </w:tc>
        <w:tc>
          <w:tcPr>
            <w:tcW w:w="450" w:type="pct"/>
            <w:vAlign w:val="center"/>
          </w:tcPr>
          <w:p w14:paraId="5B9A08A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w:t>
            </w:r>
          </w:p>
        </w:tc>
        <w:tc>
          <w:tcPr>
            <w:tcW w:w="450" w:type="pct"/>
            <w:vAlign w:val="center"/>
          </w:tcPr>
          <w:p w14:paraId="3F4BE37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36</w:t>
            </w:r>
          </w:p>
        </w:tc>
        <w:tc>
          <w:tcPr>
            <w:tcW w:w="450" w:type="pct"/>
            <w:vAlign w:val="center"/>
          </w:tcPr>
          <w:p w14:paraId="5D610C9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16</w:t>
            </w:r>
          </w:p>
        </w:tc>
        <w:tc>
          <w:tcPr>
            <w:tcW w:w="443" w:type="pct"/>
            <w:vAlign w:val="center"/>
          </w:tcPr>
          <w:p w14:paraId="6F2BD81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30</w:t>
            </w:r>
          </w:p>
        </w:tc>
      </w:tr>
      <w:tr w:rsidR="00CE13A1" w:rsidRPr="00DC3A9A" w14:paraId="620BB32B" w14:textId="77777777" w:rsidTr="00722E97">
        <w:trPr>
          <w:trHeight w:val="20"/>
        </w:trPr>
        <w:tc>
          <w:tcPr>
            <w:tcW w:w="503" w:type="pct"/>
            <w:vMerge w:val="restart"/>
            <w:vAlign w:val="center"/>
          </w:tcPr>
          <w:p w14:paraId="28B70029" w14:textId="77777777" w:rsidR="00CE13A1" w:rsidRPr="00DC3A9A" w:rsidRDefault="00CE13A1" w:rsidP="00224AC5">
            <w:pPr>
              <w:jc w:val="center"/>
              <w:rPr>
                <w:rFonts w:ascii="Times New Roman" w:hAnsi="Times New Roman" w:cs="Times New Roman"/>
                <w:sz w:val="20"/>
                <w:szCs w:val="20"/>
                <w:lang w:val="en-US"/>
              </w:rPr>
            </w:pPr>
            <w:r w:rsidRPr="00DC3A9A">
              <w:rPr>
                <w:rFonts w:ascii="Times New Roman" w:hAnsi="Times New Roman" w:cs="Times New Roman"/>
                <w:sz w:val="20"/>
                <w:szCs w:val="20"/>
                <w:lang w:val="en-US"/>
              </w:rPr>
              <w:t xml:space="preserve">III </w:t>
            </w:r>
          </w:p>
          <w:p w14:paraId="0F8DEC15"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52A691CF"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Род-Айленд</w:t>
            </w:r>
          </w:p>
        </w:tc>
        <w:tc>
          <w:tcPr>
            <w:tcW w:w="740" w:type="pct"/>
            <w:vAlign w:val="center"/>
          </w:tcPr>
          <w:p w14:paraId="5B34842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168</w:t>
            </w:r>
          </w:p>
        </w:tc>
        <w:tc>
          <w:tcPr>
            <w:tcW w:w="482" w:type="pct"/>
            <w:vAlign w:val="center"/>
          </w:tcPr>
          <w:p w14:paraId="08BF5AE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16</w:t>
            </w:r>
          </w:p>
        </w:tc>
        <w:tc>
          <w:tcPr>
            <w:tcW w:w="446" w:type="pct"/>
            <w:vAlign w:val="center"/>
          </w:tcPr>
          <w:p w14:paraId="300E743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38</w:t>
            </w:r>
          </w:p>
        </w:tc>
        <w:tc>
          <w:tcPr>
            <w:tcW w:w="450" w:type="pct"/>
            <w:vAlign w:val="center"/>
          </w:tcPr>
          <w:p w14:paraId="358CE28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31</w:t>
            </w:r>
          </w:p>
        </w:tc>
        <w:tc>
          <w:tcPr>
            <w:tcW w:w="450" w:type="pct"/>
            <w:vAlign w:val="center"/>
          </w:tcPr>
          <w:p w14:paraId="78DA531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17</w:t>
            </w:r>
          </w:p>
        </w:tc>
        <w:tc>
          <w:tcPr>
            <w:tcW w:w="450" w:type="pct"/>
            <w:vAlign w:val="center"/>
          </w:tcPr>
          <w:p w14:paraId="6AB3811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38</w:t>
            </w:r>
          </w:p>
        </w:tc>
        <w:tc>
          <w:tcPr>
            <w:tcW w:w="443" w:type="pct"/>
            <w:vAlign w:val="center"/>
          </w:tcPr>
          <w:p w14:paraId="036C051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28</w:t>
            </w:r>
          </w:p>
        </w:tc>
      </w:tr>
      <w:tr w:rsidR="00CE13A1" w:rsidRPr="00DC3A9A" w14:paraId="0B64DCCF" w14:textId="77777777" w:rsidTr="00722E97">
        <w:trPr>
          <w:trHeight w:val="20"/>
        </w:trPr>
        <w:tc>
          <w:tcPr>
            <w:tcW w:w="503" w:type="pct"/>
            <w:vMerge/>
            <w:vAlign w:val="center"/>
          </w:tcPr>
          <w:p w14:paraId="75E56FD4"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7E0017D7"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Иллинойс</w:t>
            </w:r>
          </w:p>
        </w:tc>
        <w:tc>
          <w:tcPr>
            <w:tcW w:w="740" w:type="pct"/>
            <w:vAlign w:val="center"/>
          </w:tcPr>
          <w:p w14:paraId="649F8EC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167</w:t>
            </w:r>
          </w:p>
        </w:tc>
        <w:tc>
          <w:tcPr>
            <w:tcW w:w="482" w:type="pct"/>
            <w:vAlign w:val="center"/>
          </w:tcPr>
          <w:p w14:paraId="5836973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20</w:t>
            </w:r>
          </w:p>
        </w:tc>
        <w:tc>
          <w:tcPr>
            <w:tcW w:w="446" w:type="pct"/>
            <w:vAlign w:val="center"/>
          </w:tcPr>
          <w:p w14:paraId="4153975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39</w:t>
            </w:r>
          </w:p>
        </w:tc>
        <w:tc>
          <w:tcPr>
            <w:tcW w:w="450" w:type="pct"/>
            <w:vAlign w:val="center"/>
          </w:tcPr>
          <w:p w14:paraId="3EE171D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32</w:t>
            </w:r>
          </w:p>
        </w:tc>
        <w:tc>
          <w:tcPr>
            <w:tcW w:w="450" w:type="pct"/>
            <w:vAlign w:val="center"/>
          </w:tcPr>
          <w:p w14:paraId="69DA314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13</w:t>
            </w:r>
          </w:p>
        </w:tc>
        <w:tc>
          <w:tcPr>
            <w:tcW w:w="450" w:type="pct"/>
            <w:vAlign w:val="center"/>
          </w:tcPr>
          <w:p w14:paraId="72A0821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36</w:t>
            </w:r>
          </w:p>
        </w:tc>
        <w:tc>
          <w:tcPr>
            <w:tcW w:w="443" w:type="pct"/>
            <w:vAlign w:val="center"/>
          </w:tcPr>
          <w:p w14:paraId="12ACD49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27</w:t>
            </w:r>
          </w:p>
        </w:tc>
      </w:tr>
      <w:tr w:rsidR="00CE13A1" w:rsidRPr="00DC3A9A" w14:paraId="38BDC76E" w14:textId="77777777" w:rsidTr="00722E97">
        <w:trPr>
          <w:trHeight w:val="20"/>
        </w:trPr>
        <w:tc>
          <w:tcPr>
            <w:tcW w:w="503" w:type="pct"/>
            <w:vMerge/>
            <w:vAlign w:val="center"/>
          </w:tcPr>
          <w:p w14:paraId="3777A1E7"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038AF74F"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Нью-Йорк</w:t>
            </w:r>
          </w:p>
        </w:tc>
        <w:tc>
          <w:tcPr>
            <w:tcW w:w="740" w:type="pct"/>
            <w:vAlign w:val="center"/>
          </w:tcPr>
          <w:p w14:paraId="053E43C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159</w:t>
            </w:r>
          </w:p>
        </w:tc>
        <w:tc>
          <w:tcPr>
            <w:tcW w:w="482" w:type="pct"/>
            <w:vAlign w:val="center"/>
          </w:tcPr>
          <w:p w14:paraId="40BA037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13</w:t>
            </w:r>
          </w:p>
        </w:tc>
        <w:tc>
          <w:tcPr>
            <w:tcW w:w="446" w:type="pct"/>
            <w:vAlign w:val="center"/>
          </w:tcPr>
          <w:p w14:paraId="3B243A4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42</w:t>
            </w:r>
          </w:p>
        </w:tc>
        <w:tc>
          <w:tcPr>
            <w:tcW w:w="450" w:type="pct"/>
            <w:vAlign w:val="center"/>
          </w:tcPr>
          <w:p w14:paraId="77DCC9A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20</w:t>
            </w:r>
          </w:p>
        </w:tc>
        <w:tc>
          <w:tcPr>
            <w:tcW w:w="450" w:type="pct"/>
            <w:vAlign w:val="center"/>
          </w:tcPr>
          <w:p w14:paraId="6C2FE76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20</w:t>
            </w:r>
          </w:p>
        </w:tc>
        <w:tc>
          <w:tcPr>
            <w:tcW w:w="450" w:type="pct"/>
            <w:vAlign w:val="center"/>
          </w:tcPr>
          <w:p w14:paraId="04CE147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43</w:t>
            </w:r>
          </w:p>
        </w:tc>
        <w:tc>
          <w:tcPr>
            <w:tcW w:w="443" w:type="pct"/>
            <w:vAlign w:val="center"/>
          </w:tcPr>
          <w:p w14:paraId="70F316C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21</w:t>
            </w:r>
          </w:p>
        </w:tc>
      </w:tr>
      <w:tr w:rsidR="00CE13A1" w:rsidRPr="00DC3A9A" w14:paraId="1F55A34A" w14:textId="77777777" w:rsidTr="00722E97">
        <w:trPr>
          <w:trHeight w:val="20"/>
        </w:trPr>
        <w:tc>
          <w:tcPr>
            <w:tcW w:w="503" w:type="pct"/>
            <w:vMerge/>
            <w:vAlign w:val="center"/>
          </w:tcPr>
          <w:p w14:paraId="6398999B"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7049B68F"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Пенсильвания</w:t>
            </w:r>
          </w:p>
        </w:tc>
        <w:tc>
          <w:tcPr>
            <w:tcW w:w="740" w:type="pct"/>
            <w:vAlign w:val="center"/>
          </w:tcPr>
          <w:p w14:paraId="56ED715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158</w:t>
            </w:r>
          </w:p>
        </w:tc>
        <w:tc>
          <w:tcPr>
            <w:tcW w:w="482" w:type="pct"/>
            <w:vAlign w:val="center"/>
          </w:tcPr>
          <w:p w14:paraId="6E21743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26</w:t>
            </w:r>
          </w:p>
        </w:tc>
        <w:tc>
          <w:tcPr>
            <w:tcW w:w="446" w:type="pct"/>
            <w:vAlign w:val="center"/>
          </w:tcPr>
          <w:p w14:paraId="14742D8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27</w:t>
            </w:r>
          </w:p>
        </w:tc>
        <w:tc>
          <w:tcPr>
            <w:tcW w:w="450" w:type="pct"/>
            <w:vAlign w:val="center"/>
          </w:tcPr>
          <w:p w14:paraId="4802B1A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15</w:t>
            </w:r>
          </w:p>
        </w:tc>
        <w:tc>
          <w:tcPr>
            <w:tcW w:w="450" w:type="pct"/>
            <w:vAlign w:val="center"/>
          </w:tcPr>
          <w:p w14:paraId="2A668DA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24</w:t>
            </w:r>
          </w:p>
        </w:tc>
        <w:tc>
          <w:tcPr>
            <w:tcW w:w="450" w:type="pct"/>
            <w:vAlign w:val="center"/>
          </w:tcPr>
          <w:p w14:paraId="3B549FF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34</w:t>
            </w:r>
          </w:p>
        </w:tc>
        <w:tc>
          <w:tcPr>
            <w:tcW w:w="443" w:type="pct"/>
            <w:vAlign w:val="center"/>
          </w:tcPr>
          <w:p w14:paraId="3889F3A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32</w:t>
            </w:r>
          </w:p>
        </w:tc>
      </w:tr>
      <w:tr w:rsidR="00CE13A1" w:rsidRPr="00DC3A9A" w14:paraId="68E79381" w14:textId="77777777" w:rsidTr="00722E97">
        <w:trPr>
          <w:trHeight w:val="20"/>
        </w:trPr>
        <w:tc>
          <w:tcPr>
            <w:tcW w:w="503" w:type="pct"/>
            <w:vMerge/>
            <w:vAlign w:val="center"/>
          </w:tcPr>
          <w:p w14:paraId="33662241"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703CDF51"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Миссури</w:t>
            </w:r>
          </w:p>
        </w:tc>
        <w:tc>
          <w:tcPr>
            <w:tcW w:w="740" w:type="pct"/>
            <w:vAlign w:val="center"/>
          </w:tcPr>
          <w:p w14:paraId="6A50201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136</w:t>
            </w:r>
          </w:p>
        </w:tc>
        <w:tc>
          <w:tcPr>
            <w:tcW w:w="482" w:type="pct"/>
            <w:vAlign w:val="center"/>
          </w:tcPr>
          <w:p w14:paraId="1EECAB6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w:t>
            </w:r>
          </w:p>
        </w:tc>
        <w:tc>
          <w:tcPr>
            <w:tcW w:w="446" w:type="pct"/>
            <w:vAlign w:val="center"/>
          </w:tcPr>
          <w:p w14:paraId="7878C1C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19</w:t>
            </w:r>
          </w:p>
        </w:tc>
        <w:tc>
          <w:tcPr>
            <w:tcW w:w="450" w:type="pct"/>
            <w:vAlign w:val="center"/>
          </w:tcPr>
          <w:p w14:paraId="4BAF831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23</w:t>
            </w:r>
          </w:p>
        </w:tc>
        <w:tc>
          <w:tcPr>
            <w:tcW w:w="450" w:type="pct"/>
            <w:vAlign w:val="center"/>
          </w:tcPr>
          <w:p w14:paraId="27456E1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31</w:t>
            </w:r>
          </w:p>
        </w:tc>
        <w:tc>
          <w:tcPr>
            <w:tcW w:w="450" w:type="pct"/>
            <w:vAlign w:val="center"/>
          </w:tcPr>
          <w:p w14:paraId="2D9E171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19</w:t>
            </w:r>
          </w:p>
        </w:tc>
        <w:tc>
          <w:tcPr>
            <w:tcW w:w="443" w:type="pct"/>
            <w:vAlign w:val="center"/>
          </w:tcPr>
          <w:p w14:paraId="24E7BA6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w:t>
            </w:r>
          </w:p>
        </w:tc>
      </w:tr>
      <w:tr w:rsidR="00CE13A1" w:rsidRPr="00DC3A9A" w14:paraId="6CDAD115" w14:textId="77777777" w:rsidTr="00722E97">
        <w:trPr>
          <w:trHeight w:val="20"/>
        </w:trPr>
        <w:tc>
          <w:tcPr>
            <w:tcW w:w="503" w:type="pct"/>
            <w:vMerge/>
            <w:vAlign w:val="center"/>
          </w:tcPr>
          <w:p w14:paraId="1712A6A4"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418F8ED6"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Техас</w:t>
            </w:r>
          </w:p>
        </w:tc>
        <w:tc>
          <w:tcPr>
            <w:tcW w:w="740" w:type="pct"/>
            <w:vAlign w:val="center"/>
          </w:tcPr>
          <w:p w14:paraId="3B67767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129</w:t>
            </w:r>
          </w:p>
        </w:tc>
        <w:tc>
          <w:tcPr>
            <w:tcW w:w="482" w:type="pct"/>
            <w:vAlign w:val="center"/>
          </w:tcPr>
          <w:p w14:paraId="0B3995F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446" w:type="pct"/>
            <w:vAlign w:val="center"/>
          </w:tcPr>
          <w:p w14:paraId="3B3A140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w:t>
            </w:r>
          </w:p>
        </w:tc>
        <w:tc>
          <w:tcPr>
            <w:tcW w:w="450" w:type="pct"/>
            <w:vAlign w:val="center"/>
          </w:tcPr>
          <w:p w14:paraId="3E1FCD8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29</w:t>
            </w:r>
          </w:p>
        </w:tc>
        <w:tc>
          <w:tcPr>
            <w:tcW w:w="450" w:type="pct"/>
            <w:vAlign w:val="center"/>
          </w:tcPr>
          <w:p w14:paraId="651B89B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34</w:t>
            </w:r>
          </w:p>
        </w:tc>
        <w:tc>
          <w:tcPr>
            <w:tcW w:w="450" w:type="pct"/>
            <w:vAlign w:val="center"/>
          </w:tcPr>
          <w:p w14:paraId="6C7FA9C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28</w:t>
            </w:r>
          </w:p>
        </w:tc>
        <w:tc>
          <w:tcPr>
            <w:tcW w:w="443" w:type="pct"/>
            <w:vAlign w:val="center"/>
          </w:tcPr>
          <w:p w14:paraId="78A1A8E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14</w:t>
            </w:r>
          </w:p>
        </w:tc>
      </w:tr>
      <w:tr w:rsidR="00CE13A1" w:rsidRPr="00DC3A9A" w14:paraId="1C85CB55" w14:textId="77777777" w:rsidTr="00722E97">
        <w:trPr>
          <w:trHeight w:val="20"/>
        </w:trPr>
        <w:tc>
          <w:tcPr>
            <w:tcW w:w="503" w:type="pct"/>
            <w:vMerge/>
            <w:vAlign w:val="center"/>
          </w:tcPr>
          <w:p w14:paraId="21940100"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45F725E8"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Индиана</w:t>
            </w:r>
          </w:p>
        </w:tc>
        <w:tc>
          <w:tcPr>
            <w:tcW w:w="740" w:type="pct"/>
            <w:vAlign w:val="center"/>
          </w:tcPr>
          <w:p w14:paraId="3576050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124</w:t>
            </w:r>
          </w:p>
        </w:tc>
        <w:tc>
          <w:tcPr>
            <w:tcW w:w="482" w:type="pct"/>
            <w:vAlign w:val="center"/>
          </w:tcPr>
          <w:p w14:paraId="0BAADB6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19</w:t>
            </w:r>
          </w:p>
        </w:tc>
        <w:tc>
          <w:tcPr>
            <w:tcW w:w="446" w:type="pct"/>
            <w:vAlign w:val="center"/>
          </w:tcPr>
          <w:p w14:paraId="34AF77F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9</w:t>
            </w:r>
          </w:p>
        </w:tc>
        <w:tc>
          <w:tcPr>
            <w:tcW w:w="450" w:type="pct"/>
            <w:vAlign w:val="center"/>
          </w:tcPr>
          <w:p w14:paraId="4A9A73D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25</w:t>
            </w:r>
          </w:p>
        </w:tc>
        <w:tc>
          <w:tcPr>
            <w:tcW w:w="450" w:type="pct"/>
            <w:vAlign w:val="center"/>
          </w:tcPr>
          <w:p w14:paraId="225A8D3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26</w:t>
            </w:r>
          </w:p>
        </w:tc>
        <w:tc>
          <w:tcPr>
            <w:tcW w:w="450" w:type="pct"/>
            <w:vAlign w:val="center"/>
          </w:tcPr>
          <w:p w14:paraId="06E7705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20</w:t>
            </w:r>
          </w:p>
        </w:tc>
        <w:tc>
          <w:tcPr>
            <w:tcW w:w="443" w:type="pct"/>
            <w:vAlign w:val="center"/>
          </w:tcPr>
          <w:p w14:paraId="77CD5D6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25</w:t>
            </w:r>
          </w:p>
        </w:tc>
      </w:tr>
      <w:tr w:rsidR="00CE13A1" w:rsidRPr="00DC3A9A" w14:paraId="304B6972" w14:textId="77777777" w:rsidTr="00722E97">
        <w:trPr>
          <w:trHeight w:val="20"/>
        </w:trPr>
        <w:tc>
          <w:tcPr>
            <w:tcW w:w="503" w:type="pct"/>
            <w:vMerge/>
            <w:vAlign w:val="center"/>
          </w:tcPr>
          <w:p w14:paraId="53D6404A"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5D6D2A80"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Огайо</w:t>
            </w:r>
          </w:p>
        </w:tc>
        <w:tc>
          <w:tcPr>
            <w:tcW w:w="740" w:type="pct"/>
            <w:vAlign w:val="center"/>
          </w:tcPr>
          <w:p w14:paraId="4004659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124</w:t>
            </w:r>
          </w:p>
        </w:tc>
        <w:tc>
          <w:tcPr>
            <w:tcW w:w="482" w:type="pct"/>
            <w:vAlign w:val="center"/>
          </w:tcPr>
          <w:p w14:paraId="03BB0E3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25</w:t>
            </w:r>
          </w:p>
        </w:tc>
        <w:tc>
          <w:tcPr>
            <w:tcW w:w="446" w:type="pct"/>
            <w:vAlign w:val="center"/>
          </w:tcPr>
          <w:p w14:paraId="3A1CB66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14</w:t>
            </w:r>
          </w:p>
        </w:tc>
        <w:tc>
          <w:tcPr>
            <w:tcW w:w="450" w:type="pct"/>
            <w:vAlign w:val="center"/>
          </w:tcPr>
          <w:p w14:paraId="7A8DB11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19</w:t>
            </w:r>
          </w:p>
        </w:tc>
        <w:tc>
          <w:tcPr>
            <w:tcW w:w="450" w:type="pct"/>
            <w:vAlign w:val="center"/>
          </w:tcPr>
          <w:p w14:paraId="28D03B0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21</w:t>
            </w:r>
          </w:p>
        </w:tc>
        <w:tc>
          <w:tcPr>
            <w:tcW w:w="450" w:type="pct"/>
            <w:vAlign w:val="center"/>
          </w:tcPr>
          <w:p w14:paraId="5775CD9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25</w:t>
            </w:r>
          </w:p>
        </w:tc>
        <w:tc>
          <w:tcPr>
            <w:tcW w:w="443" w:type="pct"/>
            <w:vAlign w:val="center"/>
          </w:tcPr>
          <w:p w14:paraId="5D5C12D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20</w:t>
            </w:r>
          </w:p>
        </w:tc>
      </w:tr>
      <w:tr w:rsidR="00CE13A1" w:rsidRPr="00DC3A9A" w14:paraId="5478F13B" w14:textId="77777777" w:rsidTr="00722E97">
        <w:trPr>
          <w:trHeight w:val="20"/>
        </w:trPr>
        <w:tc>
          <w:tcPr>
            <w:tcW w:w="503" w:type="pct"/>
            <w:vMerge/>
            <w:vAlign w:val="center"/>
          </w:tcPr>
          <w:p w14:paraId="5818FBC0"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517EDD93"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Северная Каролина</w:t>
            </w:r>
          </w:p>
        </w:tc>
        <w:tc>
          <w:tcPr>
            <w:tcW w:w="740" w:type="pct"/>
            <w:vAlign w:val="center"/>
          </w:tcPr>
          <w:p w14:paraId="0B072EA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123</w:t>
            </w:r>
          </w:p>
        </w:tc>
        <w:tc>
          <w:tcPr>
            <w:tcW w:w="482" w:type="pct"/>
            <w:vAlign w:val="center"/>
          </w:tcPr>
          <w:p w14:paraId="2D95F69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45</w:t>
            </w:r>
          </w:p>
        </w:tc>
        <w:tc>
          <w:tcPr>
            <w:tcW w:w="446" w:type="pct"/>
            <w:vAlign w:val="center"/>
          </w:tcPr>
          <w:p w14:paraId="6D20E51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23</w:t>
            </w:r>
          </w:p>
        </w:tc>
        <w:tc>
          <w:tcPr>
            <w:tcW w:w="450" w:type="pct"/>
            <w:vAlign w:val="center"/>
          </w:tcPr>
          <w:p w14:paraId="2201FAC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16</w:t>
            </w:r>
          </w:p>
        </w:tc>
        <w:tc>
          <w:tcPr>
            <w:tcW w:w="450" w:type="pct"/>
            <w:vAlign w:val="center"/>
          </w:tcPr>
          <w:p w14:paraId="40FE602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9</w:t>
            </w:r>
          </w:p>
        </w:tc>
        <w:tc>
          <w:tcPr>
            <w:tcW w:w="450" w:type="pct"/>
            <w:vAlign w:val="center"/>
          </w:tcPr>
          <w:p w14:paraId="79BBE3C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17</w:t>
            </w:r>
          </w:p>
        </w:tc>
        <w:tc>
          <w:tcPr>
            <w:tcW w:w="443" w:type="pct"/>
            <w:vAlign w:val="center"/>
          </w:tcPr>
          <w:p w14:paraId="381D3B4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13</w:t>
            </w:r>
          </w:p>
        </w:tc>
      </w:tr>
      <w:tr w:rsidR="00CE13A1" w:rsidRPr="00DC3A9A" w14:paraId="393C5AA5" w14:textId="77777777" w:rsidTr="00722E97">
        <w:trPr>
          <w:trHeight w:val="20"/>
        </w:trPr>
        <w:tc>
          <w:tcPr>
            <w:tcW w:w="503" w:type="pct"/>
            <w:vMerge/>
            <w:vAlign w:val="center"/>
          </w:tcPr>
          <w:p w14:paraId="3ECB52BA"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193191CC"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Орегон</w:t>
            </w:r>
          </w:p>
        </w:tc>
        <w:tc>
          <w:tcPr>
            <w:tcW w:w="740" w:type="pct"/>
            <w:vAlign w:val="center"/>
          </w:tcPr>
          <w:p w14:paraId="1DB30BF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122</w:t>
            </w:r>
          </w:p>
        </w:tc>
        <w:tc>
          <w:tcPr>
            <w:tcW w:w="482" w:type="pct"/>
            <w:vAlign w:val="center"/>
          </w:tcPr>
          <w:p w14:paraId="78DFAA5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32</w:t>
            </w:r>
          </w:p>
        </w:tc>
        <w:tc>
          <w:tcPr>
            <w:tcW w:w="446" w:type="pct"/>
            <w:vAlign w:val="center"/>
          </w:tcPr>
          <w:p w14:paraId="3795FB9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34</w:t>
            </w:r>
          </w:p>
        </w:tc>
        <w:tc>
          <w:tcPr>
            <w:tcW w:w="450" w:type="pct"/>
            <w:vAlign w:val="center"/>
          </w:tcPr>
          <w:p w14:paraId="0FE15D4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14</w:t>
            </w:r>
          </w:p>
        </w:tc>
        <w:tc>
          <w:tcPr>
            <w:tcW w:w="450" w:type="pct"/>
            <w:vAlign w:val="center"/>
          </w:tcPr>
          <w:p w14:paraId="53C3E73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450" w:type="pct"/>
            <w:vAlign w:val="center"/>
          </w:tcPr>
          <w:p w14:paraId="1D8B4B2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13</w:t>
            </w:r>
          </w:p>
        </w:tc>
        <w:tc>
          <w:tcPr>
            <w:tcW w:w="443" w:type="pct"/>
            <w:vAlign w:val="center"/>
          </w:tcPr>
          <w:p w14:paraId="03CF0D4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18</w:t>
            </w:r>
          </w:p>
        </w:tc>
      </w:tr>
      <w:tr w:rsidR="00CE13A1" w:rsidRPr="00DC3A9A" w14:paraId="78810343" w14:textId="77777777" w:rsidTr="00722E97">
        <w:trPr>
          <w:trHeight w:val="20"/>
        </w:trPr>
        <w:tc>
          <w:tcPr>
            <w:tcW w:w="503" w:type="pct"/>
            <w:vMerge w:val="restart"/>
            <w:vAlign w:val="center"/>
          </w:tcPr>
          <w:p w14:paraId="5B6E323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lang w:val="en-US"/>
              </w:rPr>
              <w:t>IV</w:t>
            </w:r>
            <w:r w:rsidRPr="00DC3A9A">
              <w:rPr>
                <w:rFonts w:ascii="Times New Roman" w:hAnsi="Times New Roman" w:cs="Times New Roman"/>
                <w:sz w:val="20"/>
                <w:szCs w:val="20"/>
              </w:rPr>
              <w:t xml:space="preserve"> </w:t>
            </w:r>
          </w:p>
          <w:p w14:paraId="2D899D15"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135C0972"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Калифорния</w:t>
            </w:r>
          </w:p>
        </w:tc>
        <w:tc>
          <w:tcPr>
            <w:tcW w:w="740" w:type="pct"/>
            <w:vAlign w:val="center"/>
          </w:tcPr>
          <w:p w14:paraId="4CE3139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117</w:t>
            </w:r>
          </w:p>
        </w:tc>
        <w:tc>
          <w:tcPr>
            <w:tcW w:w="482" w:type="pct"/>
            <w:vAlign w:val="center"/>
          </w:tcPr>
          <w:p w14:paraId="3E732BA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446" w:type="pct"/>
            <w:vAlign w:val="center"/>
          </w:tcPr>
          <w:p w14:paraId="635F389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37</w:t>
            </w:r>
          </w:p>
        </w:tc>
        <w:tc>
          <w:tcPr>
            <w:tcW w:w="450" w:type="pct"/>
            <w:vAlign w:val="center"/>
          </w:tcPr>
          <w:p w14:paraId="570A707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24</w:t>
            </w:r>
          </w:p>
        </w:tc>
        <w:tc>
          <w:tcPr>
            <w:tcW w:w="450" w:type="pct"/>
            <w:vAlign w:val="center"/>
          </w:tcPr>
          <w:p w14:paraId="468951E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450" w:type="pct"/>
            <w:vAlign w:val="center"/>
          </w:tcPr>
          <w:p w14:paraId="1D171DF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33</w:t>
            </w:r>
          </w:p>
        </w:tc>
        <w:tc>
          <w:tcPr>
            <w:tcW w:w="443" w:type="pct"/>
            <w:vAlign w:val="center"/>
          </w:tcPr>
          <w:p w14:paraId="1AE5AF4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19</w:t>
            </w:r>
          </w:p>
        </w:tc>
      </w:tr>
      <w:tr w:rsidR="00CE13A1" w:rsidRPr="00DC3A9A" w14:paraId="7E69604E" w14:textId="77777777" w:rsidTr="00722E97">
        <w:trPr>
          <w:trHeight w:val="20"/>
        </w:trPr>
        <w:tc>
          <w:tcPr>
            <w:tcW w:w="503" w:type="pct"/>
            <w:vMerge/>
            <w:vAlign w:val="center"/>
          </w:tcPr>
          <w:p w14:paraId="08671974"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76483135"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Айдахо</w:t>
            </w:r>
          </w:p>
        </w:tc>
        <w:tc>
          <w:tcPr>
            <w:tcW w:w="740" w:type="pct"/>
            <w:vAlign w:val="center"/>
          </w:tcPr>
          <w:p w14:paraId="4A94B5B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116</w:t>
            </w:r>
          </w:p>
        </w:tc>
        <w:tc>
          <w:tcPr>
            <w:tcW w:w="482" w:type="pct"/>
            <w:vAlign w:val="center"/>
          </w:tcPr>
          <w:p w14:paraId="460B0F7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29</w:t>
            </w:r>
          </w:p>
        </w:tc>
        <w:tc>
          <w:tcPr>
            <w:tcW w:w="446" w:type="pct"/>
            <w:vAlign w:val="center"/>
          </w:tcPr>
          <w:p w14:paraId="315CD24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13</w:t>
            </w:r>
          </w:p>
        </w:tc>
        <w:tc>
          <w:tcPr>
            <w:tcW w:w="450" w:type="pct"/>
            <w:vAlign w:val="center"/>
          </w:tcPr>
          <w:p w14:paraId="50FB87F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17</w:t>
            </w:r>
          </w:p>
        </w:tc>
        <w:tc>
          <w:tcPr>
            <w:tcW w:w="450" w:type="pct"/>
            <w:vAlign w:val="center"/>
          </w:tcPr>
          <w:p w14:paraId="5C9B117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33</w:t>
            </w:r>
          </w:p>
        </w:tc>
        <w:tc>
          <w:tcPr>
            <w:tcW w:w="450" w:type="pct"/>
            <w:vAlign w:val="center"/>
          </w:tcPr>
          <w:p w14:paraId="43F94E0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443" w:type="pct"/>
            <w:vAlign w:val="center"/>
          </w:tcPr>
          <w:p w14:paraId="4E32656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23</w:t>
            </w:r>
          </w:p>
        </w:tc>
      </w:tr>
      <w:tr w:rsidR="00CE13A1" w:rsidRPr="00DC3A9A" w14:paraId="2F9E2046" w14:textId="77777777" w:rsidTr="00722E97">
        <w:trPr>
          <w:trHeight w:val="20"/>
        </w:trPr>
        <w:tc>
          <w:tcPr>
            <w:tcW w:w="503" w:type="pct"/>
            <w:vMerge/>
            <w:vAlign w:val="center"/>
          </w:tcPr>
          <w:p w14:paraId="2BA09782"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4AE123C7"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Оклахома</w:t>
            </w:r>
          </w:p>
        </w:tc>
        <w:tc>
          <w:tcPr>
            <w:tcW w:w="740" w:type="pct"/>
            <w:vAlign w:val="center"/>
          </w:tcPr>
          <w:p w14:paraId="3A26630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107</w:t>
            </w:r>
          </w:p>
        </w:tc>
        <w:tc>
          <w:tcPr>
            <w:tcW w:w="482" w:type="pct"/>
            <w:vAlign w:val="center"/>
          </w:tcPr>
          <w:p w14:paraId="6DB3012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18</w:t>
            </w:r>
          </w:p>
        </w:tc>
        <w:tc>
          <w:tcPr>
            <w:tcW w:w="446" w:type="pct"/>
            <w:vAlign w:val="center"/>
          </w:tcPr>
          <w:p w14:paraId="074012A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8</w:t>
            </w:r>
          </w:p>
        </w:tc>
        <w:tc>
          <w:tcPr>
            <w:tcW w:w="450" w:type="pct"/>
            <w:vAlign w:val="center"/>
          </w:tcPr>
          <w:p w14:paraId="40196B1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13</w:t>
            </w:r>
          </w:p>
        </w:tc>
        <w:tc>
          <w:tcPr>
            <w:tcW w:w="450" w:type="pct"/>
            <w:vAlign w:val="center"/>
          </w:tcPr>
          <w:p w14:paraId="2A2D141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39</w:t>
            </w:r>
          </w:p>
        </w:tc>
        <w:tc>
          <w:tcPr>
            <w:tcW w:w="450" w:type="pct"/>
            <w:vAlign w:val="center"/>
          </w:tcPr>
          <w:p w14:paraId="1E68709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14</w:t>
            </w:r>
          </w:p>
        </w:tc>
        <w:tc>
          <w:tcPr>
            <w:tcW w:w="443" w:type="pct"/>
            <w:vAlign w:val="center"/>
          </w:tcPr>
          <w:p w14:paraId="27B3966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15</w:t>
            </w:r>
          </w:p>
        </w:tc>
      </w:tr>
      <w:tr w:rsidR="00CE13A1" w:rsidRPr="00DC3A9A" w14:paraId="208A74E3" w14:textId="77777777" w:rsidTr="00722E97">
        <w:trPr>
          <w:trHeight w:val="20"/>
        </w:trPr>
        <w:tc>
          <w:tcPr>
            <w:tcW w:w="503" w:type="pct"/>
            <w:vMerge/>
            <w:vAlign w:val="center"/>
          </w:tcPr>
          <w:p w14:paraId="6048E702"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67D31FCD"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Невада</w:t>
            </w:r>
          </w:p>
        </w:tc>
        <w:tc>
          <w:tcPr>
            <w:tcW w:w="740" w:type="pct"/>
            <w:vAlign w:val="center"/>
          </w:tcPr>
          <w:p w14:paraId="2977E0C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97</w:t>
            </w:r>
          </w:p>
        </w:tc>
        <w:tc>
          <w:tcPr>
            <w:tcW w:w="482" w:type="pct"/>
            <w:vAlign w:val="center"/>
          </w:tcPr>
          <w:p w14:paraId="76F6FBF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446" w:type="pct"/>
            <w:vAlign w:val="center"/>
          </w:tcPr>
          <w:p w14:paraId="7C2C61F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6</w:t>
            </w:r>
          </w:p>
        </w:tc>
        <w:tc>
          <w:tcPr>
            <w:tcW w:w="450" w:type="pct"/>
            <w:vAlign w:val="center"/>
          </w:tcPr>
          <w:p w14:paraId="4DB6D55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27</w:t>
            </w:r>
          </w:p>
        </w:tc>
        <w:tc>
          <w:tcPr>
            <w:tcW w:w="450" w:type="pct"/>
            <w:vAlign w:val="center"/>
          </w:tcPr>
          <w:p w14:paraId="7A231C4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450" w:type="pct"/>
            <w:vAlign w:val="center"/>
          </w:tcPr>
          <w:p w14:paraId="3000E06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29</w:t>
            </w:r>
          </w:p>
        </w:tc>
        <w:tc>
          <w:tcPr>
            <w:tcW w:w="443" w:type="pct"/>
            <w:vAlign w:val="center"/>
          </w:tcPr>
          <w:p w14:paraId="2CADBF2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24</w:t>
            </w:r>
          </w:p>
        </w:tc>
      </w:tr>
      <w:tr w:rsidR="00CE13A1" w:rsidRPr="00DC3A9A" w14:paraId="359CEA99" w14:textId="77777777" w:rsidTr="00722E97">
        <w:trPr>
          <w:trHeight w:val="20"/>
        </w:trPr>
        <w:tc>
          <w:tcPr>
            <w:tcW w:w="503" w:type="pct"/>
            <w:vMerge/>
            <w:vAlign w:val="center"/>
          </w:tcPr>
          <w:p w14:paraId="7AB2F3C4"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3E3E9519"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Мичиган</w:t>
            </w:r>
          </w:p>
        </w:tc>
        <w:tc>
          <w:tcPr>
            <w:tcW w:w="740" w:type="pct"/>
            <w:vAlign w:val="center"/>
          </w:tcPr>
          <w:p w14:paraId="01EAB35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93</w:t>
            </w:r>
          </w:p>
        </w:tc>
        <w:tc>
          <w:tcPr>
            <w:tcW w:w="482" w:type="pct"/>
            <w:vAlign w:val="center"/>
          </w:tcPr>
          <w:p w14:paraId="23EE6FC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30</w:t>
            </w:r>
          </w:p>
        </w:tc>
        <w:tc>
          <w:tcPr>
            <w:tcW w:w="446" w:type="pct"/>
            <w:vAlign w:val="center"/>
          </w:tcPr>
          <w:p w14:paraId="0D435CC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17</w:t>
            </w:r>
          </w:p>
        </w:tc>
        <w:tc>
          <w:tcPr>
            <w:tcW w:w="450" w:type="pct"/>
            <w:vAlign w:val="center"/>
          </w:tcPr>
          <w:p w14:paraId="6C4BC25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450" w:type="pct"/>
            <w:vAlign w:val="center"/>
          </w:tcPr>
          <w:p w14:paraId="316C7C3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450" w:type="pct"/>
            <w:vAlign w:val="center"/>
          </w:tcPr>
          <w:p w14:paraId="29E5614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15</w:t>
            </w:r>
          </w:p>
        </w:tc>
        <w:tc>
          <w:tcPr>
            <w:tcW w:w="443" w:type="pct"/>
            <w:vAlign w:val="center"/>
          </w:tcPr>
          <w:p w14:paraId="5FD2D0B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16</w:t>
            </w:r>
          </w:p>
        </w:tc>
      </w:tr>
      <w:tr w:rsidR="00CE13A1" w:rsidRPr="00DC3A9A" w14:paraId="4E7C3B26" w14:textId="77777777" w:rsidTr="00722E97">
        <w:trPr>
          <w:trHeight w:val="20"/>
        </w:trPr>
        <w:tc>
          <w:tcPr>
            <w:tcW w:w="503" w:type="pct"/>
            <w:vMerge/>
            <w:vAlign w:val="center"/>
          </w:tcPr>
          <w:p w14:paraId="5FE0B052"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49D9113B"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Джорджия</w:t>
            </w:r>
          </w:p>
        </w:tc>
        <w:tc>
          <w:tcPr>
            <w:tcW w:w="740" w:type="pct"/>
            <w:vAlign w:val="center"/>
          </w:tcPr>
          <w:p w14:paraId="2776DD4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92</w:t>
            </w:r>
          </w:p>
        </w:tc>
        <w:tc>
          <w:tcPr>
            <w:tcW w:w="482" w:type="pct"/>
            <w:vAlign w:val="center"/>
          </w:tcPr>
          <w:p w14:paraId="161496C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446" w:type="pct"/>
            <w:vAlign w:val="center"/>
          </w:tcPr>
          <w:p w14:paraId="2EE95F4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28</w:t>
            </w:r>
          </w:p>
        </w:tc>
        <w:tc>
          <w:tcPr>
            <w:tcW w:w="450" w:type="pct"/>
            <w:vAlign w:val="center"/>
          </w:tcPr>
          <w:p w14:paraId="49F8305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18</w:t>
            </w:r>
          </w:p>
        </w:tc>
        <w:tc>
          <w:tcPr>
            <w:tcW w:w="450" w:type="pct"/>
            <w:vAlign w:val="center"/>
          </w:tcPr>
          <w:p w14:paraId="5163000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w:t>
            </w:r>
          </w:p>
        </w:tc>
        <w:tc>
          <w:tcPr>
            <w:tcW w:w="450" w:type="pct"/>
            <w:vAlign w:val="center"/>
          </w:tcPr>
          <w:p w14:paraId="5E05BE0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23</w:t>
            </w:r>
          </w:p>
        </w:tc>
        <w:tc>
          <w:tcPr>
            <w:tcW w:w="443" w:type="pct"/>
            <w:vAlign w:val="center"/>
          </w:tcPr>
          <w:p w14:paraId="1D57DB1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7</w:t>
            </w:r>
          </w:p>
        </w:tc>
      </w:tr>
      <w:tr w:rsidR="00CE13A1" w:rsidRPr="00DC3A9A" w14:paraId="612B0339" w14:textId="77777777" w:rsidTr="00722E97">
        <w:trPr>
          <w:trHeight w:val="20"/>
        </w:trPr>
        <w:tc>
          <w:tcPr>
            <w:tcW w:w="503" w:type="pct"/>
            <w:vMerge/>
            <w:vAlign w:val="center"/>
          </w:tcPr>
          <w:p w14:paraId="0EF5F314"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0C7B0AAE"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Аризона</w:t>
            </w:r>
          </w:p>
        </w:tc>
        <w:tc>
          <w:tcPr>
            <w:tcW w:w="740" w:type="pct"/>
            <w:vAlign w:val="center"/>
          </w:tcPr>
          <w:p w14:paraId="6755627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88</w:t>
            </w:r>
          </w:p>
        </w:tc>
        <w:tc>
          <w:tcPr>
            <w:tcW w:w="482" w:type="pct"/>
            <w:vAlign w:val="center"/>
          </w:tcPr>
          <w:p w14:paraId="51AF645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15</w:t>
            </w:r>
          </w:p>
        </w:tc>
        <w:tc>
          <w:tcPr>
            <w:tcW w:w="446" w:type="pct"/>
            <w:vAlign w:val="center"/>
          </w:tcPr>
          <w:p w14:paraId="50A95A2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21</w:t>
            </w:r>
          </w:p>
        </w:tc>
        <w:tc>
          <w:tcPr>
            <w:tcW w:w="450" w:type="pct"/>
            <w:vAlign w:val="center"/>
          </w:tcPr>
          <w:p w14:paraId="0BF3C63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8</w:t>
            </w:r>
          </w:p>
        </w:tc>
        <w:tc>
          <w:tcPr>
            <w:tcW w:w="450" w:type="pct"/>
            <w:vAlign w:val="center"/>
          </w:tcPr>
          <w:p w14:paraId="2207C2C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14</w:t>
            </w:r>
          </w:p>
        </w:tc>
        <w:tc>
          <w:tcPr>
            <w:tcW w:w="450" w:type="pct"/>
            <w:vAlign w:val="center"/>
          </w:tcPr>
          <w:p w14:paraId="1EC76EB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22</w:t>
            </w:r>
          </w:p>
        </w:tc>
        <w:tc>
          <w:tcPr>
            <w:tcW w:w="443" w:type="pct"/>
            <w:vAlign w:val="center"/>
          </w:tcPr>
          <w:p w14:paraId="63EEF49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8</w:t>
            </w:r>
          </w:p>
        </w:tc>
      </w:tr>
      <w:tr w:rsidR="00CE13A1" w:rsidRPr="00DC3A9A" w14:paraId="29ABA4C2" w14:textId="77777777" w:rsidTr="00722E97">
        <w:trPr>
          <w:trHeight w:val="20"/>
        </w:trPr>
        <w:tc>
          <w:tcPr>
            <w:tcW w:w="503" w:type="pct"/>
            <w:vMerge/>
            <w:vAlign w:val="center"/>
          </w:tcPr>
          <w:p w14:paraId="4A2799E4"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6C47A727"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Теннесси</w:t>
            </w:r>
          </w:p>
        </w:tc>
        <w:tc>
          <w:tcPr>
            <w:tcW w:w="740" w:type="pct"/>
            <w:vAlign w:val="center"/>
          </w:tcPr>
          <w:p w14:paraId="13E46F8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77</w:t>
            </w:r>
          </w:p>
        </w:tc>
        <w:tc>
          <w:tcPr>
            <w:tcW w:w="482" w:type="pct"/>
            <w:vAlign w:val="center"/>
          </w:tcPr>
          <w:p w14:paraId="3D96E79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446" w:type="pct"/>
            <w:vAlign w:val="center"/>
          </w:tcPr>
          <w:p w14:paraId="613FF82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450" w:type="pct"/>
            <w:vAlign w:val="center"/>
          </w:tcPr>
          <w:p w14:paraId="6E20D28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450" w:type="pct"/>
            <w:vAlign w:val="center"/>
          </w:tcPr>
          <w:p w14:paraId="7C3877E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19</w:t>
            </w:r>
          </w:p>
        </w:tc>
        <w:tc>
          <w:tcPr>
            <w:tcW w:w="450" w:type="pct"/>
            <w:vAlign w:val="center"/>
          </w:tcPr>
          <w:p w14:paraId="1D5BC47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443" w:type="pct"/>
            <w:vAlign w:val="center"/>
          </w:tcPr>
          <w:p w14:paraId="648DA97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w:t>
            </w:r>
          </w:p>
        </w:tc>
      </w:tr>
      <w:tr w:rsidR="00CE13A1" w:rsidRPr="00DC3A9A" w14:paraId="4BF0BB62" w14:textId="77777777" w:rsidTr="00722E97">
        <w:trPr>
          <w:trHeight w:val="20"/>
        </w:trPr>
        <w:tc>
          <w:tcPr>
            <w:tcW w:w="503" w:type="pct"/>
            <w:vMerge/>
            <w:vAlign w:val="center"/>
          </w:tcPr>
          <w:p w14:paraId="38DC6E7C"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7B8753E0"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Флорида</w:t>
            </w:r>
          </w:p>
        </w:tc>
        <w:tc>
          <w:tcPr>
            <w:tcW w:w="740" w:type="pct"/>
            <w:vAlign w:val="center"/>
          </w:tcPr>
          <w:p w14:paraId="11A9A77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76</w:t>
            </w:r>
          </w:p>
        </w:tc>
        <w:tc>
          <w:tcPr>
            <w:tcW w:w="482" w:type="pct"/>
            <w:vAlign w:val="center"/>
          </w:tcPr>
          <w:p w14:paraId="348B750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17</w:t>
            </w:r>
          </w:p>
        </w:tc>
        <w:tc>
          <w:tcPr>
            <w:tcW w:w="446" w:type="pct"/>
            <w:vAlign w:val="center"/>
          </w:tcPr>
          <w:p w14:paraId="65144DE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20</w:t>
            </w:r>
          </w:p>
        </w:tc>
        <w:tc>
          <w:tcPr>
            <w:tcW w:w="450" w:type="pct"/>
            <w:vAlign w:val="center"/>
          </w:tcPr>
          <w:p w14:paraId="56FC722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w:t>
            </w:r>
          </w:p>
        </w:tc>
        <w:tc>
          <w:tcPr>
            <w:tcW w:w="450" w:type="pct"/>
            <w:vAlign w:val="center"/>
          </w:tcPr>
          <w:p w14:paraId="2DB40B9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6</w:t>
            </w:r>
          </w:p>
        </w:tc>
        <w:tc>
          <w:tcPr>
            <w:tcW w:w="450" w:type="pct"/>
            <w:vAlign w:val="center"/>
          </w:tcPr>
          <w:p w14:paraId="6F2DC6B8"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11</w:t>
            </w:r>
          </w:p>
        </w:tc>
        <w:tc>
          <w:tcPr>
            <w:tcW w:w="443" w:type="pct"/>
            <w:vAlign w:val="center"/>
          </w:tcPr>
          <w:p w14:paraId="4A2D6E6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17</w:t>
            </w:r>
          </w:p>
        </w:tc>
      </w:tr>
      <w:tr w:rsidR="00CE13A1" w:rsidRPr="00DC3A9A" w14:paraId="3A10954C" w14:textId="77777777" w:rsidTr="00722E97">
        <w:trPr>
          <w:trHeight w:val="20"/>
        </w:trPr>
        <w:tc>
          <w:tcPr>
            <w:tcW w:w="503" w:type="pct"/>
            <w:vMerge w:val="restart"/>
            <w:vAlign w:val="center"/>
          </w:tcPr>
          <w:p w14:paraId="6D517C4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lang w:val="en-US"/>
              </w:rPr>
              <w:t>V</w:t>
            </w:r>
            <w:r w:rsidRPr="00DC3A9A">
              <w:rPr>
                <w:rFonts w:ascii="Times New Roman" w:hAnsi="Times New Roman" w:cs="Times New Roman"/>
                <w:sz w:val="20"/>
                <w:szCs w:val="20"/>
              </w:rPr>
              <w:t xml:space="preserve"> </w:t>
            </w:r>
          </w:p>
          <w:p w14:paraId="6A18F220"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5A0DA318"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Луизиана</w:t>
            </w:r>
          </w:p>
        </w:tc>
        <w:tc>
          <w:tcPr>
            <w:tcW w:w="740" w:type="pct"/>
            <w:vAlign w:val="center"/>
          </w:tcPr>
          <w:p w14:paraId="5836B80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65</w:t>
            </w:r>
          </w:p>
        </w:tc>
        <w:tc>
          <w:tcPr>
            <w:tcW w:w="482" w:type="pct"/>
            <w:vAlign w:val="center"/>
          </w:tcPr>
          <w:p w14:paraId="463E6BA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446" w:type="pct"/>
            <w:vAlign w:val="center"/>
          </w:tcPr>
          <w:p w14:paraId="63B5160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w:t>
            </w:r>
          </w:p>
        </w:tc>
        <w:tc>
          <w:tcPr>
            <w:tcW w:w="450" w:type="pct"/>
            <w:vAlign w:val="center"/>
          </w:tcPr>
          <w:p w14:paraId="351BBA8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9</w:t>
            </w:r>
          </w:p>
        </w:tc>
        <w:tc>
          <w:tcPr>
            <w:tcW w:w="450" w:type="pct"/>
            <w:vAlign w:val="center"/>
          </w:tcPr>
          <w:p w14:paraId="03CFA3A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23</w:t>
            </w:r>
          </w:p>
        </w:tc>
        <w:tc>
          <w:tcPr>
            <w:tcW w:w="450" w:type="pct"/>
            <w:vAlign w:val="center"/>
          </w:tcPr>
          <w:p w14:paraId="4FC6635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21</w:t>
            </w:r>
          </w:p>
        </w:tc>
        <w:tc>
          <w:tcPr>
            <w:tcW w:w="443" w:type="pct"/>
            <w:vAlign w:val="center"/>
          </w:tcPr>
          <w:p w14:paraId="08DDA50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w:t>
            </w:r>
          </w:p>
        </w:tc>
      </w:tr>
      <w:tr w:rsidR="00CE13A1" w:rsidRPr="00DC3A9A" w14:paraId="67D1D48B" w14:textId="77777777" w:rsidTr="00722E97">
        <w:trPr>
          <w:trHeight w:val="20"/>
        </w:trPr>
        <w:tc>
          <w:tcPr>
            <w:tcW w:w="503" w:type="pct"/>
            <w:vMerge/>
            <w:vAlign w:val="center"/>
          </w:tcPr>
          <w:p w14:paraId="293C4E57"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09962F42"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Южная Каролина</w:t>
            </w:r>
          </w:p>
        </w:tc>
        <w:tc>
          <w:tcPr>
            <w:tcW w:w="740" w:type="pct"/>
            <w:vAlign w:val="center"/>
          </w:tcPr>
          <w:p w14:paraId="619FADA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63</w:t>
            </w:r>
          </w:p>
        </w:tc>
        <w:tc>
          <w:tcPr>
            <w:tcW w:w="482" w:type="pct"/>
            <w:vAlign w:val="center"/>
          </w:tcPr>
          <w:p w14:paraId="45D6904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14</w:t>
            </w:r>
          </w:p>
        </w:tc>
        <w:tc>
          <w:tcPr>
            <w:tcW w:w="446" w:type="pct"/>
            <w:vAlign w:val="center"/>
          </w:tcPr>
          <w:p w14:paraId="5368CF4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23</w:t>
            </w:r>
          </w:p>
        </w:tc>
        <w:tc>
          <w:tcPr>
            <w:tcW w:w="450" w:type="pct"/>
            <w:vAlign w:val="center"/>
          </w:tcPr>
          <w:p w14:paraId="76E3A89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450" w:type="pct"/>
            <w:vAlign w:val="center"/>
          </w:tcPr>
          <w:p w14:paraId="16C7504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8</w:t>
            </w:r>
          </w:p>
        </w:tc>
        <w:tc>
          <w:tcPr>
            <w:tcW w:w="450" w:type="pct"/>
            <w:vAlign w:val="center"/>
          </w:tcPr>
          <w:p w14:paraId="775F2F8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8</w:t>
            </w:r>
          </w:p>
        </w:tc>
        <w:tc>
          <w:tcPr>
            <w:tcW w:w="443" w:type="pct"/>
            <w:vAlign w:val="center"/>
          </w:tcPr>
          <w:p w14:paraId="19AEF3F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11</w:t>
            </w:r>
          </w:p>
        </w:tc>
      </w:tr>
      <w:tr w:rsidR="00CE13A1" w:rsidRPr="00DC3A9A" w14:paraId="2E59A4FA" w14:textId="77777777" w:rsidTr="00722E97">
        <w:trPr>
          <w:trHeight w:val="20"/>
        </w:trPr>
        <w:tc>
          <w:tcPr>
            <w:tcW w:w="503" w:type="pct"/>
            <w:vMerge/>
            <w:vAlign w:val="center"/>
          </w:tcPr>
          <w:p w14:paraId="77D3D0D4"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13FF4A48"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Западная Виргиния</w:t>
            </w:r>
          </w:p>
        </w:tc>
        <w:tc>
          <w:tcPr>
            <w:tcW w:w="740" w:type="pct"/>
            <w:vAlign w:val="center"/>
          </w:tcPr>
          <w:p w14:paraId="43D169F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55</w:t>
            </w:r>
          </w:p>
        </w:tc>
        <w:tc>
          <w:tcPr>
            <w:tcW w:w="482" w:type="pct"/>
            <w:vAlign w:val="center"/>
          </w:tcPr>
          <w:p w14:paraId="53DB49A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9</w:t>
            </w:r>
          </w:p>
        </w:tc>
        <w:tc>
          <w:tcPr>
            <w:tcW w:w="446" w:type="pct"/>
            <w:vAlign w:val="center"/>
          </w:tcPr>
          <w:p w14:paraId="1EA651F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450" w:type="pct"/>
            <w:vAlign w:val="center"/>
          </w:tcPr>
          <w:p w14:paraId="6DA3E5B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w:t>
            </w:r>
          </w:p>
        </w:tc>
        <w:tc>
          <w:tcPr>
            <w:tcW w:w="450" w:type="pct"/>
            <w:vAlign w:val="center"/>
          </w:tcPr>
          <w:p w14:paraId="43B1A8E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27</w:t>
            </w:r>
          </w:p>
        </w:tc>
        <w:tc>
          <w:tcPr>
            <w:tcW w:w="450" w:type="pct"/>
            <w:vAlign w:val="center"/>
          </w:tcPr>
          <w:p w14:paraId="11A8872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7</w:t>
            </w:r>
          </w:p>
        </w:tc>
        <w:tc>
          <w:tcPr>
            <w:tcW w:w="443" w:type="pct"/>
            <w:vAlign w:val="center"/>
          </w:tcPr>
          <w:p w14:paraId="0955744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10</w:t>
            </w:r>
          </w:p>
        </w:tc>
      </w:tr>
      <w:tr w:rsidR="00CE13A1" w:rsidRPr="00DC3A9A" w14:paraId="1D7A3E8E" w14:textId="77777777" w:rsidTr="00722E97">
        <w:trPr>
          <w:trHeight w:val="20"/>
        </w:trPr>
        <w:tc>
          <w:tcPr>
            <w:tcW w:w="503" w:type="pct"/>
            <w:vMerge/>
            <w:vAlign w:val="center"/>
          </w:tcPr>
          <w:p w14:paraId="401AC99C"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5EB547C0"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Арканзас</w:t>
            </w:r>
          </w:p>
        </w:tc>
        <w:tc>
          <w:tcPr>
            <w:tcW w:w="740" w:type="pct"/>
            <w:vAlign w:val="center"/>
          </w:tcPr>
          <w:p w14:paraId="6B8E880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52</w:t>
            </w:r>
          </w:p>
        </w:tc>
        <w:tc>
          <w:tcPr>
            <w:tcW w:w="482" w:type="pct"/>
            <w:vAlign w:val="center"/>
          </w:tcPr>
          <w:p w14:paraId="5605A1B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8</w:t>
            </w:r>
          </w:p>
        </w:tc>
        <w:tc>
          <w:tcPr>
            <w:tcW w:w="446" w:type="pct"/>
            <w:vAlign w:val="center"/>
          </w:tcPr>
          <w:p w14:paraId="3119478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450" w:type="pct"/>
            <w:vAlign w:val="center"/>
          </w:tcPr>
          <w:p w14:paraId="31DA481C"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450" w:type="pct"/>
            <w:vAlign w:val="center"/>
          </w:tcPr>
          <w:p w14:paraId="1E0D1EE2"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29</w:t>
            </w:r>
          </w:p>
        </w:tc>
        <w:tc>
          <w:tcPr>
            <w:tcW w:w="450" w:type="pct"/>
            <w:vAlign w:val="center"/>
          </w:tcPr>
          <w:p w14:paraId="78668D3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443" w:type="pct"/>
            <w:vAlign w:val="center"/>
          </w:tcPr>
          <w:p w14:paraId="1144F51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w:t>
            </w:r>
          </w:p>
        </w:tc>
      </w:tr>
      <w:tr w:rsidR="00CE13A1" w:rsidRPr="00DC3A9A" w14:paraId="44C04529" w14:textId="77777777" w:rsidTr="00722E97">
        <w:trPr>
          <w:trHeight w:val="20"/>
        </w:trPr>
        <w:tc>
          <w:tcPr>
            <w:tcW w:w="503" w:type="pct"/>
            <w:vMerge/>
            <w:vAlign w:val="center"/>
          </w:tcPr>
          <w:p w14:paraId="75BE9BF5"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2C72060F"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Нью-Мексико</w:t>
            </w:r>
          </w:p>
        </w:tc>
        <w:tc>
          <w:tcPr>
            <w:tcW w:w="740" w:type="pct"/>
            <w:vAlign w:val="center"/>
          </w:tcPr>
          <w:p w14:paraId="2D5F314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45</w:t>
            </w:r>
          </w:p>
        </w:tc>
        <w:tc>
          <w:tcPr>
            <w:tcW w:w="482" w:type="pct"/>
            <w:vAlign w:val="center"/>
          </w:tcPr>
          <w:p w14:paraId="37F1999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6</w:t>
            </w:r>
          </w:p>
        </w:tc>
        <w:tc>
          <w:tcPr>
            <w:tcW w:w="446" w:type="pct"/>
            <w:vAlign w:val="center"/>
          </w:tcPr>
          <w:p w14:paraId="4A9D8C1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15</w:t>
            </w:r>
          </w:p>
        </w:tc>
        <w:tc>
          <w:tcPr>
            <w:tcW w:w="450" w:type="pct"/>
            <w:vAlign w:val="center"/>
          </w:tcPr>
          <w:p w14:paraId="1915546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7</w:t>
            </w:r>
          </w:p>
        </w:tc>
        <w:tc>
          <w:tcPr>
            <w:tcW w:w="450" w:type="pct"/>
            <w:vAlign w:val="center"/>
          </w:tcPr>
          <w:p w14:paraId="6254F1A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12</w:t>
            </w:r>
          </w:p>
        </w:tc>
        <w:tc>
          <w:tcPr>
            <w:tcW w:w="450" w:type="pct"/>
            <w:vAlign w:val="center"/>
          </w:tcPr>
          <w:p w14:paraId="6FC6760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443" w:type="pct"/>
            <w:vAlign w:val="center"/>
          </w:tcPr>
          <w:p w14:paraId="2BAA711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w:t>
            </w:r>
          </w:p>
        </w:tc>
      </w:tr>
      <w:tr w:rsidR="00CE13A1" w:rsidRPr="00DC3A9A" w14:paraId="1DF135D0" w14:textId="77777777" w:rsidTr="00722E97">
        <w:trPr>
          <w:trHeight w:val="20"/>
        </w:trPr>
        <w:tc>
          <w:tcPr>
            <w:tcW w:w="503" w:type="pct"/>
            <w:vMerge/>
            <w:vAlign w:val="center"/>
          </w:tcPr>
          <w:p w14:paraId="1F2A0146"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297FA9EE"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Кентукки</w:t>
            </w:r>
          </w:p>
        </w:tc>
        <w:tc>
          <w:tcPr>
            <w:tcW w:w="740" w:type="pct"/>
            <w:vAlign w:val="center"/>
          </w:tcPr>
          <w:p w14:paraId="21A6DE9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44</w:t>
            </w:r>
          </w:p>
        </w:tc>
        <w:tc>
          <w:tcPr>
            <w:tcW w:w="482" w:type="pct"/>
            <w:vAlign w:val="center"/>
          </w:tcPr>
          <w:p w14:paraId="19B5F32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w:t>
            </w:r>
          </w:p>
        </w:tc>
        <w:tc>
          <w:tcPr>
            <w:tcW w:w="446" w:type="pct"/>
            <w:vAlign w:val="center"/>
          </w:tcPr>
          <w:p w14:paraId="743D6CF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w:t>
            </w:r>
          </w:p>
        </w:tc>
        <w:tc>
          <w:tcPr>
            <w:tcW w:w="450" w:type="pct"/>
            <w:vAlign w:val="center"/>
          </w:tcPr>
          <w:p w14:paraId="738A251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6</w:t>
            </w:r>
          </w:p>
        </w:tc>
        <w:tc>
          <w:tcPr>
            <w:tcW w:w="450" w:type="pct"/>
            <w:vAlign w:val="center"/>
          </w:tcPr>
          <w:p w14:paraId="15BE73DF"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18</w:t>
            </w:r>
          </w:p>
        </w:tc>
        <w:tc>
          <w:tcPr>
            <w:tcW w:w="450" w:type="pct"/>
            <w:vAlign w:val="center"/>
          </w:tcPr>
          <w:p w14:paraId="466FFD9D"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6</w:t>
            </w:r>
          </w:p>
        </w:tc>
        <w:tc>
          <w:tcPr>
            <w:tcW w:w="443" w:type="pct"/>
            <w:vAlign w:val="center"/>
          </w:tcPr>
          <w:p w14:paraId="5161547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w:t>
            </w:r>
          </w:p>
        </w:tc>
      </w:tr>
      <w:tr w:rsidR="00CE13A1" w:rsidRPr="00DC3A9A" w14:paraId="2A340A55" w14:textId="77777777" w:rsidTr="00722E97">
        <w:trPr>
          <w:trHeight w:val="20"/>
        </w:trPr>
        <w:tc>
          <w:tcPr>
            <w:tcW w:w="503" w:type="pct"/>
            <w:vMerge/>
            <w:vAlign w:val="center"/>
          </w:tcPr>
          <w:p w14:paraId="49AA4055"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2372D991"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Алабама</w:t>
            </w:r>
          </w:p>
        </w:tc>
        <w:tc>
          <w:tcPr>
            <w:tcW w:w="740" w:type="pct"/>
            <w:vAlign w:val="center"/>
          </w:tcPr>
          <w:p w14:paraId="08115D9B"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42</w:t>
            </w:r>
          </w:p>
        </w:tc>
        <w:tc>
          <w:tcPr>
            <w:tcW w:w="482" w:type="pct"/>
            <w:vAlign w:val="center"/>
          </w:tcPr>
          <w:p w14:paraId="1D40B331"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7</w:t>
            </w:r>
          </w:p>
        </w:tc>
        <w:tc>
          <w:tcPr>
            <w:tcW w:w="446" w:type="pct"/>
            <w:vAlign w:val="center"/>
          </w:tcPr>
          <w:p w14:paraId="562714E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7</w:t>
            </w:r>
          </w:p>
        </w:tc>
        <w:tc>
          <w:tcPr>
            <w:tcW w:w="450" w:type="pct"/>
            <w:vAlign w:val="center"/>
          </w:tcPr>
          <w:p w14:paraId="34599AF0"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450" w:type="pct"/>
            <w:vAlign w:val="center"/>
          </w:tcPr>
          <w:p w14:paraId="6C99CBCA"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10</w:t>
            </w:r>
          </w:p>
        </w:tc>
        <w:tc>
          <w:tcPr>
            <w:tcW w:w="450" w:type="pct"/>
            <w:vAlign w:val="center"/>
          </w:tcPr>
          <w:p w14:paraId="632C0615"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9</w:t>
            </w:r>
          </w:p>
        </w:tc>
        <w:tc>
          <w:tcPr>
            <w:tcW w:w="443" w:type="pct"/>
            <w:vAlign w:val="center"/>
          </w:tcPr>
          <w:p w14:paraId="2AF23DA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6</w:t>
            </w:r>
          </w:p>
        </w:tc>
      </w:tr>
      <w:tr w:rsidR="00CE13A1" w:rsidRPr="00DC3A9A" w14:paraId="5A074198" w14:textId="77777777" w:rsidTr="00722E97">
        <w:trPr>
          <w:trHeight w:val="20"/>
        </w:trPr>
        <w:tc>
          <w:tcPr>
            <w:tcW w:w="503" w:type="pct"/>
            <w:vMerge/>
            <w:vAlign w:val="center"/>
          </w:tcPr>
          <w:p w14:paraId="297D307A" w14:textId="77777777" w:rsidR="00CE13A1" w:rsidRPr="00DC3A9A" w:rsidRDefault="00CE13A1" w:rsidP="00224AC5">
            <w:pPr>
              <w:jc w:val="center"/>
              <w:rPr>
                <w:rFonts w:ascii="Times New Roman" w:hAnsi="Times New Roman" w:cs="Times New Roman"/>
                <w:sz w:val="20"/>
                <w:szCs w:val="20"/>
              </w:rPr>
            </w:pPr>
          </w:p>
        </w:tc>
        <w:tc>
          <w:tcPr>
            <w:tcW w:w="1036" w:type="pct"/>
            <w:shd w:val="clear" w:color="auto" w:fill="auto"/>
            <w:vAlign w:val="center"/>
          </w:tcPr>
          <w:p w14:paraId="42B98ABE" w14:textId="77777777" w:rsidR="00CE13A1" w:rsidRPr="00DC3A9A" w:rsidRDefault="00CE13A1" w:rsidP="00224AC5">
            <w:pPr>
              <w:jc w:val="both"/>
              <w:rPr>
                <w:rFonts w:ascii="Times New Roman" w:hAnsi="Times New Roman" w:cs="Times New Roman"/>
                <w:sz w:val="20"/>
                <w:szCs w:val="20"/>
              </w:rPr>
            </w:pPr>
            <w:r w:rsidRPr="00DC3A9A">
              <w:rPr>
                <w:rFonts w:ascii="Times New Roman" w:hAnsi="Times New Roman" w:cs="Times New Roman"/>
                <w:sz w:val="20"/>
                <w:szCs w:val="20"/>
              </w:rPr>
              <w:t>Миссисипи</w:t>
            </w:r>
          </w:p>
        </w:tc>
        <w:tc>
          <w:tcPr>
            <w:tcW w:w="740" w:type="pct"/>
            <w:vAlign w:val="center"/>
          </w:tcPr>
          <w:p w14:paraId="630C6D5E"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15</w:t>
            </w:r>
          </w:p>
        </w:tc>
        <w:tc>
          <w:tcPr>
            <w:tcW w:w="482" w:type="pct"/>
            <w:vAlign w:val="center"/>
          </w:tcPr>
          <w:p w14:paraId="6ECCA0E3"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3</w:t>
            </w:r>
          </w:p>
        </w:tc>
        <w:tc>
          <w:tcPr>
            <w:tcW w:w="446" w:type="pct"/>
            <w:vAlign w:val="center"/>
          </w:tcPr>
          <w:p w14:paraId="3B451A54"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450" w:type="pct"/>
            <w:vAlign w:val="center"/>
          </w:tcPr>
          <w:p w14:paraId="650FD7B7"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450" w:type="pct"/>
            <w:vAlign w:val="center"/>
          </w:tcPr>
          <w:p w14:paraId="2BD3611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2</w:t>
            </w:r>
          </w:p>
        </w:tc>
        <w:tc>
          <w:tcPr>
            <w:tcW w:w="450" w:type="pct"/>
            <w:vAlign w:val="center"/>
          </w:tcPr>
          <w:p w14:paraId="6740B8D9"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5</w:t>
            </w:r>
          </w:p>
        </w:tc>
        <w:tc>
          <w:tcPr>
            <w:tcW w:w="443" w:type="pct"/>
            <w:vAlign w:val="center"/>
          </w:tcPr>
          <w:p w14:paraId="39004296" w14:textId="77777777" w:rsidR="00CE13A1" w:rsidRPr="00DC3A9A" w:rsidRDefault="00CE13A1" w:rsidP="00224AC5">
            <w:pPr>
              <w:jc w:val="center"/>
              <w:rPr>
                <w:rFonts w:ascii="Times New Roman" w:hAnsi="Times New Roman" w:cs="Times New Roman"/>
                <w:sz w:val="20"/>
                <w:szCs w:val="20"/>
              </w:rPr>
            </w:pPr>
            <w:r w:rsidRPr="00DC3A9A">
              <w:rPr>
                <w:rFonts w:ascii="Times New Roman" w:hAnsi="Times New Roman" w:cs="Times New Roman"/>
                <w:sz w:val="20"/>
                <w:szCs w:val="20"/>
              </w:rPr>
              <w:t>1</w:t>
            </w:r>
          </w:p>
        </w:tc>
      </w:tr>
    </w:tbl>
    <w:p w14:paraId="636C3A89" w14:textId="77777777" w:rsidR="00CE13A1" w:rsidRPr="00DC3A9A" w:rsidRDefault="00CE13A1" w:rsidP="00CE13A1">
      <w:pPr>
        <w:spacing w:after="0" w:line="240" w:lineRule="auto"/>
        <w:jc w:val="both"/>
        <w:rPr>
          <w:rFonts w:ascii="Times New Roman" w:hAnsi="Times New Roman" w:cs="Times New Roman"/>
          <w:b/>
          <w:sz w:val="20"/>
          <w:szCs w:val="20"/>
        </w:rPr>
      </w:pPr>
      <w:r w:rsidRPr="00DC3A9A">
        <w:rPr>
          <w:rFonts w:ascii="Times New Roman" w:hAnsi="Times New Roman" w:cs="Times New Roman"/>
          <w:b/>
          <w:sz w:val="20"/>
          <w:szCs w:val="20"/>
        </w:rPr>
        <w:t>1</w:t>
      </w:r>
      <w:r w:rsidRPr="00DC3A9A">
        <w:rPr>
          <w:rFonts w:ascii="Times New Roman" w:hAnsi="Times New Roman" w:cs="Times New Roman"/>
          <w:sz w:val="20"/>
          <w:szCs w:val="20"/>
        </w:rPr>
        <w:t xml:space="preserve"> - доля лиц, не имеющих диплома об окончании школы; </w:t>
      </w:r>
      <w:r w:rsidRPr="00DC3A9A">
        <w:rPr>
          <w:rFonts w:ascii="Times New Roman" w:hAnsi="Times New Roman" w:cs="Times New Roman"/>
          <w:b/>
          <w:sz w:val="20"/>
          <w:szCs w:val="20"/>
        </w:rPr>
        <w:t>2</w:t>
      </w:r>
      <w:r w:rsidRPr="00DC3A9A">
        <w:rPr>
          <w:rFonts w:ascii="Times New Roman" w:hAnsi="Times New Roman" w:cs="Times New Roman"/>
          <w:sz w:val="20"/>
          <w:szCs w:val="20"/>
        </w:rPr>
        <w:t xml:space="preserve"> - </w:t>
      </w:r>
      <w:r w:rsidRPr="00DC3A9A">
        <w:rPr>
          <w:rFonts w:ascii="Times New Roman" w:hAnsi="Times New Roman" w:cs="Times New Roman"/>
          <w:sz w:val="20"/>
          <w:szCs w:val="24"/>
        </w:rPr>
        <w:t xml:space="preserve">доля лиц, имеющих степень бакалавра и выше; </w:t>
      </w:r>
      <w:r w:rsidRPr="00DC3A9A">
        <w:rPr>
          <w:rFonts w:ascii="Times New Roman" w:hAnsi="Times New Roman" w:cs="Times New Roman"/>
          <w:b/>
          <w:sz w:val="20"/>
          <w:szCs w:val="24"/>
        </w:rPr>
        <w:t>3</w:t>
      </w:r>
      <w:r w:rsidRPr="00DC3A9A">
        <w:rPr>
          <w:rFonts w:ascii="Times New Roman" w:hAnsi="Times New Roman" w:cs="Times New Roman"/>
          <w:sz w:val="20"/>
          <w:szCs w:val="24"/>
        </w:rPr>
        <w:t xml:space="preserve"> - удельный вес лиц, не относящихся к экономически активному населению; </w:t>
      </w:r>
      <w:r w:rsidRPr="00DC3A9A">
        <w:rPr>
          <w:rFonts w:ascii="Times New Roman" w:hAnsi="Times New Roman" w:cs="Times New Roman"/>
          <w:b/>
          <w:sz w:val="20"/>
          <w:szCs w:val="24"/>
        </w:rPr>
        <w:t>4</w:t>
      </w:r>
      <w:r w:rsidRPr="00DC3A9A">
        <w:rPr>
          <w:rFonts w:ascii="Times New Roman" w:hAnsi="Times New Roman" w:cs="Times New Roman"/>
          <w:sz w:val="20"/>
          <w:szCs w:val="24"/>
        </w:rPr>
        <w:t xml:space="preserve"> - уровень безработицы; </w:t>
      </w:r>
      <w:r w:rsidRPr="00DC3A9A">
        <w:rPr>
          <w:rFonts w:ascii="Times New Roman" w:hAnsi="Times New Roman" w:cs="Times New Roman"/>
          <w:b/>
          <w:sz w:val="20"/>
          <w:szCs w:val="24"/>
        </w:rPr>
        <w:t>5</w:t>
      </w:r>
      <w:r w:rsidRPr="00DC3A9A">
        <w:rPr>
          <w:rFonts w:ascii="Times New Roman" w:hAnsi="Times New Roman" w:cs="Times New Roman"/>
          <w:sz w:val="20"/>
          <w:szCs w:val="24"/>
        </w:rPr>
        <w:t xml:space="preserve"> - медианный годовой доход на душу населения; </w:t>
      </w:r>
      <w:r w:rsidRPr="00DC3A9A">
        <w:rPr>
          <w:rFonts w:ascii="Times New Roman" w:hAnsi="Times New Roman" w:cs="Times New Roman"/>
          <w:b/>
          <w:sz w:val="20"/>
          <w:szCs w:val="24"/>
        </w:rPr>
        <w:t>6</w:t>
      </w:r>
      <w:r w:rsidRPr="00DC3A9A">
        <w:rPr>
          <w:rFonts w:ascii="Times New Roman" w:hAnsi="Times New Roman" w:cs="Times New Roman"/>
          <w:sz w:val="20"/>
          <w:szCs w:val="24"/>
        </w:rPr>
        <w:t xml:space="preserve"> - д</w:t>
      </w:r>
      <w:r w:rsidRPr="00DC3A9A">
        <w:rPr>
          <w:rFonts w:ascii="Times New Roman" w:hAnsi="Times New Roman" w:cs="Times New Roman"/>
          <w:sz w:val="20"/>
          <w:szCs w:val="20"/>
        </w:rPr>
        <w:t>оля лиц, имеющих доход ниже уровня бедности.</w:t>
      </w:r>
    </w:p>
    <w:p w14:paraId="1E6E56DB" w14:textId="77777777" w:rsidR="001D6E8C" w:rsidRPr="00DC3A9A" w:rsidRDefault="001D6E8C" w:rsidP="00E96CA6">
      <w:pPr>
        <w:jc w:val="center"/>
        <w:rPr>
          <w:rFonts w:ascii="Times New Roman" w:hAnsi="Times New Roman" w:cs="Times New Roman"/>
          <w:b/>
          <w:sz w:val="24"/>
          <w:szCs w:val="24"/>
        </w:rPr>
      </w:pPr>
    </w:p>
    <w:p w14:paraId="5283779A" w14:textId="70280F69" w:rsidR="00E96CA6" w:rsidRPr="00DC3A9A" w:rsidRDefault="002F25EC" w:rsidP="0056488B">
      <w:pPr>
        <w:jc w:val="both"/>
        <w:rPr>
          <w:rFonts w:ascii="Times New Roman" w:hAnsi="Times New Roman" w:cs="Times New Roman"/>
          <w:b/>
          <w:i/>
          <w:sz w:val="24"/>
          <w:szCs w:val="24"/>
        </w:rPr>
      </w:pPr>
      <w:r w:rsidRPr="00381830">
        <w:rPr>
          <w:rFonts w:ascii="Times New Roman" w:hAnsi="Times New Roman" w:cs="Times New Roman"/>
          <w:b/>
          <w:i/>
          <w:sz w:val="24"/>
          <w:szCs w:val="24"/>
        </w:rPr>
        <w:t>Приложение 3</w:t>
      </w:r>
      <w:r w:rsidR="00E96CA6" w:rsidRPr="00381830">
        <w:rPr>
          <w:rFonts w:ascii="Times New Roman" w:hAnsi="Times New Roman" w:cs="Times New Roman"/>
          <w:b/>
          <w:i/>
          <w:sz w:val="24"/>
          <w:szCs w:val="24"/>
        </w:rPr>
        <w:t>.</w:t>
      </w:r>
      <w:r w:rsidR="00E96CA6" w:rsidRPr="00DC3A9A">
        <w:rPr>
          <w:rFonts w:ascii="Times New Roman" w:hAnsi="Times New Roman" w:cs="Times New Roman"/>
          <w:b/>
          <w:i/>
          <w:sz w:val="24"/>
          <w:szCs w:val="24"/>
        </w:rPr>
        <w:t xml:space="preserve"> Значения коэффициентов ранговой корреляции Спирмена между иерархией штатов по уровню благополучия для этнической группы и США в целом</w:t>
      </w:r>
      <w:r w:rsidR="0056488B" w:rsidRPr="00DC3A9A">
        <w:rPr>
          <w:rFonts w:ascii="Times New Roman" w:hAnsi="Times New Roman" w:cs="Times New Roman"/>
          <w:b/>
          <w:i/>
          <w:sz w:val="24"/>
          <w:szCs w:val="24"/>
        </w:rPr>
        <w:t xml:space="preserve"> (составлено автором по данным (ACS data)).</w:t>
      </w:r>
    </w:p>
    <w:tbl>
      <w:tblPr>
        <w:tblW w:w="9953" w:type="dxa"/>
        <w:jc w:val="center"/>
        <w:tblLook w:val="04A0" w:firstRow="1" w:lastRow="0" w:firstColumn="1" w:lastColumn="0" w:noHBand="0" w:noVBand="1"/>
      </w:tblPr>
      <w:tblGrid>
        <w:gridCol w:w="1358"/>
        <w:gridCol w:w="1399"/>
        <w:gridCol w:w="1672"/>
        <w:gridCol w:w="1399"/>
        <w:gridCol w:w="966"/>
        <w:gridCol w:w="1399"/>
        <w:gridCol w:w="1760"/>
      </w:tblGrid>
      <w:tr w:rsidR="00930B8A" w:rsidRPr="00DC3A9A" w14:paraId="765EDF86" w14:textId="77777777" w:rsidTr="00722E97">
        <w:trPr>
          <w:trHeight w:val="20"/>
          <w:jc w:val="center"/>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890244B"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Этническая группа</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CCD0073"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лиц, не имеющих диплома средней школы (среди лиц старше 25 лет)</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0F972641"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лиц, имеющих степень бакалавра  (среди лиц старше 25 лет)</w:t>
            </w:r>
          </w:p>
        </w:tc>
        <w:tc>
          <w:tcPr>
            <w:tcW w:w="2460" w:type="dxa"/>
            <w:gridSpan w:val="2"/>
            <w:tcBorders>
              <w:top w:val="single" w:sz="4" w:space="0" w:color="auto"/>
              <w:left w:val="nil"/>
              <w:bottom w:val="single" w:sz="4" w:space="0" w:color="auto"/>
              <w:right w:val="single" w:sz="4" w:space="0" w:color="auto"/>
            </w:tcBorders>
            <w:shd w:val="clear" w:color="auto" w:fill="auto"/>
            <w:vAlign w:val="center"/>
            <w:hideMark/>
          </w:tcPr>
          <w:p w14:paraId="34A34370"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людей вне рабочей силы  (среди лиц старше 16 лет)</w:t>
            </w:r>
          </w:p>
        </w:tc>
      </w:tr>
      <w:tr w:rsidR="00930B8A" w:rsidRPr="00DC3A9A" w14:paraId="106ABE82" w14:textId="77777777" w:rsidTr="00722E97">
        <w:trPr>
          <w:trHeight w:val="2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30B20E98"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9E69AE3"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0" w:type="auto"/>
            <w:tcBorders>
              <w:top w:val="nil"/>
              <w:left w:val="nil"/>
              <w:bottom w:val="single" w:sz="4" w:space="0" w:color="auto"/>
              <w:right w:val="single" w:sz="4" w:space="0" w:color="auto"/>
            </w:tcBorders>
            <w:shd w:val="clear" w:color="auto" w:fill="auto"/>
            <w:noWrap/>
            <w:vAlign w:val="center"/>
            <w:hideMark/>
          </w:tcPr>
          <w:p w14:paraId="5ED0BCBF"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0" w:type="auto"/>
            <w:tcBorders>
              <w:top w:val="nil"/>
              <w:left w:val="nil"/>
              <w:bottom w:val="single" w:sz="4" w:space="0" w:color="auto"/>
              <w:right w:val="single" w:sz="4" w:space="0" w:color="auto"/>
            </w:tcBorders>
            <w:shd w:val="clear" w:color="auto" w:fill="auto"/>
            <w:vAlign w:val="center"/>
            <w:hideMark/>
          </w:tcPr>
          <w:p w14:paraId="08E5D3C4"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0" w:type="auto"/>
            <w:tcBorders>
              <w:top w:val="nil"/>
              <w:left w:val="nil"/>
              <w:bottom w:val="single" w:sz="4" w:space="0" w:color="auto"/>
              <w:right w:val="single" w:sz="4" w:space="0" w:color="auto"/>
            </w:tcBorders>
            <w:shd w:val="clear" w:color="auto" w:fill="auto"/>
            <w:noWrap/>
            <w:vAlign w:val="center"/>
            <w:hideMark/>
          </w:tcPr>
          <w:p w14:paraId="73F9BAA6"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0" w:type="auto"/>
            <w:tcBorders>
              <w:top w:val="nil"/>
              <w:left w:val="nil"/>
              <w:bottom w:val="single" w:sz="4" w:space="0" w:color="auto"/>
              <w:right w:val="single" w:sz="4" w:space="0" w:color="auto"/>
            </w:tcBorders>
            <w:shd w:val="clear" w:color="auto" w:fill="auto"/>
            <w:vAlign w:val="center"/>
            <w:hideMark/>
          </w:tcPr>
          <w:p w14:paraId="4E7A7833"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1060" w:type="dxa"/>
            <w:tcBorders>
              <w:top w:val="nil"/>
              <w:left w:val="nil"/>
              <w:bottom w:val="single" w:sz="4" w:space="0" w:color="auto"/>
              <w:right w:val="single" w:sz="4" w:space="0" w:color="auto"/>
            </w:tcBorders>
            <w:shd w:val="clear" w:color="auto" w:fill="auto"/>
            <w:noWrap/>
            <w:vAlign w:val="center"/>
            <w:hideMark/>
          </w:tcPr>
          <w:p w14:paraId="4B622D25"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r>
      <w:tr w:rsidR="00930B8A" w:rsidRPr="00DC3A9A" w14:paraId="79D7E119"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1B4170"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0" w:type="auto"/>
            <w:tcBorders>
              <w:top w:val="nil"/>
              <w:left w:val="nil"/>
              <w:bottom w:val="single" w:sz="4" w:space="0" w:color="auto"/>
              <w:right w:val="single" w:sz="4" w:space="0" w:color="auto"/>
            </w:tcBorders>
            <w:shd w:val="clear" w:color="auto" w:fill="auto"/>
            <w:noWrap/>
            <w:vAlign w:val="center"/>
            <w:hideMark/>
          </w:tcPr>
          <w:p w14:paraId="32AA591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noWrap/>
            <w:vAlign w:val="center"/>
            <w:hideMark/>
          </w:tcPr>
          <w:p w14:paraId="4C28239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0.002207</w:t>
            </w:r>
          </w:p>
        </w:tc>
        <w:tc>
          <w:tcPr>
            <w:tcW w:w="0" w:type="auto"/>
            <w:tcBorders>
              <w:top w:val="nil"/>
              <w:left w:val="nil"/>
              <w:bottom w:val="single" w:sz="4" w:space="0" w:color="auto"/>
              <w:right w:val="single" w:sz="4" w:space="0" w:color="auto"/>
            </w:tcBorders>
            <w:shd w:val="clear" w:color="auto" w:fill="auto"/>
            <w:noWrap/>
            <w:vAlign w:val="center"/>
            <w:hideMark/>
          </w:tcPr>
          <w:p w14:paraId="3AEB259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0.73</w:t>
            </w:r>
          </w:p>
        </w:tc>
        <w:tc>
          <w:tcPr>
            <w:tcW w:w="0" w:type="auto"/>
            <w:tcBorders>
              <w:top w:val="nil"/>
              <w:left w:val="nil"/>
              <w:bottom w:val="single" w:sz="4" w:space="0" w:color="auto"/>
              <w:right w:val="single" w:sz="4" w:space="0" w:color="auto"/>
            </w:tcBorders>
            <w:shd w:val="clear" w:color="auto" w:fill="auto"/>
            <w:noWrap/>
            <w:vAlign w:val="center"/>
            <w:hideMark/>
          </w:tcPr>
          <w:p w14:paraId="6A0DC66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1.05E-09</w:t>
            </w:r>
          </w:p>
        </w:tc>
        <w:tc>
          <w:tcPr>
            <w:tcW w:w="0" w:type="auto"/>
            <w:tcBorders>
              <w:top w:val="nil"/>
              <w:left w:val="nil"/>
              <w:bottom w:val="single" w:sz="4" w:space="0" w:color="auto"/>
              <w:right w:val="single" w:sz="4" w:space="0" w:color="auto"/>
            </w:tcBorders>
            <w:shd w:val="clear" w:color="auto" w:fill="auto"/>
            <w:noWrap/>
            <w:vAlign w:val="center"/>
            <w:hideMark/>
          </w:tcPr>
          <w:p w14:paraId="2D805DB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0.93</w:t>
            </w:r>
          </w:p>
        </w:tc>
        <w:tc>
          <w:tcPr>
            <w:tcW w:w="1060" w:type="dxa"/>
            <w:tcBorders>
              <w:top w:val="nil"/>
              <w:left w:val="nil"/>
              <w:bottom w:val="single" w:sz="4" w:space="0" w:color="auto"/>
              <w:right w:val="single" w:sz="4" w:space="0" w:color="auto"/>
            </w:tcBorders>
            <w:shd w:val="clear" w:color="auto" w:fill="auto"/>
            <w:noWrap/>
            <w:vAlign w:val="center"/>
            <w:hideMark/>
          </w:tcPr>
          <w:p w14:paraId="3099081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r>
      <w:tr w:rsidR="00930B8A" w:rsidRPr="00DC3A9A" w14:paraId="1F17EA1B"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E36342"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tcBorders>
              <w:top w:val="nil"/>
              <w:left w:val="nil"/>
              <w:bottom w:val="single" w:sz="4" w:space="0" w:color="auto"/>
              <w:right w:val="single" w:sz="4" w:space="0" w:color="auto"/>
            </w:tcBorders>
            <w:shd w:val="clear" w:color="auto" w:fill="auto"/>
            <w:noWrap/>
            <w:vAlign w:val="center"/>
            <w:hideMark/>
          </w:tcPr>
          <w:p w14:paraId="5363B97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0" w:type="auto"/>
            <w:tcBorders>
              <w:top w:val="nil"/>
              <w:left w:val="nil"/>
              <w:bottom w:val="single" w:sz="4" w:space="0" w:color="auto"/>
              <w:right w:val="single" w:sz="4" w:space="0" w:color="auto"/>
            </w:tcBorders>
            <w:shd w:val="clear" w:color="auto" w:fill="auto"/>
            <w:noWrap/>
            <w:vAlign w:val="center"/>
            <w:hideMark/>
          </w:tcPr>
          <w:p w14:paraId="33CEBF9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0.0001557</w:t>
            </w:r>
          </w:p>
        </w:tc>
        <w:tc>
          <w:tcPr>
            <w:tcW w:w="0" w:type="auto"/>
            <w:tcBorders>
              <w:top w:val="nil"/>
              <w:left w:val="nil"/>
              <w:bottom w:val="single" w:sz="4" w:space="0" w:color="auto"/>
              <w:right w:val="single" w:sz="4" w:space="0" w:color="auto"/>
            </w:tcBorders>
            <w:shd w:val="clear" w:color="auto" w:fill="auto"/>
            <w:noWrap/>
            <w:vAlign w:val="center"/>
            <w:hideMark/>
          </w:tcPr>
          <w:p w14:paraId="1D98773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w:t>
            </w:r>
          </w:p>
        </w:tc>
        <w:tc>
          <w:tcPr>
            <w:tcW w:w="0" w:type="auto"/>
            <w:tcBorders>
              <w:top w:val="nil"/>
              <w:left w:val="nil"/>
              <w:bottom w:val="single" w:sz="4" w:space="0" w:color="auto"/>
              <w:right w:val="single" w:sz="4" w:space="0" w:color="auto"/>
            </w:tcBorders>
            <w:shd w:val="clear" w:color="auto" w:fill="auto"/>
            <w:noWrap/>
            <w:vAlign w:val="center"/>
            <w:hideMark/>
          </w:tcPr>
          <w:p w14:paraId="7D21784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080F2D3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0.94</w:t>
            </w:r>
          </w:p>
        </w:tc>
        <w:tc>
          <w:tcPr>
            <w:tcW w:w="1060" w:type="dxa"/>
            <w:tcBorders>
              <w:top w:val="nil"/>
              <w:left w:val="nil"/>
              <w:bottom w:val="single" w:sz="4" w:space="0" w:color="auto"/>
              <w:right w:val="single" w:sz="4" w:space="0" w:color="auto"/>
            </w:tcBorders>
            <w:shd w:val="clear" w:color="auto" w:fill="auto"/>
            <w:noWrap/>
            <w:vAlign w:val="center"/>
            <w:hideMark/>
          </w:tcPr>
          <w:p w14:paraId="49460AC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r>
      <w:tr w:rsidR="00930B8A" w:rsidRPr="00DC3A9A" w14:paraId="4A6CC185"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7CCCAC"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tcBorders>
              <w:top w:val="nil"/>
              <w:left w:val="nil"/>
              <w:bottom w:val="single" w:sz="4" w:space="0" w:color="auto"/>
              <w:right w:val="single" w:sz="4" w:space="0" w:color="auto"/>
            </w:tcBorders>
            <w:shd w:val="clear" w:color="auto" w:fill="auto"/>
            <w:noWrap/>
            <w:vAlign w:val="center"/>
            <w:hideMark/>
          </w:tcPr>
          <w:p w14:paraId="15C4CB8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0.54</w:t>
            </w:r>
          </w:p>
        </w:tc>
        <w:tc>
          <w:tcPr>
            <w:tcW w:w="0" w:type="auto"/>
            <w:tcBorders>
              <w:top w:val="nil"/>
              <w:left w:val="nil"/>
              <w:bottom w:val="single" w:sz="4" w:space="0" w:color="auto"/>
              <w:right w:val="single" w:sz="4" w:space="0" w:color="auto"/>
            </w:tcBorders>
            <w:shd w:val="clear" w:color="auto" w:fill="auto"/>
            <w:noWrap/>
            <w:vAlign w:val="center"/>
            <w:hideMark/>
          </w:tcPr>
          <w:p w14:paraId="39C113B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4.12E-05</w:t>
            </w:r>
          </w:p>
        </w:tc>
        <w:tc>
          <w:tcPr>
            <w:tcW w:w="0" w:type="auto"/>
            <w:tcBorders>
              <w:top w:val="nil"/>
              <w:left w:val="nil"/>
              <w:bottom w:val="single" w:sz="4" w:space="0" w:color="auto"/>
              <w:right w:val="single" w:sz="4" w:space="0" w:color="auto"/>
            </w:tcBorders>
            <w:shd w:val="clear" w:color="auto" w:fill="auto"/>
            <w:noWrap/>
            <w:vAlign w:val="center"/>
            <w:hideMark/>
          </w:tcPr>
          <w:p w14:paraId="3F1E689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noWrap/>
            <w:vAlign w:val="center"/>
            <w:hideMark/>
          </w:tcPr>
          <w:p w14:paraId="0C9F2E2B"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2.33E-08</w:t>
            </w:r>
          </w:p>
        </w:tc>
        <w:tc>
          <w:tcPr>
            <w:tcW w:w="0" w:type="auto"/>
            <w:tcBorders>
              <w:top w:val="nil"/>
              <w:left w:val="nil"/>
              <w:bottom w:val="single" w:sz="4" w:space="0" w:color="auto"/>
              <w:right w:val="single" w:sz="4" w:space="0" w:color="auto"/>
            </w:tcBorders>
            <w:shd w:val="clear" w:color="auto" w:fill="auto"/>
            <w:noWrap/>
            <w:vAlign w:val="center"/>
            <w:hideMark/>
          </w:tcPr>
          <w:p w14:paraId="51BADBC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1060" w:type="dxa"/>
            <w:tcBorders>
              <w:top w:val="nil"/>
              <w:left w:val="nil"/>
              <w:bottom w:val="single" w:sz="4" w:space="0" w:color="auto"/>
              <w:right w:val="single" w:sz="4" w:space="0" w:color="auto"/>
            </w:tcBorders>
            <w:shd w:val="clear" w:color="auto" w:fill="auto"/>
            <w:noWrap/>
            <w:vAlign w:val="center"/>
            <w:hideMark/>
          </w:tcPr>
          <w:p w14:paraId="088DFE9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5.87E-16</w:t>
            </w:r>
          </w:p>
        </w:tc>
      </w:tr>
      <w:tr w:rsidR="00930B8A" w:rsidRPr="00DC3A9A" w14:paraId="16E60426"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48DCEA"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tcBorders>
              <w:top w:val="nil"/>
              <w:left w:val="nil"/>
              <w:bottom w:val="single" w:sz="4" w:space="0" w:color="auto"/>
              <w:right w:val="single" w:sz="4" w:space="0" w:color="auto"/>
            </w:tcBorders>
            <w:shd w:val="clear" w:color="auto" w:fill="auto"/>
            <w:noWrap/>
            <w:vAlign w:val="center"/>
            <w:hideMark/>
          </w:tcPr>
          <w:p w14:paraId="0B4FCF6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0.33</w:t>
            </w:r>
          </w:p>
        </w:tc>
        <w:tc>
          <w:tcPr>
            <w:tcW w:w="0" w:type="auto"/>
            <w:tcBorders>
              <w:top w:val="nil"/>
              <w:left w:val="nil"/>
              <w:bottom w:val="single" w:sz="4" w:space="0" w:color="auto"/>
              <w:right w:val="single" w:sz="4" w:space="0" w:color="auto"/>
            </w:tcBorders>
            <w:shd w:val="clear" w:color="auto" w:fill="auto"/>
            <w:noWrap/>
            <w:vAlign w:val="center"/>
            <w:hideMark/>
          </w:tcPr>
          <w:p w14:paraId="0FD5814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0.01792</w:t>
            </w:r>
          </w:p>
        </w:tc>
        <w:tc>
          <w:tcPr>
            <w:tcW w:w="0" w:type="auto"/>
            <w:tcBorders>
              <w:top w:val="nil"/>
              <w:left w:val="nil"/>
              <w:bottom w:val="single" w:sz="4" w:space="0" w:color="auto"/>
              <w:right w:val="single" w:sz="4" w:space="0" w:color="auto"/>
            </w:tcBorders>
            <w:shd w:val="clear" w:color="auto" w:fill="auto"/>
            <w:noWrap/>
            <w:vAlign w:val="center"/>
            <w:hideMark/>
          </w:tcPr>
          <w:p w14:paraId="0CCE7F1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0.57</w:t>
            </w:r>
          </w:p>
        </w:tc>
        <w:tc>
          <w:tcPr>
            <w:tcW w:w="0" w:type="auto"/>
            <w:tcBorders>
              <w:top w:val="nil"/>
              <w:left w:val="nil"/>
              <w:bottom w:val="single" w:sz="4" w:space="0" w:color="auto"/>
              <w:right w:val="single" w:sz="4" w:space="0" w:color="auto"/>
            </w:tcBorders>
            <w:shd w:val="clear" w:color="auto" w:fill="auto"/>
            <w:noWrap/>
            <w:vAlign w:val="center"/>
            <w:hideMark/>
          </w:tcPr>
          <w:p w14:paraId="68EDF1C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1.47E-05</w:t>
            </w:r>
          </w:p>
        </w:tc>
        <w:tc>
          <w:tcPr>
            <w:tcW w:w="0" w:type="auto"/>
            <w:tcBorders>
              <w:top w:val="nil"/>
              <w:left w:val="nil"/>
              <w:bottom w:val="single" w:sz="4" w:space="0" w:color="auto"/>
              <w:right w:val="single" w:sz="4" w:space="0" w:color="auto"/>
            </w:tcBorders>
            <w:shd w:val="clear" w:color="auto" w:fill="auto"/>
            <w:noWrap/>
            <w:vAlign w:val="center"/>
            <w:hideMark/>
          </w:tcPr>
          <w:p w14:paraId="0B60BB5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0.83</w:t>
            </w:r>
          </w:p>
        </w:tc>
        <w:tc>
          <w:tcPr>
            <w:tcW w:w="1060" w:type="dxa"/>
            <w:tcBorders>
              <w:top w:val="nil"/>
              <w:left w:val="nil"/>
              <w:bottom w:val="single" w:sz="4" w:space="0" w:color="auto"/>
              <w:right w:val="single" w:sz="4" w:space="0" w:color="auto"/>
            </w:tcBorders>
            <w:shd w:val="clear" w:color="auto" w:fill="auto"/>
            <w:noWrap/>
            <w:vAlign w:val="center"/>
            <w:hideMark/>
          </w:tcPr>
          <w:p w14:paraId="18FF582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4.12E-14</w:t>
            </w:r>
          </w:p>
        </w:tc>
      </w:tr>
      <w:tr w:rsidR="00930B8A" w:rsidRPr="00DC3A9A" w14:paraId="7B177181"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39E4D3"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tcBorders>
              <w:top w:val="nil"/>
              <w:left w:val="nil"/>
              <w:bottom w:val="single" w:sz="4" w:space="0" w:color="auto"/>
              <w:right w:val="single" w:sz="4" w:space="0" w:color="auto"/>
            </w:tcBorders>
            <w:shd w:val="clear" w:color="auto" w:fill="auto"/>
            <w:noWrap/>
            <w:vAlign w:val="center"/>
            <w:hideMark/>
          </w:tcPr>
          <w:p w14:paraId="750C1CE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-0.04</w:t>
            </w:r>
          </w:p>
        </w:tc>
        <w:tc>
          <w:tcPr>
            <w:tcW w:w="0" w:type="auto"/>
            <w:tcBorders>
              <w:top w:val="nil"/>
              <w:left w:val="nil"/>
              <w:bottom w:val="single" w:sz="4" w:space="0" w:color="auto"/>
              <w:right w:val="single" w:sz="4" w:space="0" w:color="auto"/>
            </w:tcBorders>
            <w:shd w:val="clear" w:color="auto" w:fill="auto"/>
            <w:noWrap/>
            <w:vAlign w:val="center"/>
            <w:hideMark/>
          </w:tcPr>
          <w:p w14:paraId="6CBE019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0.8038</w:t>
            </w:r>
          </w:p>
        </w:tc>
        <w:tc>
          <w:tcPr>
            <w:tcW w:w="0" w:type="auto"/>
            <w:tcBorders>
              <w:top w:val="nil"/>
              <w:left w:val="nil"/>
              <w:bottom w:val="single" w:sz="4" w:space="0" w:color="auto"/>
              <w:right w:val="single" w:sz="4" w:space="0" w:color="auto"/>
            </w:tcBorders>
            <w:shd w:val="clear" w:color="auto" w:fill="auto"/>
            <w:noWrap/>
            <w:vAlign w:val="center"/>
            <w:hideMark/>
          </w:tcPr>
          <w:p w14:paraId="504EF94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0.56</w:t>
            </w:r>
          </w:p>
        </w:tc>
        <w:tc>
          <w:tcPr>
            <w:tcW w:w="0" w:type="auto"/>
            <w:tcBorders>
              <w:top w:val="nil"/>
              <w:left w:val="nil"/>
              <w:bottom w:val="single" w:sz="4" w:space="0" w:color="auto"/>
              <w:right w:val="single" w:sz="4" w:space="0" w:color="auto"/>
            </w:tcBorders>
            <w:shd w:val="clear" w:color="auto" w:fill="auto"/>
            <w:noWrap/>
            <w:vAlign w:val="center"/>
            <w:hideMark/>
          </w:tcPr>
          <w:p w14:paraId="00BF194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2.30E-05</w:t>
            </w:r>
          </w:p>
        </w:tc>
        <w:tc>
          <w:tcPr>
            <w:tcW w:w="0" w:type="auto"/>
            <w:tcBorders>
              <w:top w:val="nil"/>
              <w:left w:val="nil"/>
              <w:bottom w:val="single" w:sz="4" w:space="0" w:color="auto"/>
              <w:right w:val="single" w:sz="4" w:space="0" w:color="auto"/>
            </w:tcBorders>
            <w:shd w:val="clear" w:color="auto" w:fill="auto"/>
            <w:noWrap/>
            <w:vAlign w:val="center"/>
            <w:hideMark/>
          </w:tcPr>
          <w:p w14:paraId="3E38860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1060" w:type="dxa"/>
            <w:tcBorders>
              <w:top w:val="nil"/>
              <w:left w:val="nil"/>
              <w:bottom w:val="single" w:sz="4" w:space="0" w:color="auto"/>
              <w:right w:val="single" w:sz="4" w:space="0" w:color="auto"/>
            </w:tcBorders>
            <w:shd w:val="clear" w:color="auto" w:fill="auto"/>
            <w:noWrap/>
            <w:vAlign w:val="center"/>
            <w:hideMark/>
          </w:tcPr>
          <w:p w14:paraId="197A122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3.07E-08</w:t>
            </w:r>
          </w:p>
        </w:tc>
      </w:tr>
      <w:tr w:rsidR="00930B8A" w:rsidRPr="00DC3A9A" w14:paraId="74984B94"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6A4E0F"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tcBorders>
              <w:top w:val="nil"/>
              <w:left w:val="nil"/>
              <w:bottom w:val="single" w:sz="4" w:space="0" w:color="auto"/>
              <w:right w:val="single" w:sz="4" w:space="0" w:color="auto"/>
            </w:tcBorders>
            <w:shd w:val="clear" w:color="auto" w:fill="auto"/>
            <w:noWrap/>
            <w:vAlign w:val="center"/>
            <w:hideMark/>
          </w:tcPr>
          <w:p w14:paraId="02417A6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0.03</w:t>
            </w:r>
          </w:p>
        </w:tc>
        <w:tc>
          <w:tcPr>
            <w:tcW w:w="0" w:type="auto"/>
            <w:tcBorders>
              <w:top w:val="nil"/>
              <w:left w:val="nil"/>
              <w:bottom w:val="single" w:sz="4" w:space="0" w:color="auto"/>
              <w:right w:val="single" w:sz="4" w:space="0" w:color="auto"/>
            </w:tcBorders>
            <w:shd w:val="clear" w:color="auto" w:fill="auto"/>
            <w:noWrap/>
            <w:vAlign w:val="center"/>
            <w:hideMark/>
          </w:tcPr>
          <w:p w14:paraId="2500A86B"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0.8444</w:t>
            </w:r>
          </w:p>
        </w:tc>
        <w:tc>
          <w:tcPr>
            <w:tcW w:w="0" w:type="auto"/>
            <w:tcBorders>
              <w:top w:val="nil"/>
              <w:left w:val="nil"/>
              <w:bottom w:val="single" w:sz="4" w:space="0" w:color="auto"/>
              <w:right w:val="single" w:sz="4" w:space="0" w:color="auto"/>
            </w:tcBorders>
            <w:shd w:val="clear" w:color="auto" w:fill="auto"/>
            <w:noWrap/>
            <w:vAlign w:val="center"/>
            <w:hideMark/>
          </w:tcPr>
          <w:p w14:paraId="2549C7C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0.37</w:t>
            </w:r>
          </w:p>
        </w:tc>
        <w:tc>
          <w:tcPr>
            <w:tcW w:w="0" w:type="auto"/>
            <w:tcBorders>
              <w:top w:val="nil"/>
              <w:left w:val="nil"/>
              <w:bottom w:val="single" w:sz="4" w:space="0" w:color="auto"/>
              <w:right w:val="single" w:sz="4" w:space="0" w:color="auto"/>
            </w:tcBorders>
            <w:shd w:val="clear" w:color="auto" w:fill="auto"/>
            <w:noWrap/>
            <w:vAlign w:val="center"/>
            <w:hideMark/>
          </w:tcPr>
          <w:p w14:paraId="1A82AD0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0.008167</w:t>
            </w:r>
          </w:p>
        </w:tc>
        <w:tc>
          <w:tcPr>
            <w:tcW w:w="0" w:type="auto"/>
            <w:tcBorders>
              <w:top w:val="nil"/>
              <w:left w:val="nil"/>
              <w:bottom w:val="single" w:sz="4" w:space="0" w:color="auto"/>
              <w:right w:val="single" w:sz="4" w:space="0" w:color="auto"/>
            </w:tcBorders>
            <w:shd w:val="clear" w:color="auto" w:fill="auto"/>
            <w:noWrap/>
            <w:vAlign w:val="center"/>
            <w:hideMark/>
          </w:tcPr>
          <w:p w14:paraId="2235EB0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0.64</w:t>
            </w:r>
          </w:p>
        </w:tc>
        <w:tc>
          <w:tcPr>
            <w:tcW w:w="1060" w:type="dxa"/>
            <w:tcBorders>
              <w:top w:val="nil"/>
              <w:left w:val="nil"/>
              <w:bottom w:val="single" w:sz="4" w:space="0" w:color="auto"/>
              <w:right w:val="single" w:sz="4" w:space="0" w:color="auto"/>
            </w:tcBorders>
            <w:shd w:val="clear" w:color="auto" w:fill="auto"/>
            <w:noWrap/>
            <w:vAlign w:val="center"/>
            <w:hideMark/>
          </w:tcPr>
          <w:p w14:paraId="0985FF1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3.70E-07</w:t>
            </w:r>
          </w:p>
        </w:tc>
      </w:tr>
      <w:tr w:rsidR="00930B8A" w:rsidRPr="00DC3A9A" w14:paraId="7C4FEFE5"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986361"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tcBorders>
              <w:top w:val="nil"/>
              <w:left w:val="nil"/>
              <w:bottom w:val="single" w:sz="4" w:space="0" w:color="auto"/>
              <w:right w:val="single" w:sz="4" w:space="0" w:color="auto"/>
            </w:tcBorders>
            <w:shd w:val="clear" w:color="auto" w:fill="auto"/>
            <w:noWrap/>
            <w:vAlign w:val="center"/>
            <w:hideMark/>
          </w:tcPr>
          <w:p w14:paraId="1E29486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0.09</w:t>
            </w:r>
          </w:p>
        </w:tc>
        <w:tc>
          <w:tcPr>
            <w:tcW w:w="0" w:type="auto"/>
            <w:tcBorders>
              <w:top w:val="nil"/>
              <w:left w:val="nil"/>
              <w:bottom w:val="single" w:sz="4" w:space="0" w:color="auto"/>
              <w:right w:val="single" w:sz="4" w:space="0" w:color="auto"/>
            </w:tcBorders>
            <w:shd w:val="clear" w:color="auto" w:fill="auto"/>
            <w:noWrap/>
            <w:vAlign w:val="center"/>
            <w:hideMark/>
          </w:tcPr>
          <w:p w14:paraId="30CB217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0.5734</w:t>
            </w:r>
          </w:p>
        </w:tc>
        <w:tc>
          <w:tcPr>
            <w:tcW w:w="0" w:type="auto"/>
            <w:tcBorders>
              <w:top w:val="nil"/>
              <w:left w:val="nil"/>
              <w:bottom w:val="single" w:sz="4" w:space="0" w:color="auto"/>
              <w:right w:val="single" w:sz="4" w:space="0" w:color="auto"/>
            </w:tcBorders>
            <w:shd w:val="clear" w:color="auto" w:fill="auto"/>
            <w:noWrap/>
            <w:vAlign w:val="center"/>
            <w:hideMark/>
          </w:tcPr>
          <w:p w14:paraId="7BCF6C6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w:t>
            </w:r>
          </w:p>
        </w:tc>
        <w:tc>
          <w:tcPr>
            <w:tcW w:w="0" w:type="auto"/>
            <w:tcBorders>
              <w:top w:val="nil"/>
              <w:left w:val="nil"/>
              <w:bottom w:val="single" w:sz="4" w:space="0" w:color="auto"/>
              <w:right w:val="single" w:sz="4" w:space="0" w:color="auto"/>
            </w:tcBorders>
            <w:shd w:val="clear" w:color="auto" w:fill="auto"/>
            <w:noWrap/>
            <w:vAlign w:val="center"/>
            <w:hideMark/>
          </w:tcPr>
          <w:p w14:paraId="5F7DAE2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0.9261</w:t>
            </w:r>
          </w:p>
        </w:tc>
        <w:tc>
          <w:tcPr>
            <w:tcW w:w="0" w:type="auto"/>
            <w:tcBorders>
              <w:top w:val="nil"/>
              <w:left w:val="nil"/>
              <w:bottom w:val="single" w:sz="4" w:space="0" w:color="auto"/>
              <w:right w:val="single" w:sz="4" w:space="0" w:color="auto"/>
            </w:tcBorders>
            <w:shd w:val="clear" w:color="auto" w:fill="auto"/>
            <w:noWrap/>
            <w:vAlign w:val="center"/>
            <w:hideMark/>
          </w:tcPr>
          <w:p w14:paraId="738E59F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0.39</w:t>
            </w:r>
          </w:p>
        </w:tc>
        <w:tc>
          <w:tcPr>
            <w:tcW w:w="1060" w:type="dxa"/>
            <w:tcBorders>
              <w:top w:val="nil"/>
              <w:left w:val="nil"/>
              <w:bottom w:val="single" w:sz="4" w:space="0" w:color="auto"/>
              <w:right w:val="single" w:sz="4" w:space="0" w:color="auto"/>
            </w:tcBorders>
            <w:shd w:val="clear" w:color="auto" w:fill="auto"/>
            <w:noWrap/>
            <w:vAlign w:val="center"/>
            <w:hideMark/>
          </w:tcPr>
          <w:p w14:paraId="371D5B9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0.01002</w:t>
            </w:r>
          </w:p>
        </w:tc>
      </w:tr>
      <w:tr w:rsidR="00930B8A" w:rsidRPr="00DC3A9A" w14:paraId="77870086"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B312F0"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0" w:type="auto"/>
            <w:tcBorders>
              <w:top w:val="nil"/>
              <w:left w:val="nil"/>
              <w:bottom w:val="single" w:sz="4" w:space="0" w:color="auto"/>
              <w:right w:val="single" w:sz="4" w:space="0" w:color="auto"/>
            </w:tcBorders>
            <w:shd w:val="clear" w:color="auto" w:fill="auto"/>
            <w:noWrap/>
            <w:vAlign w:val="center"/>
            <w:hideMark/>
          </w:tcPr>
          <w:p w14:paraId="6DEA46A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0.05</w:t>
            </w:r>
          </w:p>
        </w:tc>
        <w:tc>
          <w:tcPr>
            <w:tcW w:w="0" w:type="auto"/>
            <w:tcBorders>
              <w:top w:val="nil"/>
              <w:left w:val="nil"/>
              <w:bottom w:val="single" w:sz="4" w:space="0" w:color="auto"/>
              <w:right w:val="single" w:sz="4" w:space="0" w:color="auto"/>
            </w:tcBorders>
            <w:shd w:val="clear" w:color="auto" w:fill="auto"/>
            <w:noWrap/>
            <w:vAlign w:val="center"/>
            <w:hideMark/>
          </w:tcPr>
          <w:p w14:paraId="4FA5106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0.7927</w:t>
            </w:r>
          </w:p>
        </w:tc>
        <w:tc>
          <w:tcPr>
            <w:tcW w:w="0" w:type="auto"/>
            <w:tcBorders>
              <w:top w:val="nil"/>
              <w:left w:val="nil"/>
              <w:bottom w:val="single" w:sz="4" w:space="0" w:color="auto"/>
              <w:right w:val="single" w:sz="4" w:space="0" w:color="auto"/>
            </w:tcBorders>
            <w:shd w:val="clear" w:color="auto" w:fill="auto"/>
            <w:noWrap/>
            <w:vAlign w:val="center"/>
            <w:hideMark/>
          </w:tcPr>
          <w:p w14:paraId="0A72AE4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-0.21</w:t>
            </w:r>
          </w:p>
        </w:tc>
        <w:tc>
          <w:tcPr>
            <w:tcW w:w="0" w:type="auto"/>
            <w:tcBorders>
              <w:top w:val="nil"/>
              <w:left w:val="nil"/>
              <w:bottom w:val="single" w:sz="4" w:space="0" w:color="auto"/>
              <w:right w:val="single" w:sz="4" w:space="0" w:color="auto"/>
            </w:tcBorders>
            <w:shd w:val="clear" w:color="auto" w:fill="auto"/>
            <w:noWrap/>
            <w:vAlign w:val="center"/>
            <w:hideMark/>
          </w:tcPr>
          <w:p w14:paraId="6C94035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0.2329</w:t>
            </w:r>
          </w:p>
        </w:tc>
        <w:tc>
          <w:tcPr>
            <w:tcW w:w="0" w:type="auto"/>
            <w:tcBorders>
              <w:top w:val="nil"/>
              <w:left w:val="nil"/>
              <w:bottom w:val="single" w:sz="4" w:space="0" w:color="auto"/>
              <w:right w:val="single" w:sz="4" w:space="0" w:color="auto"/>
            </w:tcBorders>
            <w:shd w:val="clear" w:color="auto" w:fill="auto"/>
            <w:noWrap/>
            <w:vAlign w:val="center"/>
            <w:hideMark/>
          </w:tcPr>
          <w:p w14:paraId="05506FD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0.39</w:t>
            </w:r>
          </w:p>
        </w:tc>
        <w:tc>
          <w:tcPr>
            <w:tcW w:w="1060" w:type="dxa"/>
            <w:tcBorders>
              <w:top w:val="nil"/>
              <w:left w:val="nil"/>
              <w:bottom w:val="single" w:sz="4" w:space="0" w:color="auto"/>
              <w:right w:val="single" w:sz="4" w:space="0" w:color="auto"/>
            </w:tcBorders>
            <w:shd w:val="clear" w:color="auto" w:fill="auto"/>
            <w:noWrap/>
            <w:vAlign w:val="center"/>
            <w:hideMark/>
          </w:tcPr>
          <w:p w14:paraId="79DEE86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0.02299</w:t>
            </w:r>
          </w:p>
        </w:tc>
      </w:tr>
      <w:tr w:rsidR="00930B8A" w:rsidRPr="00DC3A9A" w14:paraId="702390DC"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2C029A"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c>
          <w:tcPr>
            <w:tcW w:w="0" w:type="auto"/>
            <w:tcBorders>
              <w:top w:val="nil"/>
              <w:left w:val="nil"/>
              <w:bottom w:val="single" w:sz="4" w:space="0" w:color="auto"/>
              <w:right w:val="single" w:sz="4" w:space="0" w:color="auto"/>
            </w:tcBorders>
            <w:shd w:val="clear" w:color="auto" w:fill="auto"/>
            <w:noWrap/>
            <w:vAlign w:val="center"/>
            <w:hideMark/>
          </w:tcPr>
          <w:p w14:paraId="606C936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0.40</w:t>
            </w:r>
          </w:p>
        </w:tc>
        <w:tc>
          <w:tcPr>
            <w:tcW w:w="0" w:type="auto"/>
            <w:tcBorders>
              <w:top w:val="nil"/>
              <w:left w:val="nil"/>
              <w:bottom w:val="single" w:sz="4" w:space="0" w:color="auto"/>
              <w:right w:val="single" w:sz="4" w:space="0" w:color="auto"/>
            </w:tcBorders>
            <w:shd w:val="clear" w:color="auto" w:fill="auto"/>
            <w:noWrap/>
            <w:vAlign w:val="center"/>
            <w:hideMark/>
          </w:tcPr>
          <w:p w14:paraId="405FBED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0.003604</w:t>
            </w:r>
          </w:p>
        </w:tc>
        <w:tc>
          <w:tcPr>
            <w:tcW w:w="0" w:type="auto"/>
            <w:tcBorders>
              <w:top w:val="nil"/>
              <w:left w:val="nil"/>
              <w:bottom w:val="single" w:sz="4" w:space="0" w:color="auto"/>
              <w:right w:val="single" w:sz="4" w:space="0" w:color="auto"/>
            </w:tcBorders>
            <w:shd w:val="clear" w:color="auto" w:fill="auto"/>
            <w:noWrap/>
            <w:vAlign w:val="center"/>
            <w:hideMark/>
          </w:tcPr>
          <w:p w14:paraId="342A2C6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0.50</w:t>
            </w:r>
          </w:p>
        </w:tc>
        <w:tc>
          <w:tcPr>
            <w:tcW w:w="0" w:type="auto"/>
            <w:tcBorders>
              <w:top w:val="nil"/>
              <w:left w:val="nil"/>
              <w:bottom w:val="single" w:sz="4" w:space="0" w:color="auto"/>
              <w:right w:val="single" w:sz="4" w:space="0" w:color="auto"/>
            </w:tcBorders>
            <w:shd w:val="clear" w:color="auto" w:fill="auto"/>
            <w:noWrap/>
            <w:vAlign w:val="center"/>
            <w:hideMark/>
          </w:tcPr>
          <w:p w14:paraId="50F7535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0.000211</w:t>
            </w:r>
          </w:p>
        </w:tc>
        <w:tc>
          <w:tcPr>
            <w:tcW w:w="0" w:type="auto"/>
            <w:tcBorders>
              <w:top w:val="nil"/>
              <w:left w:val="nil"/>
              <w:bottom w:val="single" w:sz="4" w:space="0" w:color="auto"/>
              <w:right w:val="single" w:sz="4" w:space="0" w:color="auto"/>
            </w:tcBorders>
            <w:shd w:val="clear" w:color="auto" w:fill="auto"/>
            <w:noWrap/>
            <w:vAlign w:val="center"/>
            <w:hideMark/>
          </w:tcPr>
          <w:p w14:paraId="3B46546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0.52</w:t>
            </w:r>
          </w:p>
        </w:tc>
        <w:tc>
          <w:tcPr>
            <w:tcW w:w="1060" w:type="dxa"/>
            <w:tcBorders>
              <w:top w:val="nil"/>
              <w:left w:val="nil"/>
              <w:bottom w:val="single" w:sz="4" w:space="0" w:color="auto"/>
              <w:right w:val="single" w:sz="4" w:space="0" w:color="auto"/>
            </w:tcBorders>
            <w:shd w:val="clear" w:color="auto" w:fill="auto"/>
            <w:noWrap/>
            <w:vAlign w:val="center"/>
            <w:hideMark/>
          </w:tcPr>
          <w:p w14:paraId="1421CF8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9.09E-05</w:t>
            </w:r>
          </w:p>
        </w:tc>
      </w:tr>
      <w:tr w:rsidR="00930B8A" w:rsidRPr="00DC3A9A" w14:paraId="493248D9"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793CD0"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0" w:type="auto"/>
            <w:tcBorders>
              <w:top w:val="nil"/>
              <w:left w:val="nil"/>
              <w:bottom w:val="single" w:sz="4" w:space="0" w:color="auto"/>
              <w:right w:val="single" w:sz="4" w:space="0" w:color="auto"/>
            </w:tcBorders>
            <w:shd w:val="clear" w:color="auto" w:fill="auto"/>
            <w:noWrap/>
            <w:vAlign w:val="center"/>
            <w:hideMark/>
          </w:tcPr>
          <w:p w14:paraId="091EB8D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0.11</w:t>
            </w:r>
          </w:p>
        </w:tc>
        <w:tc>
          <w:tcPr>
            <w:tcW w:w="0" w:type="auto"/>
            <w:tcBorders>
              <w:top w:val="nil"/>
              <w:left w:val="nil"/>
              <w:bottom w:val="single" w:sz="4" w:space="0" w:color="auto"/>
              <w:right w:val="single" w:sz="4" w:space="0" w:color="auto"/>
            </w:tcBorders>
            <w:shd w:val="clear" w:color="auto" w:fill="auto"/>
            <w:noWrap/>
            <w:vAlign w:val="center"/>
            <w:hideMark/>
          </w:tcPr>
          <w:p w14:paraId="7AA5588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0.4566</w:t>
            </w:r>
          </w:p>
        </w:tc>
        <w:tc>
          <w:tcPr>
            <w:tcW w:w="0" w:type="auto"/>
            <w:tcBorders>
              <w:top w:val="nil"/>
              <w:left w:val="nil"/>
              <w:bottom w:val="single" w:sz="4" w:space="0" w:color="auto"/>
              <w:right w:val="single" w:sz="4" w:space="0" w:color="auto"/>
            </w:tcBorders>
            <w:shd w:val="clear" w:color="auto" w:fill="auto"/>
            <w:noWrap/>
            <w:vAlign w:val="center"/>
            <w:hideMark/>
          </w:tcPr>
          <w:p w14:paraId="3441559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-0.06</w:t>
            </w:r>
          </w:p>
        </w:tc>
        <w:tc>
          <w:tcPr>
            <w:tcW w:w="0" w:type="auto"/>
            <w:tcBorders>
              <w:top w:val="nil"/>
              <w:left w:val="nil"/>
              <w:bottom w:val="single" w:sz="4" w:space="0" w:color="auto"/>
              <w:right w:val="single" w:sz="4" w:space="0" w:color="auto"/>
            </w:tcBorders>
            <w:shd w:val="clear" w:color="auto" w:fill="auto"/>
            <w:noWrap/>
            <w:vAlign w:val="center"/>
            <w:hideMark/>
          </w:tcPr>
          <w:p w14:paraId="497E082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0.6997</w:t>
            </w:r>
          </w:p>
        </w:tc>
        <w:tc>
          <w:tcPr>
            <w:tcW w:w="0" w:type="auto"/>
            <w:tcBorders>
              <w:top w:val="nil"/>
              <w:left w:val="nil"/>
              <w:bottom w:val="single" w:sz="4" w:space="0" w:color="auto"/>
              <w:right w:val="single" w:sz="4" w:space="0" w:color="auto"/>
            </w:tcBorders>
            <w:shd w:val="clear" w:color="auto" w:fill="auto"/>
            <w:noWrap/>
            <w:vAlign w:val="center"/>
            <w:hideMark/>
          </w:tcPr>
          <w:p w14:paraId="030CA3A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0.40</w:t>
            </w:r>
          </w:p>
        </w:tc>
        <w:tc>
          <w:tcPr>
            <w:tcW w:w="1060" w:type="dxa"/>
            <w:tcBorders>
              <w:top w:val="nil"/>
              <w:left w:val="nil"/>
              <w:bottom w:val="single" w:sz="4" w:space="0" w:color="auto"/>
              <w:right w:val="single" w:sz="4" w:space="0" w:color="auto"/>
            </w:tcBorders>
            <w:shd w:val="clear" w:color="auto" w:fill="auto"/>
            <w:noWrap/>
            <w:vAlign w:val="center"/>
            <w:hideMark/>
          </w:tcPr>
          <w:p w14:paraId="16EE25F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0.006014</w:t>
            </w:r>
          </w:p>
        </w:tc>
      </w:tr>
      <w:tr w:rsidR="00930B8A" w:rsidRPr="00DC3A9A" w14:paraId="589D41D2"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218373"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tcBorders>
              <w:top w:val="nil"/>
              <w:left w:val="nil"/>
              <w:bottom w:val="single" w:sz="4" w:space="0" w:color="auto"/>
              <w:right w:val="single" w:sz="4" w:space="0" w:color="auto"/>
            </w:tcBorders>
            <w:shd w:val="clear" w:color="auto" w:fill="auto"/>
            <w:noWrap/>
            <w:vAlign w:val="center"/>
            <w:hideMark/>
          </w:tcPr>
          <w:p w14:paraId="05BCABB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w:t>
            </w:r>
          </w:p>
        </w:tc>
        <w:tc>
          <w:tcPr>
            <w:tcW w:w="0" w:type="auto"/>
            <w:tcBorders>
              <w:top w:val="nil"/>
              <w:left w:val="nil"/>
              <w:bottom w:val="single" w:sz="4" w:space="0" w:color="auto"/>
              <w:right w:val="single" w:sz="4" w:space="0" w:color="auto"/>
            </w:tcBorders>
            <w:shd w:val="clear" w:color="auto" w:fill="auto"/>
            <w:noWrap/>
            <w:vAlign w:val="center"/>
            <w:hideMark/>
          </w:tcPr>
          <w:p w14:paraId="32147CA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0.9966</w:t>
            </w:r>
          </w:p>
        </w:tc>
        <w:tc>
          <w:tcPr>
            <w:tcW w:w="0" w:type="auto"/>
            <w:tcBorders>
              <w:top w:val="nil"/>
              <w:left w:val="nil"/>
              <w:bottom w:val="single" w:sz="4" w:space="0" w:color="auto"/>
              <w:right w:val="single" w:sz="4" w:space="0" w:color="auto"/>
            </w:tcBorders>
            <w:shd w:val="clear" w:color="auto" w:fill="auto"/>
            <w:noWrap/>
            <w:vAlign w:val="center"/>
            <w:hideMark/>
          </w:tcPr>
          <w:p w14:paraId="56FDC43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0.15</w:t>
            </w:r>
          </w:p>
        </w:tc>
        <w:tc>
          <w:tcPr>
            <w:tcW w:w="0" w:type="auto"/>
            <w:tcBorders>
              <w:top w:val="nil"/>
              <w:left w:val="nil"/>
              <w:bottom w:val="single" w:sz="4" w:space="0" w:color="auto"/>
              <w:right w:val="single" w:sz="4" w:space="0" w:color="auto"/>
            </w:tcBorders>
            <w:shd w:val="clear" w:color="auto" w:fill="auto"/>
            <w:noWrap/>
            <w:vAlign w:val="center"/>
            <w:hideMark/>
          </w:tcPr>
          <w:p w14:paraId="605E484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0.3199</w:t>
            </w:r>
          </w:p>
        </w:tc>
        <w:tc>
          <w:tcPr>
            <w:tcW w:w="0" w:type="auto"/>
            <w:tcBorders>
              <w:top w:val="nil"/>
              <w:left w:val="nil"/>
              <w:bottom w:val="single" w:sz="4" w:space="0" w:color="auto"/>
              <w:right w:val="single" w:sz="4" w:space="0" w:color="auto"/>
            </w:tcBorders>
            <w:shd w:val="clear" w:color="auto" w:fill="auto"/>
            <w:noWrap/>
            <w:vAlign w:val="center"/>
            <w:hideMark/>
          </w:tcPr>
          <w:p w14:paraId="1C06B54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0.61</w:t>
            </w:r>
          </w:p>
        </w:tc>
        <w:tc>
          <w:tcPr>
            <w:tcW w:w="1060" w:type="dxa"/>
            <w:tcBorders>
              <w:top w:val="nil"/>
              <w:left w:val="nil"/>
              <w:bottom w:val="single" w:sz="4" w:space="0" w:color="auto"/>
              <w:right w:val="single" w:sz="4" w:space="0" w:color="auto"/>
            </w:tcBorders>
            <w:shd w:val="clear" w:color="auto" w:fill="auto"/>
            <w:noWrap/>
            <w:vAlign w:val="center"/>
            <w:hideMark/>
          </w:tcPr>
          <w:p w14:paraId="4864A86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4.58E-06</w:t>
            </w:r>
          </w:p>
        </w:tc>
      </w:tr>
      <w:tr w:rsidR="00930B8A" w:rsidRPr="00DC3A9A" w14:paraId="08BBA495"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F2FD4B"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tcBorders>
              <w:top w:val="nil"/>
              <w:left w:val="nil"/>
              <w:bottom w:val="single" w:sz="4" w:space="0" w:color="auto"/>
              <w:right w:val="single" w:sz="4" w:space="0" w:color="auto"/>
            </w:tcBorders>
            <w:shd w:val="clear" w:color="auto" w:fill="auto"/>
            <w:noWrap/>
            <w:vAlign w:val="center"/>
            <w:hideMark/>
          </w:tcPr>
          <w:p w14:paraId="3BEBDE3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0.40</w:t>
            </w:r>
          </w:p>
        </w:tc>
        <w:tc>
          <w:tcPr>
            <w:tcW w:w="0" w:type="auto"/>
            <w:tcBorders>
              <w:top w:val="nil"/>
              <w:left w:val="nil"/>
              <w:bottom w:val="single" w:sz="4" w:space="0" w:color="auto"/>
              <w:right w:val="single" w:sz="4" w:space="0" w:color="auto"/>
            </w:tcBorders>
            <w:shd w:val="clear" w:color="auto" w:fill="auto"/>
            <w:noWrap/>
            <w:vAlign w:val="center"/>
            <w:hideMark/>
          </w:tcPr>
          <w:p w14:paraId="62B8D81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0.004614</w:t>
            </w:r>
          </w:p>
        </w:tc>
        <w:tc>
          <w:tcPr>
            <w:tcW w:w="0" w:type="auto"/>
            <w:tcBorders>
              <w:top w:val="nil"/>
              <w:left w:val="nil"/>
              <w:bottom w:val="single" w:sz="4" w:space="0" w:color="auto"/>
              <w:right w:val="single" w:sz="4" w:space="0" w:color="auto"/>
            </w:tcBorders>
            <w:shd w:val="clear" w:color="auto" w:fill="auto"/>
            <w:noWrap/>
            <w:vAlign w:val="center"/>
            <w:hideMark/>
          </w:tcPr>
          <w:p w14:paraId="6847E59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0.66</w:t>
            </w:r>
          </w:p>
        </w:tc>
        <w:tc>
          <w:tcPr>
            <w:tcW w:w="0" w:type="auto"/>
            <w:tcBorders>
              <w:top w:val="nil"/>
              <w:left w:val="nil"/>
              <w:bottom w:val="single" w:sz="4" w:space="0" w:color="auto"/>
              <w:right w:val="single" w:sz="4" w:space="0" w:color="auto"/>
            </w:tcBorders>
            <w:shd w:val="clear" w:color="auto" w:fill="auto"/>
            <w:noWrap/>
            <w:vAlign w:val="center"/>
            <w:hideMark/>
          </w:tcPr>
          <w:p w14:paraId="293ED06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3.97E-07</w:t>
            </w:r>
          </w:p>
        </w:tc>
        <w:tc>
          <w:tcPr>
            <w:tcW w:w="0" w:type="auto"/>
            <w:tcBorders>
              <w:top w:val="nil"/>
              <w:left w:val="nil"/>
              <w:bottom w:val="single" w:sz="4" w:space="0" w:color="auto"/>
              <w:right w:val="single" w:sz="4" w:space="0" w:color="auto"/>
            </w:tcBorders>
            <w:shd w:val="clear" w:color="auto" w:fill="auto"/>
            <w:noWrap/>
            <w:vAlign w:val="center"/>
            <w:hideMark/>
          </w:tcPr>
          <w:p w14:paraId="69CCF7D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0.37</w:t>
            </w:r>
          </w:p>
        </w:tc>
        <w:tc>
          <w:tcPr>
            <w:tcW w:w="1060" w:type="dxa"/>
            <w:tcBorders>
              <w:top w:val="nil"/>
              <w:left w:val="nil"/>
              <w:bottom w:val="single" w:sz="4" w:space="0" w:color="auto"/>
              <w:right w:val="single" w:sz="4" w:space="0" w:color="auto"/>
            </w:tcBorders>
            <w:shd w:val="clear" w:color="auto" w:fill="auto"/>
            <w:noWrap/>
            <w:vAlign w:val="center"/>
            <w:hideMark/>
          </w:tcPr>
          <w:p w14:paraId="774E0FA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0.009369</w:t>
            </w:r>
          </w:p>
        </w:tc>
      </w:tr>
      <w:tr w:rsidR="00930B8A" w:rsidRPr="00DC3A9A" w14:paraId="0AD5BEBA"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A5A80B"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tcBorders>
              <w:top w:val="nil"/>
              <w:left w:val="nil"/>
              <w:bottom w:val="single" w:sz="4" w:space="0" w:color="auto"/>
              <w:right w:val="single" w:sz="4" w:space="0" w:color="auto"/>
            </w:tcBorders>
            <w:shd w:val="clear" w:color="auto" w:fill="auto"/>
            <w:noWrap/>
            <w:vAlign w:val="center"/>
            <w:hideMark/>
          </w:tcPr>
          <w:p w14:paraId="6B2C858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0.11</w:t>
            </w:r>
          </w:p>
        </w:tc>
        <w:tc>
          <w:tcPr>
            <w:tcW w:w="0" w:type="auto"/>
            <w:tcBorders>
              <w:top w:val="nil"/>
              <w:left w:val="nil"/>
              <w:bottom w:val="single" w:sz="4" w:space="0" w:color="auto"/>
              <w:right w:val="single" w:sz="4" w:space="0" w:color="auto"/>
            </w:tcBorders>
            <w:shd w:val="clear" w:color="auto" w:fill="auto"/>
            <w:noWrap/>
            <w:vAlign w:val="center"/>
            <w:hideMark/>
          </w:tcPr>
          <w:p w14:paraId="260AD26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0.4356</w:t>
            </w:r>
          </w:p>
        </w:tc>
        <w:tc>
          <w:tcPr>
            <w:tcW w:w="0" w:type="auto"/>
            <w:tcBorders>
              <w:top w:val="nil"/>
              <w:left w:val="nil"/>
              <w:bottom w:val="single" w:sz="4" w:space="0" w:color="auto"/>
              <w:right w:val="single" w:sz="4" w:space="0" w:color="auto"/>
            </w:tcBorders>
            <w:shd w:val="clear" w:color="auto" w:fill="auto"/>
            <w:noWrap/>
            <w:vAlign w:val="center"/>
            <w:hideMark/>
          </w:tcPr>
          <w:p w14:paraId="08375F5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noWrap/>
            <w:vAlign w:val="center"/>
            <w:hideMark/>
          </w:tcPr>
          <w:p w14:paraId="4F523C5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0.1243</w:t>
            </w:r>
          </w:p>
        </w:tc>
        <w:tc>
          <w:tcPr>
            <w:tcW w:w="0" w:type="auto"/>
            <w:tcBorders>
              <w:top w:val="nil"/>
              <w:left w:val="nil"/>
              <w:bottom w:val="single" w:sz="4" w:space="0" w:color="auto"/>
              <w:right w:val="single" w:sz="4" w:space="0" w:color="auto"/>
            </w:tcBorders>
            <w:shd w:val="clear" w:color="auto" w:fill="auto"/>
            <w:noWrap/>
            <w:vAlign w:val="center"/>
            <w:hideMark/>
          </w:tcPr>
          <w:p w14:paraId="20E2A3D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0.19</w:t>
            </w:r>
          </w:p>
        </w:tc>
        <w:tc>
          <w:tcPr>
            <w:tcW w:w="1060" w:type="dxa"/>
            <w:tcBorders>
              <w:top w:val="nil"/>
              <w:left w:val="nil"/>
              <w:bottom w:val="single" w:sz="4" w:space="0" w:color="auto"/>
              <w:right w:val="single" w:sz="4" w:space="0" w:color="auto"/>
            </w:tcBorders>
            <w:shd w:val="clear" w:color="auto" w:fill="auto"/>
            <w:noWrap/>
            <w:vAlign w:val="center"/>
            <w:hideMark/>
          </w:tcPr>
          <w:p w14:paraId="31B5143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0.1871</w:t>
            </w:r>
          </w:p>
        </w:tc>
      </w:tr>
      <w:tr w:rsidR="00930B8A" w:rsidRPr="00DC3A9A" w14:paraId="3CB598A1"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02AE40"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tcBorders>
              <w:top w:val="nil"/>
              <w:left w:val="nil"/>
              <w:bottom w:val="single" w:sz="4" w:space="0" w:color="auto"/>
              <w:right w:val="single" w:sz="4" w:space="0" w:color="auto"/>
            </w:tcBorders>
            <w:shd w:val="clear" w:color="auto" w:fill="auto"/>
            <w:noWrap/>
            <w:vAlign w:val="center"/>
            <w:hideMark/>
          </w:tcPr>
          <w:p w14:paraId="12E3AE6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0.47</w:t>
            </w:r>
          </w:p>
        </w:tc>
        <w:tc>
          <w:tcPr>
            <w:tcW w:w="0" w:type="auto"/>
            <w:tcBorders>
              <w:top w:val="nil"/>
              <w:left w:val="nil"/>
              <w:bottom w:val="single" w:sz="4" w:space="0" w:color="auto"/>
              <w:right w:val="single" w:sz="4" w:space="0" w:color="auto"/>
            </w:tcBorders>
            <w:shd w:val="clear" w:color="auto" w:fill="auto"/>
            <w:noWrap/>
            <w:vAlign w:val="center"/>
            <w:hideMark/>
          </w:tcPr>
          <w:p w14:paraId="43A7A25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0.0005619</w:t>
            </w:r>
          </w:p>
        </w:tc>
        <w:tc>
          <w:tcPr>
            <w:tcW w:w="0" w:type="auto"/>
            <w:tcBorders>
              <w:top w:val="nil"/>
              <w:left w:val="nil"/>
              <w:bottom w:val="single" w:sz="4" w:space="0" w:color="auto"/>
              <w:right w:val="single" w:sz="4" w:space="0" w:color="auto"/>
            </w:tcBorders>
            <w:shd w:val="clear" w:color="auto" w:fill="auto"/>
            <w:noWrap/>
            <w:vAlign w:val="center"/>
            <w:hideMark/>
          </w:tcPr>
          <w:p w14:paraId="110C423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0.24</w:t>
            </w:r>
          </w:p>
        </w:tc>
        <w:tc>
          <w:tcPr>
            <w:tcW w:w="0" w:type="auto"/>
            <w:tcBorders>
              <w:top w:val="nil"/>
              <w:left w:val="nil"/>
              <w:bottom w:val="single" w:sz="4" w:space="0" w:color="auto"/>
              <w:right w:val="single" w:sz="4" w:space="0" w:color="auto"/>
            </w:tcBorders>
            <w:shd w:val="clear" w:color="auto" w:fill="auto"/>
            <w:noWrap/>
            <w:vAlign w:val="center"/>
            <w:hideMark/>
          </w:tcPr>
          <w:p w14:paraId="1E552AE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0.08735</w:t>
            </w:r>
          </w:p>
        </w:tc>
        <w:tc>
          <w:tcPr>
            <w:tcW w:w="0" w:type="auto"/>
            <w:tcBorders>
              <w:top w:val="nil"/>
              <w:left w:val="nil"/>
              <w:bottom w:val="single" w:sz="4" w:space="0" w:color="auto"/>
              <w:right w:val="single" w:sz="4" w:space="0" w:color="auto"/>
            </w:tcBorders>
            <w:shd w:val="clear" w:color="auto" w:fill="auto"/>
            <w:noWrap/>
            <w:vAlign w:val="center"/>
            <w:hideMark/>
          </w:tcPr>
          <w:p w14:paraId="445C6BA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0.63</w:t>
            </w:r>
          </w:p>
        </w:tc>
        <w:tc>
          <w:tcPr>
            <w:tcW w:w="1060" w:type="dxa"/>
            <w:tcBorders>
              <w:top w:val="nil"/>
              <w:left w:val="nil"/>
              <w:bottom w:val="single" w:sz="4" w:space="0" w:color="auto"/>
              <w:right w:val="single" w:sz="4" w:space="0" w:color="auto"/>
            </w:tcBorders>
            <w:shd w:val="clear" w:color="auto" w:fill="auto"/>
            <w:noWrap/>
            <w:vAlign w:val="center"/>
            <w:hideMark/>
          </w:tcPr>
          <w:p w14:paraId="289A262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7.81E-07</w:t>
            </w:r>
          </w:p>
        </w:tc>
      </w:tr>
      <w:tr w:rsidR="00930B8A" w:rsidRPr="00DC3A9A" w14:paraId="7A3D5630"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AD2DC2"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Японцы</w:t>
            </w:r>
          </w:p>
        </w:tc>
        <w:tc>
          <w:tcPr>
            <w:tcW w:w="0" w:type="auto"/>
            <w:tcBorders>
              <w:top w:val="nil"/>
              <w:left w:val="nil"/>
              <w:bottom w:val="single" w:sz="4" w:space="0" w:color="auto"/>
              <w:right w:val="single" w:sz="4" w:space="0" w:color="auto"/>
            </w:tcBorders>
            <w:shd w:val="clear" w:color="auto" w:fill="auto"/>
            <w:noWrap/>
            <w:vAlign w:val="center"/>
            <w:hideMark/>
          </w:tcPr>
          <w:p w14:paraId="17C13A1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noWrap/>
            <w:vAlign w:val="center"/>
            <w:hideMark/>
          </w:tcPr>
          <w:p w14:paraId="6ADDD97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0.4105</w:t>
            </w:r>
          </w:p>
        </w:tc>
        <w:tc>
          <w:tcPr>
            <w:tcW w:w="0" w:type="auto"/>
            <w:tcBorders>
              <w:top w:val="nil"/>
              <w:left w:val="nil"/>
              <w:bottom w:val="single" w:sz="4" w:space="0" w:color="auto"/>
              <w:right w:val="single" w:sz="4" w:space="0" w:color="auto"/>
            </w:tcBorders>
            <w:shd w:val="clear" w:color="auto" w:fill="auto"/>
            <w:noWrap/>
            <w:vAlign w:val="center"/>
            <w:hideMark/>
          </w:tcPr>
          <w:p w14:paraId="5BEDBAD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0.58</w:t>
            </w:r>
          </w:p>
        </w:tc>
        <w:tc>
          <w:tcPr>
            <w:tcW w:w="0" w:type="auto"/>
            <w:tcBorders>
              <w:top w:val="nil"/>
              <w:left w:val="nil"/>
              <w:bottom w:val="single" w:sz="4" w:space="0" w:color="auto"/>
              <w:right w:val="single" w:sz="4" w:space="0" w:color="auto"/>
            </w:tcBorders>
            <w:shd w:val="clear" w:color="auto" w:fill="auto"/>
            <w:noWrap/>
            <w:vAlign w:val="center"/>
            <w:hideMark/>
          </w:tcPr>
          <w:p w14:paraId="4A26DFD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7.21E-06</w:t>
            </w:r>
          </w:p>
        </w:tc>
        <w:tc>
          <w:tcPr>
            <w:tcW w:w="0" w:type="auto"/>
            <w:tcBorders>
              <w:top w:val="nil"/>
              <w:left w:val="nil"/>
              <w:bottom w:val="single" w:sz="4" w:space="0" w:color="auto"/>
              <w:right w:val="single" w:sz="4" w:space="0" w:color="auto"/>
            </w:tcBorders>
            <w:shd w:val="clear" w:color="auto" w:fill="auto"/>
            <w:noWrap/>
            <w:vAlign w:val="center"/>
            <w:hideMark/>
          </w:tcPr>
          <w:p w14:paraId="50662B5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0.58</w:t>
            </w:r>
          </w:p>
        </w:tc>
        <w:tc>
          <w:tcPr>
            <w:tcW w:w="1060" w:type="dxa"/>
            <w:tcBorders>
              <w:top w:val="nil"/>
              <w:left w:val="nil"/>
              <w:bottom w:val="single" w:sz="4" w:space="0" w:color="auto"/>
              <w:right w:val="single" w:sz="4" w:space="0" w:color="auto"/>
            </w:tcBorders>
            <w:shd w:val="clear" w:color="auto" w:fill="auto"/>
            <w:noWrap/>
            <w:vAlign w:val="center"/>
            <w:hideMark/>
          </w:tcPr>
          <w:p w14:paraId="7A99D2E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8.98E-06</w:t>
            </w:r>
          </w:p>
        </w:tc>
      </w:tr>
      <w:tr w:rsidR="00930B8A" w:rsidRPr="00DC3A9A" w14:paraId="5636965B"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2060F5"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tcBorders>
              <w:top w:val="nil"/>
              <w:left w:val="nil"/>
              <w:bottom w:val="single" w:sz="4" w:space="0" w:color="auto"/>
              <w:right w:val="single" w:sz="4" w:space="0" w:color="auto"/>
            </w:tcBorders>
            <w:shd w:val="clear" w:color="auto" w:fill="auto"/>
            <w:noWrap/>
            <w:vAlign w:val="center"/>
            <w:hideMark/>
          </w:tcPr>
          <w:p w14:paraId="5B3451A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0.29</w:t>
            </w:r>
          </w:p>
        </w:tc>
        <w:tc>
          <w:tcPr>
            <w:tcW w:w="0" w:type="auto"/>
            <w:tcBorders>
              <w:top w:val="nil"/>
              <w:left w:val="nil"/>
              <w:bottom w:val="single" w:sz="4" w:space="0" w:color="auto"/>
              <w:right w:val="single" w:sz="4" w:space="0" w:color="auto"/>
            </w:tcBorders>
            <w:shd w:val="clear" w:color="auto" w:fill="auto"/>
            <w:noWrap/>
            <w:vAlign w:val="center"/>
            <w:hideMark/>
          </w:tcPr>
          <w:p w14:paraId="012E15F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0.03712</w:t>
            </w:r>
          </w:p>
        </w:tc>
        <w:tc>
          <w:tcPr>
            <w:tcW w:w="0" w:type="auto"/>
            <w:tcBorders>
              <w:top w:val="nil"/>
              <w:left w:val="nil"/>
              <w:bottom w:val="single" w:sz="4" w:space="0" w:color="auto"/>
              <w:right w:val="single" w:sz="4" w:space="0" w:color="auto"/>
            </w:tcBorders>
            <w:shd w:val="clear" w:color="auto" w:fill="auto"/>
            <w:noWrap/>
            <w:vAlign w:val="center"/>
            <w:hideMark/>
          </w:tcPr>
          <w:p w14:paraId="600C8BF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0" w:type="auto"/>
            <w:tcBorders>
              <w:top w:val="nil"/>
              <w:left w:val="nil"/>
              <w:bottom w:val="single" w:sz="4" w:space="0" w:color="auto"/>
              <w:right w:val="single" w:sz="4" w:space="0" w:color="auto"/>
            </w:tcBorders>
            <w:shd w:val="clear" w:color="auto" w:fill="auto"/>
            <w:noWrap/>
            <w:vAlign w:val="center"/>
            <w:hideMark/>
          </w:tcPr>
          <w:p w14:paraId="5C61DB7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0.000141</w:t>
            </w:r>
          </w:p>
        </w:tc>
        <w:tc>
          <w:tcPr>
            <w:tcW w:w="0" w:type="auto"/>
            <w:tcBorders>
              <w:top w:val="nil"/>
              <w:left w:val="nil"/>
              <w:bottom w:val="single" w:sz="4" w:space="0" w:color="auto"/>
              <w:right w:val="single" w:sz="4" w:space="0" w:color="auto"/>
            </w:tcBorders>
            <w:shd w:val="clear" w:color="auto" w:fill="auto"/>
            <w:noWrap/>
            <w:vAlign w:val="center"/>
            <w:hideMark/>
          </w:tcPr>
          <w:p w14:paraId="312D690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0.49</w:t>
            </w:r>
          </w:p>
        </w:tc>
        <w:tc>
          <w:tcPr>
            <w:tcW w:w="1060" w:type="dxa"/>
            <w:tcBorders>
              <w:top w:val="nil"/>
              <w:left w:val="nil"/>
              <w:bottom w:val="single" w:sz="4" w:space="0" w:color="auto"/>
              <w:right w:val="single" w:sz="4" w:space="0" w:color="auto"/>
            </w:tcBorders>
            <w:shd w:val="clear" w:color="auto" w:fill="auto"/>
            <w:noWrap/>
            <w:vAlign w:val="center"/>
            <w:hideMark/>
          </w:tcPr>
          <w:p w14:paraId="3622201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0.000284</w:t>
            </w:r>
          </w:p>
        </w:tc>
      </w:tr>
      <w:tr w:rsidR="00930B8A" w:rsidRPr="00DC3A9A" w14:paraId="7753AF24"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330624"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0" w:type="auto"/>
            <w:tcBorders>
              <w:top w:val="nil"/>
              <w:left w:val="nil"/>
              <w:bottom w:val="single" w:sz="4" w:space="0" w:color="auto"/>
              <w:right w:val="single" w:sz="4" w:space="0" w:color="auto"/>
            </w:tcBorders>
            <w:shd w:val="clear" w:color="auto" w:fill="auto"/>
            <w:noWrap/>
            <w:vAlign w:val="center"/>
            <w:hideMark/>
          </w:tcPr>
          <w:p w14:paraId="4B7F47D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-0.14</w:t>
            </w:r>
          </w:p>
        </w:tc>
        <w:tc>
          <w:tcPr>
            <w:tcW w:w="0" w:type="auto"/>
            <w:tcBorders>
              <w:top w:val="nil"/>
              <w:left w:val="nil"/>
              <w:bottom w:val="single" w:sz="4" w:space="0" w:color="auto"/>
              <w:right w:val="single" w:sz="4" w:space="0" w:color="auto"/>
            </w:tcBorders>
            <w:shd w:val="clear" w:color="auto" w:fill="auto"/>
            <w:noWrap/>
            <w:vAlign w:val="center"/>
            <w:hideMark/>
          </w:tcPr>
          <w:p w14:paraId="6CF3650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0.3118</w:t>
            </w:r>
          </w:p>
        </w:tc>
        <w:tc>
          <w:tcPr>
            <w:tcW w:w="0" w:type="auto"/>
            <w:tcBorders>
              <w:top w:val="nil"/>
              <w:left w:val="nil"/>
              <w:bottom w:val="single" w:sz="4" w:space="0" w:color="auto"/>
              <w:right w:val="single" w:sz="4" w:space="0" w:color="auto"/>
            </w:tcBorders>
            <w:shd w:val="clear" w:color="auto" w:fill="auto"/>
            <w:noWrap/>
            <w:vAlign w:val="center"/>
            <w:hideMark/>
          </w:tcPr>
          <w:p w14:paraId="5078D08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0.30</w:t>
            </w:r>
          </w:p>
        </w:tc>
        <w:tc>
          <w:tcPr>
            <w:tcW w:w="0" w:type="auto"/>
            <w:tcBorders>
              <w:top w:val="nil"/>
              <w:left w:val="nil"/>
              <w:bottom w:val="single" w:sz="4" w:space="0" w:color="auto"/>
              <w:right w:val="single" w:sz="4" w:space="0" w:color="auto"/>
            </w:tcBorders>
            <w:shd w:val="clear" w:color="auto" w:fill="auto"/>
            <w:noWrap/>
            <w:vAlign w:val="center"/>
            <w:hideMark/>
          </w:tcPr>
          <w:p w14:paraId="45E3DFF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0.03259</w:t>
            </w:r>
          </w:p>
        </w:tc>
        <w:tc>
          <w:tcPr>
            <w:tcW w:w="0" w:type="auto"/>
            <w:tcBorders>
              <w:top w:val="nil"/>
              <w:left w:val="nil"/>
              <w:bottom w:val="single" w:sz="4" w:space="0" w:color="auto"/>
              <w:right w:val="single" w:sz="4" w:space="0" w:color="auto"/>
            </w:tcBorders>
            <w:shd w:val="clear" w:color="auto" w:fill="auto"/>
            <w:noWrap/>
            <w:vAlign w:val="center"/>
            <w:hideMark/>
          </w:tcPr>
          <w:p w14:paraId="521417A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1060" w:type="dxa"/>
            <w:tcBorders>
              <w:top w:val="nil"/>
              <w:left w:val="nil"/>
              <w:bottom w:val="single" w:sz="4" w:space="0" w:color="auto"/>
              <w:right w:val="single" w:sz="4" w:space="0" w:color="auto"/>
            </w:tcBorders>
            <w:shd w:val="clear" w:color="auto" w:fill="auto"/>
            <w:noWrap/>
            <w:vAlign w:val="center"/>
            <w:hideMark/>
          </w:tcPr>
          <w:p w14:paraId="67DBD3A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5.32E-12</w:t>
            </w:r>
          </w:p>
        </w:tc>
      </w:tr>
      <w:tr w:rsidR="00930B8A" w:rsidRPr="00DC3A9A" w14:paraId="21264864"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72F37C"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c>
          <w:tcPr>
            <w:tcW w:w="0" w:type="auto"/>
            <w:tcBorders>
              <w:top w:val="nil"/>
              <w:left w:val="nil"/>
              <w:bottom w:val="single" w:sz="4" w:space="0" w:color="auto"/>
              <w:right w:val="single" w:sz="4" w:space="0" w:color="auto"/>
            </w:tcBorders>
            <w:shd w:val="clear" w:color="auto" w:fill="auto"/>
            <w:noWrap/>
            <w:vAlign w:val="center"/>
            <w:hideMark/>
          </w:tcPr>
          <w:p w14:paraId="34F3BC2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-0.25</w:t>
            </w:r>
          </w:p>
        </w:tc>
        <w:tc>
          <w:tcPr>
            <w:tcW w:w="0" w:type="auto"/>
            <w:tcBorders>
              <w:top w:val="nil"/>
              <w:left w:val="nil"/>
              <w:bottom w:val="single" w:sz="4" w:space="0" w:color="auto"/>
              <w:right w:val="single" w:sz="4" w:space="0" w:color="auto"/>
            </w:tcBorders>
            <w:shd w:val="clear" w:color="auto" w:fill="auto"/>
            <w:noWrap/>
            <w:vAlign w:val="center"/>
            <w:hideMark/>
          </w:tcPr>
          <w:p w14:paraId="05870C4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0.07702</w:t>
            </w:r>
          </w:p>
        </w:tc>
        <w:tc>
          <w:tcPr>
            <w:tcW w:w="0" w:type="auto"/>
            <w:tcBorders>
              <w:top w:val="nil"/>
              <w:left w:val="nil"/>
              <w:bottom w:val="single" w:sz="4" w:space="0" w:color="auto"/>
              <w:right w:val="single" w:sz="4" w:space="0" w:color="auto"/>
            </w:tcBorders>
            <w:shd w:val="clear" w:color="auto" w:fill="auto"/>
            <w:noWrap/>
            <w:vAlign w:val="center"/>
            <w:hideMark/>
          </w:tcPr>
          <w:p w14:paraId="28EEB1E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0.43</w:t>
            </w:r>
          </w:p>
        </w:tc>
        <w:tc>
          <w:tcPr>
            <w:tcW w:w="0" w:type="auto"/>
            <w:tcBorders>
              <w:top w:val="nil"/>
              <w:left w:val="nil"/>
              <w:bottom w:val="single" w:sz="4" w:space="0" w:color="auto"/>
              <w:right w:val="single" w:sz="4" w:space="0" w:color="auto"/>
            </w:tcBorders>
            <w:shd w:val="clear" w:color="auto" w:fill="auto"/>
            <w:noWrap/>
            <w:vAlign w:val="center"/>
            <w:hideMark/>
          </w:tcPr>
          <w:p w14:paraId="682C721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0.001895</w:t>
            </w:r>
          </w:p>
        </w:tc>
        <w:tc>
          <w:tcPr>
            <w:tcW w:w="0" w:type="auto"/>
            <w:tcBorders>
              <w:top w:val="nil"/>
              <w:left w:val="nil"/>
              <w:bottom w:val="single" w:sz="4" w:space="0" w:color="auto"/>
              <w:right w:val="single" w:sz="4" w:space="0" w:color="auto"/>
            </w:tcBorders>
            <w:shd w:val="clear" w:color="auto" w:fill="auto"/>
            <w:noWrap/>
            <w:vAlign w:val="center"/>
            <w:hideMark/>
          </w:tcPr>
          <w:p w14:paraId="0C20CD0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0.24</w:t>
            </w:r>
          </w:p>
        </w:tc>
        <w:tc>
          <w:tcPr>
            <w:tcW w:w="1060" w:type="dxa"/>
            <w:tcBorders>
              <w:top w:val="nil"/>
              <w:left w:val="nil"/>
              <w:bottom w:val="single" w:sz="4" w:space="0" w:color="auto"/>
              <w:right w:val="single" w:sz="4" w:space="0" w:color="auto"/>
            </w:tcBorders>
            <w:shd w:val="clear" w:color="auto" w:fill="auto"/>
            <w:noWrap/>
            <w:vAlign w:val="center"/>
            <w:hideMark/>
          </w:tcPr>
          <w:p w14:paraId="6166004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0.09598</w:t>
            </w:r>
          </w:p>
        </w:tc>
      </w:tr>
      <w:tr w:rsidR="00930B8A" w:rsidRPr="00DC3A9A" w14:paraId="645F74CF" w14:textId="77777777" w:rsidTr="00722E97">
        <w:trPr>
          <w:trHeight w:val="20"/>
          <w:jc w:val="center"/>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4B3E391"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Этническая группа</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142E1735"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Уровень безработицы  (среди лиц старше 16 лет)</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473D0473"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Медианный годовой доход (для лиц старше 16 лет)</w:t>
            </w:r>
          </w:p>
        </w:tc>
        <w:tc>
          <w:tcPr>
            <w:tcW w:w="3159" w:type="dxa"/>
            <w:gridSpan w:val="2"/>
            <w:tcBorders>
              <w:top w:val="single" w:sz="4" w:space="0" w:color="auto"/>
              <w:left w:val="nil"/>
              <w:bottom w:val="single" w:sz="4" w:space="0" w:color="auto"/>
              <w:right w:val="single" w:sz="4" w:space="0" w:color="auto"/>
            </w:tcBorders>
            <w:shd w:val="clear" w:color="auto" w:fill="auto"/>
            <w:vAlign w:val="center"/>
            <w:hideMark/>
          </w:tcPr>
          <w:p w14:paraId="0AE09276"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лиц, имеющих доход ниже уровня бедности(для лиц старше 16 лет)</w:t>
            </w:r>
          </w:p>
        </w:tc>
      </w:tr>
      <w:tr w:rsidR="00930B8A" w:rsidRPr="00DC3A9A" w14:paraId="251196ED" w14:textId="77777777" w:rsidTr="00722E97">
        <w:trPr>
          <w:trHeight w:val="2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3D110F07"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27A539D"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0" w:type="auto"/>
            <w:tcBorders>
              <w:top w:val="nil"/>
              <w:left w:val="nil"/>
              <w:bottom w:val="single" w:sz="4" w:space="0" w:color="auto"/>
              <w:right w:val="single" w:sz="4" w:space="0" w:color="auto"/>
            </w:tcBorders>
            <w:shd w:val="clear" w:color="auto" w:fill="auto"/>
            <w:noWrap/>
            <w:vAlign w:val="center"/>
            <w:hideMark/>
          </w:tcPr>
          <w:p w14:paraId="39E6803B"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0" w:type="auto"/>
            <w:tcBorders>
              <w:top w:val="nil"/>
              <w:left w:val="nil"/>
              <w:bottom w:val="single" w:sz="4" w:space="0" w:color="auto"/>
              <w:right w:val="single" w:sz="4" w:space="0" w:color="auto"/>
            </w:tcBorders>
            <w:shd w:val="clear" w:color="auto" w:fill="auto"/>
            <w:vAlign w:val="center"/>
            <w:hideMark/>
          </w:tcPr>
          <w:p w14:paraId="5AD23B3D"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0" w:type="auto"/>
            <w:tcBorders>
              <w:top w:val="nil"/>
              <w:left w:val="nil"/>
              <w:bottom w:val="single" w:sz="4" w:space="0" w:color="auto"/>
              <w:right w:val="single" w:sz="4" w:space="0" w:color="auto"/>
            </w:tcBorders>
            <w:shd w:val="clear" w:color="auto" w:fill="auto"/>
            <w:noWrap/>
            <w:vAlign w:val="center"/>
            <w:hideMark/>
          </w:tcPr>
          <w:p w14:paraId="4E376AE7"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0" w:type="auto"/>
            <w:tcBorders>
              <w:top w:val="nil"/>
              <w:left w:val="nil"/>
              <w:bottom w:val="single" w:sz="4" w:space="0" w:color="auto"/>
              <w:right w:val="single" w:sz="4" w:space="0" w:color="auto"/>
            </w:tcBorders>
            <w:shd w:val="clear" w:color="auto" w:fill="auto"/>
            <w:vAlign w:val="center"/>
            <w:hideMark/>
          </w:tcPr>
          <w:p w14:paraId="3F0CEE4B"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1760" w:type="dxa"/>
            <w:tcBorders>
              <w:top w:val="nil"/>
              <w:left w:val="nil"/>
              <w:bottom w:val="single" w:sz="4" w:space="0" w:color="auto"/>
              <w:right w:val="single" w:sz="4" w:space="0" w:color="auto"/>
            </w:tcBorders>
            <w:shd w:val="clear" w:color="auto" w:fill="auto"/>
            <w:noWrap/>
            <w:vAlign w:val="center"/>
            <w:hideMark/>
          </w:tcPr>
          <w:p w14:paraId="6E1E8CEF"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r>
      <w:tr w:rsidR="00930B8A" w:rsidRPr="00DC3A9A" w14:paraId="53F9ABE6"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D7BD5E"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0" w:type="auto"/>
            <w:tcBorders>
              <w:top w:val="nil"/>
              <w:left w:val="nil"/>
              <w:bottom w:val="single" w:sz="4" w:space="0" w:color="auto"/>
              <w:right w:val="single" w:sz="4" w:space="0" w:color="auto"/>
            </w:tcBorders>
            <w:shd w:val="clear" w:color="auto" w:fill="auto"/>
            <w:noWrap/>
            <w:vAlign w:val="center"/>
            <w:hideMark/>
          </w:tcPr>
          <w:p w14:paraId="25888CA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0" w:type="auto"/>
            <w:tcBorders>
              <w:top w:val="nil"/>
              <w:left w:val="nil"/>
              <w:bottom w:val="single" w:sz="4" w:space="0" w:color="auto"/>
              <w:right w:val="single" w:sz="4" w:space="0" w:color="auto"/>
            </w:tcBorders>
            <w:shd w:val="clear" w:color="auto" w:fill="auto"/>
            <w:noWrap/>
            <w:vAlign w:val="center"/>
            <w:hideMark/>
          </w:tcPr>
          <w:p w14:paraId="0287A8E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4.42E-12</w:t>
            </w:r>
          </w:p>
        </w:tc>
        <w:tc>
          <w:tcPr>
            <w:tcW w:w="0" w:type="auto"/>
            <w:tcBorders>
              <w:top w:val="nil"/>
              <w:left w:val="nil"/>
              <w:bottom w:val="single" w:sz="4" w:space="0" w:color="auto"/>
              <w:right w:val="single" w:sz="4" w:space="0" w:color="auto"/>
            </w:tcBorders>
            <w:shd w:val="clear" w:color="auto" w:fill="auto"/>
            <w:noWrap/>
            <w:vAlign w:val="center"/>
            <w:hideMark/>
          </w:tcPr>
          <w:p w14:paraId="2968349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0" w:type="auto"/>
            <w:tcBorders>
              <w:top w:val="nil"/>
              <w:left w:val="nil"/>
              <w:bottom w:val="single" w:sz="4" w:space="0" w:color="auto"/>
              <w:right w:val="single" w:sz="4" w:space="0" w:color="auto"/>
            </w:tcBorders>
            <w:shd w:val="clear" w:color="auto" w:fill="auto"/>
            <w:noWrap/>
            <w:vAlign w:val="center"/>
            <w:hideMark/>
          </w:tcPr>
          <w:p w14:paraId="1DB52F1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4ADC475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0.65</w:t>
            </w:r>
          </w:p>
        </w:tc>
        <w:tc>
          <w:tcPr>
            <w:tcW w:w="1760" w:type="dxa"/>
            <w:tcBorders>
              <w:top w:val="nil"/>
              <w:left w:val="nil"/>
              <w:bottom w:val="single" w:sz="4" w:space="0" w:color="auto"/>
              <w:right w:val="single" w:sz="4" w:space="0" w:color="auto"/>
            </w:tcBorders>
            <w:shd w:val="clear" w:color="auto" w:fill="auto"/>
            <w:noWrap/>
            <w:vAlign w:val="center"/>
            <w:hideMark/>
          </w:tcPr>
          <w:p w14:paraId="7FAABBF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2.45E-07</w:t>
            </w:r>
          </w:p>
        </w:tc>
      </w:tr>
      <w:tr w:rsidR="00930B8A" w:rsidRPr="00DC3A9A" w14:paraId="0AA05335"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44872C"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tcBorders>
              <w:top w:val="nil"/>
              <w:left w:val="nil"/>
              <w:bottom w:val="single" w:sz="4" w:space="0" w:color="auto"/>
              <w:right w:val="single" w:sz="4" w:space="0" w:color="auto"/>
            </w:tcBorders>
            <w:shd w:val="clear" w:color="auto" w:fill="auto"/>
            <w:noWrap/>
            <w:vAlign w:val="center"/>
            <w:hideMark/>
          </w:tcPr>
          <w:p w14:paraId="5C027D0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0.74</w:t>
            </w:r>
          </w:p>
        </w:tc>
        <w:tc>
          <w:tcPr>
            <w:tcW w:w="0" w:type="auto"/>
            <w:tcBorders>
              <w:top w:val="nil"/>
              <w:left w:val="nil"/>
              <w:bottom w:val="single" w:sz="4" w:space="0" w:color="auto"/>
              <w:right w:val="single" w:sz="4" w:space="0" w:color="auto"/>
            </w:tcBorders>
            <w:shd w:val="clear" w:color="auto" w:fill="auto"/>
            <w:noWrap/>
            <w:vAlign w:val="center"/>
            <w:hideMark/>
          </w:tcPr>
          <w:p w14:paraId="66841BE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4.92E-10</w:t>
            </w:r>
          </w:p>
        </w:tc>
        <w:tc>
          <w:tcPr>
            <w:tcW w:w="0" w:type="auto"/>
            <w:tcBorders>
              <w:top w:val="nil"/>
              <w:left w:val="nil"/>
              <w:bottom w:val="single" w:sz="4" w:space="0" w:color="auto"/>
              <w:right w:val="single" w:sz="4" w:space="0" w:color="auto"/>
            </w:tcBorders>
            <w:shd w:val="clear" w:color="auto" w:fill="auto"/>
            <w:noWrap/>
            <w:vAlign w:val="center"/>
            <w:hideMark/>
          </w:tcPr>
          <w:p w14:paraId="7530933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0.86</w:t>
            </w:r>
          </w:p>
        </w:tc>
        <w:tc>
          <w:tcPr>
            <w:tcW w:w="0" w:type="auto"/>
            <w:tcBorders>
              <w:top w:val="nil"/>
              <w:left w:val="nil"/>
              <w:bottom w:val="single" w:sz="4" w:space="0" w:color="auto"/>
              <w:right w:val="single" w:sz="4" w:space="0" w:color="auto"/>
            </w:tcBorders>
            <w:shd w:val="clear" w:color="auto" w:fill="auto"/>
            <w:noWrap/>
            <w:vAlign w:val="center"/>
            <w:hideMark/>
          </w:tcPr>
          <w:p w14:paraId="638C745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1E57A22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0.71</w:t>
            </w:r>
          </w:p>
        </w:tc>
        <w:tc>
          <w:tcPr>
            <w:tcW w:w="1760" w:type="dxa"/>
            <w:tcBorders>
              <w:top w:val="nil"/>
              <w:left w:val="nil"/>
              <w:bottom w:val="single" w:sz="4" w:space="0" w:color="auto"/>
              <w:right w:val="single" w:sz="4" w:space="0" w:color="auto"/>
            </w:tcBorders>
            <w:shd w:val="clear" w:color="auto" w:fill="auto"/>
            <w:noWrap/>
            <w:vAlign w:val="center"/>
            <w:hideMark/>
          </w:tcPr>
          <w:p w14:paraId="22F420F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7.30E-09</w:t>
            </w:r>
          </w:p>
        </w:tc>
      </w:tr>
      <w:tr w:rsidR="00930B8A" w:rsidRPr="00DC3A9A" w14:paraId="40517E4B"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A4DEB0"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tcBorders>
              <w:top w:val="nil"/>
              <w:left w:val="nil"/>
              <w:bottom w:val="single" w:sz="4" w:space="0" w:color="auto"/>
              <w:right w:val="single" w:sz="4" w:space="0" w:color="auto"/>
            </w:tcBorders>
            <w:shd w:val="clear" w:color="auto" w:fill="auto"/>
            <w:noWrap/>
            <w:vAlign w:val="center"/>
            <w:hideMark/>
          </w:tcPr>
          <w:p w14:paraId="26FFD5E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0.70</w:t>
            </w:r>
          </w:p>
        </w:tc>
        <w:tc>
          <w:tcPr>
            <w:tcW w:w="0" w:type="auto"/>
            <w:tcBorders>
              <w:top w:val="nil"/>
              <w:left w:val="nil"/>
              <w:bottom w:val="single" w:sz="4" w:space="0" w:color="auto"/>
              <w:right w:val="single" w:sz="4" w:space="0" w:color="auto"/>
            </w:tcBorders>
            <w:shd w:val="clear" w:color="auto" w:fill="auto"/>
            <w:noWrap/>
            <w:vAlign w:val="center"/>
            <w:hideMark/>
          </w:tcPr>
          <w:p w14:paraId="3FBD380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9.57E-09</w:t>
            </w:r>
          </w:p>
        </w:tc>
        <w:tc>
          <w:tcPr>
            <w:tcW w:w="0" w:type="auto"/>
            <w:tcBorders>
              <w:top w:val="nil"/>
              <w:left w:val="nil"/>
              <w:bottom w:val="single" w:sz="4" w:space="0" w:color="auto"/>
              <w:right w:val="single" w:sz="4" w:space="0" w:color="auto"/>
            </w:tcBorders>
            <w:shd w:val="clear" w:color="auto" w:fill="auto"/>
            <w:noWrap/>
            <w:vAlign w:val="center"/>
            <w:hideMark/>
          </w:tcPr>
          <w:p w14:paraId="591B918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11ABB7B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03B4047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1760" w:type="dxa"/>
            <w:tcBorders>
              <w:top w:val="nil"/>
              <w:left w:val="nil"/>
              <w:bottom w:val="single" w:sz="4" w:space="0" w:color="auto"/>
              <w:right w:val="single" w:sz="4" w:space="0" w:color="auto"/>
            </w:tcBorders>
            <w:shd w:val="clear" w:color="auto" w:fill="auto"/>
            <w:noWrap/>
            <w:vAlign w:val="center"/>
            <w:hideMark/>
          </w:tcPr>
          <w:p w14:paraId="2C1BC49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0.0001106</w:t>
            </w:r>
          </w:p>
        </w:tc>
      </w:tr>
      <w:tr w:rsidR="00930B8A" w:rsidRPr="00DC3A9A" w14:paraId="1C45F0FA"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66C7E2"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tcBorders>
              <w:top w:val="nil"/>
              <w:left w:val="nil"/>
              <w:bottom w:val="single" w:sz="4" w:space="0" w:color="auto"/>
              <w:right w:val="single" w:sz="4" w:space="0" w:color="auto"/>
            </w:tcBorders>
            <w:shd w:val="clear" w:color="auto" w:fill="auto"/>
            <w:noWrap/>
            <w:vAlign w:val="center"/>
            <w:hideMark/>
          </w:tcPr>
          <w:p w14:paraId="2F0EEB4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0.71</w:t>
            </w:r>
          </w:p>
        </w:tc>
        <w:tc>
          <w:tcPr>
            <w:tcW w:w="0" w:type="auto"/>
            <w:tcBorders>
              <w:top w:val="nil"/>
              <w:left w:val="nil"/>
              <w:bottom w:val="single" w:sz="4" w:space="0" w:color="auto"/>
              <w:right w:val="single" w:sz="4" w:space="0" w:color="auto"/>
            </w:tcBorders>
            <w:shd w:val="clear" w:color="auto" w:fill="auto"/>
            <w:noWrap/>
            <w:vAlign w:val="center"/>
            <w:hideMark/>
          </w:tcPr>
          <w:p w14:paraId="6A64521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6.30E-09</w:t>
            </w:r>
          </w:p>
        </w:tc>
        <w:tc>
          <w:tcPr>
            <w:tcW w:w="0" w:type="auto"/>
            <w:tcBorders>
              <w:top w:val="nil"/>
              <w:left w:val="nil"/>
              <w:bottom w:val="single" w:sz="4" w:space="0" w:color="auto"/>
              <w:right w:val="single" w:sz="4" w:space="0" w:color="auto"/>
            </w:tcBorders>
            <w:shd w:val="clear" w:color="auto" w:fill="auto"/>
            <w:noWrap/>
            <w:vAlign w:val="center"/>
            <w:hideMark/>
          </w:tcPr>
          <w:p w14:paraId="25AE13A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w:t>
            </w:r>
          </w:p>
        </w:tc>
        <w:tc>
          <w:tcPr>
            <w:tcW w:w="0" w:type="auto"/>
            <w:tcBorders>
              <w:top w:val="nil"/>
              <w:left w:val="nil"/>
              <w:bottom w:val="single" w:sz="4" w:space="0" w:color="auto"/>
              <w:right w:val="single" w:sz="4" w:space="0" w:color="auto"/>
            </w:tcBorders>
            <w:shd w:val="clear" w:color="auto" w:fill="auto"/>
            <w:noWrap/>
            <w:vAlign w:val="center"/>
            <w:hideMark/>
          </w:tcPr>
          <w:p w14:paraId="2234923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2.20E-16</w:t>
            </w:r>
          </w:p>
        </w:tc>
        <w:tc>
          <w:tcPr>
            <w:tcW w:w="0" w:type="auto"/>
            <w:tcBorders>
              <w:top w:val="nil"/>
              <w:left w:val="nil"/>
              <w:bottom w:val="single" w:sz="4" w:space="0" w:color="auto"/>
              <w:right w:val="single" w:sz="4" w:space="0" w:color="auto"/>
            </w:tcBorders>
            <w:shd w:val="clear" w:color="auto" w:fill="auto"/>
            <w:noWrap/>
            <w:vAlign w:val="center"/>
            <w:hideMark/>
          </w:tcPr>
          <w:p w14:paraId="55DAD3D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0.62</w:t>
            </w:r>
          </w:p>
        </w:tc>
        <w:tc>
          <w:tcPr>
            <w:tcW w:w="1760" w:type="dxa"/>
            <w:tcBorders>
              <w:top w:val="nil"/>
              <w:left w:val="nil"/>
              <w:bottom w:val="single" w:sz="4" w:space="0" w:color="auto"/>
              <w:right w:val="single" w:sz="4" w:space="0" w:color="auto"/>
            </w:tcBorders>
            <w:shd w:val="clear" w:color="auto" w:fill="auto"/>
            <w:noWrap/>
            <w:vAlign w:val="center"/>
            <w:hideMark/>
          </w:tcPr>
          <w:p w14:paraId="46FE13A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9.88E-07</w:t>
            </w:r>
          </w:p>
        </w:tc>
      </w:tr>
      <w:tr w:rsidR="00930B8A" w:rsidRPr="00DC3A9A" w14:paraId="28779690"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3A567A"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tcBorders>
              <w:top w:val="nil"/>
              <w:left w:val="nil"/>
              <w:bottom w:val="single" w:sz="4" w:space="0" w:color="auto"/>
              <w:right w:val="single" w:sz="4" w:space="0" w:color="auto"/>
            </w:tcBorders>
            <w:shd w:val="clear" w:color="auto" w:fill="auto"/>
            <w:noWrap/>
            <w:vAlign w:val="center"/>
            <w:hideMark/>
          </w:tcPr>
          <w:p w14:paraId="53144DE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0.45</w:t>
            </w:r>
          </w:p>
        </w:tc>
        <w:tc>
          <w:tcPr>
            <w:tcW w:w="0" w:type="auto"/>
            <w:tcBorders>
              <w:top w:val="nil"/>
              <w:left w:val="nil"/>
              <w:bottom w:val="single" w:sz="4" w:space="0" w:color="auto"/>
              <w:right w:val="single" w:sz="4" w:space="0" w:color="auto"/>
            </w:tcBorders>
            <w:shd w:val="clear" w:color="auto" w:fill="auto"/>
            <w:noWrap/>
            <w:vAlign w:val="center"/>
            <w:hideMark/>
          </w:tcPr>
          <w:p w14:paraId="4CFC761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0.000865</w:t>
            </w:r>
          </w:p>
        </w:tc>
        <w:tc>
          <w:tcPr>
            <w:tcW w:w="0" w:type="auto"/>
            <w:tcBorders>
              <w:top w:val="nil"/>
              <w:left w:val="nil"/>
              <w:bottom w:val="single" w:sz="4" w:space="0" w:color="auto"/>
              <w:right w:val="single" w:sz="4" w:space="0" w:color="auto"/>
            </w:tcBorders>
            <w:shd w:val="clear" w:color="auto" w:fill="auto"/>
            <w:noWrap/>
            <w:vAlign w:val="center"/>
            <w:hideMark/>
          </w:tcPr>
          <w:p w14:paraId="0C4C64B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0.65</w:t>
            </w:r>
          </w:p>
        </w:tc>
        <w:tc>
          <w:tcPr>
            <w:tcW w:w="0" w:type="auto"/>
            <w:tcBorders>
              <w:top w:val="nil"/>
              <w:left w:val="nil"/>
              <w:bottom w:val="single" w:sz="4" w:space="0" w:color="auto"/>
              <w:right w:val="single" w:sz="4" w:space="0" w:color="auto"/>
            </w:tcBorders>
            <w:shd w:val="clear" w:color="auto" w:fill="auto"/>
            <w:noWrap/>
            <w:vAlign w:val="center"/>
            <w:hideMark/>
          </w:tcPr>
          <w:p w14:paraId="69C1B2E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4.88E-07</w:t>
            </w:r>
          </w:p>
        </w:tc>
        <w:tc>
          <w:tcPr>
            <w:tcW w:w="0" w:type="auto"/>
            <w:tcBorders>
              <w:top w:val="nil"/>
              <w:left w:val="nil"/>
              <w:bottom w:val="single" w:sz="4" w:space="0" w:color="auto"/>
              <w:right w:val="single" w:sz="4" w:space="0" w:color="auto"/>
            </w:tcBorders>
            <w:shd w:val="clear" w:color="auto" w:fill="auto"/>
            <w:noWrap/>
            <w:vAlign w:val="center"/>
            <w:hideMark/>
          </w:tcPr>
          <w:p w14:paraId="46FA092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0.26</w:t>
            </w:r>
          </w:p>
        </w:tc>
        <w:tc>
          <w:tcPr>
            <w:tcW w:w="1760" w:type="dxa"/>
            <w:tcBorders>
              <w:top w:val="nil"/>
              <w:left w:val="nil"/>
              <w:bottom w:val="single" w:sz="4" w:space="0" w:color="auto"/>
              <w:right w:val="single" w:sz="4" w:space="0" w:color="auto"/>
            </w:tcBorders>
            <w:shd w:val="clear" w:color="auto" w:fill="auto"/>
            <w:noWrap/>
            <w:vAlign w:val="center"/>
            <w:hideMark/>
          </w:tcPr>
          <w:p w14:paraId="013D51CB"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0.07029</w:t>
            </w:r>
          </w:p>
        </w:tc>
      </w:tr>
      <w:tr w:rsidR="00930B8A" w:rsidRPr="00DC3A9A" w14:paraId="0C835908"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D7E689"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tcBorders>
              <w:top w:val="nil"/>
              <w:left w:val="nil"/>
              <w:bottom w:val="single" w:sz="4" w:space="0" w:color="auto"/>
              <w:right w:val="single" w:sz="4" w:space="0" w:color="auto"/>
            </w:tcBorders>
            <w:shd w:val="clear" w:color="auto" w:fill="auto"/>
            <w:noWrap/>
            <w:vAlign w:val="center"/>
            <w:hideMark/>
          </w:tcPr>
          <w:p w14:paraId="0BB3DB0B"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noWrap/>
            <w:vAlign w:val="center"/>
            <w:hideMark/>
          </w:tcPr>
          <w:p w14:paraId="0DE6F8D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0.002423</w:t>
            </w:r>
          </w:p>
        </w:tc>
        <w:tc>
          <w:tcPr>
            <w:tcW w:w="0" w:type="auto"/>
            <w:tcBorders>
              <w:top w:val="nil"/>
              <w:left w:val="nil"/>
              <w:bottom w:val="single" w:sz="4" w:space="0" w:color="auto"/>
              <w:right w:val="single" w:sz="4" w:space="0" w:color="auto"/>
            </w:tcBorders>
            <w:shd w:val="clear" w:color="auto" w:fill="auto"/>
            <w:noWrap/>
            <w:vAlign w:val="center"/>
            <w:hideMark/>
          </w:tcPr>
          <w:p w14:paraId="70E54F5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0" w:type="auto"/>
            <w:tcBorders>
              <w:top w:val="nil"/>
              <w:left w:val="nil"/>
              <w:bottom w:val="single" w:sz="4" w:space="0" w:color="auto"/>
              <w:right w:val="single" w:sz="4" w:space="0" w:color="auto"/>
            </w:tcBorders>
            <w:shd w:val="clear" w:color="auto" w:fill="auto"/>
            <w:noWrap/>
            <w:vAlign w:val="center"/>
            <w:hideMark/>
          </w:tcPr>
          <w:p w14:paraId="2822C9F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0.00019</w:t>
            </w:r>
          </w:p>
        </w:tc>
        <w:tc>
          <w:tcPr>
            <w:tcW w:w="0" w:type="auto"/>
            <w:tcBorders>
              <w:top w:val="nil"/>
              <w:left w:val="nil"/>
              <w:bottom w:val="single" w:sz="4" w:space="0" w:color="auto"/>
              <w:right w:val="single" w:sz="4" w:space="0" w:color="auto"/>
            </w:tcBorders>
            <w:shd w:val="clear" w:color="auto" w:fill="auto"/>
            <w:noWrap/>
            <w:vAlign w:val="center"/>
            <w:hideMark/>
          </w:tcPr>
          <w:p w14:paraId="59ABC24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0.16</w:t>
            </w:r>
          </w:p>
        </w:tc>
        <w:tc>
          <w:tcPr>
            <w:tcW w:w="1760" w:type="dxa"/>
            <w:tcBorders>
              <w:top w:val="nil"/>
              <w:left w:val="nil"/>
              <w:bottom w:val="single" w:sz="4" w:space="0" w:color="auto"/>
              <w:right w:val="single" w:sz="4" w:space="0" w:color="auto"/>
            </w:tcBorders>
            <w:shd w:val="clear" w:color="auto" w:fill="auto"/>
            <w:noWrap/>
            <w:vAlign w:val="center"/>
            <w:hideMark/>
          </w:tcPr>
          <w:p w14:paraId="2D4A0A8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0.2638</w:t>
            </w:r>
          </w:p>
        </w:tc>
      </w:tr>
      <w:tr w:rsidR="00930B8A" w:rsidRPr="00DC3A9A" w14:paraId="56F3CED7"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FB35EA"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tcBorders>
              <w:top w:val="nil"/>
              <w:left w:val="nil"/>
              <w:bottom w:val="single" w:sz="4" w:space="0" w:color="auto"/>
              <w:right w:val="single" w:sz="4" w:space="0" w:color="auto"/>
            </w:tcBorders>
            <w:shd w:val="clear" w:color="auto" w:fill="auto"/>
            <w:noWrap/>
            <w:vAlign w:val="center"/>
            <w:hideMark/>
          </w:tcPr>
          <w:p w14:paraId="315019B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0.28</w:t>
            </w:r>
          </w:p>
        </w:tc>
        <w:tc>
          <w:tcPr>
            <w:tcW w:w="0" w:type="auto"/>
            <w:tcBorders>
              <w:top w:val="nil"/>
              <w:left w:val="nil"/>
              <w:bottom w:val="single" w:sz="4" w:space="0" w:color="auto"/>
              <w:right w:val="single" w:sz="4" w:space="0" w:color="auto"/>
            </w:tcBorders>
            <w:shd w:val="clear" w:color="auto" w:fill="auto"/>
            <w:noWrap/>
            <w:vAlign w:val="center"/>
            <w:hideMark/>
          </w:tcPr>
          <w:p w14:paraId="68F754C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0.06624</w:t>
            </w:r>
          </w:p>
        </w:tc>
        <w:tc>
          <w:tcPr>
            <w:tcW w:w="0" w:type="auto"/>
            <w:tcBorders>
              <w:top w:val="nil"/>
              <w:left w:val="nil"/>
              <w:bottom w:val="single" w:sz="4" w:space="0" w:color="auto"/>
              <w:right w:val="single" w:sz="4" w:space="0" w:color="auto"/>
            </w:tcBorders>
            <w:shd w:val="clear" w:color="auto" w:fill="auto"/>
            <w:noWrap/>
            <w:vAlign w:val="center"/>
            <w:hideMark/>
          </w:tcPr>
          <w:p w14:paraId="737D15B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0.65</w:t>
            </w:r>
          </w:p>
        </w:tc>
        <w:tc>
          <w:tcPr>
            <w:tcW w:w="0" w:type="auto"/>
            <w:tcBorders>
              <w:top w:val="nil"/>
              <w:left w:val="nil"/>
              <w:bottom w:val="single" w:sz="4" w:space="0" w:color="auto"/>
              <w:right w:val="single" w:sz="4" w:space="0" w:color="auto"/>
            </w:tcBorders>
            <w:shd w:val="clear" w:color="auto" w:fill="auto"/>
            <w:noWrap/>
            <w:vAlign w:val="center"/>
            <w:hideMark/>
          </w:tcPr>
          <w:p w14:paraId="20B6CDC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3.95E-06</w:t>
            </w:r>
          </w:p>
        </w:tc>
        <w:tc>
          <w:tcPr>
            <w:tcW w:w="0" w:type="auto"/>
            <w:tcBorders>
              <w:top w:val="nil"/>
              <w:left w:val="nil"/>
              <w:bottom w:val="single" w:sz="4" w:space="0" w:color="auto"/>
              <w:right w:val="single" w:sz="4" w:space="0" w:color="auto"/>
            </w:tcBorders>
            <w:shd w:val="clear" w:color="auto" w:fill="auto"/>
            <w:noWrap/>
            <w:vAlign w:val="center"/>
            <w:hideMark/>
          </w:tcPr>
          <w:p w14:paraId="2000D2B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0.37</w:t>
            </w:r>
          </w:p>
        </w:tc>
        <w:tc>
          <w:tcPr>
            <w:tcW w:w="1760" w:type="dxa"/>
            <w:tcBorders>
              <w:top w:val="nil"/>
              <w:left w:val="nil"/>
              <w:bottom w:val="single" w:sz="4" w:space="0" w:color="auto"/>
              <w:right w:val="single" w:sz="4" w:space="0" w:color="auto"/>
            </w:tcBorders>
            <w:shd w:val="clear" w:color="auto" w:fill="auto"/>
            <w:noWrap/>
            <w:vAlign w:val="center"/>
            <w:hideMark/>
          </w:tcPr>
          <w:p w14:paraId="5AA0694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0.01401</w:t>
            </w:r>
          </w:p>
        </w:tc>
      </w:tr>
      <w:tr w:rsidR="00930B8A" w:rsidRPr="00DC3A9A" w14:paraId="7CE85906"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52E638"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0" w:type="auto"/>
            <w:tcBorders>
              <w:top w:val="nil"/>
              <w:left w:val="nil"/>
              <w:bottom w:val="single" w:sz="4" w:space="0" w:color="auto"/>
              <w:right w:val="single" w:sz="4" w:space="0" w:color="auto"/>
            </w:tcBorders>
            <w:shd w:val="clear" w:color="auto" w:fill="auto"/>
            <w:noWrap/>
            <w:vAlign w:val="center"/>
            <w:hideMark/>
          </w:tcPr>
          <w:p w14:paraId="2156E39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0.46</w:t>
            </w:r>
          </w:p>
        </w:tc>
        <w:tc>
          <w:tcPr>
            <w:tcW w:w="0" w:type="auto"/>
            <w:tcBorders>
              <w:top w:val="nil"/>
              <w:left w:val="nil"/>
              <w:bottom w:val="single" w:sz="4" w:space="0" w:color="auto"/>
              <w:right w:val="single" w:sz="4" w:space="0" w:color="auto"/>
            </w:tcBorders>
            <w:shd w:val="clear" w:color="auto" w:fill="auto"/>
            <w:noWrap/>
            <w:vAlign w:val="center"/>
            <w:hideMark/>
          </w:tcPr>
          <w:p w14:paraId="1D64D06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0.00639</w:t>
            </w:r>
          </w:p>
        </w:tc>
        <w:tc>
          <w:tcPr>
            <w:tcW w:w="0" w:type="auto"/>
            <w:tcBorders>
              <w:top w:val="nil"/>
              <w:left w:val="nil"/>
              <w:bottom w:val="single" w:sz="4" w:space="0" w:color="auto"/>
              <w:right w:val="single" w:sz="4" w:space="0" w:color="auto"/>
            </w:tcBorders>
            <w:shd w:val="clear" w:color="auto" w:fill="auto"/>
            <w:noWrap/>
            <w:vAlign w:val="center"/>
            <w:hideMark/>
          </w:tcPr>
          <w:p w14:paraId="3F9B9EA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0.72</w:t>
            </w:r>
          </w:p>
        </w:tc>
        <w:tc>
          <w:tcPr>
            <w:tcW w:w="0" w:type="auto"/>
            <w:tcBorders>
              <w:top w:val="nil"/>
              <w:left w:val="nil"/>
              <w:bottom w:val="single" w:sz="4" w:space="0" w:color="auto"/>
              <w:right w:val="single" w:sz="4" w:space="0" w:color="auto"/>
            </w:tcBorders>
            <w:shd w:val="clear" w:color="auto" w:fill="auto"/>
            <w:noWrap/>
            <w:vAlign w:val="center"/>
            <w:hideMark/>
          </w:tcPr>
          <w:p w14:paraId="5022AFC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1.51E-06</w:t>
            </w:r>
          </w:p>
        </w:tc>
        <w:tc>
          <w:tcPr>
            <w:tcW w:w="0" w:type="auto"/>
            <w:tcBorders>
              <w:top w:val="nil"/>
              <w:left w:val="nil"/>
              <w:bottom w:val="single" w:sz="4" w:space="0" w:color="auto"/>
              <w:right w:val="single" w:sz="4" w:space="0" w:color="auto"/>
            </w:tcBorders>
            <w:shd w:val="clear" w:color="auto" w:fill="auto"/>
            <w:noWrap/>
            <w:vAlign w:val="center"/>
            <w:hideMark/>
          </w:tcPr>
          <w:p w14:paraId="5DBE653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0.32</w:t>
            </w:r>
          </w:p>
        </w:tc>
        <w:tc>
          <w:tcPr>
            <w:tcW w:w="1760" w:type="dxa"/>
            <w:tcBorders>
              <w:top w:val="nil"/>
              <w:left w:val="nil"/>
              <w:bottom w:val="single" w:sz="4" w:space="0" w:color="auto"/>
              <w:right w:val="single" w:sz="4" w:space="0" w:color="auto"/>
            </w:tcBorders>
            <w:shd w:val="clear" w:color="auto" w:fill="auto"/>
            <w:noWrap/>
            <w:vAlign w:val="center"/>
            <w:hideMark/>
          </w:tcPr>
          <w:p w14:paraId="6C3D0B5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0.06849</w:t>
            </w:r>
          </w:p>
        </w:tc>
      </w:tr>
      <w:tr w:rsidR="00930B8A" w:rsidRPr="00DC3A9A" w14:paraId="3B2C1486"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AC2E57"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c>
          <w:tcPr>
            <w:tcW w:w="0" w:type="auto"/>
            <w:tcBorders>
              <w:top w:val="nil"/>
              <w:left w:val="nil"/>
              <w:bottom w:val="single" w:sz="4" w:space="0" w:color="auto"/>
              <w:right w:val="single" w:sz="4" w:space="0" w:color="auto"/>
            </w:tcBorders>
            <w:shd w:val="clear" w:color="auto" w:fill="auto"/>
            <w:noWrap/>
            <w:vAlign w:val="center"/>
            <w:hideMark/>
          </w:tcPr>
          <w:p w14:paraId="007AC6DB"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noWrap/>
            <w:vAlign w:val="center"/>
            <w:hideMark/>
          </w:tcPr>
          <w:p w14:paraId="012B6DCB"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0.02191</w:t>
            </w:r>
          </w:p>
        </w:tc>
        <w:tc>
          <w:tcPr>
            <w:tcW w:w="0" w:type="auto"/>
            <w:tcBorders>
              <w:top w:val="nil"/>
              <w:left w:val="nil"/>
              <w:bottom w:val="single" w:sz="4" w:space="0" w:color="auto"/>
              <w:right w:val="single" w:sz="4" w:space="0" w:color="auto"/>
            </w:tcBorders>
            <w:shd w:val="clear" w:color="auto" w:fill="auto"/>
            <w:noWrap/>
            <w:vAlign w:val="center"/>
            <w:hideMark/>
          </w:tcPr>
          <w:p w14:paraId="7A1FBAF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0.64</w:t>
            </w:r>
          </w:p>
        </w:tc>
        <w:tc>
          <w:tcPr>
            <w:tcW w:w="0" w:type="auto"/>
            <w:tcBorders>
              <w:top w:val="nil"/>
              <w:left w:val="nil"/>
              <w:bottom w:val="single" w:sz="4" w:space="0" w:color="auto"/>
              <w:right w:val="single" w:sz="4" w:space="0" w:color="auto"/>
            </w:tcBorders>
            <w:shd w:val="clear" w:color="auto" w:fill="auto"/>
            <w:noWrap/>
            <w:vAlign w:val="center"/>
            <w:hideMark/>
          </w:tcPr>
          <w:p w14:paraId="2E559B1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6.97E-07</w:t>
            </w:r>
          </w:p>
        </w:tc>
        <w:tc>
          <w:tcPr>
            <w:tcW w:w="0" w:type="auto"/>
            <w:tcBorders>
              <w:top w:val="nil"/>
              <w:left w:val="nil"/>
              <w:bottom w:val="single" w:sz="4" w:space="0" w:color="auto"/>
              <w:right w:val="single" w:sz="4" w:space="0" w:color="auto"/>
            </w:tcBorders>
            <w:shd w:val="clear" w:color="auto" w:fill="auto"/>
            <w:noWrap/>
            <w:vAlign w:val="center"/>
            <w:hideMark/>
          </w:tcPr>
          <w:p w14:paraId="252BB9C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0.66</w:t>
            </w:r>
          </w:p>
        </w:tc>
        <w:tc>
          <w:tcPr>
            <w:tcW w:w="1760" w:type="dxa"/>
            <w:tcBorders>
              <w:top w:val="nil"/>
              <w:left w:val="nil"/>
              <w:bottom w:val="single" w:sz="4" w:space="0" w:color="auto"/>
              <w:right w:val="single" w:sz="4" w:space="0" w:color="auto"/>
            </w:tcBorders>
            <w:shd w:val="clear" w:color="auto" w:fill="auto"/>
            <w:noWrap/>
            <w:vAlign w:val="center"/>
            <w:hideMark/>
          </w:tcPr>
          <w:p w14:paraId="19826A1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1.22E-07</w:t>
            </w:r>
          </w:p>
        </w:tc>
      </w:tr>
      <w:tr w:rsidR="00930B8A" w:rsidRPr="00DC3A9A" w14:paraId="5D5C4300"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1C264F"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0" w:type="auto"/>
            <w:tcBorders>
              <w:top w:val="nil"/>
              <w:left w:val="nil"/>
              <w:bottom w:val="single" w:sz="4" w:space="0" w:color="auto"/>
              <w:right w:val="single" w:sz="4" w:space="0" w:color="auto"/>
            </w:tcBorders>
            <w:shd w:val="clear" w:color="auto" w:fill="auto"/>
            <w:noWrap/>
            <w:vAlign w:val="center"/>
            <w:hideMark/>
          </w:tcPr>
          <w:p w14:paraId="43F65F1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noWrap/>
            <w:vAlign w:val="center"/>
            <w:hideMark/>
          </w:tcPr>
          <w:p w14:paraId="5DA9FC1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0.003888</w:t>
            </w:r>
          </w:p>
        </w:tc>
        <w:tc>
          <w:tcPr>
            <w:tcW w:w="0" w:type="auto"/>
            <w:tcBorders>
              <w:top w:val="nil"/>
              <w:left w:val="nil"/>
              <w:bottom w:val="single" w:sz="4" w:space="0" w:color="auto"/>
              <w:right w:val="single" w:sz="4" w:space="0" w:color="auto"/>
            </w:tcBorders>
            <w:shd w:val="clear" w:color="auto" w:fill="auto"/>
            <w:noWrap/>
            <w:vAlign w:val="center"/>
            <w:hideMark/>
          </w:tcPr>
          <w:p w14:paraId="5D3A0F2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0.49</w:t>
            </w:r>
          </w:p>
        </w:tc>
        <w:tc>
          <w:tcPr>
            <w:tcW w:w="0" w:type="auto"/>
            <w:tcBorders>
              <w:top w:val="nil"/>
              <w:left w:val="nil"/>
              <w:bottom w:val="single" w:sz="4" w:space="0" w:color="auto"/>
              <w:right w:val="single" w:sz="4" w:space="0" w:color="auto"/>
            </w:tcBorders>
            <w:shd w:val="clear" w:color="auto" w:fill="auto"/>
            <w:noWrap/>
            <w:vAlign w:val="center"/>
            <w:hideMark/>
          </w:tcPr>
          <w:p w14:paraId="1763EF2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0.000553</w:t>
            </w:r>
          </w:p>
        </w:tc>
        <w:tc>
          <w:tcPr>
            <w:tcW w:w="0" w:type="auto"/>
            <w:tcBorders>
              <w:top w:val="nil"/>
              <w:left w:val="nil"/>
              <w:bottom w:val="single" w:sz="4" w:space="0" w:color="auto"/>
              <w:right w:val="single" w:sz="4" w:space="0" w:color="auto"/>
            </w:tcBorders>
            <w:shd w:val="clear" w:color="auto" w:fill="auto"/>
            <w:noWrap/>
            <w:vAlign w:val="center"/>
            <w:hideMark/>
          </w:tcPr>
          <w:p w14:paraId="6FD9CC6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0.05</w:t>
            </w:r>
          </w:p>
        </w:tc>
        <w:tc>
          <w:tcPr>
            <w:tcW w:w="1760" w:type="dxa"/>
            <w:tcBorders>
              <w:top w:val="nil"/>
              <w:left w:val="nil"/>
              <w:bottom w:val="single" w:sz="4" w:space="0" w:color="auto"/>
              <w:right w:val="single" w:sz="4" w:space="0" w:color="auto"/>
            </w:tcBorders>
            <w:shd w:val="clear" w:color="auto" w:fill="auto"/>
            <w:noWrap/>
            <w:vAlign w:val="center"/>
            <w:hideMark/>
          </w:tcPr>
          <w:p w14:paraId="1182AE0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0.7385</w:t>
            </w:r>
          </w:p>
        </w:tc>
      </w:tr>
      <w:tr w:rsidR="00930B8A" w:rsidRPr="00DC3A9A" w14:paraId="76822B52"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8330C4"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tcBorders>
              <w:top w:val="nil"/>
              <w:left w:val="nil"/>
              <w:bottom w:val="single" w:sz="4" w:space="0" w:color="auto"/>
              <w:right w:val="single" w:sz="4" w:space="0" w:color="auto"/>
            </w:tcBorders>
            <w:shd w:val="clear" w:color="auto" w:fill="auto"/>
            <w:noWrap/>
            <w:vAlign w:val="center"/>
            <w:hideMark/>
          </w:tcPr>
          <w:p w14:paraId="3EF299E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0.32</w:t>
            </w:r>
          </w:p>
        </w:tc>
        <w:tc>
          <w:tcPr>
            <w:tcW w:w="0" w:type="auto"/>
            <w:tcBorders>
              <w:top w:val="nil"/>
              <w:left w:val="nil"/>
              <w:bottom w:val="single" w:sz="4" w:space="0" w:color="auto"/>
              <w:right w:val="single" w:sz="4" w:space="0" w:color="auto"/>
            </w:tcBorders>
            <w:shd w:val="clear" w:color="auto" w:fill="auto"/>
            <w:noWrap/>
            <w:vAlign w:val="center"/>
            <w:hideMark/>
          </w:tcPr>
          <w:p w14:paraId="7C0736C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0.02774</w:t>
            </w:r>
          </w:p>
        </w:tc>
        <w:tc>
          <w:tcPr>
            <w:tcW w:w="0" w:type="auto"/>
            <w:tcBorders>
              <w:top w:val="nil"/>
              <w:left w:val="nil"/>
              <w:bottom w:val="single" w:sz="4" w:space="0" w:color="auto"/>
              <w:right w:val="single" w:sz="4" w:space="0" w:color="auto"/>
            </w:tcBorders>
            <w:shd w:val="clear" w:color="auto" w:fill="auto"/>
            <w:noWrap/>
            <w:vAlign w:val="center"/>
            <w:hideMark/>
          </w:tcPr>
          <w:p w14:paraId="3BCDD79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0.42</w:t>
            </w:r>
          </w:p>
        </w:tc>
        <w:tc>
          <w:tcPr>
            <w:tcW w:w="0" w:type="auto"/>
            <w:tcBorders>
              <w:top w:val="nil"/>
              <w:left w:val="nil"/>
              <w:bottom w:val="single" w:sz="4" w:space="0" w:color="auto"/>
              <w:right w:val="single" w:sz="4" w:space="0" w:color="auto"/>
            </w:tcBorders>
            <w:shd w:val="clear" w:color="auto" w:fill="auto"/>
            <w:noWrap/>
            <w:vAlign w:val="center"/>
            <w:hideMark/>
          </w:tcPr>
          <w:p w14:paraId="62D4D7E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0.00318</w:t>
            </w:r>
          </w:p>
        </w:tc>
        <w:tc>
          <w:tcPr>
            <w:tcW w:w="0" w:type="auto"/>
            <w:tcBorders>
              <w:top w:val="nil"/>
              <w:left w:val="nil"/>
              <w:bottom w:val="single" w:sz="4" w:space="0" w:color="auto"/>
              <w:right w:val="single" w:sz="4" w:space="0" w:color="auto"/>
            </w:tcBorders>
            <w:shd w:val="clear" w:color="auto" w:fill="auto"/>
            <w:noWrap/>
            <w:vAlign w:val="center"/>
            <w:hideMark/>
          </w:tcPr>
          <w:p w14:paraId="1A6CAD0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0.54</w:t>
            </w:r>
          </w:p>
        </w:tc>
        <w:tc>
          <w:tcPr>
            <w:tcW w:w="1760" w:type="dxa"/>
            <w:tcBorders>
              <w:top w:val="nil"/>
              <w:left w:val="nil"/>
              <w:bottom w:val="single" w:sz="4" w:space="0" w:color="auto"/>
              <w:right w:val="single" w:sz="4" w:space="0" w:color="auto"/>
            </w:tcBorders>
            <w:shd w:val="clear" w:color="auto" w:fill="auto"/>
            <w:noWrap/>
            <w:vAlign w:val="center"/>
            <w:hideMark/>
          </w:tcPr>
          <w:p w14:paraId="563626F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7.68E-05</w:t>
            </w:r>
          </w:p>
        </w:tc>
      </w:tr>
      <w:tr w:rsidR="00930B8A" w:rsidRPr="00DC3A9A" w14:paraId="3EEF32F9"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C4D535"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tcBorders>
              <w:top w:val="nil"/>
              <w:left w:val="nil"/>
              <w:bottom w:val="single" w:sz="4" w:space="0" w:color="auto"/>
              <w:right w:val="single" w:sz="4" w:space="0" w:color="auto"/>
            </w:tcBorders>
            <w:shd w:val="clear" w:color="auto" w:fill="auto"/>
            <w:noWrap/>
            <w:vAlign w:val="center"/>
            <w:hideMark/>
          </w:tcPr>
          <w:p w14:paraId="6C344C2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0.13</w:t>
            </w:r>
          </w:p>
        </w:tc>
        <w:tc>
          <w:tcPr>
            <w:tcW w:w="0" w:type="auto"/>
            <w:tcBorders>
              <w:top w:val="nil"/>
              <w:left w:val="nil"/>
              <w:bottom w:val="single" w:sz="4" w:space="0" w:color="auto"/>
              <w:right w:val="single" w:sz="4" w:space="0" w:color="auto"/>
            </w:tcBorders>
            <w:shd w:val="clear" w:color="auto" w:fill="auto"/>
            <w:noWrap/>
            <w:vAlign w:val="center"/>
            <w:hideMark/>
          </w:tcPr>
          <w:p w14:paraId="2D5AAF1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0.3806</w:t>
            </w:r>
          </w:p>
        </w:tc>
        <w:tc>
          <w:tcPr>
            <w:tcW w:w="0" w:type="auto"/>
            <w:tcBorders>
              <w:top w:val="nil"/>
              <w:left w:val="nil"/>
              <w:bottom w:val="single" w:sz="4" w:space="0" w:color="auto"/>
              <w:right w:val="single" w:sz="4" w:space="0" w:color="auto"/>
            </w:tcBorders>
            <w:shd w:val="clear" w:color="auto" w:fill="auto"/>
            <w:noWrap/>
            <w:vAlign w:val="center"/>
            <w:hideMark/>
          </w:tcPr>
          <w:p w14:paraId="0AFCCCD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0.60</w:t>
            </w:r>
          </w:p>
        </w:tc>
        <w:tc>
          <w:tcPr>
            <w:tcW w:w="0" w:type="auto"/>
            <w:tcBorders>
              <w:top w:val="nil"/>
              <w:left w:val="nil"/>
              <w:bottom w:val="single" w:sz="4" w:space="0" w:color="auto"/>
              <w:right w:val="single" w:sz="4" w:space="0" w:color="auto"/>
            </w:tcBorders>
            <w:shd w:val="clear" w:color="auto" w:fill="auto"/>
            <w:noWrap/>
            <w:vAlign w:val="center"/>
            <w:hideMark/>
          </w:tcPr>
          <w:p w14:paraId="1F4C389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1.15E-05</w:t>
            </w:r>
          </w:p>
        </w:tc>
        <w:tc>
          <w:tcPr>
            <w:tcW w:w="0" w:type="auto"/>
            <w:tcBorders>
              <w:top w:val="nil"/>
              <w:left w:val="nil"/>
              <w:bottom w:val="single" w:sz="4" w:space="0" w:color="auto"/>
              <w:right w:val="single" w:sz="4" w:space="0" w:color="auto"/>
            </w:tcBorders>
            <w:shd w:val="clear" w:color="auto" w:fill="auto"/>
            <w:noWrap/>
            <w:vAlign w:val="center"/>
            <w:hideMark/>
          </w:tcPr>
          <w:p w14:paraId="4A24C25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0.34</w:t>
            </w:r>
          </w:p>
        </w:tc>
        <w:tc>
          <w:tcPr>
            <w:tcW w:w="1760" w:type="dxa"/>
            <w:tcBorders>
              <w:top w:val="nil"/>
              <w:left w:val="nil"/>
              <w:bottom w:val="single" w:sz="4" w:space="0" w:color="auto"/>
              <w:right w:val="single" w:sz="4" w:space="0" w:color="auto"/>
            </w:tcBorders>
            <w:shd w:val="clear" w:color="auto" w:fill="auto"/>
            <w:noWrap/>
            <w:vAlign w:val="center"/>
            <w:hideMark/>
          </w:tcPr>
          <w:p w14:paraId="7F3F6AC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0.01766</w:t>
            </w:r>
          </w:p>
        </w:tc>
      </w:tr>
      <w:tr w:rsidR="00930B8A" w:rsidRPr="00DC3A9A" w14:paraId="2D51C039"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835198"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tcBorders>
              <w:top w:val="nil"/>
              <w:left w:val="nil"/>
              <w:bottom w:val="single" w:sz="4" w:space="0" w:color="auto"/>
              <w:right w:val="single" w:sz="4" w:space="0" w:color="auto"/>
            </w:tcBorders>
            <w:shd w:val="clear" w:color="auto" w:fill="auto"/>
            <w:noWrap/>
            <w:vAlign w:val="center"/>
            <w:hideMark/>
          </w:tcPr>
          <w:p w14:paraId="3DDE3DF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0.18</w:t>
            </w:r>
          </w:p>
        </w:tc>
        <w:tc>
          <w:tcPr>
            <w:tcW w:w="0" w:type="auto"/>
            <w:tcBorders>
              <w:top w:val="nil"/>
              <w:left w:val="nil"/>
              <w:bottom w:val="single" w:sz="4" w:space="0" w:color="auto"/>
              <w:right w:val="single" w:sz="4" w:space="0" w:color="auto"/>
            </w:tcBorders>
            <w:shd w:val="clear" w:color="auto" w:fill="auto"/>
            <w:noWrap/>
            <w:vAlign w:val="center"/>
            <w:hideMark/>
          </w:tcPr>
          <w:p w14:paraId="11FAF4A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0.212</w:t>
            </w:r>
          </w:p>
        </w:tc>
        <w:tc>
          <w:tcPr>
            <w:tcW w:w="0" w:type="auto"/>
            <w:tcBorders>
              <w:top w:val="nil"/>
              <w:left w:val="nil"/>
              <w:bottom w:val="single" w:sz="4" w:space="0" w:color="auto"/>
              <w:right w:val="single" w:sz="4" w:space="0" w:color="auto"/>
            </w:tcBorders>
            <w:shd w:val="clear" w:color="auto" w:fill="auto"/>
            <w:noWrap/>
            <w:vAlign w:val="center"/>
            <w:hideMark/>
          </w:tcPr>
          <w:p w14:paraId="6387B98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0" w:type="auto"/>
            <w:tcBorders>
              <w:top w:val="nil"/>
              <w:left w:val="nil"/>
              <w:bottom w:val="single" w:sz="4" w:space="0" w:color="auto"/>
              <w:right w:val="single" w:sz="4" w:space="0" w:color="auto"/>
            </w:tcBorders>
            <w:shd w:val="clear" w:color="auto" w:fill="auto"/>
            <w:noWrap/>
            <w:vAlign w:val="center"/>
            <w:hideMark/>
          </w:tcPr>
          <w:p w14:paraId="68E53F3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0.000164</w:t>
            </w:r>
          </w:p>
        </w:tc>
        <w:tc>
          <w:tcPr>
            <w:tcW w:w="0" w:type="auto"/>
            <w:tcBorders>
              <w:top w:val="nil"/>
              <w:left w:val="nil"/>
              <w:bottom w:val="single" w:sz="4" w:space="0" w:color="auto"/>
              <w:right w:val="single" w:sz="4" w:space="0" w:color="auto"/>
            </w:tcBorders>
            <w:shd w:val="clear" w:color="auto" w:fill="auto"/>
            <w:noWrap/>
            <w:vAlign w:val="center"/>
            <w:hideMark/>
          </w:tcPr>
          <w:p w14:paraId="3DB8072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0.28</w:t>
            </w:r>
          </w:p>
        </w:tc>
        <w:tc>
          <w:tcPr>
            <w:tcW w:w="1760" w:type="dxa"/>
            <w:tcBorders>
              <w:top w:val="nil"/>
              <w:left w:val="nil"/>
              <w:bottom w:val="single" w:sz="4" w:space="0" w:color="auto"/>
              <w:right w:val="single" w:sz="4" w:space="0" w:color="auto"/>
            </w:tcBorders>
            <w:shd w:val="clear" w:color="auto" w:fill="auto"/>
            <w:noWrap/>
            <w:vAlign w:val="center"/>
            <w:hideMark/>
          </w:tcPr>
          <w:p w14:paraId="57F6ACD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0.04575</w:t>
            </w:r>
          </w:p>
        </w:tc>
      </w:tr>
      <w:tr w:rsidR="00930B8A" w:rsidRPr="00DC3A9A" w14:paraId="47522C5E"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4817CF"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tcBorders>
              <w:top w:val="nil"/>
              <w:left w:val="nil"/>
              <w:bottom w:val="single" w:sz="4" w:space="0" w:color="auto"/>
              <w:right w:val="single" w:sz="4" w:space="0" w:color="auto"/>
            </w:tcBorders>
            <w:shd w:val="clear" w:color="auto" w:fill="auto"/>
            <w:noWrap/>
            <w:vAlign w:val="center"/>
            <w:hideMark/>
          </w:tcPr>
          <w:p w14:paraId="4CC6368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0.45</w:t>
            </w:r>
          </w:p>
        </w:tc>
        <w:tc>
          <w:tcPr>
            <w:tcW w:w="0" w:type="auto"/>
            <w:tcBorders>
              <w:top w:val="nil"/>
              <w:left w:val="nil"/>
              <w:bottom w:val="single" w:sz="4" w:space="0" w:color="auto"/>
              <w:right w:val="single" w:sz="4" w:space="0" w:color="auto"/>
            </w:tcBorders>
            <w:shd w:val="clear" w:color="auto" w:fill="auto"/>
            <w:noWrap/>
            <w:vAlign w:val="center"/>
            <w:hideMark/>
          </w:tcPr>
          <w:p w14:paraId="6B26496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0.000843</w:t>
            </w:r>
          </w:p>
        </w:tc>
        <w:tc>
          <w:tcPr>
            <w:tcW w:w="0" w:type="auto"/>
            <w:tcBorders>
              <w:top w:val="nil"/>
              <w:left w:val="nil"/>
              <w:bottom w:val="single" w:sz="4" w:space="0" w:color="auto"/>
              <w:right w:val="single" w:sz="4" w:space="0" w:color="auto"/>
            </w:tcBorders>
            <w:shd w:val="clear" w:color="auto" w:fill="auto"/>
            <w:noWrap/>
            <w:vAlign w:val="center"/>
            <w:hideMark/>
          </w:tcPr>
          <w:p w14:paraId="36DA0FD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0.46</w:t>
            </w:r>
          </w:p>
        </w:tc>
        <w:tc>
          <w:tcPr>
            <w:tcW w:w="0" w:type="auto"/>
            <w:tcBorders>
              <w:top w:val="nil"/>
              <w:left w:val="nil"/>
              <w:bottom w:val="single" w:sz="4" w:space="0" w:color="auto"/>
              <w:right w:val="single" w:sz="4" w:space="0" w:color="auto"/>
            </w:tcBorders>
            <w:shd w:val="clear" w:color="auto" w:fill="auto"/>
            <w:noWrap/>
            <w:vAlign w:val="center"/>
            <w:hideMark/>
          </w:tcPr>
          <w:p w14:paraId="669F746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0.000679</w:t>
            </w:r>
          </w:p>
        </w:tc>
        <w:tc>
          <w:tcPr>
            <w:tcW w:w="0" w:type="auto"/>
            <w:tcBorders>
              <w:top w:val="nil"/>
              <w:left w:val="nil"/>
              <w:bottom w:val="single" w:sz="4" w:space="0" w:color="auto"/>
              <w:right w:val="single" w:sz="4" w:space="0" w:color="auto"/>
            </w:tcBorders>
            <w:shd w:val="clear" w:color="auto" w:fill="auto"/>
            <w:noWrap/>
            <w:vAlign w:val="center"/>
            <w:hideMark/>
          </w:tcPr>
          <w:p w14:paraId="0E41EC4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0.43</w:t>
            </w:r>
          </w:p>
        </w:tc>
        <w:tc>
          <w:tcPr>
            <w:tcW w:w="1760" w:type="dxa"/>
            <w:tcBorders>
              <w:top w:val="nil"/>
              <w:left w:val="nil"/>
              <w:bottom w:val="single" w:sz="4" w:space="0" w:color="auto"/>
              <w:right w:val="single" w:sz="4" w:space="0" w:color="auto"/>
            </w:tcBorders>
            <w:shd w:val="clear" w:color="auto" w:fill="auto"/>
            <w:noWrap/>
            <w:vAlign w:val="center"/>
            <w:hideMark/>
          </w:tcPr>
          <w:p w14:paraId="1211937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0.001872</w:t>
            </w:r>
          </w:p>
        </w:tc>
      </w:tr>
      <w:tr w:rsidR="00930B8A" w:rsidRPr="00DC3A9A" w14:paraId="77B8B22F"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7CF594"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0" w:type="auto"/>
            <w:tcBorders>
              <w:top w:val="nil"/>
              <w:left w:val="nil"/>
              <w:bottom w:val="single" w:sz="4" w:space="0" w:color="auto"/>
              <w:right w:val="single" w:sz="4" w:space="0" w:color="auto"/>
            </w:tcBorders>
            <w:shd w:val="clear" w:color="auto" w:fill="auto"/>
            <w:noWrap/>
            <w:vAlign w:val="center"/>
            <w:hideMark/>
          </w:tcPr>
          <w:p w14:paraId="72E60A0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0.12</w:t>
            </w:r>
          </w:p>
        </w:tc>
        <w:tc>
          <w:tcPr>
            <w:tcW w:w="0" w:type="auto"/>
            <w:tcBorders>
              <w:top w:val="nil"/>
              <w:left w:val="nil"/>
              <w:bottom w:val="single" w:sz="4" w:space="0" w:color="auto"/>
              <w:right w:val="single" w:sz="4" w:space="0" w:color="auto"/>
            </w:tcBorders>
            <w:shd w:val="clear" w:color="auto" w:fill="auto"/>
            <w:noWrap/>
            <w:vAlign w:val="center"/>
            <w:hideMark/>
          </w:tcPr>
          <w:p w14:paraId="7E1B918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0.4175</w:t>
            </w:r>
          </w:p>
        </w:tc>
        <w:tc>
          <w:tcPr>
            <w:tcW w:w="0" w:type="auto"/>
            <w:tcBorders>
              <w:top w:val="nil"/>
              <w:left w:val="nil"/>
              <w:bottom w:val="single" w:sz="4" w:space="0" w:color="auto"/>
              <w:right w:val="single" w:sz="4" w:space="0" w:color="auto"/>
            </w:tcBorders>
            <w:shd w:val="clear" w:color="auto" w:fill="auto"/>
            <w:noWrap/>
            <w:vAlign w:val="center"/>
            <w:hideMark/>
          </w:tcPr>
          <w:p w14:paraId="02AA999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0.43</w:t>
            </w:r>
          </w:p>
        </w:tc>
        <w:tc>
          <w:tcPr>
            <w:tcW w:w="0" w:type="auto"/>
            <w:tcBorders>
              <w:top w:val="nil"/>
              <w:left w:val="nil"/>
              <w:bottom w:val="single" w:sz="4" w:space="0" w:color="auto"/>
              <w:right w:val="single" w:sz="4" w:space="0" w:color="auto"/>
            </w:tcBorders>
            <w:shd w:val="clear" w:color="auto" w:fill="auto"/>
            <w:noWrap/>
            <w:vAlign w:val="center"/>
            <w:hideMark/>
          </w:tcPr>
          <w:p w14:paraId="65D2526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0.001937</w:t>
            </w:r>
          </w:p>
        </w:tc>
        <w:tc>
          <w:tcPr>
            <w:tcW w:w="0" w:type="auto"/>
            <w:tcBorders>
              <w:top w:val="nil"/>
              <w:left w:val="nil"/>
              <w:bottom w:val="single" w:sz="4" w:space="0" w:color="auto"/>
              <w:right w:val="single" w:sz="4" w:space="0" w:color="auto"/>
            </w:tcBorders>
            <w:shd w:val="clear" w:color="auto" w:fill="auto"/>
            <w:noWrap/>
            <w:vAlign w:val="center"/>
            <w:hideMark/>
          </w:tcPr>
          <w:p w14:paraId="50B0F80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0.25</w:t>
            </w:r>
          </w:p>
        </w:tc>
        <w:tc>
          <w:tcPr>
            <w:tcW w:w="1760" w:type="dxa"/>
            <w:tcBorders>
              <w:top w:val="nil"/>
              <w:left w:val="nil"/>
              <w:bottom w:val="single" w:sz="4" w:space="0" w:color="auto"/>
              <w:right w:val="single" w:sz="4" w:space="0" w:color="auto"/>
            </w:tcBorders>
            <w:shd w:val="clear" w:color="auto" w:fill="auto"/>
            <w:noWrap/>
            <w:vAlign w:val="center"/>
            <w:hideMark/>
          </w:tcPr>
          <w:p w14:paraId="302788D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0.07184</w:t>
            </w:r>
          </w:p>
        </w:tc>
      </w:tr>
      <w:tr w:rsidR="00930B8A" w:rsidRPr="00DC3A9A" w14:paraId="344584C2"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98A35F"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tcBorders>
              <w:top w:val="nil"/>
              <w:left w:val="nil"/>
              <w:bottom w:val="single" w:sz="4" w:space="0" w:color="auto"/>
              <w:right w:val="single" w:sz="4" w:space="0" w:color="auto"/>
            </w:tcBorders>
            <w:shd w:val="clear" w:color="auto" w:fill="auto"/>
            <w:noWrap/>
            <w:vAlign w:val="center"/>
            <w:hideMark/>
          </w:tcPr>
          <w:p w14:paraId="11C0356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0.26</w:t>
            </w:r>
          </w:p>
        </w:tc>
        <w:tc>
          <w:tcPr>
            <w:tcW w:w="0" w:type="auto"/>
            <w:tcBorders>
              <w:top w:val="nil"/>
              <w:left w:val="nil"/>
              <w:bottom w:val="single" w:sz="4" w:space="0" w:color="auto"/>
              <w:right w:val="single" w:sz="4" w:space="0" w:color="auto"/>
            </w:tcBorders>
            <w:shd w:val="clear" w:color="auto" w:fill="auto"/>
            <w:noWrap/>
            <w:vAlign w:val="center"/>
            <w:hideMark/>
          </w:tcPr>
          <w:p w14:paraId="15CC70C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0.06786</w:t>
            </w:r>
          </w:p>
        </w:tc>
        <w:tc>
          <w:tcPr>
            <w:tcW w:w="0" w:type="auto"/>
            <w:tcBorders>
              <w:top w:val="nil"/>
              <w:left w:val="nil"/>
              <w:bottom w:val="single" w:sz="4" w:space="0" w:color="auto"/>
              <w:right w:val="single" w:sz="4" w:space="0" w:color="auto"/>
            </w:tcBorders>
            <w:shd w:val="clear" w:color="auto" w:fill="auto"/>
            <w:noWrap/>
            <w:vAlign w:val="center"/>
            <w:hideMark/>
          </w:tcPr>
          <w:p w14:paraId="5F0E5D8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0.56</w:t>
            </w:r>
          </w:p>
        </w:tc>
        <w:tc>
          <w:tcPr>
            <w:tcW w:w="0" w:type="auto"/>
            <w:tcBorders>
              <w:top w:val="nil"/>
              <w:left w:val="nil"/>
              <w:bottom w:val="single" w:sz="4" w:space="0" w:color="auto"/>
              <w:right w:val="single" w:sz="4" w:space="0" w:color="auto"/>
            </w:tcBorders>
            <w:shd w:val="clear" w:color="auto" w:fill="auto"/>
            <w:noWrap/>
            <w:vAlign w:val="center"/>
            <w:hideMark/>
          </w:tcPr>
          <w:p w14:paraId="4526CD7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3.24E-05</w:t>
            </w:r>
          </w:p>
        </w:tc>
        <w:tc>
          <w:tcPr>
            <w:tcW w:w="0" w:type="auto"/>
            <w:tcBorders>
              <w:top w:val="nil"/>
              <w:left w:val="nil"/>
              <w:bottom w:val="single" w:sz="4" w:space="0" w:color="auto"/>
              <w:right w:val="single" w:sz="4" w:space="0" w:color="auto"/>
            </w:tcBorders>
            <w:shd w:val="clear" w:color="auto" w:fill="auto"/>
            <w:noWrap/>
            <w:vAlign w:val="center"/>
            <w:hideMark/>
          </w:tcPr>
          <w:p w14:paraId="7CA57518"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0.21</w:t>
            </w:r>
          </w:p>
        </w:tc>
        <w:tc>
          <w:tcPr>
            <w:tcW w:w="1760" w:type="dxa"/>
            <w:tcBorders>
              <w:top w:val="nil"/>
              <w:left w:val="nil"/>
              <w:bottom w:val="single" w:sz="4" w:space="0" w:color="auto"/>
              <w:right w:val="single" w:sz="4" w:space="0" w:color="auto"/>
            </w:tcBorders>
            <w:shd w:val="clear" w:color="auto" w:fill="auto"/>
            <w:noWrap/>
            <w:vAlign w:val="center"/>
            <w:hideMark/>
          </w:tcPr>
          <w:p w14:paraId="728A074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0.1307</w:t>
            </w:r>
          </w:p>
        </w:tc>
      </w:tr>
      <w:tr w:rsidR="00930B8A" w:rsidRPr="00DC3A9A" w14:paraId="538A0B38"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02E436"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0" w:type="auto"/>
            <w:tcBorders>
              <w:top w:val="nil"/>
              <w:left w:val="nil"/>
              <w:bottom w:val="single" w:sz="4" w:space="0" w:color="auto"/>
              <w:right w:val="single" w:sz="4" w:space="0" w:color="auto"/>
            </w:tcBorders>
            <w:shd w:val="clear" w:color="auto" w:fill="auto"/>
            <w:noWrap/>
            <w:vAlign w:val="center"/>
            <w:hideMark/>
          </w:tcPr>
          <w:p w14:paraId="0BF9CE6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0.50</w:t>
            </w:r>
          </w:p>
        </w:tc>
        <w:tc>
          <w:tcPr>
            <w:tcW w:w="0" w:type="auto"/>
            <w:tcBorders>
              <w:top w:val="nil"/>
              <w:left w:val="nil"/>
              <w:bottom w:val="single" w:sz="4" w:space="0" w:color="auto"/>
              <w:right w:val="single" w:sz="4" w:space="0" w:color="auto"/>
            </w:tcBorders>
            <w:shd w:val="clear" w:color="auto" w:fill="auto"/>
            <w:noWrap/>
            <w:vAlign w:val="center"/>
            <w:hideMark/>
          </w:tcPr>
          <w:p w14:paraId="096EFBCA"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0.000194</w:t>
            </w:r>
          </w:p>
        </w:tc>
        <w:tc>
          <w:tcPr>
            <w:tcW w:w="0" w:type="auto"/>
            <w:tcBorders>
              <w:top w:val="nil"/>
              <w:left w:val="nil"/>
              <w:bottom w:val="single" w:sz="4" w:space="0" w:color="auto"/>
              <w:right w:val="single" w:sz="4" w:space="0" w:color="auto"/>
            </w:tcBorders>
            <w:shd w:val="clear" w:color="auto" w:fill="auto"/>
            <w:noWrap/>
            <w:vAlign w:val="center"/>
            <w:hideMark/>
          </w:tcPr>
          <w:p w14:paraId="01BE2FBB"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0" w:type="auto"/>
            <w:tcBorders>
              <w:top w:val="nil"/>
              <w:left w:val="nil"/>
              <w:bottom w:val="single" w:sz="4" w:space="0" w:color="auto"/>
              <w:right w:val="single" w:sz="4" w:space="0" w:color="auto"/>
            </w:tcBorders>
            <w:shd w:val="clear" w:color="auto" w:fill="auto"/>
            <w:noWrap/>
            <w:vAlign w:val="center"/>
            <w:hideMark/>
          </w:tcPr>
          <w:p w14:paraId="7839C70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0.000189</w:t>
            </w:r>
          </w:p>
        </w:tc>
        <w:tc>
          <w:tcPr>
            <w:tcW w:w="0" w:type="auto"/>
            <w:tcBorders>
              <w:top w:val="nil"/>
              <w:left w:val="nil"/>
              <w:bottom w:val="single" w:sz="4" w:space="0" w:color="auto"/>
              <w:right w:val="single" w:sz="4" w:space="0" w:color="auto"/>
            </w:tcBorders>
            <w:shd w:val="clear" w:color="auto" w:fill="auto"/>
            <w:noWrap/>
            <w:vAlign w:val="center"/>
            <w:hideMark/>
          </w:tcPr>
          <w:p w14:paraId="5B94B32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0.47</w:t>
            </w:r>
          </w:p>
        </w:tc>
        <w:tc>
          <w:tcPr>
            <w:tcW w:w="1760" w:type="dxa"/>
            <w:tcBorders>
              <w:top w:val="nil"/>
              <w:left w:val="nil"/>
              <w:bottom w:val="single" w:sz="4" w:space="0" w:color="auto"/>
              <w:right w:val="single" w:sz="4" w:space="0" w:color="auto"/>
            </w:tcBorders>
            <w:shd w:val="clear" w:color="auto" w:fill="auto"/>
            <w:noWrap/>
            <w:vAlign w:val="center"/>
            <w:hideMark/>
          </w:tcPr>
          <w:p w14:paraId="72A8DF4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0.0005787</w:t>
            </w:r>
          </w:p>
        </w:tc>
      </w:tr>
      <w:tr w:rsidR="00930B8A" w:rsidRPr="00DC3A9A" w14:paraId="1B2A4300" w14:textId="77777777" w:rsidTr="00722E97">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DD432D"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c>
          <w:tcPr>
            <w:tcW w:w="0" w:type="auto"/>
            <w:tcBorders>
              <w:top w:val="nil"/>
              <w:left w:val="nil"/>
              <w:bottom w:val="single" w:sz="4" w:space="0" w:color="auto"/>
              <w:right w:val="single" w:sz="4" w:space="0" w:color="auto"/>
            </w:tcBorders>
            <w:shd w:val="clear" w:color="auto" w:fill="auto"/>
            <w:noWrap/>
            <w:vAlign w:val="center"/>
            <w:hideMark/>
          </w:tcPr>
          <w:p w14:paraId="5066FB6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0.17</w:t>
            </w:r>
          </w:p>
        </w:tc>
        <w:tc>
          <w:tcPr>
            <w:tcW w:w="0" w:type="auto"/>
            <w:tcBorders>
              <w:top w:val="nil"/>
              <w:left w:val="nil"/>
              <w:bottom w:val="single" w:sz="4" w:space="0" w:color="auto"/>
              <w:right w:val="single" w:sz="4" w:space="0" w:color="auto"/>
            </w:tcBorders>
            <w:shd w:val="clear" w:color="auto" w:fill="auto"/>
            <w:noWrap/>
            <w:vAlign w:val="center"/>
            <w:hideMark/>
          </w:tcPr>
          <w:p w14:paraId="19C7612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0.254</w:t>
            </w:r>
          </w:p>
        </w:tc>
        <w:tc>
          <w:tcPr>
            <w:tcW w:w="0" w:type="auto"/>
            <w:tcBorders>
              <w:top w:val="nil"/>
              <w:left w:val="nil"/>
              <w:bottom w:val="single" w:sz="4" w:space="0" w:color="auto"/>
              <w:right w:val="single" w:sz="4" w:space="0" w:color="auto"/>
            </w:tcBorders>
            <w:shd w:val="clear" w:color="auto" w:fill="auto"/>
            <w:noWrap/>
            <w:vAlign w:val="center"/>
            <w:hideMark/>
          </w:tcPr>
          <w:p w14:paraId="10E7F57C"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0" w:type="auto"/>
            <w:tcBorders>
              <w:top w:val="nil"/>
              <w:left w:val="nil"/>
              <w:bottom w:val="single" w:sz="4" w:space="0" w:color="auto"/>
              <w:right w:val="single" w:sz="4" w:space="0" w:color="auto"/>
            </w:tcBorders>
            <w:shd w:val="clear" w:color="auto" w:fill="auto"/>
            <w:noWrap/>
            <w:vAlign w:val="center"/>
            <w:hideMark/>
          </w:tcPr>
          <w:p w14:paraId="2DC14C5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1.86E-07</w:t>
            </w:r>
          </w:p>
        </w:tc>
        <w:tc>
          <w:tcPr>
            <w:tcW w:w="0" w:type="auto"/>
            <w:tcBorders>
              <w:top w:val="nil"/>
              <w:left w:val="nil"/>
              <w:bottom w:val="single" w:sz="4" w:space="0" w:color="auto"/>
              <w:right w:val="single" w:sz="4" w:space="0" w:color="auto"/>
            </w:tcBorders>
            <w:shd w:val="clear" w:color="auto" w:fill="auto"/>
            <w:noWrap/>
            <w:vAlign w:val="center"/>
            <w:hideMark/>
          </w:tcPr>
          <w:p w14:paraId="6B9BA66F"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0.31</w:t>
            </w:r>
          </w:p>
        </w:tc>
        <w:tc>
          <w:tcPr>
            <w:tcW w:w="1760" w:type="dxa"/>
            <w:tcBorders>
              <w:top w:val="nil"/>
              <w:left w:val="nil"/>
              <w:bottom w:val="single" w:sz="4" w:space="0" w:color="auto"/>
              <w:right w:val="single" w:sz="4" w:space="0" w:color="auto"/>
            </w:tcBorders>
            <w:shd w:val="clear" w:color="auto" w:fill="auto"/>
            <w:noWrap/>
            <w:vAlign w:val="center"/>
            <w:hideMark/>
          </w:tcPr>
          <w:p w14:paraId="4D4CECEE"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0.02841</w:t>
            </w:r>
          </w:p>
        </w:tc>
      </w:tr>
      <w:tr w:rsidR="00930B8A" w:rsidRPr="00DC3A9A" w14:paraId="726EEC67" w14:textId="77777777" w:rsidTr="00722E97">
        <w:trPr>
          <w:gridAfter w:val="4"/>
          <w:wAfter w:w="5847" w:type="dxa"/>
          <w:trHeight w:val="20"/>
          <w:jc w:val="center"/>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F5916FD"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Этническая группа</w:t>
            </w:r>
          </w:p>
        </w:tc>
        <w:tc>
          <w:tcPr>
            <w:tcW w:w="1917" w:type="dxa"/>
            <w:gridSpan w:val="2"/>
            <w:tcBorders>
              <w:top w:val="single" w:sz="4" w:space="0" w:color="auto"/>
              <w:left w:val="nil"/>
              <w:bottom w:val="single" w:sz="4" w:space="0" w:color="auto"/>
              <w:right w:val="single" w:sz="4" w:space="0" w:color="auto"/>
            </w:tcBorders>
            <w:shd w:val="clear" w:color="auto" w:fill="auto"/>
            <w:vAlign w:val="center"/>
            <w:hideMark/>
          </w:tcPr>
          <w:p w14:paraId="57D3C665" w14:textId="77777777" w:rsidR="00930B8A" w:rsidRPr="00DC3A9A" w:rsidRDefault="00930B8A" w:rsidP="00930B8A">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Общая (сумма баллов)</w:t>
            </w:r>
          </w:p>
        </w:tc>
      </w:tr>
      <w:tr w:rsidR="00930B8A" w:rsidRPr="00DC3A9A" w14:paraId="1639F1FF" w14:textId="77777777" w:rsidTr="00722E97">
        <w:trPr>
          <w:gridAfter w:val="4"/>
          <w:wAfter w:w="5847" w:type="dxa"/>
          <w:trHeight w:val="2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247011D9"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A6970FE"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517" w:type="dxa"/>
            <w:tcBorders>
              <w:top w:val="nil"/>
              <w:left w:val="nil"/>
              <w:bottom w:val="single" w:sz="4" w:space="0" w:color="auto"/>
              <w:right w:val="single" w:sz="4" w:space="0" w:color="auto"/>
            </w:tcBorders>
            <w:shd w:val="clear" w:color="auto" w:fill="auto"/>
            <w:noWrap/>
            <w:vAlign w:val="center"/>
            <w:hideMark/>
          </w:tcPr>
          <w:p w14:paraId="3A20C532"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r>
      <w:tr w:rsidR="00930B8A" w:rsidRPr="00DC3A9A" w14:paraId="665FE3CB"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058D84"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0" w:type="auto"/>
            <w:tcBorders>
              <w:top w:val="nil"/>
              <w:left w:val="nil"/>
              <w:bottom w:val="single" w:sz="4" w:space="0" w:color="auto"/>
              <w:right w:val="single" w:sz="4" w:space="0" w:color="auto"/>
            </w:tcBorders>
            <w:shd w:val="clear" w:color="auto" w:fill="auto"/>
            <w:noWrap/>
            <w:vAlign w:val="center"/>
            <w:hideMark/>
          </w:tcPr>
          <w:p w14:paraId="1812DE8B"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0.81</w:t>
            </w:r>
          </w:p>
        </w:tc>
        <w:tc>
          <w:tcPr>
            <w:tcW w:w="517" w:type="dxa"/>
            <w:tcBorders>
              <w:top w:val="nil"/>
              <w:left w:val="nil"/>
              <w:bottom w:val="single" w:sz="4" w:space="0" w:color="auto"/>
              <w:right w:val="single" w:sz="4" w:space="0" w:color="auto"/>
            </w:tcBorders>
            <w:shd w:val="clear" w:color="auto" w:fill="auto"/>
            <w:noWrap/>
            <w:vAlign w:val="center"/>
            <w:hideMark/>
          </w:tcPr>
          <w:p w14:paraId="26F028F4"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6.27E-13</w:t>
            </w:r>
          </w:p>
        </w:tc>
      </w:tr>
      <w:tr w:rsidR="00930B8A" w:rsidRPr="00DC3A9A" w14:paraId="50F3DDCB"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B2C3B5"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tcBorders>
              <w:top w:val="nil"/>
              <w:left w:val="nil"/>
              <w:bottom w:val="single" w:sz="4" w:space="0" w:color="auto"/>
              <w:right w:val="single" w:sz="4" w:space="0" w:color="auto"/>
            </w:tcBorders>
            <w:shd w:val="clear" w:color="auto" w:fill="auto"/>
            <w:noWrap/>
            <w:vAlign w:val="center"/>
            <w:hideMark/>
          </w:tcPr>
          <w:p w14:paraId="700AABE0"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0.82</w:t>
            </w:r>
          </w:p>
        </w:tc>
        <w:tc>
          <w:tcPr>
            <w:tcW w:w="517" w:type="dxa"/>
            <w:tcBorders>
              <w:top w:val="nil"/>
              <w:left w:val="nil"/>
              <w:bottom w:val="single" w:sz="4" w:space="0" w:color="auto"/>
              <w:right w:val="single" w:sz="4" w:space="0" w:color="auto"/>
            </w:tcBorders>
            <w:shd w:val="clear" w:color="auto" w:fill="auto"/>
            <w:noWrap/>
            <w:vAlign w:val="center"/>
            <w:hideMark/>
          </w:tcPr>
          <w:p w14:paraId="6470A84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2.00E-13</w:t>
            </w:r>
          </w:p>
        </w:tc>
      </w:tr>
      <w:tr w:rsidR="00930B8A" w:rsidRPr="00DC3A9A" w14:paraId="4F9D1B68"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908B37"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tcBorders>
              <w:top w:val="nil"/>
              <w:left w:val="nil"/>
              <w:bottom w:val="single" w:sz="4" w:space="0" w:color="auto"/>
              <w:right w:val="single" w:sz="4" w:space="0" w:color="auto"/>
            </w:tcBorders>
            <w:shd w:val="clear" w:color="auto" w:fill="auto"/>
            <w:noWrap/>
            <w:vAlign w:val="center"/>
            <w:hideMark/>
          </w:tcPr>
          <w:p w14:paraId="623987FB"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0.78</w:t>
            </w:r>
          </w:p>
        </w:tc>
        <w:tc>
          <w:tcPr>
            <w:tcW w:w="517" w:type="dxa"/>
            <w:tcBorders>
              <w:top w:val="nil"/>
              <w:left w:val="nil"/>
              <w:bottom w:val="single" w:sz="4" w:space="0" w:color="auto"/>
              <w:right w:val="single" w:sz="4" w:space="0" w:color="auto"/>
            </w:tcBorders>
            <w:shd w:val="clear" w:color="auto" w:fill="auto"/>
            <w:noWrap/>
            <w:vAlign w:val="center"/>
            <w:hideMark/>
          </w:tcPr>
          <w:p w14:paraId="5422A19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2.03E-11</w:t>
            </w:r>
          </w:p>
        </w:tc>
      </w:tr>
      <w:tr w:rsidR="00930B8A" w:rsidRPr="00DC3A9A" w14:paraId="0F0AC42D"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31358E"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tcBorders>
              <w:top w:val="nil"/>
              <w:left w:val="nil"/>
              <w:bottom w:val="single" w:sz="4" w:space="0" w:color="auto"/>
              <w:right w:val="single" w:sz="4" w:space="0" w:color="auto"/>
            </w:tcBorders>
            <w:shd w:val="clear" w:color="auto" w:fill="auto"/>
            <w:noWrap/>
            <w:vAlign w:val="center"/>
            <w:hideMark/>
          </w:tcPr>
          <w:p w14:paraId="4FE05B15"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0.71</w:t>
            </w:r>
          </w:p>
        </w:tc>
        <w:tc>
          <w:tcPr>
            <w:tcW w:w="517" w:type="dxa"/>
            <w:tcBorders>
              <w:top w:val="nil"/>
              <w:left w:val="nil"/>
              <w:bottom w:val="single" w:sz="4" w:space="0" w:color="auto"/>
              <w:right w:val="single" w:sz="4" w:space="0" w:color="auto"/>
            </w:tcBorders>
            <w:shd w:val="clear" w:color="auto" w:fill="auto"/>
            <w:noWrap/>
            <w:vAlign w:val="center"/>
            <w:hideMark/>
          </w:tcPr>
          <w:p w14:paraId="6D130DF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4.18E-09</w:t>
            </w:r>
          </w:p>
        </w:tc>
      </w:tr>
      <w:tr w:rsidR="00930B8A" w:rsidRPr="00DC3A9A" w14:paraId="2CB0F5F5"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149BEF"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tcBorders>
              <w:top w:val="nil"/>
              <w:left w:val="nil"/>
              <w:bottom w:val="single" w:sz="4" w:space="0" w:color="auto"/>
              <w:right w:val="single" w:sz="4" w:space="0" w:color="auto"/>
            </w:tcBorders>
            <w:shd w:val="clear" w:color="auto" w:fill="auto"/>
            <w:noWrap/>
            <w:vAlign w:val="center"/>
            <w:hideMark/>
          </w:tcPr>
          <w:p w14:paraId="50AEF265"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0.41</w:t>
            </w:r>
          </w:p>
        </w:tc>
        <w:tc>
          <w:tcPr>
            <w:tcW w:w="517" w:type="dxa"/>
            <w:tcBorders>
              <w:top w:val="nil"/>
              <w:left w:val="nil"/>
              <w:bottom w:val="single" w:sz="4" w:space="0" w:color="auto"/>
              <w:right w:val="single" w:sz="4" w:space="0" w:color="auto"/>
            </w:tcBorders>
            <w:shd w:val="clear" w:color="auto" w:fill="auto"/>
            <w:noWrap/>
            <w:vAlign w:val="center"/>
            <w:hideMark/>
          </w:tcPr>
          <w:p w14:paraId="6295ECF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0.002547</w:t>
            </w:r>
          </w:p>
        </w:tc>
      </w:tr>
      <w:tr w:rsidR="00930B8A" w:rsidRPr="00DC3A9A" w14:paraId="4238BADD"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D88841"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tcBorders>
              <w:top w:val="nil"/>
              <w:left w:val="nil"/>
              <w:bottom w:val="single" w:sz="4" w:space="0" w:color="auto"/>
              <w:right w:val="single" w:sz="4" w:space="0" w:color="auto"/>
            </w:tcBorders>
            <w:shd w:val="clear" w:color="auto" w:fill="auto"/>
            <w:noWrap/>
            <w:vAlign w:val="center"/>
            <w:hideMark/>
          </w:tcPr>
          <w:p w14:paraId="5CEFEDB1"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0.39</w:t>
            </w:r>
          </w:p>
        </w:tc>
        <w:tc>
          <w:tcPr>
            <w:tcW w:w="517" w:type="dxa"/>
            <w:tcBorders>
              <w:top w:val="nil"/>
              <w:left w:val="nil"/>
              <w:bottom w:val="single" w:sz="4" w:space="0" w:color="auto"/>
              <w:right w:val="single" w:sz="4" w:space="0" w:color="auto"/>
            </w:tcBorders>
            <w:shd w:val="clear" w:color="auto" w:fill="auto"/>
            <w:noWrap/>
            <w:vAlign w:val="center"/>
            <w:hideMark/>
          </w:tcPr>
          <w:p w14:paraId="7B7E957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0.004992</w:t>
            </w:r>
          </w:p>
        </w:tc>
      </w:tr>
      <w:tr w:rsidR="00930B8A" w:rsidRPr="00DC3A9A" w14:paraId="73DF560A"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6598D0"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tcBorders>
              <w:top w:val="nil"/>
              <w:left w:val="nil"/>
              <w:bottom w:val="single" w:sz="4" w:space="0" w:color="auto"/>
              <w:right w:val="single" w:sz="4" w:space="0" w:color="auto"/>
            </w:tcBorders>
            <w:shd w:val="clear" w:color="auto" w:fill="auto"/>
            <w:noWrap/>
            <w:vAlign w:val="center"/>
            <w:hideMark/>
          </w:tcPr>
          <w:p w14:paraId="75A425F2"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0.37</w:t>
            </w:r>
          </w:p>
        </w:tc>
        <w:tc>
          <w:tcPr>
            <w:tcW w:w="517" w:type="dxa"/>
            <w:tcBorders>
              <w:top w:val="nil"/>
              <w:left w:val="nil"/>
              <w:bottom w:val="single" w:sz="4" w:space="0" w:color="auto"/>
              <w:right w:val="single" w:sz="4" w:space="0" w:color="auto"/>
            </w:tcBorders>
            <w:shd w:val="clear" w:color="auto" w:fill="auto"/>
            <w:noWrap/>
            <w:vAlign w:val="center"/>
            <w:hideMark/>
          </w:tcPr>
          <w:p w14:paraId="3550B29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0.01385</w:t>
            </w:r>
          </w:p>
        </w:tc>
      </w:tr>
      <w:tr w:rsidR="00930B8A" w:rsidRPr="00DC3A9A" w14:paraId="1F859E55"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F4B704"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0" w:type="auto"/>
            <w:tcBorders>
              <w:top w:val="nil"/>
              <w:left w:val="nil"/>
              <w:bottom w:val="single" w:sz="4" w:space="0" w:color="auto"/>
              <w:right w:val="single" w:sz="4" w:space="0" w:color="auto"/>
            </w:tcBorders>
            <w:shd w:val="clear" w:color="auto" w:fill="auto"/>
            <w:noWrap/>
            <w:vAlign w:val="center"/>
            <w:hideMark/>
          </w:tcPr>
          <w:p w14:paraId="1C1DF82F"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0.26</w:t>
            </w:r>
          </w:p>
        </w:tc>
        <w:tc>
          <w:tcPr>
            <w:tcW w:w="517" w:type="dxa"/>
            <w:tcBorders>
              <w:top w:val="nil"/>
              <w:left w:val="nil"/>
              <w:bottom w:val="single" w:sz="4" w:space="0" w:color="auto"/>
              <w:right w:val="single" w:sz="4" w:space="0" w:color="auto"/>
            </w:tcBorders>
            <w:shd w:val="clear" w:color="auto" w:fill="auto"/>
            <w:noWrap/>
            <w:vAlign w:val="center"/>
            <w:hideMark/>
          </w:tcPr>
          <w:p w14:paraId="44C6F3D9"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0.1444</w:t>
            </w:r>
          </w:p>
        </w:tc>
      </w:tr>
      <w:tr w:rsidR="00930B8A" w:rsidRPr="00DC3A9A" w14:paraId="440651F6"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17D5D4"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c>
          <w:tcPr>
            <w:tcW w:w="0" w:type="auto"/>
            <w:tcBorders>
              <w:top w:val="nil"/>
              <w:left w:val="nil"/>
              <w:bottom w:val="single" w:sz="4" w:space="0" w:color="auto"/>
              <w:right w:val="single" w:sz="4" w:space="0" w:color="auto"/>
            </w:tcBorders>
            <w:shd w:val="clear" w:color="auto" w:fill="auto"/>
            <w:noWrap/>
            <w:vAlign w:val="center"/>
            <w:hideMark/>
          </w:tcPr>
          <w:p w14:paraId="017313A4"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0.79</w:t>
            </w:r>
          </w:p>
        </w:tc>
        <w:tc>
          <w:tcPr>
            <w:tcW w:w="517" w:type="dxa"/>
            <w:tcBorders>
              <w:top w:val="nil"/>
              <w:left w:val="nil"/>
              <w:bottom w:val="single" w:sz="4" w:space="0" w:color="auto"/>
              <w:right w:val="single" w:sz="4" w:space="0" w:color="auto"/>
            </w:tcBorders>
            <w:shd w:val="clear" w:color="auto" w:fill="auto"/>
            <w:noWrap/>
            <w:vAlign w:val="center"/>
            <w:hideMark/>
          </w:tcPr>
          <w:p w14:paraId="36C52417"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4.33E-12</w:t>
            </w:r>
          </w:p>
        </w:tc>
      </w:tr>
      <w:tr w:rsidR="00930B8A" w:rsidRPr="00DC3A9A" w14:paraId="16B90C6F"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8313DF"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0" w:type="auto"/>
            <w:tcBorders>
              <w:top w:val="nil"/>
              <w:left w:val="nil"/>
              <w:bottom w:val="single" w:sz="4" w:space="0" w:color="auto"/>
              <w:right w:val="single" w:sz="4" w:space="0" w:color="auto"/>
            </w:tcBorders>
            <w:shd w:val="clear" w:color="auto" w:fill="auto"/>
            <w:noWrap/>
            <w:vAlign w:val="center"/>
            <w:hideMark/>
          </w:tcPr>
          <w:p w14:paraId="5C9E331E"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0.27</w:t>
            </w:r>
          </w:p>
        </w:tc>
        <w:tc>
          <w:tcPr>
            <w:tcW w:w="517" w:type="dxa"/>
            <w:tcBorders>
              <w:top w:val="nil"/>
              <w:left w:val="nil"/>
              <w:bottom w:val="single" w:sz="4" w:space="0" w:color="auto"/>
              <w:right w:val="single" w:sz="4" w:space="0" w:color="auto"/>
            </w:tcBorders>
            <w:shd w:val="clear" w:color="auto" w:fill="auto"/>
            <w:noWrap/>
            <w:vAlign w:val="center"/>
            <w:hideMark/>
          </w:tcPr>
          <w:p w14:paraId="3C1BEF53"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0.06639</w:t>
            </w:r>
          </w:p>
        </w:tc>
      </w:tr>
      <w:tr w:rsidR="00930B8A" w:rsidRPr="00DC3A9A" w14:paraId="5E053F84"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1ECA87"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tcBorders>
              <w:top w:val="nil"/>
              <w:left w:val="nil"/>
              <w:bottom w:val="single" w:sz="4" w:space="0" w:color="auto"/>
              <w:right w:val="single" w:sz="4" w:space="0" w:color="auto"/>
            </w:tcBorders>
            <w:shd w:val="clear" w:color="auto" w:fill="auto"/>
            <w:noWrap/>
            <w:vAlign w:val="center"/>
            <w:hideMark/>
          </w:tcPr>
          <w:p w14:paraId="3C4C6C78"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0.54</w:t>
            </w:r>
          </w:p>
        </w:tc>
        <w:tc>
          <w:tcPr>
            <w:tcW w:w="517" w:type="dxa"/>
            <w:tcBorders>
              <w:top w:val="nil"/>
              <w:left w:val="nil"/>
              <w:bottom w:val="single" w:sz="4" w:space="0" w:color="auto"/>
              <w:right w:val="single" w:sz="4" w:space="0" w:color="auto"/>
            </w:tcBorders>
            <w:shd w:val="clear" w:color="auto" w:fill="auto"/>
            <w:noWrap/>
            <w:vAlign w:val="center"/>
            <w:hideMark/>
          </w:tcPr>
          <w:p w14:paraId="5AE9FFC0"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0.000105</w:t>
            </w:r>
          </w:p>
        </w:tc>
      </w:tr>
      <w:tr w:rsidR="00930B8A" w:rsidRPr="00DC3A9A" w14:paraId="3707EED9"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6291D5"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tcBorders>
              <w:top w:val="nil"/>
              <w:left w:val="nil"/>
              <w:bottom w:val="single" w:sz="4" w:space="0" w:color="auto"/>
              <w:right w:val="single" w:sz="4" w:space="0" w:color="auto"/>
            </w:tcBorders>
            <w:shd w:val="clear" w:color="auto" w:fill="auto"/>
            <w:noWrap/>
            <w:vAlign w:val="center"/>
            <w:hideMark/>
          </w:tcPr>
          <w:p w14:paraId="02815AEB"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0.54</w:t>
            </w:r>
          </w:p>
        </w:tc>
        <w:tc>
          <w:tcPr>
            <w:tcW w:w="517" w:type="dxa"/>
            <w:tcBorders>
              <w:top w:val="nil"/>
              <w:left w:val="nil"/>
              <w:bottom w:val="single" w:sz="4" w:space="0" w:color="auto"/>
              <w:right w:val="single" w:sz="4" w:space="0" w:color="auto"/>
            </w:tcBorders>
            <w:shd w:val="clear" w:color="auto" w:fill="auto"/>
            <w:noWrap/>
            <w:vAlign w:val="center"/>
            <w:hideMark/>
          </w:tcPr>
          <w:p w14:paraId="3789A83D"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6.63E-05</w:t>
            </w:r>
          </w:p>
        </w:tc>
      </w:tr>
      <w:tr w:rsidR="00930B8A" w:rsidRPr="00DC3A9A" w14:paraId="7CAB6DED"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62DEA3"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tcBorders>
              <w:top w:val="nil"/>
              <w:left w:val="nil"/>
              <w:bottom w:val="single" w:sz="4" w:space="0" w:color="auto"/>
              <w:right w:val="single" w:sz="4" w:space="0" w:color="auto"/>
            </w:tcBorders>
            <w:shd w:val="clear" w:color="auto" w:fill="auto"/>
            <w:noWrap/>
            <w:vAlign w:val="center"/>
            <w:hideMark/>
          </w:tcPr>
          <w:p w14:paraId="5A03EAF4"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0.16</w:t>
            </w:r>
          </w:p>
        </w:tc>
        <w:tc>
          <w:tcPr>
            <w:tcW w:w="517" w:type="dxa"/>
            <w:tcBorders>
              <w:top w:val="nil"/>
              <w:left w:val="nil"/>
              <w:bottom w:val="single" w:sz="4" w:space="0" w:color="auto"/>
              <w:right w:val="single" w:sz="4" w:space="0" w:color="auto"/>
            </w:tcBorders>
            <w:shd w:val="clear" w:color="auto" w:fill="auto"/>
            <w:noWrap/>
            <w:vAlign w:val="center"/>
            <w:hideMark/>
          </w:tcPr>
          <w:p w14:paraId="6359876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0.2586</w:t>
            </w:r>
          </w:p>
        </w:tc>
      </w:tr>
      <w:tr w:rsidR="00930B8A" w:rsidRPr="00DC3A9A" w14:paraId="00D18A71"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A50732"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tcBorders>
              <w:top w:val="nil"/>
              <w:left w:val="nil"/>
              <w:bottom w:val="single" w:sz="4" w:space="0" w:color="auto"/>
              <w:right w:val="single" w:sz="4" w:space="0" w:color="auto"/>
            </w:tcBorders>
            <w:shd w:val="clear" w:color="auto" w:fill="auto"/>
            <w:noWrap/>
            <w:vAlign w:val="center"/>
            <w:hideMark/>
          </w:tcPr>
          <w:p w14:paraId="7111EACB"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0.54</w:t>
            </w:r>
          </w:p>
        </w:tc>
        <w:tc>
          <w:tcPr>
            <w:tcW w:w="517" w:type="dxa"/>
            <w:tcBorders>
              <w:top w:val="nil"/>
              <w:left w:val="nil"/>
              <w:bottom w:val="single" w:sz="4" w:space="0" w:color="auto"/>
              <w:right w:val="single" w:sz="4" w:space="0" w:color="auto"/>
            </w:tcBorders>
            <w:shd w:val="clear" w:color="auto" w:fill="auto"/>
            <w:noWrap/>
            <w:vAlign w:val="center"/>
            <w:hideMark/>
          </w:tcPr>
          <w:p w14:paraId="57696196"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3.93E-05</w:t>
            </w:r>
          </w:p>
        </w:tc>
      </w:tr>
      <w:tr w:rsidR="00930B8A" w:rsidRPr="00DC3A9A" w14:paraId="09F0E74B"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B8C774"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0" w:type="auto"/>
            <w:tcBorders>
              <w:top w:val="nil"/>
              <w:left w:val="nil"/>
              <w:bottom w:val="single" w:sz="4" w:space="0" w:color="auto"/>
              <w:right w:val="single" w:sz="4" w:space="0" w:color="auto"/>
            </w:tcBorders>
            <w:shd w:val="clear" w:color="auto" w:fill="auto"/>
            <w:noWrap/>
            <w:vAlign w:val="center"/>
            <w:hideMark/>
          </w:tcPr>
          <w:p w14:paraId="28C85BAD"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0.38</w:t>
            </w:r>
          </w:p>
        </w:tc>
        <w:tc>
          <w:tcPr>
            <w:tcW w:w="517" w:type="dxa"/>
            <w:tcBorders>
              <w:top w:val="nil"/>
              <w:left w:val="nil"/>
              <w:bottom w:val="single" w:sz="4" w:space="0" w:color="auto"/>
              <w:right w:val="single" w:sz="4" w:space="0" w:color="auto"/>
            </w:tcBorders>
            <w:shd w:val="clear" w:color="auto" w:fill="auto"/>
            <w:noWrap/>
            <w:vAlign w:val="center"/>
            <w:hideMark/>
          </w:tcPr>
          <w:p w14:paraId="2971B31B"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0.006248</w:t>
            </w:r>
          </w:p>
        </w:tc>
      </w:tr>
      <w:tr w:rsidR="00930B8A" w:rsidRPr="00DC3A9A" w14:paraId="4B119546"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E5E738"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tcBorders>
              <w:top w:val="nil"/>
              <w:left w:val="nil"/>
              <w:bottom w:val="single" w:sz="4" w:space="0" w:color="auto"/>
              <w:right w:val="single" w:sz="4" w:space="0" w:color="auto"/>
            </w:tcBorders>
            <w:shd w:val="clear" w:color="auto" w:fill="auto"/>
            <w:noWrap/>
            <w:vAlign w:val="center"/>
            <w:hideMark/>
          </w:tcPr>
          <w:p w14:paraId="03E45608"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0.49</w:t>
            </w:r>
          </w:p>
        </w:tc>
        <w:tc>
          <w:tcPr>
            <w:tcW w:w="517" w:type="dxa"/>
            <w:tcBorders>
              <w:top w:val="nil"/>
              <w:left w:val="nil"/>
              <w:bottom w:val="single" w:sz="4" w:space="0" w:color="auto"/>
              <w:right w:val="single" w:sz="4" w:space="0" w:color="auto"/>
            </w:tcBorders>
            <w:shd w:val="clear" w:color="auto" w:fill="auto"/>
            <w:noWrap/>
            <w:vAlign w:val="center"/>
            <w:hideMark/>
          </w:tcPr>
          <w:p w14:paraId="69C52461"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0.000246</w:t>
            </w:r>
          </w:p>
        </w:tc>
      </w:tr>
      <w:tr w:rsidR="00930B8A" w:rsidRPr="00DC3A9A" w14:paraId="2C329BBC"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9877D1"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0" w:type="auto"/>
            <w:tcBorders>
              <w:top w:val="nil"/>
              <w:left w:val="nil"/>
              <w:bottom w:val="single" w:sz="4" w:space="0" w:color="auto"/>
              <w:right w:val="single" w:sz="4" w:space="0" w:color="auto"/>
            </w:tcBorders>
            <w:shd w:val="clear" w:color="auto" w:fill="auto"/>
            <w:noWrap/>
            <w:vAlign w:val="center"/>
            <w:hideMark/>
          </w:tcPr>
          <w:p w14:paraId="00398185"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0.43</w:t>
            </w:r>
          </w:p>
        </w:tc>
        <w:tc>
          <w:tcPr>
            <w:tcW w:w="517" w:type="dxa"/>
            <w:tcBorders>
              <w:top w:val="nil"/>
              <w:left w:val="nil"/>
              <w:bottom w:val="single" w:sz="4" w:space="0" w:color="auto"/>
              <w:right w:val="single" w:sz="4" w:space="0" w:color="auto"/>
            </w:tcBorders>
            <w:shd w:val="clear" w:color="auto" w:fill="auto"/>
            <w:noWrap/>
            <w:vAlign w:val="center"/>
            <w:hideMark/>
          </w:tcPr>
          <w:p w14:paraId="392A70B5"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0.001835</w:t>
            </w:r>
          </w:p>
        </w:tc>
      </w:tr>
      <w:tr w:rsidR="00930B8A" w:rsidRPr="00DC3A9A" w14:paraId="05ED6F76" w14:textId="77777777" w:rsidTr="00722E97">
        <w:trPr>
          <w:gridAfter w:val="4"/>
          <w:wAfter w:w="5847"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8D4434" w14:textId="77777777" w:rsidR="00930B8A" w:rsidRPr="00DC3A9A" w:rsidRDefault="00930B8A" w:rsidP="00930B8A">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c>
          <w:tcPr>
            <w:tcW w:w="0" w:type="auto"/>
            <w:tcBorders>
              <w:top w:val="nil"/>
              <w:left w:val="nil"/>
              <w:bottom w:val="single" w:sz="4" w:space="0" w:color="auto"/>
              <w:right w:val="single" w:sz="4" w:space="0" w:color="auto"/>
            </w:tcBorders>
            <w:shd w:val="clear" w:color="auto" w:fill="auto"/>
            <w:noWrap/>
            <w:vAlign w:val="center"/>
            <w:hideMark/>
          </w:tcPr>
          <w:p w14:paraId="427E4E9D" w14:textId="77777777" w:rsidR="00930B8A" w:rsidRPr="00DC3A9A" w:rsidRDefault="00930B8A" w:rsidP="00930B8A">
            <w:pPr>
              <w:spacing w:after="0" w:line="240" w:lineRule="auto"/>
              <w:jc w:val="right"/>
              <w:rPr>
                <w:rFonts w:ascii="Times New Roman" w:eastAsia="Times New Roman" w:hAnsi="Times New Roman" w:cs="Times New Roman"/>
                <w:sz w:val="20"/>
                <w:szCs w:val="20"/>
                <w:lang w:eastAsia="ru-RU"/>
              </w:rPr>
            </w:pPr>
            <w:r w:rsidRPr="00DC3A9A">
              <w:rPr>
                <w:rFonts w:ascii="Times New Roman" w:eastAsia="Times New Roman" w:hAnsi="Times New Roman" w:cs="Times New Roman"/>
                <w:sz w:val="20"/>
                <w:szCs w:val="20"/>
                <w:lang w:eastAsia="ru-RU"/>
              </w:rPr>
              <w:t>0.31</w:t>
            </w:r>
          </w:p>
        </w:tc>
        <w:tc>
          <w:tcPr>
            <w:tcW w:w="517" w:type="dxa"/>
            <w:tcBorders>
              <w:top w:val="nil"/>
              <w:left w:val="nil"/>
              <w:bottom w:val="single" w:sz="4" w:space="0" w:color="auto"/>
              <w:right w:val="single" w:sz="4" w:space="0" w:color="auto"/>
            </w:tcBorders>
            <w:shd w:val="clear" w:color="auto" w:fill="auto"/>
            <w:noWrap/>
            <w:vAlign w:val="center"/>
            <w:hideMark/>
          </w:tcPr>
          <w:p w14:paraId="029AC112" w14:textId="77777777" w:rsidR="00930B8A" w:rsidRPr="00DC3A9A" w:rsidRDefault="00930B8A" w:rsidP="00930B8A">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0.03118</w:t>
            </w:r>
          </w:p>
        </w:tc>
      </w:tr>
    </w:tbl>
    <w:p w14:paraId="00D9C3E3" w14:textId="77777777" w:rsidR="00930B8A" w:rsidRPr="00DC3A9A" w:rsidRDefault="00930B8A" w:rsidP="00C50F8E">
      <w:pPr>
        <w:rPr>
          <w:rFonts w:ascii="Times New Roman" w:hAnsi="Times New Roman" w:cs="Times New Roman"/>
          <w:b/>
          <w:sz w:val="24"/>
          <w:szCs w:val="24"/>
        </w:rPr>
      </w:pPr>
    </w:p>
    <w:p w14:paraId="7C3BE8BE" w14:textId="0C8BD490" w:rsidR="000F3833" w:rsidRPr="00DC3A9A" w:rsidRDefault="000F3833" w:rsidP="0056488B">
      <w:pPr>
        <w:jc w:val="both"/>
        <w:rPr>
          <w:rFonts w:ascii="Times New Roman" w:hAnsi="Times New Roman" w:cs="Times New Roman"/>
          <w:b/>
          <w:sz w:val="24"/>
          <w:szCs w:val="24"/>
        </w:rPr>
      </w:pPr>
      <w:r w:rsidRPr="003A77FC">
        <w:rPr>
          <w:rFonts w:ascii="Times New Roman" w:hAnsi="Times New Roman" w:cs="Times New Roman"/>
          <w:b/>
          <w:i/>
          <w:sz w:val="24"/>
          <w:szCs w:val="24"/>
        </w:rPr>
        <w:t>Приложение 4</w:t>
      </w:r>
      <w:r w:rsidRPr="00DC3A9A">
        <w:rPr>
          <w:rFonts w:ascii="Times New Roman" w:hAnsi="Times New Roman" w:cs="Times New Roman"/>
          <w:b/>
          <w:i/>
          <w:sz w:val="24"/>
          <w:szCs w:val="24"/>
        </w:rPr>
        <w:t>.</w:t>
      </w:r>
      <w:r w:rsidR="002F25EC" w:rsidRPr="00DC3A9A">
        <w:rPr>
          <w:rFonts w:ascii="Times New Roman" w:hAnsi="Times New Roman" w:cs="Times New Roman"/>
          <w:b/>
          <w:i/>
          <w:sz w:val="24"/>
          <w:szCs w:val="24"/>
        </w:rPr>
        <w:t xml:space="preserve"> Значения показателей социального благополучия для всего населения США по штатам.</w:t>
      </w:r>
      <w:r w:rsidR="0056488B" w:rsidRPr="00DC3A9A">
        <w:rPr>
          <w:rFonts w:ascii="Times New Roman" w:hAnsi="Times New Roman" w:cs="Times New Roman"/>
          <w:b/>
          <w:sz w:val="24"/>
          <w:szCs w:val="24"/>
        </w:rPr>
        <w:t xml:space="preserve"> </w:t>
      </w:r>
      <w:r w:rsidR="0056488B" w:rsidRPr="00DC3A9A">
        <w:rPr>
          <w:rFonts w:ascii="Times New Roman" w:hAnsi="Times New Roman" w:cs="Times New Roman"/>
          <w:b/>
          <w:i/>
          <w:sz w:val="24"/>
          <w:szCs w:val="24"/>
        </w:rPr>
        <w:t>(составлено автором по данным (ACS data)).</w:t>
      </w:r>
    </w:p>
    <w:tbl>
      <w:tblPr>
        <w:tblW w:w="9719" w:type="dxa"/>
        <w:jc w:val="center"/>
        <w:tblLook w:val="04A0" w:firstRow="1" w:lastRow="0" w:firstColumn="1" w:lastColumn="0" w:noHBand="0" w:noVBand="1"/>
      </w:tblPr>
      <w:tblGrid>
        <w:gridCol w:w="2225"/>
        <w:gridCol w:w="1113"/>
        <w:gridCol w:w="1121"/>
        <w:gridCol w:w="953"/>
        <w:gridCol w:w="1350"/>
        <w:gridCol w:w="1277"/>
        <w:gridCol w:w="1680"/>
      </w:tblGrid>
      <w:tr w:rsidR="00651C71" w:rsidRPr="00DC3A9A" w14:paraId="56A9ADB3" w14:textId="77777777" w:rsidTr="000F3833">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DD9A5F" w14:textId="77777777" w:rsidR="00651C71" w:rsidRPr="00DC3A9A" w:rsidRDefault="00651C71" w:rsidP="000F3833">
            <w:pPr>
              <w:spacing w:after="0" w:line="240" w:lineRule="auto"/>
              <w:rPr>
                <w:rFonts w:ascii="Times New Roman" w:eastAsia="Times New Roman" w:hAnsi="Times New Roman" w:cs="Times New Roman"/>
                <w:bCs/>
                <w:color w:val="000000"/>
                <w:sz w:val="20"/>
                <w:szCs w:val="20"/>
                <w:lang w:eastAsia="ru-RU"/>
              </w:rPr>
            </w:pPr>
            <w:r w:rsidRPr="00DC3A9A">
              <w:rPr>
                <w:rFonts w:ascii="Times New Roman" w:eastAsia="Times New Roman" w:hAnsi="Times New Roman" w:cs="Times New Roman"/>
                <w:bCs/>
                <w:color w:val="000000"/>
                <w:sz w:val="20"/>
                <w:szCs w:val="20"/>
                <w:lang w:eastAsia="ru-RU"/>
              </w:rPr>
              <w:t>Регион/штат</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781AA3" w14:textId="0D60E1F6"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xml:space="preserve">Доля лиц, не имеющих диплома средней школы (среди лиц старше 25 </w:t>
            </w:r>
            <w:r w:rsidRPr="00DC3A9A">
              <w:rPr>
                <w:rFonts w:ascii="Times New Roman" w:eastAsia="Times New Roman" w:hAnsi="Times New Roman" w:cs="Times New Roman"/>
                <w:color w:val="000000"/>
                <w:sz w:val="20"/>
                <w:szCs w:val="20"/>
                <w:lang w:eastAsia="ru-RU"/>
              </w:rPr>
              <w:lastRenderedPageBreak/>
              <w:t>лет)</w:t>
            </w:r>
            <w:r w:rsidR="00A4314F" w:rsidRPr="00DC3A9A">
              <w:rPr>
                <w:rFonts w:ascii="Times New Roman" w:eastAsia="Times New Roman" w:hAnsi="Times New Roman" w:cs="Times New Roman"/>
                <w:color w:val="000000"/>
                <w:sz w:val="20"/>
                <w:szCs w:val="20"/>
                <w:lang w:eastAsia="ru-RU"/>
              </w:rPr>
              <w:t xml:space="preserve">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A296E4" w14:textId="587AD382"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Доля лиц, имеющих степень бакалавра  (среди лиц старше 25 лет)</w:t>
            </w:r>
            <w:r w:rsidR="00A4314F" w:rsidRPr="00DC3A9A">
              <w:rPr>
                <w:rFonts w:ascii="Times New Roman" w:eastAsia="Times New Roman" w:hAnsi="Times New Roman" w:cs="Times New Roman"/>
                <w:color w:val="000000"/>
                <w:sz w:val="20"/>
                <w:szCs w:val="20"/>
                <w:lang w:eastAsia="ru-RU"/>
              </w:rPr>
              <w:t xml:space="preserve">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835ABB" w14:textId="12C816E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людей вне рабочей силы  (среди лиц старше 16 лет)</w:t>
            </w:r>
            <w:r w:rsidR="00A4314F" w:rsidRPr="00DC3A9A">
              <w:rPr>
                <w:rFonts w:ascii="Times New Roman" w:eastAsia="Times New Roman" w:hAnsi="Times New Roman" w:cs="Times New Roman"/>
                <w:color w:val="000000"/>
                <w:sz w:val="20"/>
                <w:szCs w:val="20"/>
                <w:lang w:eastAsia="ru-RU"/>
              </w:rPr>
              <w:t xml:space="preserve"> </w:t>
            </w:r>
            <w:r w:rsidR="00A4314F" w:rsidRPr="00DC3A9A">
              <w:rPr>
                <w:rFonts w:ascii="Times New Roman" w:eastAsia="Times New Roman" w:hAnsi="Times New Roman" w:cs="Times New Roman"/>
                <w:color w:val="000000"/>
                <w:sz w:val="20"/>
                <w:szCs w:val="20"/>
                <w:lang w:eastAsia="ru-RU"/>
              </w:rPr>
              <w:lastRenderedPageBreak/>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C3C9C3A" w14:textId="110C84E4"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Уровень безработицы  (среди лиц старше 16 лет)</w:t>
            </w:r>
            <w:r w:rsidR="00A4314F" w:rsidRPr="00DC3A9A">
              <w:rPr>
                <w:rFonts w:ascii="Times New Roman" w:eastAsia="Times New Roman" w:hAnsi="Times New Roman" w:cs="Times New Roman"/>
                <w:color w:val="000000"/>
                <w:sz w:val="20"/>
                <w:szCs w:val="20"/>
                <w:lang w:eastAsia="ru-RU"/>
              </w:rPr>
              <w:t xml:space="preserve">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C422899" w14:textId="7CA221D9"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Медианный годовой доход (для лиц старше 16 лет)</w:t>
            </w:r>
            <w:r w:rsidR="00A4314F" w:rsidRPr="00DC3A9A">
              <w:rPr>
                <w:rFonts w:ascii="Times New Roman" w:eastAsia="Times New Roman" w:hAnsi="Times New Roman" w:cs="Times New Roman"/>
                <w:color w:val="000000"/>
                <w:sz w:val="20"/>
                <w:szCs w:val="20"/>
                <w:lang w:eastAsia="ru-RU"/>
              </w:rPr>
              <w:t xml:space="preserve"> (%)</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14:paraId="211C5305" w14:textId="2B533991"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Доля лиц, имеющих доход ниже уровня бедности(для лиц старше 16 лет)</w:t>
            </w:r>
            <w:r w:rsidR="00A4314F" w:rsidRPr="00DC3A9A">
              <w:rPr>
                <w:rFonts w:ascii="Times New Roman" w:eastAsia="Times New Roman" w:hAnsi="Times New Roman" w:cs="Times New Roman"/>
                <w:color w:val="000000"/>
                <w:sz w:val="20"/>
                <w:szCs w:val="20"/>
                <w:lang w:eastAsia="ru-RU"/>
              </w:rPr>
              <w:t xml:space="preserve"> (%)</w:t>
            </w:r>
          </w:p>
        </w:tc>
      </w:tr>
      <w:tr w:rsidR="00651C71" w:rsidRPr="00DC3A9A" w14:paraId="67F3933A"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797F6C"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lastRenderedPageBreak/>
              <w:t>Новая Англия</w:t>
            </w:r>
          </w:p>
        </w:tc>
        <w:tc>
          <w:tcPr>
            <w:tcW w:w="0" w:type="auto"/>
            <w:tcBorders>
              <w:top w:val="nil"/>
              <w:left w:val="nil"/>
              <w:bottom w:val="single" w:sz="4" w:space="0" w:color="auto"/>
              <w:right w:val="single" w:sz="4" w:space="0" w:color="auto"/>
            </w:tcBorders>
            <w:shd w:val="clear" w:color="auto" w:fill="auto"/>
            <w:noWrap/>
            <w:vAlign w:val="center"/>
            <w:hideMark/>
          </w:tcPr>
          <w:p w14:paraId="3E1A3271"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E0DFB96"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979577F"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F1E9135"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2B57193"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14:paraId="65D2EDA4"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651C71" w:rsidRPr="00DC3A9A" w14:paraId="2C237F0A"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64126F"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0" w:type="auto"/>
            <w:tcBorders>
              <w:top w:val="nil"/>
              <w:left w:val="nil"/>
              <w:bottom w:val="single" w:sz="4" w:space="0" w:color="auto"/>
              <w:right w:val="single" w:sz="4" w:space="0" w:color="auto"/>
            </w:tcBorders>
            <w:shd w:val="clear" w:color="auto" w:fill="auto"/>
            <w:noWrap/>
            <w:vAlign w:val="center"/>
            <w:hideMark/>
          </w:tcPr>
          <w:p w14:paraId="4823D13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tcBorders>
              <w:top w:val="nil"/>
              <w:left w:val="nil"/>
              <w:bottom w:val="single" w:sz="4" w:space="0" w:color="auto"/>
              <w:right w:val="single" w:sz="4" w:space="0" w:color="auto"/>
            </w:tcBorders>
            <w:shd w:val="clear" w:color="auto" w:fill="auto"/>
            <w:noWrap/>
            <w:vAlign w:val="center"/>
            <w:hideMark/>
          </w:tcPr>
          <w:p w14:paraId="211D065E" w14:textId="11EE8209"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7189F52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33,3</w:t>
            </w:r>
          </w:p>
        </w:tc>
        <w:tc>
          <w:tcPr>
            <w:tcW w:w="0" w:type="auto"/>
            <w:tcBorders>
              <w:top w:val="nil"/>
              <w:left w:val="nil"/>
              <w:bottom w:val="single" w:sz="4" w:space="0" w:color="auto"/>
              <w:right w:val="single" w:sz="4" w:space="0" w:color="auto"/>
            </w:tcBorders>
            <w:shd w:val="clear" w:color="auto" w:fill="auto"/>
            <w:noWrap/>
            <w:vAlign w:val="center"/>
            <w:hideMark/>
          </w:tcPr>
          <w:p w14:paraId="548EAB1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w:t>
            </w:r>
          </w:p>
        </w:tc>
        <w:tc>
          <w:tcPr>
            <w:tcW w:w="0" w:type="auto"/>
            <w:tcBorders>
              <w:top w:val="nil"/>
              <w:left w:val="nil"/>
              <w:bottom w:val="single" w:sz="4" w:space="0" w:color="auto"/>
              <w:right w:val="single" w:sz="4" w:space="0" w:color="auto"/>
            </w:tcBorders>
            <w:shd w:val="clear" w:color="auto" w:fill="auto"/>
            <w:noWrap/>
            <w:vAlign w:val="center"/>
            <w:hideMark/>
          </w:tcPr>
          <w:p w14:paraId="0045733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30187</w:t>
            </w:r>
          </w:p>
        </w:tc>
        <w:tc>
          <w:tcPr>
            <w:tcW w:w="1680" w:type="dxa"/>
            <w:tcBorders>
              <w:top w:val="nil"/>
              <w:left w:val="nil"/>
              <w:bottom w:val="single" w:sz="4" w:space="0" w:color="auto"/>
              <w:right w:val="single" w:sz="4" w:space="0" w:color="auto"/>
            </w:tcBorders>
            <w:shd w:val="clear" w:color="auto" w:fill="auto"/>
            <w:noWrap/>
            <w:vAlign w:val="center"/>
            <w:hideMark/>
          </w:tcPr>
          <w:p w14:paraId="03609AE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11,5</w:t>
            </w:r>
          </w:p>
        </w:tc>
      </w:tr>
      <w:tr w:rsidR="00651C71" w:rsidRPr="00DC3A9A" w14:paraId="24DA193D"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CD72CA"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0" w:type="auto"/>
            <w:tcBorders>
              <w:top w:val="nil"/>
              <w:left w:val="nil"/>
              <w:bottom w:val="single" w:sz="4" w:space="0" w:color="auto"/>
              <w:right w:val="single" w:sz="4" w:space="0" w:color="auto"/>
            </w:tcBorders>
            <w:shd w:val="clear" w:color="auto" w:fill="auto"/>
            <w:noWrap/>
            <w:vAlign w:val="center"/>
            <w:hideMark/>
          </w:tcPr>
          <w:p w14:paraId="2CB9A65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10,1</w:t>
            </w:r>
          </w:p>
        </w:tc>
        <w:tc>
          <w:tcPr>
            <w:tcW w:w="0" w:type="auto"/>
            <w:tcBorders>
              <w:top w:val="nil"/>
              <w:left w:val="nil"/>
              <w:bottom w:val="single" w:sz="4" w:space="0" w:color="auto"/>
              <w:right w:val="single" w:sz="4" w:space="0" w:color="auto"/>
            </w:tcBorders>
            <w:shd w:val="clear" w:color="auto" w:fill="auto"/>
            <w:noWrap/>
            <w:vAlign w:val="center"/>
            <w:hideMark/>
          </w:tcPr>
          <w:p w14:paraId="692EDF1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37,6</w:t>
            </w:r>
          </w:p>
        </w:tc>
        <w:tc>
          <w:tcPr>
            <w:tcW w:w="0" w:type="auto"/>
            <w:tcBorders>
              <w:top w:val="nil"/>
              <w:left w:val="nil"/>
              <w:bottom w:val="single" w:sz="4" w:space="0" w:color="auto"/>
              <w:right w:val="single" w:sz="4" w:space="0" w:color="auto"/>
            </w:tcBorders>
            <w:shd w:val="clear" w:color="auto" w:fill="auto"/>
            <w:noWrap/>
            <w:vAlign w:val="center"/>
            <w:hideMark/>
          </w:tcPr>
          <w:p w14:paraId="4631A23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32,5</w:t>
            </w:r>
          </w:p>
        </w:tc>
        <w:tc>
          <w:tcPr>
            <w:tcW w:w="0" w:type="auto"/>
            <w:tcBorders>
              <w:top w:val="nil"/>
              <w:left w:val="nil"/>
              <w:bottom w:val="single" w:sz="4" w:space="0" w:color="auto"/>
              <w:right w:val="single" w:sz="4" w:space="0" w:color="auto"/>
            </w:tcBorders>
            <w:shd w:val="clear" w:color="auto" w:fill="auto"/>
            <w:noWrap/>
            <w:vAlign w:val="center"/>
            <w:hideMark/>
          </w:tcPr>
          <w:p w14:paraId="7928F38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tcBorders>
              <w:top w:val="nil"/>
              <w:left w:val="nil"/>
              <w:bottom w:val="single" w:sz="4" w:space="0" w:color="auto"/>
              <w:right w:val="single" w:sz="4" w:space="0" w:color="auto"/>
            </w:tcBorders>
            <w:shd w:val="clear" w:color="auto" w:fill="auto"/>
            <w:noWrap/>
            <w:vAlign w:val="center"/>
            <w:hideMark/>
          </w:tcPr>
          <w:p w14:paraId="3313F3F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38324</w:t>
            </w:r>
          </w:p>
        </w:tc>
        <w:tc>
          <w:tcPr>
            <w:tcW w:w="1680" w:type="dxa"/>
            <w:tcBorders>
              <w:top w:val="nil"/>
              <w:left w:val="nil"/>
              <w:bottom w:val="single" w:sz="4" w:space="0" w:color="auto"/>
              <w:right w:val="single" w:sz="4" w:space="0" w:color="auto"/>
            </w:tcBorders>
            <w:shd w:val="clear" w:color="auto" w:fill="auto"/>
            <w:noWrap/>
            <w:vAlign w:val="center"/>
            <w:hideMark/>
          </w:tcPr>
          <w:p w14:paraId="1F83F85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10,5</w:t>
            </w:r>
          </w:p>
        </w:tc>
      </w:tr>
      <w:tr w:rsidR="00651C71" w:rsidRPr="00DC3A9A" w14:paraId="3749815E"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06FC85"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0" w:type="auto"/>
            <w:tcBorders>
              <w:top w:val="nil"/>
              <w:left w:val="nil"/>
              <w:bottom w:val="single" w:sz="4" w:space="0" w:color="auto"/>
              <w:right w:val="single" w:sz="4" w:space="0" w:color="auto"/>
            </w:tcBorders>
            <w:shd w:val="clear" w:color="auto" w:fill="auto"/>
            <w:noWrap/>
            <w:vAlign w:val="center"/>
            <w:hideMark/>
          </w:tcPr>
          <w:p w14:paraId="4D125F7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noWrap/>
            <w:vAlign w:val="center"/>
            <w:hideMark/>
          </w:tcPr>
          <w:p w14:paraId="54E560A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40,5</w:t>
            </w:r>
          </w:p>
        </w:tc>
        <w:tc>
          <w:tcPr>
            <w:tcW w:w="0" w:type="auto"/>
            <w:tcBorders>
              <w:top w:val="nil"/>
              <w:left w:val="nil"/>
              <w:bottom w:val="single" w:sz="4" w:space="0" w:color="auto"/>
              <w:right w:val="single" w:sz="4" w:space="0" w:color="auto"/>
            </w:tcBorders>
            <w:shd w:val="clear" w:color="auto" w:fill="auto"/>
            <w:noWrap/>
            <w:vAlign w:val="center"/>
            <w:hideMark/>
          </w:tcPr>
          <w:p w14:paraId="7EBA9DC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32,5</w:t>
            </w:r>
          </w:p>
        </w:tc>
        <w:tc>
          <w:tcPr>
            <w:tcW w:w="0" w:type="auto"/>
            <w:tcBorders>
              <w:top w:val="nil"/>
              <w:left w:val="nil"/>
              <w:bottom w:val="single" w:sz="4" w:space="0" w:color="auto"/>
              <w:right w:val="single" w:sz="4" w:space="0" w:color="auto"/>
            </w:tcBorders>
            <w:shd w:val="clear" w:color="auto" w:fill="auto"/>
            <w:noWrap/>
            <w:vAlign w:val="center"/>
            <w:hideMark/>
          </w:tcPr>
          <w:p w14:paraId="58436EF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noWrap/>
            <w:vAlign w:val="center"/>
            <w:hideMark/>
          </w:tcPr>
          <w:p w14:paraId="2E06242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37452</w:t>
            </w:r>
          </w:p>
        </w:tc>
        <w:tc>
          <w:tcPr>
            <w:tcW w:w="1680" w:type="dxa"/>
            <w:tcBorders>
              <w:top w:val="nil"/>
              <w:left w:val="nil"/>
              <w:bottom w:val="single" w:sz="4" w:space="0" w:color="auto"/>
              <w:right w:val="single" w:sz="4" w:space="0" w:color="auto"/>
            </w:tcBorders>
            <w:shd w:val="clear" w:color="auto" w:fill="auto"/>
            <w:noWrap/>
            <w:vAlign w:val="center"/>
            <w:hideMark/>
          </w:tcPr>
          <w:p w14:paraId="3CA594C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11,6</w:t>
            </w:r>
          </w:p>
        </w:tc>
      </w:tr>
      <w:tr w:rsidR="00651C71" w:rsidRPr="00DC3A9A" w14:paraId="271F6F4F"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F4BC48"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0" w:type="auto"/>
            <w:tcBorders>
              <w:top w:val="nil"/>
              <w:left w:val="nil"/>
              <w:bottom w:val="single" w:sz="4" w:space="0" w:color="auto"/>
              <w:right w:val="single" w:sz="4" w:space="0" w:color="auto"/>
            </w:tcBorders>
            <w:shd w:val="clear" w:color="auto" w:fill="auto"/>
            <w:noWrap/>
            <w:vAlign w:val="center"/>
            <w:hideMark/>
          </w:tcPr>
          <w:p w14:paraId="5CE7D46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tcBorders>
              <w:top w:val="nil"/>
              <w:left w:val="nil"/>
              <w:bottom w:val="single" w:sz="4" w:space="0" w:color="auto"/>
              <w:right w:val="single" w:sz="4" w:space="0" w:color="auto"/>
            </w:tcBorders>
            <w:shd w:val="clear" w:color="auto" w:fill="auto"/>
            <w:noWrap/>
            <w:vAlign w:val="center"/>
            <w:hideMark/>
          </w:tcPr>
          <w:p w14:paraId="44CD0AE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34,9</w:t>
            </w:r>
          </w:p>
        </w:tc>
        <w:tc>
          <w:tcPr>
            <w:tcW w:w="0" w:type="auto"/>
            <w:tcBorders>
              <w:top w:val="nil"/>
              <w:left w:val="nil"/>
              <w:bottom w:val="single" w:sz="4" w:space="0" w:color="auto"/>
              <w:right w:val="single" w:sz="4" w:space="0" w:color="auto"/>
            </w:tcBorders>
            <w:shd w:val="clear" w:color="auto" w:fill="auto"/>
            <w:noWrap/>
            <w:vAlign w:val="center"/>
            <w:hideMark/>
          </w:tcPr>
          <w:p w14:paraId="0928075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31,7</w:t>
            </w:r>
          </w:p>
        </w:tc>
        <w:tc>
          <w:tcPr>
            <w:tcW w:w="0" w:type="auto"/>
            <w:tcBorders>
              <w:top w:val="nil"/>
              <w:left w:val="nil"/>
              <w:bottom w:val="single" w:sz="4" w:space="0" w:color="auto"/>
              <w:right w:val="single" w:sz="4" w:space="0" w:color="auto"/>
            </w:tcBorders>
            <w:shd w:val="clear" w:color="auto" w:fill="auto"/>
            <w:noWrap/>
            <w:vAlign w:val="center"/>
            <w:hideMark/>
          </w:tcPr>
          <w:p w14:paraId="5FADD8F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tcBorders>
              <w:top w:val="nil"/>
              <w:left w:val="nil"/>
              <w:bottom w:val="single" w:sz="4" w:space="0" w:color="auto"/>
              <w:right w:val="single" w:sz="4" w:space="0" w:color="auto"/>
            </w:tcBorders>
            <w:shd w:val="clear" w:color="auto" w:fill="auto"/>
            <w:noWrap/>
            <w:vAlign w:val="center"/>
            <w:hideMark/>
          </w:tcPr>
          <w:p w14:paraId="2B693F1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35397</w:t>
            </w:r>
          </w:p>
        </w:tc>
        <w:tc>
          <w:tcPr>
            <w:tcW w:w="1680" w:type="dxa"/>
            <w:tcBorders>
              <w:top w:val="nil"/>
              <w:left w:val="nil"/>
              <w:bottom w:val="single" w:sz="4" w:space="0" w:color="auto"/>
              <w:right w:val="single" w:sz="4" w:space="0" w:color="auto"/>
            </w:tcBorders>
            <w:shd w:val="clear" w:color="auto" w:fill="auto"/>
            <w:noWrap/>
            <w:vAlign w:val="center"/>
            <w:hideMark/>
          </w:tcPr>
          <w:p w14:paraId="7FA63A8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r>
      <w:tr w:rsidR="00651C71" w:rsidRPr="00DC3A9A" w14:paraId="2EA458CD"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FDFAB2"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0" w:type="auto"/>
            <w:tcBorders>
              <w:top w:val="nil"/>
              <w:left w:val="nil"/>
              <w:bottom w:val="single" w:sz="4" w:space="0" w:color="auto"/>
              <w:right w:val="single" w:sz="4" w:space="0" w:color="auto"/>
            </w:tcBorders>
            <w:shd w:val="clear" w:color="auto" w:fill="auto"/>
            <w:noWrap/>
            <w:vAlign w:val="center"/>
            <w:hideMark/>
          </w:tcPr>
          <w:p w14:paraId="5987661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13,8</w:t>
            </w:r>
          </w:p>
        </w:tc>
        <w:tc>
          <w:tcPr>
            <w:tcW w:w="0" w:type="auto"/>
            <w:tcBorders>
              <w:top w:val="nil"/>
              <w:left w:val="nil"/>
              <w:bottom w:val="single" w:sz="4" w:space="0" w:color="auto"/>
              <w:right w:val="single" w:sz="4" w:space="0" w:color="auto"/>
            </w:tcBorders>
            <w:shd w:val="clear" w:color="auto" w:fill="auto"/>
            <w:noWrap/>
            <w:vAlign w:val="center"/>
            <w:hideMark/>
          </w:tcPr>
          <w:p w14:paraId="3A63672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31,9</w:t>
            </w:r>
          </w:p>
        </w:tc>
        <w:tc>
          <w:tcPr>
            <w:tcW w:w="0" w:type="auto"/>
            <w:tcBorders>
              <w:top w:val="nil"/>
              <w:left w:val="nil"/>
              <w:bottom w:val="single" w:sz="4" w:space="0" w:color="auto"/>
              <w:right w:val="single" w:sz="4" w:space="0" w:color="auto"/>
            </w:tcBorders>
            <w:shd w:val="clear" w:color="auto" w:fill="auto"/>
            <w:noWrap/>
            <w:vAlign w:val="center"/>
            <w:hideMark/>
          </w:tcPr>
          <w:p w14:paraId="1278255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34,2</w:t>
            </w:r>
          </w:p>
        </w:tc>
        <w:tc>
          <w:tcPr>
            <w:tcW w:w="0" w:type="auto"/>
            <w:tcBorders>
              <w:top w:val="nil"/>
              <w:left w:val="nil"/>
              <w:bottom w:val="single" w:sz="4" w:space="0" w:color="auto"/>
              <w:right w:val="single" w:sz="4" w:space="0" w:color="auto"/>
            </w:tcBorders>
            <w:shd w:val="clear" w:color="auto" w:fill="auto"/>
            <w:noWrap/>
            <w:vAlign w:val="center"/>
            <w:hideMark/>
          </w:tcPr>
          <w:p w14:paraId="263E72D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tcBorders>
              <w:top w:val="nil"/>
              <w:left w:val="nil"/>
              <w:bottom w:val="single" w:sz="4" w:space="0" w:color="auto"/>
              <w:right w:val="single" w:sz="4" w:space="0" w:color="auto"/>
            </w:tcBorders>
            <w:shd w:val="clear" w:color="auto" w:fill="auto"/>
            <w:noWrap/>
            <w:vAlign w:val="center"/>
            <w:hideMark/>
          </w:tcPr>
          <w:p w14:paraId="44C7BCC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32401</w:t>
            </w:r>
          </w:p>
        </w:tc>
        <w:tc>
          <w:tcPr>
            <w:tcW w:w="1680" w:type="dxa"/>
            <w:tcBorders>
              <w:top w:val="nil"/>
              <w:left w:val="nil"/>
              <w:bottom w:val="single" w:sz="4" w:space="0" w:color="auto"/>
              <w:right w:val="single" w:sz="4" w:space="0" w:color="auto"/>
            </w:tcBorders>
            <w:shd w:val="clear" w:color="auto" w:fill="auto"/>
            <w:noWrap/>
            <w:vAlign w:val="center"/>
            <w:hideMark/>
          </w:tcPr>
          <w:p w14:paraId="3DA2EE7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14,2</w:t>
            </w:r>
          </w:p>
        </w:tc>
      </w:tr>
      <w:tr w:rsidR="00651C71" w:rsidRPr="00DC3A9A" w14:paraId="5588E880"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EF8211"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0" w:type="auto"/>
            <w:tcBorders>
              <w:top w:val="nil"/>
              <w:left w:val="nil"/>
              <w:bottom w:val="single" w:sz="4" w:space="0" w:color="auto"/>
              <w:right w:val="single" w:sz="4" w:space="0" w:color="auto"/>
            </w:tcBorders>
            <w:shd w:val="clear" w:color="auto" w:fill="auto"/>
            <w:noWrap/>
            <w:vAlign w:val="center"/>
            <w:hideMark/>
          </w:tcPr>
          <w:p w14:paraId="0C5DBEF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tcBorders>
              <w:top w:val="nil"/>
              <w:left w:val="nil"/>
              <w:bottom w:val="single" w:sz="4" w:space="0" w:color="auto"/>
              <w:right w:val="single" w:sz="4" w:space="0" w:color="auto"/>
            </w:tcBorders>
            <w:shd w:val="clear" w:color="auto" w:fill="auto"/>
            <w:noWrap/>
            <w:vAlign w:val="center"/>
            <w:hideMark/>
          </w:tcPr>
          <w:p w14:paraId="0373B5B8" w14:textId="2F6C067D"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090EF8D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36,4</w:t>
            </w:r>
          </w:p>
        </w:tc>
        <w:tc>
          <w:tcPr>
            <w:tcW w:w="0" w:type="auto"/>
            <w:tcBorders>
              <w:top w:val="nil"/>
              <w:left w:val="nil"/>
              <w:bottom w:val="single" w:sz="4" w:space="0" w:color="auto"/>
              <w:right w:val="single" w:sz="4" w:space="0" w:color="auto"/>
            </w:tcBorders>
            <w:shd w:val="clear" w:color="auto" w:fill="auto"/>
            <w:noWrap/>
            <w:vAlign w:val="center"/>
            <w:hideMark/>
          </w:tcPr>
          <w:p w14:paraId="1E6DDF6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tcBorders>
              <w:top w:val="nil"/>
              <w:left w:val="nil"/>
              <w:bottom w:val="single" w:sz="4" w:space="0" w:color="auto"/>
              <w:right w:val="single" w:sz="4" w:space="0" w:color="auto"/>
            </w:tcBorders>
            <w:shd w:val="clear" w:color="auto" w:fill="auto"/>
            <w:noWrap/>
            <w:vAlign w:val="center"/>
            <w:hideMark/>
          </w:tcPr>
          <w:p w14:paraId="7821015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28235</w:t>
            </w:r>
          </w:p>
        </w:tc>
        <w:tc>
          <w:tcPr>
            <w:tcW w:w="1680" w:type="dxa"/>
            <w:tcBorders>
              <w:top w:val="nil"/>
              <w:left w:val="nil"/>
              <w:bottom w:val="single" w:sz="4" w:space="0" w:color="auto"/>
              <w:right w:val="single" w:sz="4" w:space="0" w:color="auto"/>
            </w:tcBorders>
            <w:shd w:val="clear" w:color="auto" w:fill="auto"/>
            <w:noWrap/>
            <w:vAlign w:val="center"/>
            <w:hideMark/>
          </w:tcPr>
          <w:p w14:paraId="253DF91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13,9</w:t>
            </w:r>
          </w:p>
        </w:tc>
      </w:tr>
      <w:tr w:rsidR="00651C71" w:rsidRPr="00DC3A9A" w14:paraId="39B0447F"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4C62DA"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0" w:type="auto"/>
            <w:tcBorders>
              <w:top w:val="nil"/>
              <w:left w:val="nil"/>
              <w:bottom w:val="single" w:sz="4" w:space="0" w:color="auto"/>
              <w:right w:val="single" w:sz="4" w:space="0" w:color="auto"/>
            </w:tcBorders>
            <w:shd w:val="clear" w:color="auto" w:fill="auto"/>
            <w:noWrap/>
            <w:vAlign w:val="center"/>
            <w:hideMark/>
          </w:tcPr>
          <w:p w14:paraId="0D78EB56"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2E9072D"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0C535BF"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8ABE216"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50D5004"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14:paraId="7AC3841D"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651C71" w:rsidRPr="00DC3A9A" w14:paraId="5C3C3AA9"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408EA2"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0" w:type="auto"/>
            <w:tcBorders>
              <w:top w:val="nil"/>
              <w:left w:val="nil"/>
              <w:bottom w:val="single" w:sz="4" w:space="0" w:color="auto"/>
              <w:right w:val="single" w:sz="4" w:space="0" w:color="auto"/>
            </w:tcBorders>
            <w:shd w:val="clear" w:color="auto" w:fill="auto"/>
            <w:noWrap/>
            <w:vAlign w:val="center"/>
            <w:hideMark/>
          </w:tcPr>
          <w:p w14:paraId="59ACB62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11,4</w:t>
            </w:r>
          </w:p>
        </w:tc>
        <w:tc>
          <w:tcPr>
            <w:tcW w:w="0" w:type="auto"/>
            <w:tcBorders>
              <w:top w:val="nil"/>
              <w:left w:val="nil"/>
              <w:bottom w:val="single" w:sz="4" w:space="0" w:color="auto"/>
              <w:right w:val="single" w:sz="4" w:space="0" w:color="auto"/>
            </w:tcBorders>
            <w:shd w:val="clear" w:color="auto" w:fill="auto"/>
            <w:noWrap/>
            <w:vAlign w:val="center"/>
            <w:hideMark/>
          </w:tcPr>
          <w:p w14:paraId="51D556E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36,8</w:t>
            </w:r>
          </w:p>
        </w:tc>
        <w:tc>
          <w:tcPr>
            <w:tcW w:w="0" w:type="auto"/>
            <w:tcBorders>
              <w:top w:val="nil"/>
              <w:left w:val="nil"/>
              <w:bottom w:val="single" w:sz="4" w:space="0" w:color="auto"/>
              <w:right w:val="single" w:sz="4" w:space="0" w:color="auto"/>
            </w:tcBorders>
            <w:shd w:val="clear" w:color="auto" w:fill="auto"/>
            <w:noWrap/>
            <w:vAlign w:val="center"/>
            <w:hideMark/>
          </w:tcPr>
          <w:p w14:paraId="0072C59E" w14:textId="197F5BDC"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4E13E3A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tcBorders>
              <w:top w:val="nil"/>
              <w:left w:val="nil"/>
              <w:bottom w:val="single" w:sz="4" w:space="0" w:color="auto"/>
              <w:right w:val="single" w:sz="4" w:space="0" w:color="auto"/>
            </w:tcBorders>
            <w:shd w:val="clear" w:color="auto" w:fill="auto"/>
            <w:noWrap/>
            <w:vAlign w:val="center"/>
            <w:hideMark/>
          </w:tcPr>
          <w:p w14:paraId="6C10C89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39381</w:t>
            </w:r>
          </w:p>
        </w:tc>
        <w:tc>
          <w:tcPr>
            <w:tcW w:w="1680" w:type="dxa"/>
            <w:tcBorders>
              <w:top w:val="nil"/>
              <w:left w:val="nil"/>
              <w:bottom w:val="single" w:sz="4" w:space="0" w:color="auto"/>
              <w:right w:val="single" w:sz="4" w:space="0" w:color="auto"/>
            </w:tcBorders>
            <w:shd w:val="clear" w:color="auto" w:fill="auto"/>
            <w:noWrap/>
            <w:vAlign w:val="center"/>
            <w:hideMark/>
          </w:tcPr>
          <w:p w14:paraId="5AED49F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10,8</w:t>
            </w:r>
          </w:p>
        </w:tc>
      </w:tr>
      <w:tr w:rsidR="00651C71" w:rsidRPr="00DC3A9A" w14:paraId="73DDC32E"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A357BD"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0" w:type="auto"/>
            <w:tcBorders>
              <w:top w:val="nil"/>
              <w:left w:val="nil"/>
              <w:bottom w:val="single" w:sz="4" w:space="0" w:color="auto"/>
              <w:right w:val="single" w:sz="4" w:space="0" w:color="auto"/>
            </w:tcBorders>
            <w:shd w:val="clear" w:color="auto" w:fill="auto"/>
            <w:noWrap/>
            <w:vAlign w:val="center"/>
            <w:hideMark/>
          </w:tcPr>
          <w:p w14:paraId="4E69A82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14,4</w:t>
            </w:r>
          </w:p>
        </w:tc>
        <w:tc>
          <w:tcPr>
            <w:tcW w:w="0" w:type="auto"/>
            <w:tcBorders>
              <w:top w:val="nil"/>
              <w:left w:val="nil"/>
              <w:bottom w:val="single" w:sz="4" w:space="0" w:color="auto"/>
              <w:right w:val="single" w:sz="4" w:space="0" w:color="auto"/>
            </w:tcBorders>
            <w:shd w:val="clear" w:color="auto" w:fill="auto"/>
            <w:noWrap/>
            <w:vAlign w:val="center"/>
            <w:hideMark/>
          </w:tcPr>
          <w:p w14:paraId="4665C13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34,2</w:t>
            </w:r>
          </w:p>
        </w:tc>
        <w:tc>
          <w:tcPr>
            <w:tcW w:w="0" w:type="auto"/>
            <w:tcBorders>
              <w:top w:val="nil"/>
              <w:left w:val="nil"/>
              <w:bottom w:val="single" w:sz="4" w:space="0" w:color="auto"/>
              <w:right w:val="single" w:sz="4" w:space="0" w:color="auto"/>
            </w:tcBorders>
            <w:shd w:val="clear" w:color="auto" w:fill="auto"/>
            <w:noWrap/>
            <w:vAlign w:val="center"/>
            <w:hideMark/>
          </w:tcPr>
          <w:p w14:paraId="48B2CA1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36,5</w:t>
            </w:r>
          </w:p>
        </w:tc>
        <w:tc>
          <w:tcPr>
            <w:tcW w:w="0" w:type="auto"/>
            <w:tcBorders>
              <w:top w:val="nil"/>
              <w:left w:val="nil"/>
              <w:bottom w:val="single" w:sz="4" w:space="0" w:color="auto"/>
              <w:right w:val="single" w:sz="4" w:space="0" w:color="auto"/>
            </w:tcBorders>
            <w:shd w:val="clear" w:color="auto" w:fill="auto"/>
            <w:noWrap/>
            <w:vAlign w:val="center"/>
            <w:hideMark/>
          </w:tcPr>
          <w:p w14:paraId="0DFF2C5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tcBorders>
              <w:top w:val="nil"/>
              <w:left w:val="nil"/>
              <w:bottom w:val="single" w:sz="4" w:space="0" w:color="auto"/>
              <w:right w:val="single" w:sz="4" w:space="0" w:color="auto"/>
            </w:tcBorders>
            <w:shd w:val="clear" w:color="auto" w:fill="auto"/>
            <w:noWrap/>
            <w:vAlign w:val="center"/>
            <w:hideMark/>
          </w:tcPr>
          <w:p w14:paraId="115505F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34655</w:t>
            </w:r>
          </w:p>
        </w:tc>
        <w:tc>
          <w:tcPr>
            <w:tcW w:w="1680" w:type="dxa"/>
            <w:tcBorders>
              <w:top w:val="nil"/>
              <w:left w:val="nil"/>
              <w:bottom w:val="single" w:sz="4" w:space="0" w:color="auto"/>
              <w:right w:val="single" w:sz="4" w:space="0" w:color="auto"/>
            </w:tcBorders>
            <w:shd w:val="clear" w:color="auto" w:fill="auto"/>
            <w:noWrap/>
            <w:vAlign w:val="center"/>
            <w:hideMark/>
          </w:tcPr>
          <w:p w14:paraId="05D2679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15,7</w:t>
            </w:r>
          </w:p>
        </w:tc>
      </w:tr>
      <w:tr w:rsidR="00651C71" w:rsidRPr="00DC3A9A" w14:paraId="60CAAC43"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95B10D"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0" w:type="auto"/>
            <w:tcBorders>
              <w:top w:val="nil"/>
              <w:left w:val="nil"/>
              <w:bottom w:val="single" w:sz="4" w:space="0" w:color="auto"/>
              <w:right w:val="single" w:sz="4" w:space="0" w:color="auto"/>
            </w:tcBorders>
            <w:shd w:val="clear" w:color="auto" w:fill="auto"/>
            <w:noWrap/>
            <w:vAlign w:val="center"/>
            <w:hideMark/>
          </w:tcPr>
          <w:p w14:paraId="12B6049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10,8</w:t>
            </w:r>
          </w:p>
        </w:tc>
        <w:tc>
          <w:tcPr>
            <w:tcW w:w="0" w:type="auto"/>
            <w:tcBorders>
              <w:top w:val="nil"/>
              <w:left w:val="nil"/>
              <w:bottom w:val="single" w:sz="4" w:space="0" w:color="auto"/>
              <w:right w:val="single" w:sz="4" w:space="0" w:color="auto"/>
            </w:tcBorders>
            <w:shd w:val="clear" w:color="auto" w:fill="auto"/>
            <w:noWrap/>
            <w:vAlign w:val="center"/>
            <w:hideMark/>
          </w:tcPr>
          <w:p w14:paraId="6BDA9F3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28,6</w:t>
            </w:r>
          </w:p>
        </w:tc>
        <w:tc>
          <w:tcPr>
            <w:tcW w:w="0" w:type="auto"/>
            <w:tcBorders>
              <w:top w:val="nil"/>
              <w:left w:val="nil"/>
              <w:bottom w:val="single" w:sz="4" w:space="0" w:color="auto"/>
              <w:right w:val="single" w:sz="4" w:space="0" w:color="auto"/>
            </w:tcBorders>
            <w:shd w:val="clear" w:color="auto" w:fill="auto"/>
            <w:noWrap/>
            <w:vAlign w:val="center"/>
            <w:hideMark/>
          </w:tcPr>
          <w:p w14:paraId="3D1A1D8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37,2</w:t>
            </w:r>
          </w:p>
        </w:tc>
        <w:tc>
          <w:tcPr>
            <w:tcW w:w="0" w:type="auto"/>
            <w:tcBorders>
              <w:top w:val="nil"/>
              <w:left w:val="nil"/>
              <w:bottom w:val="single" w:sz="4" w:space="0" w:color="auto"/>
              <w:right w:val="single" w:sz="4" w:space="0" w:color="auto"/>
            </w:tcBorders>
            <w:shd w:val="clear" w:color="auto" w:fill="auto"/>
            <w:noWrap/>
            <w:vAlign w:val="center"/>
            <w:hideMark/>
          </w:tcPr>
          <w:p w14:paraId="2DEC82B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tcBorders>
              <w:top w:val="nil"/>
              <w:left w:val="nil"/>
              <w:bottom w:val="single" w:sz="4" w:space="0" w:color="auto"/>
              <w:right w:val="single" w:sz="4" w:space="0" w:color="auto"/>
            </w:tcBorders>
            <w:shd w:val="clear" w:color="auto" w:fill="auto"/>
            <w:noWrap/>
            <w:vAlign w:val="center"/>
            <w:hideMark/>
          </w:tcPr>
          <w:p w14:paraId="655F6DC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31542</w:t>
            </w:r>
          </w:p>
        </w:tc>
        <w:tc>
          <w:tcPr>
            <w:tcW w:w="1680" w:type="dxa"/>
            <w:tcBorders>
              <w:top w:val="nil"/>
              <w:left w:val="nil"/>
              <w:bottom w:val="single" w:sz="4" w:space="0" w:color="auto"/>
              <w:right w:val="single" w:sz="4" w:space="0" w:color="auto"/>
            </w:tcBorders>
            <w:shd w:val="clear" w:color="auto" w:fill="auto"/>
            <w:noWrap/>
            <w:vAlign w:val="center"/>
            <w:hideMark/>
          </w:tcPr>
          <w:p w14:paraId="19049B6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13,5</w:t>
            </w:r>
          </w:p>
        </w:tc>
      </w:tr>
      <w:tr w:rsidR="00651C71" w:rsidRPr="00DC3A9A" w14:paraId="020862DA"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3F6B1E"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4DFD4380"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8136B08"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BFDCA1A"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23F2A21"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C3FF001"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14:paraId="4BE74329"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651C71" w:rsidRPr="00DC3A9A" w14:paraId="4A1EA28E"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C4E857"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0" w:type="auto"/>
            <w:tcBorders>
              <w:top w:val="nil"/>
              <w:left w:val="nil"/>
              <w:bottom w:val="single" w:sz="4" w:space="0" w:color="auto"/>
              <w:right w:val="single" w:sz="4" w:space="0" w:color="auto"/>
            </w:tcBorders>
            <w:shd w:val="clear" w:color="auto" w:fill="auto"/>
            <w:noWrap/>
            <w:vAlign w:val="center"/>
            <w:hideMark/>
          </w:tcPr>
          <w:p w14:paraId="1B120C5B" w14:textId="335C600E"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1E70B2C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27,8</w:t>
            </w:r>
          </w:p>
        </w:tc>
        <w:tc>
          <w:tcPr>
            <w:tcW w:w="0" w:type="auto"/>
            <w:tcBorders>
              <w:top w:val="nil"/>
              <w:left w:val="nil"/>
              <w:bottom w:val="single" w:sz="4" w:space="0" w:color="auto"/>
              <w:right w:val="single" w:sz="4" w:space="0" w:color="auto"/>
            </w:tcBorders>
            <w:shd w:val="clear" w:color="auto" w:fill="auto"/>
            <w:noWrap/>
            <w:vAlign w:val="center"/>
            <w:hideMark/>
          </w:tcPr>
          <w:p w14:paraId="6486A30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32,8</w:t>
            </w:r>
          </w:p>
        </w:tc>
        <w:tc>
          <w:tcPr>
            <w:tcW w:w="0" w:type="auto"/>
            <w:tcBorders>
              <w:top w:val="nil"/>
              <w:left w:val="nil"/>
              <w:bottom w:val="single" w:sz="4" w:space="0" w:color="auto"/>
              <w:right w:val="single" w:sz="4" w:space="0" w:color="auto"/>
            </w:tcBorders>
            <w:shd w:val="clear" w:color="auto" w:fill="auto"/>
            <w:noWrap/>
            <w:vAlign w:val="center"/>
            <w:hideMark/>
          </w:tcPr>
          <w:p w14:paraId="1C2A1D1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tcBorders>
              <w:top w:val="nil"/>
              <w:left w:val="nil"/>
              <w:bottom w:val="single" w:sz="4" w:space="0" w:color="auto"/>
              <w:right w:val="single" w:sz="4" w:space="0" w:color="auto"/>
            </w:tcBorders>
            <w:shd w:val="clear" w:color="auto" w:fill="auto"/>
            <w:noWrap/>
            <w:vAlign w:val="center"/>
            <w:hideMark/>
          </w:tcPr>
          <w:p w14:paraId="16ABB0E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30721</w:t>
            </w:r>
          </w:p>
        </w:tc>
        <w:tc>
          <w:tcPr>
            <w:tcW w:w="1680" w:type="dxa"/>
            <w:tcBorders>
              <w:top w:val="nil"/>
              <w:left w:val="nil"/>
              <w:bottom w:val="single" w:sz="4" w:space="0" w:color="auto"/>
              <w:right w:val="single" w:sz="4" w:space="0" w:color="auto"/>
            </w:tcBorders>
            <w:shd w:val="clear" w:color="auto" w:fill="auto"/>
            <w:noWrap/>
            <w:vAlign w:val="center"/>
            <w:hideMark/>
          </w:tcPr>
          <w:p w14:paraId="53ADB5A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13,0</w:t>
            </w:r>
          </w:p>
        </w:tc>
      </w:tr>
      <w:tr w:rsidR="00651C71" w:rsidRPr="00DC3A9A" w14:paraId="1CDA985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4F0817"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0" w:type="auto"/>
            <w:tcBorders>
              <w:top w:val="nil"/>
              <w:left w:val="nil"/>
              <w:bottom w:val="single" w:sz="4" w:space="0" w:color="auto"/>
              <w:right w:val="single" w:sz="4" w:space="0" w:color="auto"/>
            </w:tcBorders>
            <w:shd w:val="clear" w:color="auto" w:fill="auto"/>
            <w:noWrap/>
            <w:vAlign w:val="center"/>
            <w:hideMark/>
          </w:tcPr>
          <w:p w14:paraId="36F6206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12,1</w:t>
            </w:r>
          </w:p>
        </w:tc>
        <w:tc>
          <w:tcPr>
            <w:tcW w:w="0" w:type="auto"/>
            <w:tcBorders>
              <w:top w:val="nil"/>
              <w:left w:val="nil"/>
              <w:bottom w:val="single" w:sz="4" w:space="0" w:color="auto"/>
              <w:right w:val="single" w:sz="4" w:space="0" w:color="auto"/>
            </w:tcBorders>
            <w:shd w:val="clear" w:color="auto" w:fill="auto"/>
            <w:noWrap/>
            <w:vAlign w:val="center"/>
            <w:hideMark/>
          </w:tcPr>
          <w:p w14:paraId="1B4655F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32,3</w:t>
            </w:r>
          </w:p>
        </w:tc>
        <w:tc>
          <w:tcPr>
            <w:tcW w:w="0" w:type="auto"/>
            <w:tcBorders>
              <w:top w:val="nil"/>
              <w:left w:val="nil"/>
              <w:bottom w:val="single" w:sz="4" w:space="0" w:color="auto"/>
              <w:right w:val="single" w:sz="4" w:space="0" w:color="auto"/>
            </w:tcBorders>
            <w:shd w:val="clear" w:color="auto" w:fill="auto"/>
            <w:noWrap/>
            <w:vAlign w:val="center"/>
            <w:hideMark/>
          </w:tcPr>
          <w:p w14:paraId="745D3EF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34,2</w:t>
            </w:r>
          </w:p>
        </w:tc>
        <w:tc>
          <w:tcPr>
            <w:tcW w:w="0" w:type="auto"/>
            <w:tcBorders>
              <w:top w:val="nil"/>
              <w:left w:val="nil"/>
              <w:bottom w:val="single" w:sz="4" w:space="0" w:color="auto"/>
              <w:right w:val="single" w:sz="4" w:space="0" w:color="auto"/>
            </w:tcBorders>
            <w:shd w:val="clear" w:color="auto" w:fill="auto"/>
            <w:noWrap/>
            <w:vAlign w:val="center"/>
            <w:hideMark/>
          </w:tcPr>
          <w:p w14:paraId="38469B0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tcBorders>
              <w:top w:val="nil"/>
              <w:left w:val="nil"/>
              <w:bottom w:val="single" w:sz="4" w:space="0" w:color="auto"/>
              <w:right w:val="single" w:sz="4" w:space="0" w:color="auto"/>
            </w:tcBorders>
            <w:shd w:val="clear" w:color="auto" w:fill="auto"/>
            <w:noWrap/>
            <w:vAlign w:val="center"/>
            <w:hideMark/>
          </w:tcPr>
          <w:p w14:paraId="07B6F01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32206</w:t>
            </w:r>
          </w:p>
        </w:tc>
        <w:tc>
          <w:tcPr>
            <w:tcW w:w="1680" w:type="dxa"/>
            <w:tcBorders>
              <w:top w:val="nil"/>
              <w:left w:val="nil"/>
              <w:bottom w:val="single" w:sz="4" w:space="0" w:color="auto"/>
              <w:right w:val="single" w:sz="4" w:space="0" w:color="auto"/>
            </w:tcBorders>
            <w:shd w:val="clear" w:color="auto" w:fill="auto"/>
            <w:noWrap/>
            <w:vAlign w:val="center"/>
            <w:hideMark/>
          </w:tcPr>
          <w:p w14:paraId="1025FFF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14,3</w:t>
            </w:r>
          </w:p>
        </w:tc>
      </w:tr>
      <w:tr w:rsidR="00651C71" w:rsidRPr="00DC3A9A" w14:paraId="5311A156"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138FD0"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0" w:type="auto"/>
            <w:tcBorders>
              <w:top w:val="nil"/>
              <w:left w:val="nil"/>
              <w:bottom w:val="single" w:sz="4" w:space="0" w:color="auto"/>
              <w:right w:val="single" w:sz="4" w:space="0" w:color="auto"/>
            </w:tcBorders>
            <w:shd w:val="clear" w:color="auto" w:fill="auto"/>
            <w:noWrap/>
            <w:vAlign w:val="center"/>
            <w:hideMark/>
          </w:tcPr>
          <w:p w14:paraId="4E80CD3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12,2</w:t>
            </w:r>
          </w:p>
        </w:tc>
        <w:tc>
          <w:tcPr>
            <w:tcW w:w="0" w:type="auto"/>
            <w:tcBorders>
              <w:top w:val="nil"/>
              <w:left w:val="nil"/>
              <w:bottom w:val="single" w:sz="4" w:space="0" w:color="auto"/>
              <w:right w:val="single" w:sz="4" w:space="0" w:color="auto"/>
            </w:tcBorders>
            <w:shd w:val="clear" w:color="auto" w:fill="auto"/>
            <w:noWrap/>
            <w:vAlign w:val="center"/>
            <w:hideMark/>
          </w:tcPr>
          <w:p w14:paraId="3E4EA39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24,1</w:t>
            </w:r>
          </w:p>
        </w:tc>
        <w:tc>
          <w:tcPr>
            <w:tcW w:w="0" w:type="auto"/>
            <w:tcBorders>
              <w:top w:val="nil"/>
              <w:left w:val="nil"/>
              <w:bottom w:val="single" w:sz="4" w:space="0" w:color="auto"/>
              <w:right w:val="single" w:sz="4" w:space="0" w:color="auto"/>
            </w:tcBorders>
            <w:shd w:val="clear" w:color="auto" w:fill="auto"/>
            <w:noWrap/>
            <w:vAlign w:val="center"/>
            <w:hideMark/>
          </w:tcPr>
          <w:p w14:paraId="69E65FB9" w14:textId="4AD843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45F318D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noWrap/>
            <w:vAlign w:val="center"/>
            <w:hideMark/>
          </w:tcPr>
          <w:p w14:paraId="1A0BF74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29172</w:t>
            </w:r>
          </w:p>
        </w:tc>
        <w:tc>
          <w:tcPr>
            <w:tcW w:w="1680" w:type="dxa"/>
            <w:tcBorders>
              <w:top w:val="nil"/>
              <w:left w:val="nil"/>
              <w:bottom w:val="single" w:sz="4" w:space="0" w:color="auto"/>
              <w:right w:val="single" w:sz="4" w:space="0" w:color="auto"/>
            </w:tcBorders>
            <w:shd w:val="clear" w:color="auto" w:fill="auto"/>
            <w:noWrap/>
            <w:vAlign w:val="center"/>
            <w:hideMark/>
          </w:tcPr>
          <w:p w14:paraId="5819064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15,4</w:t>
            </w:r>
          </w:p>
        </w:tc>
      </w:tr>
      <w:tr w:rsidR="00651C71" w:rsidRPr="00DC3A9A" w14:paraId="7D3D27D2"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674325"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0" w:type="auto"/>
            <w:tcBorders>
              <w:top w:val="nil"/>
              <w:left w:val="nil"/>
              <w:bottom w:val="single" w:sz="4" w:space="0" w:color="auto"/>
              <w:right w:val="single" w:sz="4" w:space="0" w:color="auto"/>
            </w:tcBorders>
            <w:shd w:val="clear" w:color="auto" w:fill="auto"/>
            <w:noWrap/>
            <w:vAlign w:val="center"/>
            <w:hideMark/>
          </w:tcPr>
          <w:p w14:paraId="2287D9A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10,4</w:t>
            </w:r>
          </w:p>
        </w:tc>
        <w:tc>
          <w:tcPr>
            <w:tcW w:w="0" w:type="auto"/>
            <w:tcBorders>
              <w:top w:val="nil"/>
              <w:left w:val="nil"/>
              <w:bottom w:val="single" w:sz="4" w:space="0" w:color="auto"/>
              <w:right w:val="single" w:sz="4" w:space="0" w:color="auto"/>
            </w:tcBorders>
            <w:shd w:val="clear" w:color="auto" w:fill="auto"/>
            <w:noWrap/>
            <w:vAlign w:val="center"/>
            <w:hideMark/>
          </w:tcPr>
          <w:p w14:paraId="50B5B52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26,9</w:t>
            </w:r>
          </w:p>
        </w:tc>
        <w:tc>
          <w:tcPr>
            <w:tcW w:w="0" w:type="auto"/>
            <w:tcBorders>
              <w:top w:val="nil"/>
              <w:left w:val="nil"/>
              <w:bottom w:val="single" w:sz="4" w:space="0" w:color="auto"/>
              <w:right w:val="single" w:sz="4" w:space="0" w:color="auto"/>
            </w:tcBorders>
            <w:shd w:val="clear" w:color="auto" w:fill="auto"/>
            <w:noWrap/>
            <w:vAlign w:val="center"/>
            <w:hideMark/>
          </w:tcPr>
          <w:p w14:paraId="65F2AE8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38,7</w:t>
            </w:r>
          </w:p>
        </w:tc>
        <w:tc>
          <w:tcPr>
            <w:tcW w:w="0" w:type="auto"/>
            <w:tcBorders>
              <w:top w:val="nil"/>
              <w:left w:val="nil"/>
              <w:bottom w:val="single" w:sz="4" w:space="0" w:color="auto"/>
              <w:right w:val="single" w:sz="4" w:space="0" w:color="auto"/>
            </w:tcBorders>
            <w:shd w:val="clear" w:color="auto" w:fill="auto"/>
            <w:noWrap/>
            <w:vAlign w:val="center"/>
            <w:hideMark/>
          </w:tcPr>
          <w:p w14:paraId="2A1EF87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9,8</w:t>
            </w:r>
          </w:p>
        </w:tc>
        <w:tc>
          <w:tcPr>
            <w:tcW w:w="0" w:type="auto"/>
            <w:tcBorders>
              <w:top w:val="nil"/>
              <w:left w:val="nil"/>
              <w:bottom w:val="single" w:sz="4" w:space="0" w:color="auto"/>
              <w:right w:val="single" w:sz="4" w:space="0" w:color="auto"/>
            </w:tcBorders>
            <w:shd w:val="clear" w:color="auto" w:fill="auto"/>
            <w:noWrap/>
            <w:vAlign w:val="center"/>
            <w:hideMark/>
          </w:tcPr>
          <w:p w14:paraId="012FC62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28188</w:t>
            </w:r>
          </w:p>
        </w:tc>
        <w:tc>
          <w:tcPr>
            <w:tcW w:w="1680" w:type="dxa"/>
            <w:tcBorders>
              <w:top w:val="nil"/>
              <w:left w:val="nil"/>
              <w:bottom w:val="single" w:sz="4" w:space="0" w:color="auto"/>
              <w:right w:val="single" w:sz="4" w:space="0" w:color="auto"/>
            </w:tcBorders>
            <w:shd w:val="clear" w:color="auto" w:fill="auto"/>
            <w:noWrap/>
            <w:vAlign w:val="center"/>
            <w:hideMark/>
          </w:tcPr>
          <w:p w14:paraId="20D096F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16,7</w:t>
            </w:r>
          </w:p>
        </w:tc>
      </w:tr>
      <w:tr w:rsidR="00651C71" w:rsidRPr="00DC3A9A" w14:paraId="11F9681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2DACAC"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0" w:type="auto"/>
            <w:tcBorders>
              <w:top w:val="nil"/>
              <w:left w:val="nil"/>
              <w:bottom w:val="single" w:sz="4" w:space="0" w:color="auto"/>
              <w:right w:val="single" w:sz="4" w:space="0" w:color="auto"/>
            </w:tcBorders>
            <w:shd w:val="clear" w:color="auto" w:fill="auto"/>
            <w:noWrap/>
            <w:vAlign w:val="center"/>
            <w:hideMark/>
          </w:tcPr>
          <w:p w14:paraId="29460AA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10,9</w:t>
            </w:r>
          </w:p>
        </w:tc>
        <w:tc>
          <w:tcPr>
            <w:tcW w:w="0" w:type="auto"/>
            <w:tcBorders>
              <w:top w:val="nil"/>
              <w:left w:val="nil"/>
              <w:bottom w:val="single" w:sz="4" w:space="0" w:color="auto"/>
              <w:right w:val="single" w:sz="4" w:space="0" w:color="auto"/>
            </w:tcBorders>
            <w:shd w:val="clear" w:color="auto" w:fill="auto"/>
            <w:noWrap/>
            <w:vAlign w:val="center"/>
            <w:hideMark/>
          </w:tcPr>
          <w:p w14:paraId="7F130C5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26,1</w:t>
            </w:r>
          </w:p>
        </w:tc>
        <w:tc>
          <w:tcPr>
            <w:tcW w:w="0" w:type="auto"/>
            <w:tcBorders>
              <w:top w:val="nil"/>
              <w:left w:val="nil"/>
              <w:bottom w:val="single" w:sz="4" w:space="0" w:color="auto"/>
              <w:right w:val="single" w:sz="4" w:space="0" w:color="auto"/>
            </w:tcBorders>
            <w:shd w:val="clear" w:color="auto" w:fill="auto"/>
            <w:noWrap/>
            <w:vAlign w:val="center"/>
            <w:hideMark/>
          </w:tcPr>
          <w:p w14:paraId="18CD72D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36,6</w:t>
            </w:r>
          </w:p>
        </w:tc>
        <w:tc>
          <w:tcPr>
            <w:tcW w:w="0" w:type="auto"/>
            <w:tcBorders>
              <w:top w:val="nil"/>
              <w:left w:val="nil"/>
              <w:bottom w:val="single" w:sz="4" w:space="0" w:color="auto"/>
              <w:right w:val="single" w:sz="4" w:space="0" w:color="auto"/>
            </w:tcBorders>
            <w:shd w:val="clear" w:color="auto" w:fill="auto"/>
            <w:noWrap/>
            <w:vAlign w:val="center"/>
            <w:hideMark/>
          </w:tcPr>
          <w:p w14:paraId="1CBBB17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tcBorders>
              <w:top w:val="nil"/>
              <w:left w:val="nil"/>
              <w:bottom w:val="single" w:sz="4" w:space="0" w:color="auto"/>
              <w:right w:val="single" w:sz="4" w:space="0" w:color="auto"/>
            </w:tcBorders>
            <w:shd w:val="clear" w:color="auto" w:fill="auto"/>
            <w:noWrap/>
            <w:vAlign w:val="center"/>
            <w:hideMark/>
          </w:tcPr>
          <w:p w14:paraId="6793283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30060</w:t>
            </w:r>
          </w:p>
        </w:tc>
        <w:tc>
          <w:tcPr>
            <w:tcW w:w="1680" w:type="dxa"/>
            <w:tcBorders>
              <w:top w:val="nil"/>
              <w:left w:val="nil"/>
              <w:bottom w:val="single" w:sz="4" w:space="0" w:color="auto"/>
              <w:right w:val="single" w:sz="4" w:space="0" w:color="auto"/>
            </w:tcBorders>
            <w:shd w:val="clear" w:color="auto" w:fill="auto"/>
            <w:noWrap/>
            <w:vAlign w:val="center"/>
            <w:hideMark/>
          </w:tcPr>
          <w:p w14:paraId="137BDDD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15,8</w:t>
            </w:r>
          </w:p>
        </w:tc>
      </w:tr>
      <w:tr w:rsidR="00651C71" w:rsidRPr="00DC3A9A" w14:paraId="7542DFD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1B8ABC"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43A6073E"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370B129"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549515B"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8C2D346"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52FD549"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14:paraId="0716157C"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651C71" w:rsidRPr="00DC3A9A" w14:paraId="434FF623"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92BC09"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0" w:type="auto"/>
            <w:tcBorders>
              <w:top w:val="nil"/>
              <w:left w:val="nil"/>
              <w:bottom w:val="single" w:sz="4" w:space="0" w:color="auto"/>
              <w:right w:val="single" w:sz="4" w:space="0" w:color="auto"/>
            </w:tcBorders>
            <w:shd w:val="clear" w:color="auto" w:fill="auto"/>
            <w:noWrap/>
            <w:vAlign w:val="center"/>
            <w:hideMark/>
          </w:tcPr>
          <w:p w14:paraId="1544794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tcBorders>
              <w:top w:val="nil"/>
              <w:left w:val="nil"/>
              <w:bottom w:val="single" w:sz="4" w:space="0" w:color="auto"/>
              <w:right w:val="single" w:sz="4" w:space="0" w:color="auto"/>
            </w:tcBorders>
            <w:shd w:val="clear" w:color="auto" w:fill="auto"/>
            <w:noWrap/>
            <w:vAlign w:val="center"/>
            <w:hideMark/>
          </w:tcPr>
          <w:p w14:paraId="7EECF0E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26,7</w:t>
            </w:r>
          </w:p>
        </w:tc>
        <w:tc>
          <w:tcPr>
            <w:tcW w:w="0" w:type="auto"/>
            <w:tcBorders>
              <w:top w:val="nil"/>
              <w:left w:val="nil"/>
              <w:bottom w:val="single" w:sz="4" w:space="0" w:color="auto"/>
              <w:right w:val="single" w:sz="4" w:space="0" w:color="auto"/>
            </w:tcBorders>
            <w:shd w:val="clear" w:color="auto" w:fill="auto"/>
            <w:noWrap/>
            <w:vAlign w:val="center"/>
            <w:hideMark/>
          </w:tcPr>
          <w:p w14:paraId="62E3C26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32,3</w:t>
            </w:r>
          </w:p>
        </w:tc>
        <w:tc>
          <w:tcPr>
            <w:tcW w:w="0" w:type="auto"/>
            <w:tcBorders>
              <w:top w:val="nil"/>
              <w:left w:val="nil"/>
              <w:bottom w:val="single" w:sz="4" w:space="0" w:color="auto"/>
              <w:right w:val="single" w:sz="4" w:space="0" w:color="auto"/>
            </w:tcBorders>
            <w:shd w:val="clear" w:color="auto" w:fill="auto"/>
            <w:noWrap/>
            <w:vAlign w:val="center"/>
            <w:hideMark/>
          </w:tcPr>
          <w:p w14:paraId="56A5276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tcBorders>
              <w:top w:val="nil"/>
              <w:left w:val="nil"/>
              <w:bottom w:val="single" w:sz="4" w:space="0" w:color="auto"/>
              <w:right w:val="single" w:sz="4" w:space="0" w:color="auto"/>
            </w:tcBorders>
            <w:shd w:val="clear" w:color="auto" w:fill="auto"/>
            <w:noWrap/>
            <w:vAlign w:val="center"/>
            <w:hideMark/>
          </w:tcPr>
          <w:p w14:paraId="18E599A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30541</w:t>
            </w:r>
          </w:p>
        </w:tc>
        <w:tc>
          <w:tcPr>
            <w:tcW w:w="1680" w:type="dxa"/>
            <w:tcBorders>
              <w:top w:val="nil"/>
              <w:left w:val="nil"/>
              <w:bottom w:val="single" w:sz="4" w:space="0" w:color="auto"/>
              <w:right w:val="single" w:sz="4" w:space="0" w:color="auto"/>
            </w:tcBorders>
            <w:shd w:val="clear" w:color="auto" w:fill="auto"/>
            <w:noWrap/>
            <w:vAlign w:val="center"/>
            <w:hideMark/>
          </w:tcPr>
          <w:p w14:paraId="3B44391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12,5</w:t>
            </w:r>
          </w:p>
        </w:tc>
      </w:tr>
      <w:tr w:rsidR="00651C71" w:rsidRPr="00DC3A9A" w14:paraId="7D740DAC"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A26611"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0" w:type="auto"/>
            <w:tcBorders>
              <w:top w:val="nil"/>
              <w:left w:val="nil"/>
              <w:bottom w:val="single" w:sz="4" w:space="0" w:color="auto"/>
              <w:right w:val="single" w:sz="4" w:space="0" w:color="auto"/>
            </w:tcBorders>
            <w:shd w:val="clear" w:color="auto" w:fill="auto"/>
            <w:noWrap/>
            <w:vAlign w:val="center"/>
            <w:hideMark/>
          </w:tcPr>
          <w:p w14:paraId="0A3293B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9,8</w:t>
            </w:r>
          </w:p>
        </w:tc>
        <w:tc>
          <w:tcPr>
            <w:tcW w:w="0" w:type="auto"/>
            <w:tcBorders>
              <w:top w:val="nil"/>
              <w:left w:val="nil"/>
              <w:bottom w:val="single" w:sz="4" w:space="0" w:color="auto"/>
              <w:right w:val="single" w:sz="4" w:space="0" w:color="auto"/>
            </w:tcBorders>
            <w:shd w:val="clear" w:color="auto" w:fill="auto"/>
            <w:noWrap/>
            <w:vAlign w:val="center"/>
            <w:hideMark/>
          </w:tcPr>
          <w:p w14:paraId="5159789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c>
          <w:tcPr>
            <w:tcW w:w="0" w:type="auto"/>
            <w:tcBorders>
              <w:top w:val="nil"/>
              <w:left w:val="nil"/>
              <w:bottom w:val="single" w:sz="4" w:space="0" w:color="auto"/>
              <w:right w:val="single" w:sz="4" w:space="0" w:color="auto"/>
            </w:tcBorders>
            <w:shd w:val="clear" w:color="auto" w:fill="auto"/>
            <w:noWrap/>
            <w:vAlign w:val="center"/>
            <w:hideMark/>
          </w:tcPr>
          <w:p w14:paraId="70734F8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tcBorders>
              <w:top w:val="nil"/>
              <w:left w:val="nil"/>
              <w:bottom w:val="single" w:sz="4" w:space="0" w:color="auto"/>
              <w:right w:val="single" w:sz="4" w:space="0" w:color="auto"/>
            </w:tcBorders>
            <w:shd w:val="clear" w:color="auto" w:fill="auto"/>
            <w:noWrap/>
            <w:vAlign w:val="center"/>
            <w:hideMark/>
          </w:tcPr>
          <w:p w14:paraId="12BDF93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tcBorders>
              <w:top w:val="nil"/>
              <w:left w:val="nil"/>
              <w:bottom w:val="single" w:sz="4" w:space="0" w:color="auto"/>
              <w:right w:val="single" w:sz="4" w:space="0" w:color="auto"/>
            </w:tcBorders>
            <w:shd w:val="clear" w:color="auto" w:fill="auto"/>
            <w:noWrap/>
            <w:vAlign w:val="center"/>
            <w:hideMark/>
          </w:tcPr>
          <w:p w14:paraId="1D0F1F8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30177</w:t>
            </w:r>
          </w:p>
        </w:tc>
        <w:tc>
          <w:tcPr>
            <w:tcW w:w="1680" w:type="dxa"/>
            <w:tcBorders>
              <w:top w:val="nil"/>
              <w:left w:val="nil"/>
              <w:bottom w:val="single" w:sz="4" w:space="0" w:color="auto"/>
              <w:right w:val="single" w:sz="4" w:space="0" w:color="auto"/>
            </w:tcBorders>
            <w:shd w:val="clear" w:color="auto" w:fill="auto"/>
            <w:noWrap/>
            <w:vAlign w:val="center"/>
            <w:hideMark/>
          </w:tcPr>
          <w:p w14:paraId="683968B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13,6</w:t>
            </w:r>
          </w:p>
        </w:tc>
      </w:tr>
      <w:tr w:rsidR="00651C71" w:rsidRPr="00DC3A9A" w14:paraId="1ADAA54E"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3D78B7"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0" w:type="auto"/>
            <w:tcBorders>
              <w:top w:val="nil"/>
              <w:left w:val="nil"/>
              <w:bottom w:val="single" w:sz="4" w:space="0" w:color="auto"/>
              <w:right w:val="single" w:sz="4" w:space="0" w:color="auto"/>
            </w:tcBorders>
            <w:shd w:val="clear" w:color="auto" w:fill="auto"/>
            <w:noWrap/>
            <w:vAlign w:val="center"/>
            <w:hideMark/>
          </w:tcPr>
          <w:p w14:paraId="194D00C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tcBorders>
              <w:top w:val="nil"/>
              <w:left w:val="nil"/>
              <w:bottom w:val="single" w:sz="4" w:space="0" w:color="auto"/>
              <w:right w:val="single" w:sz="4" w:space="0" w:color="auto"/>
            </w:tcBorders>
            <w:shd w:val="clear" w:color="auto" w:fill="auto"/>
            <w:noWrap/>
            <w:vAlign w:val="center"/>
            <w:hideMark/>
          </w:tcPr>
          <w:p w14:paraId="3A2405F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33,7</w:t>
            </w:r>
          </w:p>
        </w:tc>
        <w:tc>
          <w:tcPr>
            <w:tcW w:w="0" w:type="auto"/>
            <w:tcBorders>
              <w:top w:val="nil"/>
              <w:left w:val="nil"/>
              <w:bottom w:val="single" w:sz="4" w:space="0" w:color="auto"/>
              <w:right w:val="single" w:sz="4" w:space="0" w:color="auto"/>
            </w:tcBorders>
            <w:shd w:val="clear" w:color="auto" w:fill="auto"/>
            <w:noWrap/>
            <w:vAlign w:val="center"/>
            <w:hideMark/>
          </w:tcPr>
          <w:p w14:paraId="1305EAF7" w14:textId="6B61CA01"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6513C07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tcBorders>
              <w:top w:val="nil"/>
              <w:left w:val="nil"/>
              <w:bottom w:val="single" w:sz="4" w:space="0" w:color="auto"/>
              <w:right w:val="single" w:sz="4" w:space="0" w:color="auto"/>
            </w:tcBorders>
            <w:shd w:val="clear" w:color="auto" w:fill="auto"/>
            <w:noWrap/>
            <w:vAlign w:val="center"/>
            <w:hideMark/>
          </w:tcPr>
          <w:p w14:paraId="41CBCB6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33527</w:t>
            </w:r>
          </w:p>
        </w:tc>
        <w:tc>
          <w:tcPr>
            <w:tcW w:w="1680" w:type="dxa"/>
            <w:tcBorders>
              <w:top w:val="nil"/>
              <w:left w:val="nil"/>
              <w:bottom w:val="single" w:sz="4" w:space="0" w:color="auto"/>
              <w:right w:val="single" w:sz="4" w:space="0" w:color="auto"/>
            </w:tcBorders>
            <w:shd w:val="clear" w:color="auto" w:fill="auto"/>
            <w:noWrap/>
            <w:vAlign w:val="center"/>
            <w:hideMark/>
          </w:tcPr>
          <w:p w14:paraId="424637E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11,3</w:t>
            </w:r>
          </w:p>
        </w:tc>
      </w:tr>
      <w:tr w:rsidR="00651C71" w:rsidRPr="00DC3A9A" w14:paraId="6B4E46EF"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0470C2"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0" w:type="auto"/>
            <w:tcBorders>
              <w:top w:val="nil"/>
              <w:left w:val="nil"/>
              <w:bottom w:val="single" w:sz="4" w:space="0" w:color="auto"/>
              <w:right w:val="single" w:sz="4" w:space="0" w:color="auto"/>
            </w:tcBorders>
            <w:shd w:val="clear" w:color="auto" w:fill="auto"/>
            <w:noWrap/>
            <w:vAlign w:val="center"/>
            <w:hideMark/>
          </w:tcPr>
          <w:p w14:paraId="3266B0F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11,6</w:t>
            </w:r>
          </w:p>
        </w:tc>
        <w:tc>
          <w:tcPr>
            <w:tcW w:w="0" w:type="auto"/>
            <w:tcBorders>
              <w:top w:val="nil"/>
              <w:left w:val="nil"/>
              <w:bottom w:val="single" w:sz="4" w:space="0" w:color="auto"/>
              <w:right w:val="single" w:sz="4" w:space="0" w:color="auto"/>
            </w:tcBorders>
            <w:shd w:val="clear" w:color="auto" w:fill="auto"/>
            <w:noWrap/>
            <w:vAlign w:val="center"/>
            <w:hideMark/>
          </w:tcPr>
          <w:p w14:paraId="28A0FD6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27,1</w:t>
            </w:r>
          </w:p>
        </w:tc>
        <w:tc>
          <w:tcPr>
            <w:tcW w:w="0" w:type="auto"/>
            <w:tcBorders>
              <w:top w:val="nil"/>
              <w:left w:val="nil"/>
              <w:bottom w:val="single" w:sz="4" w:space="0" w:color="auto"/>
              <w:right w:val="single" w:sz="4" w:space="0" w:color="auto"/>
            </w:tcBorders>
            <w:shd w:val="clear" w:color="auto" w:fill="auto"/>
            <w:noWrap/>
            <w:vAlign w:val="center"/>
            <w:hideMark/>
          </w:tcPr>
          <w:p w14:paraId="43263F4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36,4</w:t>
            </w:r>
          </w:p>
        </w:tc>
        <w:tc>
          <w:tcPr>
            <w:tcW w:w="0" w:type="auto"/>
            <w:tcBorders>
              <w:top w:val="nil"/>
              <w:left w:val="nil"/>
              <w:bottom w:val="single" w:sz="4" w:space="0" w:color="auto"/>
              <w:right w:val="single" w:sz="4" w:space="0" w:color="auto"/>
            </w:tcBorders>
            <w:shd w:val="clear" w:color="auto" w:fill="auto"/>
            <w:noWrap/>
            <w:vAlign w:val="center"/>
            <w:hideMark/>
          </w:tcPr>
          <w:p w14:paraId="2D57092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tcBorders>
              <w:top w:val="nil"/>
              <w:left w:val="nil"/>
              <w:bottom w:val="single" w:sz="4" w:space="0" w:color="auto"/>
              <w:right w:val="single" w:sz="4" w:space="0" w:color="auto"/>
            </w:tcBorders>
            <w:shd w:val="clear" w:color="auto" w:fill="auto"/>
            <w:noWrap/>
            <w:vAlign w:val="center"/>
            <w:hideMark/>
          </w:tcPr>
          <w:p w14:paraId="7F06B5A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28762</w:t>
            </w:r>
          </w:p>
        </w:tc>
        <w:tc>
          <w:tcPr>
            <w:tcW w:w="1680" w:type="dxa"/>
            <w:tcBorders>
              <w:top w:val="nil"/>
              <w:left w:val="nil"/>
              <w:bottom w:val="single" w:sz="4" w:space="0" w:color="auto"/>
              <w:right w:val="single" w:sz="4" w:space="0" w:color="auto"/>
            </w:tcBorders>
            <w:shd w:val="clear" w:color="auto" w:fill="auto"/>
            <w:noWrap/>
            <w:vAlign w:val="center"/>
            <w:hideMark/>
          </w:tcPr>
          <w:p w14:paraId="3F744A2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15,6</w:t>
            </w:r>
          </w:p>
        </w:tc>
      </w:tr>
      <w:tr w:rsidR="00651C71" w:rsidRPr="00DC3A9A" w14:paraId="57634DF1"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042D92"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0" w:type="auto"/>
            <w:tcBorders>
              <w:top w:val="nil"/>
              <w:left w:val="nil"/>
              <w:bottom w:val="single" w:sz="4" w:space="0" w:color="auto"/>
              <w:right w:val="single" w:sz="4" w:space="0" w:color="auto"/>
            </w:tcBorders>
            <w:shd w:val="clear" w:color="auto" w:fill="auto"/>
            <w:noWrap/>
            <w:vAlign w:val="center"/>
            <w:hideMark/>
          </w:tcPr>
          <w:p w14:paraId="7C54FF7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9,3</w:t>
            </w:r>
          </w:p>
        </w:tc>
        <w:tc>
          <w:tcPr>
            <w:tcW w:w="0" w:type="auto"/>
            <w:tcBorders>
              <w:top w:val="nil"/>
              <w:left w:val="nil"/>
              <w:bottom w:val="single" w:sz="4" w:space="0" w:color="auto"/>
              <w:right w:val="single" w:sz="4" w:space="0" w:color="auto"/>
            </w:tcBorders>
            <w:shd w:val="clear" w:color="auto" w:fill="auto"/>
            <w:noWrap/>
            <w:vAlign w:val="center"/>
            <w:hideMark/>
          </w:tcPr>
          <w:p w14:paraId="63DA939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29,3</w:t>
            </w:r>
          </w:p>
        </w:tc>
        <w:tc>
          <w:tcPr>
            <w:tcW w:w="0" w:type="auto"/>
            <w:tcBorders>
              <w:top w:val="nil"/>
              <w:left w:val="nil"/>
              <w:bottom w:val="single" w:sz="4" w:space="0" w:color="auto"/>
              <w:right w:val="single" w:sz="4" w:space="0" w:color="auto"/>
            </w:tcBorders>
            <w:shd w:val="clear" w:color="auto" w:fill="auto"/>
            <w:noWrap/>
            <w:vAlign w:val="center"/>
            <w:hideMark/>
          </w:tcPr>
          <w:p w14:paraId="535CC36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noWrap/>
            <w:vAlign w:val="center"/>
            <w:hideMark/>
          </w:tcPr>
          <w:p w14:paraId="28C1EF9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4,7</w:t>
            </w:r>
          </w:p>
        </w:tc>
        <w:tc>
          <w:tcPr>
            <w:tcW w:w="0" w:type="auto"/>
            <w:tcBorders>
              <w:top w:val="nil"/>
              <w:left w:val="nil"/>
              <w:bottom w:val="single" w:sz="4" w:space="0" w:color="auto"/>
              <w:right w:val="single" w:sz="4" w:space="0" w:color="auto"/>
            </w:tcBorders>
            <w:shd w:val="clear" w:color="auto" w:fill="auto"/>
            <w:noWrap/>
            <w:vAlign w:val="center"/>
            <w:hideMark/>
          </w:tcPr>
          <w:p w14:paraId="33110FC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29982</w:t>
            </w:r>
          </w:p>
        </w:tc>
        <w:tc>
          <w:tcPr>
            <w:tcW w:w="1680" w:type="dxa"/>
            <w:tcBorders>
              <w:top w:val="nil"/>
              <w:left w:val="nil"/>
              <w:bottom w:val="single" w:sz="4" w:space="0" w:color="auto"/>
              <w:right w:val="single" w:sz="4" w:space="0" w:color="auto"/>
            </w:tcBorders>
            <w:shd w:val="clear" w:color="auto" w:fill="auto"/>
            <w:noWrap/>
            <w:vAlign w:val="center"/>
            <w:hideMark/>
          </w:tcPr>
          <w:p w14:paraId="3098222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12,7</w:t>
            </w:r>
          </w:p>
        </w:tc>
      </w:tr>
      <w:tr w:rsidR="00651C71" w:rsidRPr="00DC3A9A" w14:paraId="1F7EEFC6"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B20898"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0" w:type="auto"/>
            <w:tcBorders>
              <w:top w:val="nil"/>
              <w:left w:val="nil"/>
              <w:bottom w:val="single" w:sz="4" w:space="0" w:color="auto"/>
              <w:right w:val="single" w:sz="4" w:space="0" w:color="auto"/>
            </w:tcBorders>
            <w:shd w:val="clear" w:color="auto" w:fill="auto"/>
            <w:noWrap/>
            <w:vAlign w:val="center"/>
            <w:hideMark/>
          </w:tcPr>
          <w:p w14:paraId="2400743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tcBorders>
              <w:top w:val="nil"/>
              <w:left w:val="nil"/>
              <w:bottom w:val="single" w:sz="4" w:space="0" w:color="auto"/>
              <w:right w:val="single" w:sz="4" w:space="0" w:color="auto"/>
            </w:tcBorders>
            <w:shd w:val="clear" w:color="auto" w:fill="auto"/>
            <w:noWrap/>
            <w:vAlign w:val="center"/>
            <w:hideMark/>
          </w:tcPr>
          <w:p w14:paraId="4077BA1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noWrap/>
            <w:vAlign w:val="center"/>
            <w:hideMark/>
          </w:tcPr>
          <w:p w14:paraId="4C2A3F0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29,7</w:t>
            </w:r>
          </w:p>
        </w:tc>
        <w:tc>
          <w:tcPr>
            <w:tcW w:w="0" w:type="auto"/>
            <w:tcBorders>
              <w:top w:val="nil"/>
              <w:left w:val="nil"/>
              <w:bottom w:val="single" w:sz="4" w:space="0" w:color="auto"/>
              <w:right w:val="single" w:sz="4" w:space="0" w:color="auto"/>
            </w:tcBorders>
            <w:shd w:val="clear" w:color="auto" w:fill="auto"/>
            <w:noWrap/>
            <w:vAlign w:val="center"/>
            <w:hideMark/>
          </w:tcPr>
          <w:p w14:paraId="0BC1888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c>
          <w:tcPr>
            <w:tcW w:w="0" w:type="auto"/>
            <w:tcBorders>
              <w:top w:val="nil"/>
              <w:left w:val="nil"/>
              <w:bottom w:val="single" w:sz="4" w:space="0" w:color="auto"/>
              <w:right w:val="single" w:sz="4" w:space="0" w:color="auto"/>
            </w:tcBorders>
            <w:shd w:val="clear" w:color="auto" w:fill="auto"/>
            <w:noWrap/>
            <w:vAlign w:val="center"/>
            <w:hideMark/>
          </w:tcPr>
          <w:p w14:paraId="1A9F5C5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31907</w:t>
            </w:r>
          </w:p>
        </w:tc>
        <w:tc>
          <w:tcPr>
            <w:tcW w:w="1680" w:type="dxa"/>
            <w:tcBorders>
              <w:top w:val="nil"/>
              <w:left w:val="nil"/>
              <w:bottom w:val="single" w:sz="4" w:space="0" w:color="auto"/>
              <w:right w:val="single" w:sz="4" w:space="0" w:color="auto"/>
            </w:tcBorders>
            <w:shd w:val="clear" w:color="auto" w:fill="auto"/>
            <w:noWrap/>
            <w:vAlign w:val="center"/>
            <w:hideMark/>
          </w:tcPr>
          <w:p w14:paraId="6EA733E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11,5</w:t>
            </w:r>
          </w:p>
        </w:tc>
      </w:tr>
      <w:tr w:rsidR="00651C71" w:rsidRPr="00DC3A9A" w14:paraId="35CAD1C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C14416"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0" w:type="auto"/>
            <w:tcBorders>
              <w:top w:val="nil"/>
              <w:left w:val="nil"/>
              <w:bottom w:val="single" w:sz="4" w:space="0" w:color="auto"/>
              <w:right w:val="single" w:sz="4" w:space="0" w:color="auto"/>
            </w:tcBorders>
            <w:shd w:val="clear" w:color="auto" w:fill="auto"/>
            <w:noWrap/>
            <w:vAlign w:val="center"/>
            <w:hideMark/>
          </w:tcPr>
          <w:p w14:paraId="085DF2F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tcBorders>
              <w:top w:val="nil"/>
              <w:left w:val="nil"/>
              <w:bottom w:val="single" w:sz="4" w:space="0" w:color="auto"/>
              <w:right w:val="single" w:sz="4" w:space="0" w:color="auto"/>
            </w:tcBorders>
            <w:shd w:val="clear" w:color="auto" w:fill="auto"/>
            <w:noWrap/>
            <w:vAlign w:val="center"/>
            <w:hideMark/>
          </w:tcPr>
          <w:p w14:paraId="173D86BB" w14:textId="190CC4B8"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2E66677C" w14:textId="4AE61EC6"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299CD8B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tcBorders>
              <w:top w:val="nil"/>
              <w:left w:val="nil"/>
              <w:bottom w:val="single" w:sz="4" w:space="0" w:color="auto"/>
              <w:right w:val="single" w:sz="4" w:space="0" w:color="auto"/>
            </w:tcBorders>
            <w:shd w:val="clear" w:color="auto" w:fill="auto"/>
            <w:noWrap/>
            <w:vAlign w:val="center"/>
            <w:hideMark/>
          </w:tcPr>
          <w:p w14:paraId="0131AD3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28415</w:t>
            </w:r>
          </w:p>
        </w:tc>
        <w:tc>
          <w:tcPr>
            <w:tcW w:w="1680" w:type="dxa"/>
            <w:tcBorders>
              <w:top w:val="nil"/>
              <w:left w:val="nil"/>
              <w:bottom w:val="single" w:sz="4" w:space="0" w:color="auto"/>
              <w:right w:val="single" w:sz="4" w:space="0" w:color="auto"/>
            </w:tcBorders>
            <w:shd w:val="clear" w:color="auto" w:fill="auto"/>
            <w:noWrap/>
            <w:vAlign w:val="center"/>
            <w:hideMark/>
          </w:tcPr>
          <w:p w14:paraId="69CE98D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14,1</w:t>
            </w:r>
          </w:p>
        </w:tc>
      </w:tr>
      <w:tr w:rsidR="00651C71" w:rsidRPr="00DC3A9A" w14:paraId="5D5B8E98"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DF1B95"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0" w:type="auto"/>
            <w:tcBorders>
              <w:top w:val="nil"/>
              <w:left w:val="nil"/>
              <w:bottom w:val="single" w:sz="4" w:space="0" w:color="auto"/>
              <w:right w:val="single" w:sz="4" w:space="0" w:color="auto"/>
            </w:tcBorders>
            <w:shd w:val="clear" w:color="auto" w:fill="auto"/>
            <w:noWrap/>
            <w:vAlign w:val="center"/>
            <w:hideMark/>
          </w:tcPr>
          <w:p w14:paraId="4A31FDDE"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AE50636"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F2C3A48"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EC4AEF4"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A789576"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14:paraId="7F0AD35D"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651C71" w:rsidRPr="00DC3A9A" w14:paraId="6DDB5189"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7A4825"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0" w:type="auto"/>
            <w:tcBorders>
              <w:top w:val="nil"/>
              <w:left w:val="nil"/>
              <w:bottom w:val="single" w:sz="4" w:space="0" w:color="auto"/>
              <w:right w:val="single" w:sz="4" w:space="0" w:color="auto"/>
            </w:tcBorders>
            <w:shd w:val="clear" w:color="auto" w:fill="auto"/>
            <w:noWrap/>
            <w:vAlign w:val="center"/>
            <w:hideMark/>
          </w:tcPr>
          <w:p w14:paraId="1A2E6EA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11,7</w:t>
            </w:r>
          </w:p>
        </w:tc>
        <w:tc>
          <w:tcPr>
            <w:tcW w:w="0" w:type="auto"/>
            <w:tcBorders>
              <w:top w:val="nil"/>
              <w:left w:val="nil"/>
              <w:bottom w:val="single" w:sz="4" w:space="0" w:color="auto"/>
              <w:right w:val="single" w:sz="4" w:space="0" w:color="auto"/>
            </w:tcBorders>
            <w:shd w:val="clear" w:color="auto" w:fill="auto"/>
            <w:noWrap/>
            <w:vAlign w:val="center"/>
            <w:hideMark/>
          </w:tcPr>
          <w:p w14:paraId="025729B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36,3</w:t>
            </w:r>
          </w:p>
        </w:tc>
        <w:tc>
          <w:tcPr>
            <w:tcW w:w="0" w:type="auto"/>
            <w:tcBorders>
              <w:top w:val="nil"/>
              <w:left w:val="nil"/>
              <w:bottom w:val="single" w:sz="4" w:space="0" w:color="auto"/>
              <w:right w:val="single" w:sz="4" w:space="0" w:color="auto"/>
            </w:tcBorders>
            <w:shd w:val="clear" w:color="auto" w:fill="auto"/>
            <w:noWrap/>
            <w:vAlign w:val="center"/>
            <w:hideMark/>
          </w:tcPr>
          <w:p w14:paraId="64E8751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33,7</w:t>
            </w:r>
          </w:p>
        </w:tc>
        <w:tc>
          <w:tcPr>
            <w:tcW w:w="0" w:type="auto"/>
            <w:tcBorders>
              <w:top w:val="nil"/>
              <w:left w:val="nil"/>
              <w:bottom w:val="single" w:sz="4" w:space="0" w:color="auto"/>
              <w:right w:val="single" w:sz="4" w:space="0" w:color="auto"/>
            </w:tcBorders>
            <w:shd w:val="clear" w:color="auto" w:fill="auto"/>
            <w:noWrap/>
            <w:vAlign w:val="center"/>
            <w:hideMark/>
          </w:tcPr>
          <w:p w14:paraId="44E21B1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tcBorders>
              <w:top w:val="nil"/>
              <w:left w:val="nil"/>
              <w:bottom w:val="single" w:sz="4" w:space="0" w:color="auto"/>
              <w:right w:val="single" w:sz="4" w:space="0" w:color="auto"/>
            </w:tcBorders>
            <w:shd w:val="clear" w:color="auto" w:fill="auto"/>
            <w:noWrap/>
            <w:vAlign w:val="center"/>
            <w:hideMark/>
          </w:tcPr>
          <w:p w14:paraId="31359F9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35011</w:t>
            </w:r>
          </w:p>
        </w:tc>
        <w:tc>
          <w:tcPr>
            <w:tcW w:w="1680" w:type="dxa"/>
            <w:tcBorders>
              <w:top w:val="nil"/>
              <w:left w:val="nil"/>
              <w:bottom w:val="single" w:sz="4" w:space="0" w:color="auto"/>
              <w:right w:val="single" w:sz="4" w:space="0" w:color="auto"/>
            </w:tcBorders>
            <w:shd w:val="clear" w:color="auto" w:fill="auto"/>
            <w:noWrap/>
            <w:vAlign w:val="center"/>
            <w:hideMark/>
          </w:tcPr>
          <w:p w14:paraId="7137343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11,5</w:t>
            </w:r>
          </w:p>
        </w:tc>
      </w:tr>
      <w:tr w:rsidR="00651C71" w:rsidRPr="00DC3A9A" w14:paraId="68888928"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D3E517"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0" w:type="auto"/>
            <w:tcBorders>
              <w:top w:val="nil"/>
              <w:left w:val="nil"/>
              <w:bottom w:val="single" w:sz="4" w:space="0" w:color="auto"/>
              <w:right w:val="single" w:sz="4" w:space="0" w:color="auto"/>
            </w:tcBorders>
            <w:shd w:val="clear" w:color="auto" w:fill="auto"/>
            <w:noWrap/>
            <w:vAlign w:val="center"/>
            <w:hideMark/>
          </w:tcPr>
          <w:p w14:paraId="090861A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11,6</w:t>
            </w:r>
          </w:p>
        </w:tc>
        <w:tc>
          <w:tcPr>
            <w:tcW w:w="0" w:type="auto"/>
            <w:tcBorders>
              <w:top w:val="nil"/>
              <w:left w:val="nil"/>
              <w:bottom w:val="single" w:sz="4" w:space="0" w:color="auto"/>
              <w:right w:val="single" w:sz="4" w:space="0" w:color="auto"/>
            </w:tcBorders>
            <w:shd w:val="clear" w:color="auto" w:fill="auto"/>
            <w:noWrap/>
            <w:vAlign w:val="center"/>
            <w:hideMark/>
          </w:tcPr>
          <w:p w14:paraId="2195E86E" w14:textId="5F61C866"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0F028B5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36,5</w:t>
            </w:r>
          </w:p>
        </w:tc>
        <w:tc>
          <w:tcPr>
            <w:tcW w:w="0" w:type="auto"/>
            <w:tcBorders>
              <w:top w:val="nil"/>
              <w:left w:val="nil"/>
              <w:bottom w:val="single" w:sz="4" w:space="0" w:color="auto"/>
              <w:right w:val="single" w:sz="4" w:space="0" w:color="auto"/>
            </w:tcBorders>
            <w:shd w:val="clear" w:color="auto" w:fill="auto"/>
            <w:noWrap/>
            <w:vAlign w:val="center"/>
            <w:hideMark/>
          </w:tcPr>
          <w:p w14:paraId="6FA972F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tcBorders>
              <w:top w:val="nil"/>
              <w:left w:val="nil"/>
              <w:bottom w:val="single" w:sz="4" w:space="0" w:color="auto"/>
              <w:right w:val="single" w:sz="4" w:space="0" w:color="auto"/>
            </w:tcBorders>
            <w:shd w:val="clear" w:color="auto" w:fill="auto"/>
            <w:noWrap/>
            <w:vAlign w:val="center"/>
            <w:hideMark/>
          </w:tcPr>
          <w:p w14:paraId="52AC0AB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33455</w:t>
            </w:r>
          </w:p>
        </w:tc>
        <w:tc>
          <w:tcPr>
            <w:tcW w:w="1680" w:type="dxa"/>
            <w:tcBorders>
              <w:top w:val="nil"/>
              <w:left w:val="nil"/>
              <w:bottom w:val="single" w:sz="4" w:space="0" w:color="auto"/>
              <w:right w:val="single" w:sz="4" w:space="0" w:color="auto"/>
            </w:tcBorders>
            <w:shd w:val="clear" w:color="auto" w:fill="auto"/>
            <w:noWrap/>
            <w:vAlign w:val="center"/>
            <w:hideMark/>
          </w:tcPr>
          <w:p w14:paraId="2D2466C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12,0</w:t>
            </w:r>
          </w:p>
        </w:tc>
      </w:tr>
      <w:tr w:rsidR="00651C71" w:rsidRPr="00DC3A9A" w14:paraId="76E9B734"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02B6B2"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0" w:type="auto"/>
            <w:tcBorders>
              <w:top w:val="nil"/>
              <w:left w:val="nil"/>
              <w:bottom w:val="single" w:sz="4" w:space="0" w:color="auto"/>
              <w:right w:val="single" w:sz="4" w:space="0" w:color="auto"/>
            </w:tcBorders>
            <w:shd w:val="clear" w:color="auto" w:fill="auto"/>
            <w:noWrap/>
            <w:vAlign w:val="center"/>
            <w:hideMark/>
          </w:tcPr>
          <w:p w14:paraId="5827AB7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14,6</w:t>
            </w:r>
          </w:p>
        </w:tc>
        <w:tc>
          <w:tcPr>
            <w:tcW w:w="0" w:type="auto"/>
            <w:tcBorders>
              <w:top w:val="nil"/>
              <w:left w:val="nil"/>
              <w:bottom w:val="single" w:sz="4" w:space="0" w:color="auto"/>
              <w:right w:val="single" w:sz="4" w:space="0" w:color="auto"/>
            </w:tcBorders>
            <w:shd w:val="clear" w:color="auto" w:fill="auto"/>
            <w:noWrap/>
            <w:vAlign w:val="center"/>
            <w:hideMark/>
          </w:tcPr>
          <w:p w14:paraId="04EA0E8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28,8</w:t>
            </w:r>
          </w:p>
        </w:tc>
        <w:tc>
          <w:tcPr>
            <w:tcW w:w="0" w:type="auto"/>
            <w:tcBorders>
              <w:top w:val="nil"/>
              <w:left w:val="nil"/>
              <w:bottom w:val="single" w:sz="4" w:space="0" w:color="auto"/>
              <w:right w:val="single" w:sz="4" w:space="0" w:color="auto"/>
            </w:tcBorders>
            <w:shd w:val="clear" w:color="auto" w:fill="auto"/>
            <w:noWrap/>
            <w:vAlign w:val="center"/>
            <w:hideMark/>
          </w:tcPr>
          <w:p w14:paraId="223B6AFE" w14:textId="70BBA403"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5C845CF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9,7</w:t>
            </w:r>
          </w:p>
        </w:tc>
        <w:tc>
          <w:tcPr>
            <w:tcW w:w="0" w:type="auto"/>
            <w:tcBorders>
              <w:top w:val="nil"/>
              <w:left w:val="nil"/>
              <w:bottom w:val="single" w:sz="4" w:space="0" w:color="auto"/>
              <w:right w:val="single" w:sz="4" w:space="0" w:color="auto"/>
            </w:tcBorders>
            <w:shd w:val="clear" w:color="auto" w:fill="auto"/>
            <w:noWrap/>
            <w:vAlign w:val="center"/>
            <w:hideMark/>
          </w:tcPr>
          <w:p w14:paraId="5CEFC05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29656</w:t>
            </w:r>
          </w:p>
        </w:tc>
        <w:tc>
          <w:tcPr>
            <w:tcW w:w="1680" w:type="dxa"/>
            <w:tcBorders>
              <w:top w:val="nil"/>
              <w:left w:val="nil"/>
              <w:bottom w:val="single" w:sz="4" w:space="0" w:color="auto"/>
              <w:right w:val="single" w:sz="4" w:space="0" w:color="auto"/>
            </w:tcBorders>
            <w:shd w:val="clear" w:color="auto" w:fill="auto"/>
            <w:noWrap/>
            <w:vAlign w:val="center"/>
            <w:hideMark/>
          </w:tcPr>
          <w:p w14:paraId="74B24AB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18,4</w:t>
            </w:r>
          </w:p>
        </w:tc>
      </w:tr>
      <w:tr w:rsidR="00651C71" w:rsidRPr="00DC3A9A" w14:paraId="3F7354B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264CFC"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0" w:type="auto"/>
            <w:tcBorders>
              <w:top w:val="nil"/>
              <w:left w:val="nil"/>
              <w:bottom w:val="single" w:sz="4" w:space="0" w:color="auto"/>
              <w:right w:val="single" w:sz="4" w:space="0" w:color="auto"/>
            </w:tcBorders>
            <w:shd w:val="clear" w:color="auto" w:fill="auto"/>
            <w:noWrap/>
            <w:vAlign w:val="center"/>
            <w:hideMark/>
          </w:tcPr>
          <w:p w14:paraId="7B644C90" w14:textId="53BFADA6"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51DA3B9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19,2</w:t>
            </w:r>
          </w:p>
        </w:tc>
        <w:tc>
          <w:tcPr>
            <w:tcW w:w="0" w:type="auto"/>
            <w:tcBorders>
              <w:top w:val="nil"/>
              <w:left w:val="nil"/>
              <w:bottom w:val="single" w:sz="4" w:space="0" w:color="auto"/>
              <w:right w:val="single" w:sz="4" w:space="0" w:color="auto"/>
            </w:tcBorders>
            <w:shd w:val="clear" w:color="auto" w:fill="auto"/>
            <w:noWrap/>
            <w:vAlign w:val="center"/>
            <w:hideMark/>
          </w:tcPr>
          <w:p w14:paraId="3C2D768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46,1</w:t>
            </w:r>
          </w:p>
        </w:tc>
        <w:tc>
          <w:tcPr>
            <w:tcW w:w="0" w:type="auto"/>
            <w:tcBorders>
              <w:top w:val="nil"/>
              <w:left w:val="nil"/>
              <w:bottom w:val="single" w:sz="4" w:space="0" w:color="auto"/>
              <w:right w:val="single" w:sz="4" w:space="0" w:color="auto"/>
            </w:tcBorders>
            <w:shd w:val="clear" w:color="auto" w:fill="auto"/>
            <w:noWrap/>
            <w:vAlign w:val="center"/>
            <w:hideMark/>
          </w:tcPr>
          <w:p w14:paraId="372A303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tcBorders>
              <w:top w:val="nil"/>
              <w:left w:val="nil"/>
              <w:bottom w:val="single" w:sz="4" w:space="0" w:color="auto"/>
              <w:right w:val="single" w:sz="4" w:space="0" w:color="auto"/>
            </w:tcBorders>
            <w:shd w:val="clear" w:color="auto" w:fill="auto"/>
            <w:noWrap/>
            <w:vAlign w:val="center"/>
            <w:hideMark/>
          </w:tcPr>
          <w:p w14:paraId="6888161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27168</w:t>
            </w:r>
          </w:p>
        </w:tc>
        <w:tc>
          <w:tcPr>
            <w:tcW w:w="1680" w:type="dxa"/>
            <w:tcBorders>
              <w:top w:val="nil"/>
              <w:left w:val="nil"/>
              <w:bottom w:val="single" w:sz="4" w:space="0" w:color="auto"/>
              <w:right w:val="single" w:sz="4" w:space="0" w:color="auto"/>
            </w:tcBorders>
            <w:shd w:val="clear" w:color="auto" w:fill="auto"/>
            <w:noWrap/>
            <w:vAlign w:val="center"/>
            <w:hideMark/>
          </w:tcPr>
          <w:p w14:paraId="47C3D94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18,0</w:t>
            </w:r>
          </w:p>
        </w:tc>
      </w:tr>
      <w:tr w:rsidR="00651C71" w:rsidRPr="00DC3A9A" w14:paraId="25C5A5A7"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865EE7"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0" w:type="auto"/>
            <w:tcBorders>
              <w:top w:val="nil"/>
              <w:left w:val="nil"/>
              <w:bottom w:val="single" w:sz="4" w:space="0" w:color="auto"/>
              <w:right w:val="single" w:sz="4" w:space="0" w:color="auto"/>
            </w:tcBorders>
            <w:shd w:val="clear" w:color="auto" w:fill="auto"/>
            <w:noWrap/>
            <w:vAlign w:val="center"/>
            <w:hideMark/>
          </w:tcPr>
          <w:p w14:paraId="2BF39D0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10,6</w:t>
            </w:r>
          </w:p>
        </w:tc>
        <w:tc>
          <w:tcPr>
            <w:tcW w:w="0" w:type="auto"/>
            <w:tcBorders>
              <w:top w:val="nil"/>
              <w:left w:val="nil"/>
              <w:bottom w:val="single" w:sz="4" w:space="0" w:color="auto"/>
              <w:right w:val="single" w:sz="4" w:space="0" w:color="auto"/>
            </w:tcBorders>
            <w:shd w:val="clear" w:color="auto" w:fill="auto"/>
            <w:noWrap/>
            <w:vAlign w:val="center"/>
            <w:hideMark/>
          </w:tcPr>
          <w:p w14:paraId="3BDB2E7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37,9</w:t>
            </w:r>
          </w:p>
        </w:tc>
        <w:tc>
          <w:tcPr>
            <w:tcW w:w="0" w:type="auto"/>
            <w:tcBorders>
              <w:top w:val="nil"/>
              <w:left w:val="nil"/>
              <w:bottom w:val="single" w:sz="4" w:space="0" w:color="auto"/>
              <w:right w:val="single" w:sz="4" w:space="0" w:color="auto"/>
            </w:tcBorders>
            <w:shd w:val="clear" w:color="auto" w:fill="auto"/>
            <w:noWrap/>
            <w:vAlign w:val="center"/>
            <w:hideMark/>
          </w:tcPr>
          <w:p w14:paraId="6291814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31,6</w:t>
            </w:r>
          </w:p>
        </w:tc>
        <w:tc>
          <w:tcPr>
            <w:tcW w:w="0" w:type="auto"/>
            <w:tcBorders>
              <w:top w:val="nil"/>
              <w:left w:val="nil"/>
              <w:bottom w:val="single" w:sz="4" w:space="0" w:color="auto"/>
              <w:right w:val="single" w:sz="4" w:space="0" w:color="auto"/>
            </w:tcBorders>
            <w:shd w:val="clear" w:color="auto" w:fill="auto"/>
            <w:noWrap/>
            <w:vAlign w:val="center"/>
            <w:hideMark/>
          </w:tcPr>
          <w:p w14:paraId="0319BE5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tcBorders>
              <w:top w:val="nil"/>
              <w:left w:val="nil"/>
              <w:bottom w:val="single" w:sz="4" w:space="0" w:color="auto"/>
              <w:right w:val="single" w:sz="4" w:space="0" w:color="auto"/>
            </w:tcBorders>
            <w:shd w:val="clear" w:color="auto" w:fill="auto"/>
            <w:noWrap/>
            <w:vAlign w:val="center"/>
            <w:hideMark/>
          </w:tcPr>
          <w:p w14:paraId="0DA8BE6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40602</w:t>
            </w:r>
          </w:p>
        </w:tc>
        <w:tc>
          <w:tcPr>
            <w:tcW w:w="1680" w:type="dxa"/>
            <w:tcBorders>
              <w:top w:val="nil"/>
              <w:left w:val="nil"/>
              <w:bottom w:val="single" w:sz="4" w:space="0" w:color="auto"/>
              <w:right w:val="single" w:sz="4" w:space="0" w:color="auto"/>
            </w:tcBorders>
            <w:shd w:val="clear" w:color="auto" w:fill="auto"/>
            <w:noWrap/>
            <w:vAlign w:val="center"/>
            <w:hideMark/>
          </w:tcPr>
          <w:p w14:paraId="1D9CDC8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10,0</w:t>
            </w:r>
          </w:p>
        </w:tc>
      </w:tr>
      <w:tr w:rsidR="00651C71" w:rsidRPr="00DC3A9A" w14:paraId="5A3AEFF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70B363"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0" w:type="auto"/>
            <w:tcBorders>
              <w:top w:val="nil"/>
              <w:left w:val="nil"/>
              <w:bottom w:val="single" w:sz="4" w:space="0" w:color="auto"/>
              <w:right w:val="single" w:sz="4" w:space="0" w:color="auto"/>
            </w:tcBorders>
            <w:shd w:val="clear" w:color="auto" w:fill="auto"/>
            <w:noWrap/>
            <w:vAlign w:val="center"/>
            <w:hideMark/>
          </w:tcPr>
          <w:p w14:paraId="409EADE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tcBorders>
              <w:top w:val="nil"/>
              <w:left w:val="nil"/>
              <w:bottom w:val="single" w:sz="4" w:space="0" w:color="auto"/>
              <w:right w:val="single" w:sz="4" w:space="0" w:color="auto"/>
            </w:tcBorders>
            <w:shd w:val="clear" w:color="auto" w:fill="auto"/>
            <w:noWrap/>
            <w:vAlign w:val="center"/>
            <w:hideMark/>
          </w:tcPr>
          <w:p w14:paraId="2281BDE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noWrap/>
            <w:vAlign w:val="center"/>
            <w:hideMark/>
          </w:tcPr>
          <w:p w14:paraId="665EF1A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37,2</w:t>
            </w:r>
          </w:p>
        </w:tc>
        <w:tc>
          <w:tcPr>
            <w:tcW w:w="0" w:type="auto"/>
            <w:tcBorders>
              <w:top w:val="nil"/>
              <w:left w:val="nil"/>
              <w:bottom w:val="single" w:sz="4" w:space="0" w:color="auto"/>
              <w:right w:val="single" w:sz="4" w:space="0" w:color="auto"/>
            </w:tcBorders>
            <w:shd w:val="clear" w:color="auto" w:fill="auto"/>
            <w:noWrap/>
            <w:vAlign w:val="center"/>
            <w:hideMark/>
          </w:tcPr>
          <w:p w14:paraId="6368757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9,4</w:t>
            </w:r>
          </w:p>
        </w:tc>
        <w:tc>
          <w:tcPr>
            <w:tcW w:w="0" w:type="auto"/>
            <w:tcBorders>
              <w:top w:val="nil"/>
              <w:left w:val="nil"/>
              <w:bottom w:val="single" w:sz="4" w:space="0" w:color="auto"/>
              <w:right w:val="single" w:sz="4" w:space="0" w:color="auto"/>
            </w:tcBorders>
            <w:shd w:val="clear" w:color="auto" w:fill="auto"/>
            <w:noWrap/>
            <w:vAlign w:val="center"/>
            <w:hideMark/>
          </w:tcPr>
          <w:p w14:paraId="397051F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28388</w:t>
            </w:r>
          </w:p>
        </w:tc>
        <w:tc>
          <w:tcPr>
            <w:tcW w:w="1680" w:type="dxa"/>
            <w:tcBorders>
              <w:top w:val="nil"/>
              <w:left w:val="nil"/>
              <w:bottom w:val="single" w:sz="4" w:space="0" w:color="auto"/>
              <w:right w:val="single" w:sz="4" w:space="0" w:color="auto"/>
            </w:tcBorders>
            <w:shd w:val="clear" w:color="auto" w:fill="auto"/>
            <w:noWrap/>
            <w:vAlign w:val="center"/>
            <w:hideMark/>
          </w:tcPr>
          <w:p w14:paraId="25055FD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17,4</w:t>
            </w:r>
          </w:p>
        </w:tc>
      </w:tr>
      <w:tr w:rsidR="00651C71" w:rsidRPr="00DC3A9A" w14:paraId="5197450E"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155C75"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0" w:type="auto"/>
            <w:tcBorders>
              <w:top w:val="nil"/>
              <w:left w:val="nil"/>
              <w:bottom w:val="single" w:sz="4" w:space="0" w:color="auto"/>
              <w:right w:val="single" w:sz="4" w:space="0" w:color="auto"/>
            </w:tcBorders>
            <w:shd w:val="clear" w:color="auto" w:fill="auto"/>
            <w:noWrap/>
            <w:vAlign w:val="center"/>
            <w:hideMark/>
          </w:tcPr>
          <w:p w14:paraId="2888BA0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noWrap/>
            <w:vAlign w:val="center"/>
            <w:hideMark/>
          </w:tcPr>
          <w:p w14:paraId="2055DAB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27,3</w:t>
            </w:r>
          </w:p>
        </w:tc>
        <w:tc>
          <w:tcPr>
            <w:tcW w:w="0" w:type="auto"/>
            <w:tcBorders>
              <w:top w:val="nil"/>
              <w:left w:val="nil"/>
              <w:bottom w:val="single" w:sz="4" w:space="0" w:color="auto"/>
              <w:right w:val="single" w:sz="4" w:space="0" w:color="auto"/>
            </w:tcBorders>
            <w:shd w:val="clear" w:color="auto" w:fill="auto"/>
            <w:noWrap/>
            <w:vAlign w:val="center"/>
            <w:hideMark/>
          </w:tcPr>
          <w:p w14:paraId="18B36F9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40,8</w:t>
            </w:r>
          </w:p>
        </w:tc>
        <w:tc>
          <w:tcPr>
            <w:tcW w:w="0" w:type="auto"/>
            <w:tcBorders>
              <w:top w:val="nil"/>
              <w:left w:val="nil"/>
              <w:bottom w:val="single" w:sz="4" w:space="0" w:color="auto"/>
              <w:right w:val="single" w:sz="4" w:space="0" w:color="auto"/>
            </w:tcBorders>
            <w:shd w:val="clear" w:color="auto" w:fill="auto"/>
            <w:noWrap/>
            <w:vAlign w:val="center"/>
            <w:hideMark/>
          </w:tcPr>
          <w:p w14:paraId="36CD1C5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9,7</w:t>
            </w:r>
          </w:p>
        </w:tc>
        <w:tc>
          <w:tcPr>
            <w:tcW w:w="0" w:type="auto"/>
            <w:tcBorders>
              <w:top w:val="nil"/>
              <w:left w:val="nil"/>
              <w:bottom w:val="single" w:sz="4" w:space="0" w:color="auto"/>
              <w:right w:val="single" w:sz="4" w:space="0" w:color="auto"/>
            </w:tcBorders>
            <w:shd w:val="clear" w:color="auto" w:fill="auto"/>
            <w:noWrap/>
            <w:vAlign w:val="center"/>
            <w:hideMark/>
          </w:tcPr>
          <w:p w14:paraId="75C62F8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27499</w:t>
            </w:r>
          </w:p>
        </w:tc>
        <w:tc>
          <w:tcPr>
            <w:tcW w:w="1680" w:type="dxa"/>
            <w:tcBorders>
              <w:top w:val="nil"/>
              <w:left w:val="nil"/>
              <w:bottom w:val="single" w:sz="4" w:space="0" w:color="auto"/>
              <w:right w:val="single" w:sz="4" w:space="0" w:color="auto"/>
            </w:tcBorders>
            <w:shd w:val="clear" w:color="auto" w:fill="auto"/>
            <w:noWrap/>
            <w:vAlign w:val="center"/>
            <w:hideMark/>
          </w:tcPr>
          <w:p w14:paraId="4F1AC8D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16,5</w:t>
            </w:r>
          </w:p>
        </w:tc>
      </w:tr>
      <w:tr w:rsidR="00651C71" w:rsidRPr="00DC3A9A" w14:paraId="43B6A0F3"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411456"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0" w:type="auto"/>
            <w:tcBorders>
              <w:top w:val="nil"/>
              <w:left w:val="nil"/>
              <w:bottom w:val="single" w:sz="4" w:space="0" w:color="auto"/>
              <w:right w:val="single" w:sz="4" w:space="0" w:color="auto"/>
            </w:tcBorders>
            <w:shd w:val="clear" w:color="auto" w:fill="auto"/>
            <w:noWrap/>
            <w:vAlign w:val="center"/>
            <w:hideMark/>
          </w:tcPr>
          <w:p w14:paraId="62B5F07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14,4</w:t>
            </w:r>
          </w:p>
        </w:tc>
        <w:tc>
          <w:tcPr>
            <w:tcW w:w="0" w:type="auto"/>
            <w:tcBorders>
              <w:top w:val="nil"/>
              <w:left w:val="nil"/>
              <w:bottom w:val="single" w:sz="4" w:space="0" w:color="auto"/>
              <w:right w:val="single" w:sz="4" w:space="0" w:color="auto"/>
            </w:tcBorders>
            <w:shd w:val="clear" w:color="auto" w:fill="auto"/>
            <w:noWrap/>
            <w:vAlign w:val="center"/>
            <w:hideMark/>
          </w:tcPr>
          <w:p w14:paraId="78D6310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25,8</w:t>
            </w:r>
          </w:p>
        </w:tc>
        <w:tc>
          <w:tcPr>
            <w:tcW w:w="0" w:type="auto"/>
            <w:tcBorders>
              <w:top w:val="nil"/>
              <w:left w:val="nil"/>
              <w:bottom w:val="single" w:sz="4" w:space="0" w:color="auto"/>
              <w:right w:val="single" w:sz="4" w:space="0" w:color="auto"/>
            </w:tcBorders>
            <w:shd w:val="clear" w:color="auto" w:fill="auto"/>
            <w:noWrap/>
            <w:vAlign w:val="center"/>
            <w:hideMark/>
          </w:tcPr>
          <w:p w14:paraId="4C2313A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39,1</w:t>
            </w:r>
          </w:p>
        </w:tc>
        <w:tc>
          <w:tcPr>
            <w:tcW w:w="0" w:type="auto"/>
            <w:tcBorders>
              <w:top w:val="nil"/>
              <w:left w:val="nil"/>
              <w:bottom w:val="single" w:sz="4" w:space="0" w:color="auto"/>
              <w:right w:val="single" w:sz="4" w:space="0" w:color="auto"/>
            </w:tcBorders>
            <w:shd w:val="clear" w:color="auto" w:fill="auto"/>
            <w:noWrap/>
            <w:vAlign w:val="center"/>
            <w:hideMark/>
          </w:tcPr>
          <w:p w14:paraId="78B51C1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9,5</w:t>
            </w:r>
          </w:p>
        </w:tc>
        <w:tc>
          <w:tcPr>
            <w:tcW w:w="0" w:type="auto"/>
            <w:tcBorders>
              <w:top w:val="nil"/>
              <w:left w:val="nil"/>
              <w:bottom w:val="single" w:sz="4" w:space="0" w:color="auto"/>
              <w:right w:val="single" w:sz="4" w:space="0" w:color="auto"/>
            </w:tcBorders>
            <w:shd w:val="clear" w:color="auto" w:fill="auto"/>
            <w:noWrap/>
            <w:vAlign w:val="center"/>
            <w:hideMark/>
          </w:tcPr>
          <w:p w14:paraId="5702BFC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27172</w:t>
            </w:r>
          </w:p>
        </w:tc>
        <w:tc>
          <w:tcPr>
            <w:tcW w:w="1680" w:type="dxa"/>
            <w:tcBorders>
              <w:top w:val="nil"/>
              <w:left w:val="nil"/>
              <w:bottom w:val="single" w:sz="4" w:space="0" w:color="auto"/>
              <w:right w:val="single" w:sz="4" w:space="0" w:color="auto"/>
            </w:tcBorders>
            <w:shd w:val="clear" w:color="auto" w:fill="auto"/>
            <w:noWrap/>
            <w:vAlign w:val="center"/>
            <w:hideMark/>
          </w:tcPr>
          <w:p w14:paraId="1F84C64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17,9</w:t>
            </w:r>
          </w:p>
        </w:tc>
      </w:tr>
      <w:tr w:rsidR="00651C71" w:rsidRPr="00DC3A9A" w14:paraId="62F0022E"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497559"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0" w:type="auto"/>
            <w:tcBorders>
              <w:top w:val="nil"/>
              <w:left w:val="nil"/>
              <w:bottom w:val="single" w:sz="4" w:space="0" w:color="auto"/>
              <w:right w:val="single" w:sz="4" w:space="0" w:color="auto"/>
            </w:tcBorders>
            <w:shd w:val="clear" w:color="auto" w:fill="auto"/>
            <w:noWrap/>
            <w:vAlign w:val="center"/>
            <w:hideMark/>
          </w:tcPr>
          <w:p w14:paraId="2D27C6D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10,7</w:t>
            </w:r>
          </w:p>
        </w:tc>
        <w:tc>
          <w:tcPr>
            <w:tcW w:w="0" w:type="auto"/>
            <w:tcBorders>
              <w:top w:val="nil"/>
              <w:left w:val="nil"/>
              <w:bottom w:val="single" w:sz="4" w:space="0" w:color="auto"/>
              <w:right w:val="single" w:sz="4" w:space="0" w:color="auto"/>
            </w:tcBorders>
            <w:shd w:val="clear" w:color="auto" w:fill="auto"/>
            <w:noWrap/>
            <w:vAlign w:val="center"/>
            <w:hideMark/>
          </w:tcPr>
          <w:p w14:paraId="6A03714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54,6</w:t>
            </w:r>
          </w:p>
        </w:tc>
        <w:tc>
          <w:tcPr>
            <w:tcW w:w="0" w:type="auto"/>
            <w:tcBorders>
              <w:top w:val="nil"/>
              <w:left w:val="nil"/>
              <w:bottom w:val="single" w:sz="4" w:space="0" w:color="auto"/>
              <w:right w:val="single" w:sz="4" w:space="0" w:color="auto"/>
            </w:tcBorders>
            <w:shd w:val="clear" w:color="auto" w:fill="auto"/>
            <w:noWrap/>
            <w:vAlign w:val="center"/>
            <w:hideMark/>
          </w:tcPr>
          <w:p w14:paraId="211DAED3" w14:textId="6B77C322"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0AC89C1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9,6</w:t>
            </w:r>
          </w:p>
        </w:tc>
        <w:tc>
          <w:tcPr>
            <w:tcW w:w="0" w:type="auto"/>
            <w:tcBorders>
              <w:top w:val="nil"/>
              <w:left w:val="nil"/>
              <w:bottom w:val="single" w:sz="4" w:space="0" w:color="auto"/>
              <w:right w:val="single" w:sz="4" w:space="0" w:color="auto"/>
            </w:tcBorders>
            <w:shd w:val="clear" w:color="auto" w:fill="auto"/>
            <w:noWrap/>
            <w:vAlign w:val="center"/>
            <w:hideMark/>
          </w:tcPr>
          <w:p w14:paraId="4D17C94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47384</w:t>
            </w:r>
          </w:p>
        </w:tc>
        <w:tc>
          <w:tcPr>
            <w:tcW w:w="1680" w:type="dxa"/>
            <w:tcBorders>
              <w:top w:val="nil"/>
              <w:left w:val="nil"/>
              <w:bottom w:val="single" w:sz="4" w:space="0" w:color="auto"/>
              <w:right w:val="single" w:sz="4" w:space="0" w:color="auto"/>
            </w:tcBorders>
            <w:shd w:val="clear" w:color="auto" w:fill="auto"/>
            <w:noWrap/>
            <w:vAlign w:val="center"/>
            <w:hideMark/>
          </w:tcPr>
          <w:p w14:paraId="2490D2B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18,0</w:t>
            </w:r>
          </w:p>
        </w:tc>
      </w:tr>
      <w:tr w:rsidR="00651C71" w:rsidRPr="00DC3A9A" w14:paraId="21804B68"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9080CB"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3EA9BCAB"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0B7CC8F"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62F34A8"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C03FF67"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069DB54"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14:paraId="480FCEE0"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651C71" w:rsidRPr="00DC3A9A" w14:paraId="7D334484"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D99B10"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0" w:type="auto"/>
            <w:tcBorders>
              <w:top w:val="nil"/>
              <w:left w:val="nil"/>
              <w:bottom w:val="single" w:sz="4" w:space="0" w:color="auto"/>
              <w:right w:val="single" w:sz="4" w:space="0" w:color="auto"/>
            </w:tcBorders>
            <w:shd w:val="clear" w:color="auto" w:fill="auto"/>
            <w:noWrap/>
            <w:vAlign w:val="center"/>
            <w:hideMark/>
          </w:tcPr>
          <w:p w14:paraId="241E9D3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15,7</w:t>
            </w:r>
          </w:p>
        </w:tc>
        <w:tc>
          <w:tcPr>
            <w:tcW w:w="0" w:type="auto"/>
            <w:tcBorders>
              <w:top w:val="nil"/>
              <w:left w:val="nil"/>
              <w:bottom w:val="single" w:sz="4" w:space="0" w:color="auto"/>
              <w:right w:val="single" w:sz="4" w:space="0" w:color="auto"/>
            </w:tcBorders>
            <w:shd w:val="clear" w:color="auto" w:fill="auto"/>
            <w:noWrap/>
            <w:vAlign w:val="center"/>
            <w:hideMark/>
          </w:tcPr>
          <w:p w14:paraId="4581154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23,5</w:t>
            </w:r>
          </w:p>
        </w:tc>
        <w:tc>
          <w:tcPr>
            <w:tcW w:w="0" w:type="auto"/>
            <w:tcBorders>
              <w:top w:val="nil"/>
              <w:left w:val="nil"/>
              <w:bottom w:val="single" w:sz="4" w:space="0" w:color="auto"/>
              <w:right w:val="single" w:sz="4" w:space="0" w:color="auto"/>
            </w:tcBorders>
            <w:shd w:val="clear" w:color="auto" w:fill="auto"/>
            <w:noWrap/>
            <w:vAlign w:val="center"/>
            <w:hideMark/>
          </w:tcPr>
          <w:p w14:paraId="041917C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41,7</w:t>
            </w:r>
          </w:p>
        </w:tc>
        <w:tc>
          <w:tcPr>
            <w:tcW w:w="0" w:type="auto"/>
            <w:tcBorders>
              <w:top w:val="nil"/>
              <w:left w:val="nil"/>
              <w:bottom w:val="single" w:sz="4" w:space="0" w:color="auto"/>
              <w:right w:val="single" w:sz="4" w:space="0" w:color="auto"/>
            </w:tcBorders>
            <w:shd w:val="clear" w:color="auto" w:fill="auto"/>
            <w:noWrap/>
            <w:vAlign w:val="center"/>
            <w:hideMark/>
          </w:tcPr>
          <w:p w14:paraId="51B2443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9,3</w:t>
            </w:r>
          </w:p>
        </w:tc>
        <w:tc>
          <w:tcPr>
            <w:tcW w:w="0" w:type="auto"/>
            <w:tcBorders>
              <w:top w:val="nil"/>
              <w:left w:val="nil"/>
              <w:bottom w:val="single" w:sz="4" w:space="0" w:color="auto"/>
              <w:right w:val="single" w:sz="4" w:space="0" w:color="auto"/>
            </w:tcBorders>
            <w:shd w:val="clear" w:color="auto" w:fill="auto"/>
            <w:noWrap/>
            <w:vAlign w:val="center"/>
            <w:hideMark/>
          </w:tcPr>
          <w:p w14:paraId="3EEF2BA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27353</w:t>
            </w:r>
          </w:p>
        </w:tc>
        <w:tc>
          <w:tcPr>
            <w:tcW w:w="1680" w:type="dxa"/>
            <w:tcBorders>
              <w:top w:val="nil"/>
              <w:left w:val="nil"/>
              <w:bottom w:val="single" w:sz="4" w:space="0" w:color="auto"/>
              <w:right w:val="single" w:sz="4" w:space="0" w:color="auto"/>
            </w:tcBorders>
            <w:shd w:val="clear" w:color="auto" w:fill="auto"/>
            <w:noWrap/>
            <w:vAlign w:val="center"/>
            <w:hideMark/>
          </w:tcPr>
          <w:p w14:paraId="78695D7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18,8</w:t>
            </w:r>
          </w:p>
        </w:tc>
      </w:tr>
      <w:tr w:rsidR="00651C71" w:rsidRPr="00DC3A9A" w14:paraId="51755011"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D87543"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0" w:type="auto"/>
            <w:tcBorders>
              <w:top w:val="nil"/>
              <w:left w:val="nil"/>
              <w:bottom w:val="single" w:sz="4" w:space="0" w:color="auto"/>
              <w:right w:val="single" w:sz="4" w:space="0" w:color="auto"/>
            </w:tcBorders>
            <w:shd w:val="clear" w:color="auto" w:fill="auto"/>
            <w:noWrap/>
            <w:vAlign w:val="center"/>
            <w:hideMark/>
          </w:tcPr>
          <w:p w14:paraId="3517682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15,8</w:t>
            </w:r>
          </w:p>
        </w:tc>
        <w:tc>
          <w:tcPr>
            <w:tcW w:w="0" w:type="auto"/>
            <w:tcBorders>
              <w:top w:val="nil"/>
              <w:left w:val="nil"/>
              <w:bottom w:val="single" w:sz="4" w:space="0" w:color="auto"/>
              <w:right w:val="single" w:sz="4" w:space="0" w:color="auto"/>
            </w:tcBorders>
            <w:shd w:val="clear" w:color="auto" w:fill="auto"/>
            <w:noWrap/>
            <w:vAlign w:val="center"/>
            <w:hideMark/>
          </w:tcPr>
          <w:p w14:paraId="5E04623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22,3</w:t>
            </w:r>
          </w:p>
        </w:tc>
        <w:tc>
          <w:tcPr>
            <w:tcW w:w="0" w:type="auto"/>
            <w:tcBorders>
              <w:top w:val="nil"/>
              <w:left w:val="nil"/>
              <w:bottom w:val="single" w:sz="4" w:space="0" w:color="auto"/>
              <w:right w:val="single" w:sz="4" w:space="0" w:color="auto"/>
            </w:tcBorders>
            <w:shd w:val="clear" w:color="auto" w:fill="auto"/>
            <w:noWrap/>
            <w:vAlign w:val="center"/>
            <w:hideMark/>
          </w:tcPr>
          <w:p w14:paraId="69387F9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40,4</w:t>
            </w:r>
          </w:p>
        </w:tc>
        <w:tc>
          <w:tcPr>
            <w:tcW w:w="0" w:type="auto"/>
            <w:tcBorders>
              <w:top w:val="nil"/>
              <w:left w:val="nil"/>
              <w:bottom w:val="single" w:sz="4" w:space="0" w:color="auto"/>
              <w:right w:val="single" w:sz="4" w:space="0" w:color="auto"/>
            </w:tcBorders>
            <w:shd w:val="clear" w:color="auto" w:fill="auto"/>
            <w:noWrap/>
            <w:vAlign w:val="center"/>
            <w:hideMark/>
          </w:tcPr>
          <w:p w14:paraId="3784AD9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tcBorders>
              <w:top w:val="nil"/>
              <w:left w:val="nil"/>
              <w:bottom w:val="single" w:sz="4" w:space="0" w:color="auto"/>
              <w:right w:val="single" w:sz="4" w:space="0" w:color="auto"/>
            </w:tcBorders>
            <w:shd w:val="clear" w:color="auto" w:fill="auto"/>
            <w:noWrap/>
            <w:vAlign w:val="center"/>
            <w:hideMark/>
          </w:tcPr>
          <w:p w14:paraId="7805120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27122</w:t>
            </w:r>
          </w:p>
        </w:tc>
        <w:tc>
          <w:tcPr>
            <w:tcW w:w="1680" w:type="dxa"/>
            <w:tcBorders>
              <w:top w:val="nil"/>
              <w:left w:val="nil"/>
              <w:bottom w:val="single" w:sz="4" w:space="0" w:color="auto"/>
              <w:right w:val="single" w:sz="4" w:space="0" w:color="auto"/>
            </w:tcBorders>
            <w:shd w:val="clear" w:color="auto" w:fill="auto"/>
            <w:noWrap/>
            <w:vAlign w:val="center"/>
            <w:hideMark/>
          </w:tcPr>
          <w:p w14:paraId="7590DCD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18,9</w:t>
            </w:r>
          </w:p>
        </w:tc>
      </w:tr>
      <w:tr w:rsidR="00651C71" w:rsidRPr="00DC3A9A" w14:paraId="156D0056"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8D70EC"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0" w:type="auto"/>
            <w:tcBorders>
              <w:top w:val="nil"/>
              <w:left w:val="nil"/>
              <w:bottom w:val="single" w:sz="4" w:space="0" w:color="auto"/>
              <w:right w:val="single" w:sz="4" w:space="0" w:color="auto"/>
            </w:tcBorders>
            <w:shd w:val="clear" w:color="auto" w:fill="auto"/>
            <w:noWrap/>
            <w:vAlign w:val="center"/>
            <w:hideMark/>
          </w:tcPr>
          <w:p w14:paraId="7931D1E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17,7</w:t>
            </w:r>
          </w:p>
        </w:tc>
        <w:tc>
          <w:tcPr>
            <w:tcW w:w="0" w:type="auto"/>
            <w:tcBorders>
              <w:top w:val="nil"/>
              <w:left w:val="nil"/>
              <w:bottom w:val="single" w:sz="4" w:space="0" w:color="auto"/>
              <w:right w:val="single" w:sz="4" w:space="0" w:color="auto"/>
            </w:tcBorders>
            <w:shd w:val="clear" w:color="auto" w:fill="auto"/>
            <w:noWrap/>
            <w:vAlign w:val="center"/>
            <w:hideMark/>
          </w:tcPr>
          <w:p w14:paraId="074F097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20,7</w:t>
            </w:r>
          </w:p>
        </w:tc>
        <w:tc>
          <w:tcPr>
            <w:tcW w:w="0" w:type="auto"/>
            <w:tcBorders>
              <w:top w:val="nil"/>
              <w:left w:val="nil"/>
              <w:bottom w:val="single" w:sz="4" w:space="0" w:color="auto"/>
              <w:right w:val="single" w:sz="4" w:space="0" w:color="auto"/>
            </w:tcBorders>
            <w:shd w:val="clear" w:color="auto" w:fill="auto"/>
            <w:noWrap/>
            <w:vAlign w:val="center"/>
            <w:hideMark/>
          </w:tcPr>
          <w:p w14:paraId="7E2A5BF6" w14:textId="66F3C6F9"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3A16EEB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10,3</w:t>
            </w:r>
          </w:p>
        </w:tc>
        <w:tc>
          <w:tcPr>
            <w:tcW w:w="0" w:type="auto"/>
            <w:tcBorders>
              <w:top w:val="nil"/>
              <w:left w:val="nil"/>
              <w:bottom w:val="single" w:sz="4" w:space="0" w:color="auto"/>
              <w:right w:val="single" w:sz="4" w:space="0" w:color="auto"/>
            </w:tcBorders>
            <w:shd w:val="clear" w:color="auto" w:fill="auto"/>
            <w:noWrap/>
            <w:vAlign w:val="center"/>
            <w:hideMark/>
          </w:tcPr>
          <w:p w14:paraId="1CD1CAF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26402</w:t>
            </w:r>
          </w:p>
        </w:tc>
        <w:tc>
          <w:tcPr>
            <w:tcW w:w="1680" w:type="dxa"/>
            <w:tcBorders>
              <w:top w:val="nil"/>
              <w:left w:val="nil"/>
              <w:bottom w:val="single" w:sz="4" w:space="0" w:color="auto"/>
              <w:right w:val="single" w:sz="4" w:space="0" w:color="auto"/>
            </w:tcBorders>
            <w:shd w:val="clear" w:color="auto" w:fill="auto"/>
            <w:noWrap/>
            <w:vAlign w:val="center"/>
            <w:hideMark/>
          </w:tcPr>
          <w:p w14:paraId="3764145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22,5</w:t>
            </w:r>
          </w:p>
        </w:tc>
      </w:tr>
      <w:tr w:rsidR="00651C71" w:rsidRPr="00DC3A9A" w14:paraId="58311086"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B29599"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0" w:type="auto"/>
            <w:tcBorders>
              <w:top w:val="nil"/>
              <w:left w:val="nil"/>
              <w:bottom w:val="single" w:sz="4" w:space="0" w:color="auto"/>
              <w:right w:val="single" w:sz="4" w:space="0" w:color="auto"/>
            </w:tcBorders>
            <w:shd w:val="clear" w:color="auto" w:fill="auto"/>
            <w:noWrap/>
            <w:vAlign w:val="center"/>
            <w:hideMark/>
          </w:tcPr>
          <w:p w14:paraId="0B21C47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14,5</w:t>
            </w:r>
          </w:p>
        </w:tc>
        <w:tc>
          <w:tcPr>
            <w:tcW w:w="0" w:type="auto"/>
            <w:tcBorders>
              <w:top w:val="nil"/>
              <w:left w:val="nil"/>
              <w:bottom w:val="single" w:sz="4" w:space="0" w:color="auto"/>
              <w:right w:val="single" w:sz="4" w:space="0" w:color="auto"/>
            </w:tcBorders>
            <w:shd w:val="clear" w:color="auto" w:fill="auto"/>
            <w:noWrap/>
            <w:vAlign w:val="center"/>
            <w:hideMark/>
          </w:tcPr>
          <w:p w14:paraId="297A86F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24,9</w:t>
            </w:r>
          </w:p>
        </w:tc>
        <w:tc>
          <w:tcPr>
            <w:tcW w:w="0" w:type="auto"/>
            <w:tcBorders>
              <w:top w:val="nil"/>
              <w:left w:val="nil"/>
              <w:bottom w:val="single" w:sz="4" w:space="0" w:color="auto"/>
              <w:right w:val="single" w:sz="4" w:space="0" w:color="auto"/>
            </w:tcBorders>
            <w:shd w:val="clear" w:color="auto" w:fill="auto"/>
            <w:noWrap/>
            <w:vAlign w:val="center"/>
            <w:hideMark/>
          </w:tcPr>
          <w:p w14:paraId="5C993A2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38,7</w:t>
            </w:r>
          </w:p>
        </w:tc>
        <w:tc>
          <w:tcPr>
            <w:tcW w:w="0" w:type="auto"/>
            <w:tcBorders>
              <w:top w:val="nil"/>
              <w:left w:val="nil"/>
              <w:bottom w:val="single" w:sz="4" w:space="0" w:color="auto"/>
              <w:right w:val="single" w:sz="4" w:space="0" w:color="auto"/>
            </w:tcBorders>
            <w:shd w:val="clear" w:color="auto" w:fill="auto"/>
            <w:noWrap/>
            <w:vAlign w:val="center"/>
            <w:hideMark/>
          </w:tcPr>
          <w:p w14:paraId="7D58C46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tcBorders>
              <w:top w:val="nil"/>
              <w:left w:val="nil"/>
              <w:bottom w:val="single" w:sz="4" w:space="0" w:color="auto"/>
              <w:right w:val="single" w:sz="4" w:space="0" w:color="auto"/>
            </w:tcBorders>
            <w:shd w:val="clear" w:color="auto" w:fill="auto"/>
            <w:noWrap/>
            <w:vAlign w:val="center"/>
            <w:hideMark/>
          </w:tcPr>
          <w:p w14:paraId="5172B1C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27565</w:t>
            </w:r>
          </w:p>
        </w:tc>
        <w:tc>
          <w:tcPr>
            <w:tcW w:w="1680" w:type="dxa"/>
            <w:tcBorders>
              <w:top w:val="nil"/>
              <w:left w:val="nil"/>
              <w:bottom w:val="single" w:sz="4" w:space="0" w:color="auto"/>
              <w:right w:val="single" w:sz="4" w:space="0" w:color="auto"/>
            </w:tcBorders>
            <w:shd w:val="clear" w:color="auto" w:fill="auto"/>
            <w:noWrap/>
            <w:vAlign w:val="center"/>
            <w:hideMark/>
          </w:tcPr>
          <w:p w14:paraId="3819FDF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17,6</w:t>
            </w:r>
          </w:p>
        </w:tc>
      </w:tr>
      <w:tr w:rsidR="00651C71" w:rsidRPr="00DC3A9A" w14:paraId="312ED0C7"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53C110"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0" w:type="auto"/>
            <w:tcBorders>
              <w:top w:val="nil"/>
              <w:left w:val="nil"/>
              <w:bottom w:val="single" w:sz="4" w:space="0" w:color="auto"/>
              <w:right w:val="single" w:sz="4" w:space="0" w:color="auto"/>
            </w:tcBorders>
            <w:shd w:val="clear" w:color="auto" w:fill="auto"/>
            <w:noWrap/>
            <w:vAlign w:val="center"/>
            <w:hideMark/>
          </w:tcPr>
          <w:p w14:paraId="41228197"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3D26495"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9698318"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FD6F6D2"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4C7E4F3"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14:paraId="33A7387D"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651C71" w:rsidRPr="00DC3A9A" w14:paraId="4E7D2168"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0C3310"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0" w:type="auto"/>
            <w:tcBorders>
              <w:top w:val="nil"/>
              <w:left w:val="nil"/>
              <w:bottom w:val="single" w:sz="4" w:space="0" w:color="auto"/>
              <w:right w:val="single" w:sz="4" w:space="0" w:color="auto"/>
            </w:tcBorders>
            <w:shd w:val="clear" w:color="auto" w:fill="auto"/>
            <w:noWrap/>
            <w:vAlign w:val="center"/>
            <w:hideMark/>
          </w:tcPr>
          <w:p w14:paraId="2B0FE5A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15,2</w:t>
            </w:r>
          </w:p>
        </w:tc>
        <w:tc>
          <w:tcPr>
            <w:tcW w:w="0" w:type="auto"/>
            <w:tcBorders>
              <w:top w:val="nil"/>
              <w:left w:val="nil"/>
              <w:bottom w:val="single" w:sz="4" w:space="0" w:color="auto"/>
              <w:right w:val="single" w:sz="4" w:space="0" w:color="auto"/>
            </w:tcBorders>
            <w:shd w:val="clear" w:color="auto" w:fill="auto"/>
            <w:noWrap/>
            <w:vAlign w:val="center"/>
            <w:hideMark/>
          </w:tcPr>
          <w:p w14:paraId="1BEAD0E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21,1</w:t>
            </w:r>
          </w:p>
        </w:tc>
        <w:tc>
          <w:tcPr>
            <w:tcW w:w="0" w:type="auto"/>
            <w:tcBorders>
              <w:top w:val="nil"/>
              <w:left w:val="nil"/>
              <w:bottom w:val="single" w:sz="4" w:space="0" w:color="auto"/>
              <w:right w:val="single" w:sz="4" w:space="0" w:color="auto"/>
            </w:tcBorders>
            <w:shd w:val="clear" w:color="auto" w:fill="auto"/>
            <w:noWrap/>
            <w:vAlign w:val="center"/>
            <w:hideMark/>
          </w:tcPr>
          <w:p w14:paraId="1A5BEF9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41,3</w:t>
            </w:r>
          </w:p>
        </w:tc>
        <w:tc>
          <w:tcPr>
            <w:tcW w:w="0" w:type="auto"/>
            <w:tcBorders>
              <w:top w:val="nil"/>
              <w:left w:val="nil"/>
              <w:bottom w:val="single" w:sz="4" w:space="0" w:color="auto"/>
              <w:right w:val="single" w:sz="4" w:space="0" w:color="auto"/>
            </w:tcBorders>
            <w:shd w:val="clear" w:color="auto" w:fill="auto"/>
            <w:noWrap/>
            <w:vAlign w:val="center"/>
            <w:hideMark/>
          </w:tcPr>
          <w:p w14:paraId="5403B2B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tcBorders>
              <w:top w:val="nil"/>
              <w:left w:val="nil"/>
              <w:bottom w:val="single" w:sz="4" w:space="0" w:color="auto"/>
              <w:right w:val="single" w:sz="4" w:space="0" w:color="auto"/>
            </w:tcBorders>
            <w:shd w:val="clear" w:color="auto" w:fill="auto"/>
            <w:noWrap/>
            <w:vAlign w:val="center"/>
            <w:hideMark/>
          </w:tcPr>
          <w:p w14:paraId="2CEB490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26382</w:t>
            </w:r>
          </w:p>
        </w:tc>
        <w:tc>
          <w:tcPr>
            <w:tcW w:w="1680" w:type="dxa"/>
            <w:tcBorders>
              <w:top w:val="nil"/>
              <w:left w:val="nil"/>
              <w:bottom w:val="single" w:sz="4" w:space="0" w:color="auto"/>
              <w:right w:val="single" w:sz="4" w:space="0" w:color="auto"/>
            </w:tcBorders>
            <w:shd w:val="clear" w:color="auto" w:fill="auto"/>
            <w:noWrap/>
            <w:vAlign w:val="center"/>
            <w:hideMark/>
          </w:tcPr>
          <w:p w14:paraId="595C8C3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19,3</w:t>
            </w:r>
          </w:p>
        </w:tc>
      </w:tr>
      <w:tr w:rsidR="00651C71" w:rsidRPr="00DC3A9A" w14:paraId="1E5353C2"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77686D"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0" w:type="auto"/>
            <w:tcBorders>
              <w:top w:val="nil"/>
              <w:left w:val="nil"/>
              <w:bottom w:val="single" w:sz="4" w:space="0" w:color="auto"/>
              <w:right w:val="single" w:sz="4" w:space="0" w:color="auto"/>
            </w:tcBorders>
            <w:shd w:val="clear" w:color="auto" w:fill="auto"/>
            <w:noWrap/>
            <w:vAlign w:val="center"/>
            <w:hideMark/>
          </w:tcPr>
          <w:p w14:paraId="4CEDE8A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16,6</w:t>
            </w:r>
          </w:p>
        </w:tc>
        <w:tc>
          <w:tcPr>
            <w:tcW w:w="0" w:type="auto"/>
            <w:tcBorders>
              <w:top w:val="nil"/>
              <w:left w:val="nil"/>
              <w:bottom w:val="single" w:sz="4" w:space="0" w:color="auto"/>
              <w:right w:val="single" w:sz="4" w:space="0" w:color="auto"/>
            </w:tcBorders>
            <w:shd w:val="clear" w:color="auto" w:fill="auto"/>
            <w:noWrap/>
            <w:vAlign w:val="center"/>
            <w:hideMark/>
          </w:tcPr>
          <w:p w14:paraId="5E040ED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22,5</w:t>
            </w:r>
          </w:p>
        </w:tc>
        <w:tc>
          <w:tcPr>
            <w:tcW w:w="0" w:type="auto"/>
            <w:tcBorders>
              <w:top w:val="nil"/>
              <w:left w:val="nil"/>
              <w:bottom w:val="single" w:sz="4" w:space="0" w:color="auto"/>
              <w:right w:val="single" w:sz="4" w:space="0" w:color="auto"/>
            </w:tcBorders>
            <w:shd w:val="clear" w:color="auto" w:fill="auto"/>
            <w:noWrap/>
            <w:vAlign w:val="center"/>
            <w:hideMark/>
          </w:tcPr>
          <w:p w14:paraId="5CBA075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39,2</w:t>
            </w:r>
          </w:p>
        </w:tc>
        <w:tc>
          <w:tcPr>
            <w:tcW w:w="0" w:type="auto"/>
            <w:tcBorders>
              <w:top w:val="nil"/>
              <w:left w:val="nil"/>
              <w:bottom w:val="single" w:sz="4" w:space="0" w:color="auto"/>
              <w:right w:val="single" w:sz="4" w:space="0" w:color="auto"/>
            </w:tcBorders>
            <w:shd w:val="clear" w:color="auto" w:fill="auto"/>
            <w:noWrap/>
            <w:vAlign w:val="center"/>
            <w:hideMark/>
          </w:tcPr>
          <w:p w14:paraId="67B8D8D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tcBorders>
              <w:top w:val="nil"/>
              <w:left w:val="nil"/>
              <w:bottom w:val="single" w:sz="4" w:space="0" w:color="auto"/>
              <w:right w:val="single" w:sz="4" w:space="0" w:color="auto"/>
            </w:tcBorders>
            <w:shd w:val="clear" w:color="auto" w:fill="auto"/>
            <w:noWrap/>
            <w:vAlign w:val="center"/>
            <w:hideMark/>
          </w:tcPr>
          <w:p w14:paraId="3963A57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29463</w:t>
            </w:r>
          </w:p>
        </w:tc>
        <w:tc>
          <w:tcPr>
            <w:tcW w:w="1680" w:type="dxa"/>
            <w:tcBorders>
              <w:top w:val="nil"/>
              <w:left w:val="nil"/>
              <w:bottom w:val="single" w:sz="4" w:space="0" w:color="auto"/>
              <w:right w:val="single" w:sz="4" w:space="0" w:color="auto"/>
            </w:tcBorders>
            <w:shd w:val="clear" w:color="auto" w:fill="auto"/>
            <w:noWrap/>
            <w:vAlign w:val="center"/>
            <w:hideMark/>
          </w:tcPr>
          <w:p w14:paraId="3ECECB2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19,8</w:t>
            </w:r>
          </w:p>
        </w:tc>
      </w:tr>
      <w:tr w:rsidR="00651C71" w:rsidRPr="00DC3A9A" w14:paraId="12246B67"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C0F7BD"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0" w:type="auto"/>
            <w:tcBorders>
              <w:top w:val="nil"/>
              <w:left w:val="nil"/>
              <w:bottom w:val="single" w:sz="4" w:space="0" w:color="auto"/>
              <w:right w:val="single" w:sz="4" w:space="0" w:color="auto"/>
            </w:tcBorders>
            <w:shd w:val="clear" w:color="auto" w:fill="auto"/>
            <w:noWrap/>
            <w:vAlign w:val="center"/>
            <w:hideMark/>
          </w:tcPr>
          <w:p w14:paraId="6EED0BB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13,1</w:t>
            </w:r>
          </w:p>
        </w:tc>
        <w:tc>
          <w:tcPr>
            <w:tcW w:w="0" w:type="auto"/>
            <w:tcBorders>
              <w:top w:val="nil"/>
              <w:left w:val="nil"/>
              <w:bottom w:val="single" w:sz="4" w:space="0" w:color="auto"/>
              <w:right w:val="single" w:sz="4" w:space="0" w:color="auto"/>
            </w:tcBorders>
            <w:shd w:val="clear" w:color="auto" w:fill="auto"/>
            <w:noWrap/>
            <w:vAlign w:val="center"/>
            <w:hideMark/>
          </w:tcPr>
          <w:p w14:paraId="16E64CD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24,1</w:t>
            </w:r>
          </w:p>
        </w:tc>
        <w:tc>
          <w:tcPr>
            <w:tcW w:w="0" w:type="auto"/>
            <w:tcBorders>
              <w:top w:val="nil"/>
              <w:left w:val="nil"/>
              <w:bottom w:val="single" w:sz="4" w:space="0" w:color="auto"/>
              <w:right w:val="single" w:sz="4" w:space="0" w:color="auto"/>
            </w:tcBorders>
            <w:shd w:val="clear" w:color="auto" w:fill="auto"/>
            <w:noWrap/>
            <w:vAlign w:val="center"/>
            <w:hideMark/>
          </w:tcPr>
          <w:p w14:paraId="1C1F596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38,3</w:t>
            </w:r>
          </w:p>
        </w:tc>
        <w:tc>
          <w:tcPr>
            <w:tcW w:w="0" w:type="auto"/>
            <w:tcBorders>
              <w:top w:val="nil"/>
              <w:left w:val="nil"/>
              <w:bottom w:val="single" w:sz="4" w:space="0" w:color="auto"/>
              <w:right w:val="single" w:sz="4" w:space="0" w:color="auto"/>
            </w:tcBorders>
            <w:shd w:val="clear" w:color="auto" w:fill="auto"/>
            <w:noWrap/>
            <w:vAlign w:val="center"/>
            <w:hideMark/>
          </w:tcPr>
          <w:p w14:paraId="79B4C6A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tcBorders>
              <w:top w:val="nil"/>
              <w:left w:val="nil"/>
              <w:bottom w:val="single" w:sz="4" w:space="0" w:color="auto"/>
              <w:right w:val="single" w:sz="4" w:space="0" w:color="auto"/>
            </w:tcBorders>
            <w:shd w:val="clear" w:color="auto" w:fill="auto"/>
            <w:noWrap/>
            <w:vAlign w:val="center"/>
            <w:hideMark/>
          </w:tcPr>
          <w:p w14:paraId="27372FB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28053</w:t>
            </w:r>
          </w:p>
        </w:tc>
        <w:tc>
          <w:tcPr>
            <w:tcW w:w="1680" w:type="dxa"/>
            <w:tcBorders>
              <w:top w:val="nil"/>
              <w:left w:val="nil"/>
              <w:bottom w:val="single" w:sz="4" w:space="0" w:color="auto"/>
              <w:right w:val="single" w:sz="4" w:space="0" w:color="auto"/>
            </w:tcBorders>
            <w:shd w:val="clear" w:color="auto" w:fill="auto"/>
            <w:noWrap/>
            <w:vAlign w:val="center"/>
            <w:hideMark/>
          </w:tcPr>
          <w:p w14:paraId="0B2E815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16,7</w:t>
            </w:r>
          </w:p>
        </w:tc>
      </w:tr>
      <w:tr w:rsidR="00651C71" w:rsidRPr="00DC3A9A" w14:paraId="0B4B27AA"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3919E0"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0" w:type="auto"/>
            <w:tcBorders>
              <w:top w:val="nil"/>
              <w:left w:val="nil"/>
              <w:bottom w:val="single" w:sz="4" w:space="0" w:color="auto"/>
              <w:right w:val="single" w:sz="4" w:space="0" w:color="auto"/>
            </w:tcBorders>
            <w:shd w:val="clear" w:color="auto" w:fill="auto"/>
            <w:noWrap/>
            <w:vAlign w:val="center"/>
            <w:hideMark/>
          </w:tcPr>
          <w:p w14:paraId="1BA2567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18,1</w:t>
            </w:r>
          </w:p>
        </w:tc>
        <w:tc>
          <w:tcPr>
            <w:tcW w:w="0" w:type="auto"/>
            <w:tcBorders>
              <w:top w:val="nil"/>
              <w:left w:val="nil"/>
              <w:bottom w:val="single" w:sz="4" w:space="0" w:color="auto"/>
              <w:right w:val="single" w:sz="4" w:space="0" w:color="auto"/>
            </w:tcBorders>
            <w:shd w:val="clear" w:color="auto" w:fill="auto"/>
            <w:noWrap/>
            <w:vAlign w:val="center"/>
            <w:hideMark/>
          </w:tcPr>
          <w:p w14:paraId="3DDC77B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27,6</w:t>
            </w:r>
          </w:p>
        </w:tc>
        <w:tc>
          <w:tcPr>
            <w:tcW w:w="0" w:type="auto"/>
            <w:tcBorders>
              <w:top w:val="nil"/>
              <w:left w:val="nil"/>
              <w:bottom w:val="single" w:sz="4" w:space="0" w:color="auto"/>
              <w:right w:val="single" w:sz="4" w:space="0" w:color="auto"/>
            </w:tcBorders>
            <w:shd w:val="clear" w:color="auto" w:fill="auto"/>
            <w:noWrap/>
            <w:vAlign w:val="center"/>
            <w:hideMark/>
          </w:tcPr>
          <w:p w14:paraId="4DE86DF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35,3</w:t>
            </w:r>
          </w:p>
        </w:tc>
        <w:tc>
          <w:tcPr>
            <w:tcW w:w="0" w:type="auto"/>
            <w:tcBorders>
              <w:top w:val="nil"/>
              <w:left w:val="nil"/>
              <w:bottom w:val="single" w:sz="4" w:space="0" w:color="auto"/>
              <w:right w:val="single" w:sz="4" w:space="0" w:color="auto"/>
            </w:tcBorders>
            <w:shd w:val="clear" w:color="auto" w:fill="auto"/>
            <w:noWrap/>
            <w:vAlign w:val="center"/>
            <w:hideMark/>
          </w:tcPr>
          <w:p w14:paraId="68CF33BB" w14:textId="78DC995D"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7000841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30263</w:t>
            </w:r>
          </w:p>
        </w:tc>
        <w:tc>
          <w:tcPr>
            <w:tcW w:w="1680" w:type="dxa"/>
            <w:tcBorders>
              <w:top w:val="nil"/>
              <w:left w:val="nil"/>
              <w:bottom w:val="single" w:sz="4" w:space="0" w:color="auto"/>
              <w:right w:val="single" w:sz="4" w:space="0" w:color="auto"/>
            </w:tcBorders>
            <w:shd w:val="clear" w:color="auto" w:fill="auto"/>
            <w:noWrap/>
            <w:vAlign w:val="center"/>
            <w:hideMark/>
          </w:tcPr>
          <w:p w14:paraId="5ED7790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17,3</w:t>
            </w:r>
          </w:p>
        </w:tc>
      </w:tr>
      <w:tr w:rsidR="00651C71" w:rsidRPr="00DC3A9A" w14:paraId="35B53B3F"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3D4C9E"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0" w:type="auto"/>
            <w:tcBorders>
              <w:top w:val="nil"/>
              <w:left w:val="nil"/>
              <w:bottom w:val="single" w:sz="4" w:space="0" w:color="auto"/>
              <w:right w:val="single" w:sz="4" w:space="0" w:color="auto"/>
            </w:tcBorders>
            <w:shd w:val="clear" w:color="auto" w:fill="auto"/>
            <w:noWrap/>
            <w:vAlign w:val="center"/>
            <w:hideMark/>
          </w:tcPr>
          <w:p w14:paraId="13B13B84"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14502EF"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F8E4558"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007157D"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AD0320E"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14:paraId="401D0E2A"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651C71" w:rsidRPr="00DC3A9A" w14:paraId="624CD2BE"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AEBF80"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0" w:type="auto"/>
            <w:tcBorders>
              <w:top w:val="nil"/>
              <w:left w:val="nil"/>
              <w:bottom w:val="single" w:sz="4" w:space="0" w:color="auto"/>
              <w:right w:val="single" w:sz="4" w:space="0" w:color="auto"/>
            </w:tcBorders>
            <w:shd w:val="clear" w:color="auto" w:fill="auto"/>
            <w:noWrap/>
            <w:vAlign w:val="center"/>
            <w:hideMark/>
          </w:tcPr>
          <w:p w14:paraId="3EF53C4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10,5</w:t>
            </w:r>
          </w:p>
        </w:tc>
        <w:tc>
          <w:tcPr>
            <w:tcW w:w="0" w:type="auto"/>
            <w:tcBorders>
              <w:top w:val="nil"/>
              <w:left w:val="nil"/>
              <w:bottom w:val="single" w:sz="4" w:space="0" w:color="auto"/>
              <w:right w:val="single" w:sz="4" w:space="0" w:color="auto"/>
            </w:tcBorders>
            <w:shd w:val="clear" w:color="auto" w:fill="auto"/>
            <w:noWrap/>
            <w:vAlign w:val="center"/>
            <w:hideMark/>
          </w:tcPr>
          <w:p w14:paraId="61168B7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25,9</w:t>
            </w:r>
          </w:p>
        </w:tc>
        <w:tc>
          <w:tcPr>
            <w:tcW w:w="0" w:type="auto"/>
            <w:tcBorders>
              <w:top w:val="nil"/>
              <w:left w:val="nil"/>
              <w:bottom w:val="single" w:sz="4" w:space="0" w:color="auto"/>
              <w:right w:val="single" w:sz="4" w:space="0" w:color="auto"/>
            </w:tcBorders>
            <w:shd w:val="clear" w:color="auto" w:fill="auto"/>
            <w:noWrap/>
            <w:vAlign w:val="center"/>
            <w:hideMark/>
          </w:tcPr>
          <w:p w14:paraId="38F24BD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37,2</w:t>
            </w:r>
          </w:p>
        </w:tc>
        <w:tc>
          <w:tcPr>
            <w:tcW w:w="0" w:type="auto"/>
            <w:tcBorders>
              <w:top w:val="nil"/>
              <w:left w:val="nil"/>
              <w:bottom w:val="single" w:sz="4" w:space="0" w:color="auto"/>
              <w:right w:val="single" w:sz="4" w:space="0" w:color="auto"/>
            </w:tcBorders>
            <w:shd w:val="clear" w:color="auto" w:fill="auto"/>
            <w:noWrap/>
            <w:vAlign w:val="center"/>
            <w:hideMark/>
          </w:tcPr>
          <w:p w14:paraId="42548CF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tcBorders>
              <w:top w:val="nil"/>
              <w:left w:val="nil"/>
              <w:bottom w:val="single" w:sz="4" w:space="0" w:color="auto"/>
              <w:right w:val="single" w:sz="4" w:space="0" w:color="auto"/>
            </w:tcBorders>
            <w:shd w:val="clear" w:color="auto" w:fill="auto"/>
            <w:noWrap/>
            <w:vAlign w:val="center"/>
            <w:hideMark/>
          </w:tcPr>
          <w:p w14:paraId="40B09DF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25293</w:t>
            </w:r>
          </w:p>
        </w:tc>
        <w:tc>
          <w:tcPr>
            <w:tcW w:w="1680" w:type="dxa"/>
            <w:tcBorders>
              <w:top w:val="nil"/>
              <w:left w:val="nil"/>
              <w:bottom w:val="single" w:sz="4" w:space="0" w:color="auto"/>
              <w:right w:val="single" w:sz="4" w:space="0" w:color="auto"/>
            </w:tcBorders>
            <w:shd w:val="clear" w:color="auto" w:fill="auto"/>
            <w:noWrap/>
            <w:vAlign w:val="center"/>
            <w:hideMark/>
          </w:tcPr>
          <w:p w14:paraId="52AA174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15,5</w:t>
            </w:r>
          </w:p>
        </w:tc>
      </w:tr>
      <w:tr w:rsidR="00651C71" w:rsidRPr="00DC3A9A" w14:paraId="5827EB54"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3DA0D6"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0" w:type="auto"/>
            <w:tcBorders>
              <w:top w:val="nil"/>
              <w:left w:val="nil"/>
              <w:bottom w:val="single" w:sz="4" w:space="0" w:color="auto"/>
              <w:right w:val="single" w:sz="4" w:space="0" w:color="auto"/>
            </w:tcBorders>
            <w:shd w:val="clear" w:color="auto" w:fill="auto"/>
            <w:noWrap/>
            <w:vAlign w:val="center"/>
            <w:hideMark/>
          </w:tcPr>
          <w:p w14:paraId="2F4FF51B" w14:textId="596E5462"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297ACB9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27,5</w:t>
            </w:r>
          </w:p>
        </w:tc>
        <w:tc>
          <w:tcPr>
            <w:tcW w:w="0" w:type="auto"/>
            <w:tcBorders>
              <w:top w:val="nil"/>
              <w:left w:val="nil"/>
              <w:bottom w:val="single" w:sz="4" w:space="0" w:color="auto"/>
              <w:right w:val="single" w:sz="4" w:space="0" w:color="auto"/>
            </w:tcBorders>
            <w:shd w:val="clear" w:color="auto" w:fill="auto"/>
            <w:noWrap/>
            <w:vAlign w:val="center"/>
            <w:hideMark/>
          </w:tcPr>
          <w:p w14:paraId="66E18EA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40,3</w:t>
            </w:r>
          </w:p>
        </w:tc>
        <w:tc>
          <w:tcPr>
            <w:tcW w:w="0" w:type="auto"/>
            <w:tcBorders>
              <w:top w:val="nil"/>
              <w:left w:val="nil"/>
              <w:bottom w:val="single" w:sz="4" w:space="0" w:color="auto"/>
              <w:right w:val="single" w:sz="4" w:space="0" w:color="auto"/>
            </w:tcBorders>
            <w:shd w:val="clear" w:color="auto" w:fill="auto"/>
            <w:noWrap/>
            <w:vAlign w:val="center"/>
            <w:hideMark/>
          </w:tcPr>
          <w:p w14:paraId="762AE0A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tcBorders>
              <w:top w:val="nil"/>
              <w:left w:val="nil"/>
              <w:bottom w:val="single" w:sz="4" w:space="0" w:color="auto"/>
              <w:right w:val="single" w:sz="4" w:space="0" w:color="auto"/>
            </w:tcBorders>
            <w:shd w:val="clear" w:color="auto" w:fill="auto"/>
            <w:noWrap/>
            <w:vAlign w:val="center"/>
            <w:hideMark/>
          </w:tcPr>
          <w:p w14:paraId="65FA53A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29627</w:t>
            </w:r>
          </w:p>
        </w:tc>
        <w:tc>
          <w:tcPr>
            <w:tcW w:w="1680" w:type="dxa"/>
            <w:tcBorders>
              <w:top w:val="nil"/>
              <w:left w:val="nil"/>
              <w:bottom w:val="single" w:sz="4" w:space="0" w:color="auto"/>
              <w:right w:val="single" w:sz="4" w:space="0" w:color="auto"/>
            </w:tcBorders>
            <w:shd w:val="clear" w:color="auto" w:fill="auto"/>
            <w:noWrap/>
            <w:vAlign w:val="center"/>
            <w:hideMark/>
          </w:tcPr>
          <w:p w14:paraId="4F67B21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18,2</w:t>
            </w:r>
          </w:p>
        </w:tc>
      </w:tr>
      <w:tr w:rsidR="00651C71" w:rsidRPr="00DC3A9A" w14:paraId="5DF10B13"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7BE097"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0" w:type="auto"/>
            <w:tcBorders>
              <w:top w:val="nil"/>
              <w:left w:val="nil"/>
              <w:bottom w:val="single" w:sz="4" w:space="0" w:color="auto"/>
              <w:right w:val="single" w:sz="4" w:space="0" w:color="auto"/>
            </w:tcBorders>
            <w:shd w:val="clear" w:color="auto" w:fill="auto"/>
            <w:noWrap/>
            <w:vAlign w:val="center"/>
            <w:hideMark/>
          </w:tcPr>
          <w:p w14:paraId="4163C9F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tcBorders>
              <w:top w:val="nil"/>
              <w:left w:val="nil"/>
              <w:bottom w:val="single" w:sz="4" w:space="0" w:color="auto"/>
              <w:right w:val="single" w:sz="4" w:space="0" w:color="auto"/>
            </w:tcBorders>
            <w:shd w:val="clear" w:color="auto" w:fill="auto"/>
            <w:noWrap/>
            <w:vAlign w:val="center"/>
            <w:hideMark/>
          </w:tcPr>
          <w:p w14:paraId="2C48AD2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25,7</w:t>
            </w:r>
          </w:p>
        </w:tc>
        <w:tc>
          <w:tcPr>
            <w:tcW w:w="0" w:type="auto"/>
            <w:tcBorders>
              <w:top w:val="nil"/>
              <w:left w:val="nil"/>
              <w:bottom w:val="single" w:sz="4" w:space="0" w:color="auto"/>
              <w:right w:val="single" w:sz="4" w:space="0" w:color="auto"/>
            </w:tcBorders>
            <w:shd w:val="clear" w:color="auto" w:fill="auto"/>
            <w:noWrap/>
            <w:vAlign w:val="center"/>
            <w:hideMark/>
          </w:tcPr>
          <w:p w14:paraId="7B286F0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31,8</w:t>
            </w:r>
          </w:p>
        </w:tc>
        <w:tc>
          <w:tcPr>
            <w:tcW w:w="0" w:type="auto"/>
            <w:tcBorders>
              <w:top w:val="nil"/>
              <w:left w:val="nil"/>
              <w:bottom w:val="single" w:sz="4" w:space="0" w:color="auto"/>
              <w:right w:val="single" w:sz="4" w:space="0" w:color="auto"/>
            </w:tcBorders>
            <w:shd w:val="clear" w:color="auto" w:fill="auto"/>
            <w:noWrap/>
            <w:vAlign w:val="center"/>
            <w:hideMark/>
          </w:tcPr>
          <w:p w14:paraId="5937B3D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tcBorders>
              <w:top w:val="nil"/>
              <w:left w:val="nil"/>
              <w:bottom w:val="single" w:sz="4" w:space="0" w:color="auto"/>
              <w:right w:val="single" w:sz="4" w:space="0" w:color="auto"/>
            </w:tcBorders>
            <w:shd w:val="clear" w:color="auto" w:fill="auto"/>
            <w:noWrap/>
            <w:vAlign w:val="center"/>
            <w:hideMark/>
          </w:tcPr>
          <w:p w14:paraId="48FBDCC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31284</w:t>
            </w:r>
          </w:p>
        </w:tc>
        <w:tc>
          <w:tcPr>
            <w:tcW w:w="1680" w:type="dxa"/>
            <w:tcBorders>
              <w:top w:val="nil"/>
              <w:left w:val="nil"/>
              <w:bottom w:val="single" w:sz="4" w:space="0" w:color="auto"/>
              <w:right w:val="single" w:sz="4" w:space="0" w:color="auto"/>
            </w:tcBorders>
            <w:shd w:val="clear" w:color="auto" w:fill="auto"/>
            <w:noWrap/>
            <w:vAlign w:val="center"/>
            <w:hideMark/>
          </w:tcPr>
          <w:p w14:paraId="0152BB8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11,5</w:t>
            </w:r>
          </w:p>
        </w:tc>
      </w:tr>
      <w:tr w:rsidR="00651C71" w:rsidRPr="00DC3A9A" w14:paraId="22B13914"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42BA5D"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0" w:type="auto"/>
            <w:tcBorders>
              <w:top w:val="nil"/>
              <w:left w:val="nil"/>
              <w:bottom w:val="single" w:sz="4" w:space="0" w:color="auto"/>
              <w:right w:val="single" w:sz="4" w:space="0" w:color="auto"/>
            </w:tcBorders>
            <w:shd w:val="clear" w:color="auto" w:fill="auto"/>
            <w:noWrap/>
            <w:vAlign w:val="center"/>
            <w:hideMark/>
          </w:tcPr>
          <w:p w14:paraId="31F4344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9,3</w:t>
            </w:r>
          </w:p>
        </w:tc>
        <w:tc>
          <w:tcPr>
            <w:tcW w:w="0" w:type="auto"/>
            <w:tcBorders>
              <w:top w:val="nil"/>
              <w:left w:val="nil"/>
              <w:bottom w:val="single" w:sz="4" w:space="0" w:color="auto"/>
              <w:right w:val="single" w:sz="4" w:space="0" w:color="auto"/>
            </w:tcBorders>
            <w:shd w:val="clear" w:color="auto" w:fill="auto"/>
            <w:noWrap/>
            <w:vAlign w:val="center"/>
            <w:hideMark/>
          </w:tcPr>
          <w:p w14:paraId="0086BEB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38,1</w:t>
            </w:r>
          </w:p>
        </w:tc>
        <w:tc>
          <w:tcPr>
            <w:tcW w:w="0" w:type="auto"/>
            <w:tcBorders>
              <w:top w:val="nil"/>
              <w:left w:val="nil"/>
              <w:bottom w:val="single" w:sz="4" w:space="0" w:color="auto"/>
              <w:right w:val="single" w:sz="4" w:space="0" w:color="auto"/>
            </w:tcBorders>
            <w:shd w:val="clear" w:color="auto" w:fill="auto"/>
            <w:noWrap/>
            <w:vAlign w:val="center"/>
            <w:hideMark/>
          </w:tcPr>
          <w:p w14:paraId="4C4E8BE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31,6</w:t>
            </w:r>
          </w:p>
        </w:tc>
        <w:tc>
          <w:tcPr>
            <w:tcW w:w="0" w:type="auto"/>
            <w:tcBorders>
              <w:top w:val="nil"/>
              <w:left w:val="nil"/>
              <w:bottom w:val="single" w:sz="4" w:space="0" w:color="auto"/>
              <w:right w:val="single" w:sz="4" w:space="0" w:color="auto"/>
            </w:tcBorders>
            <w:shd w:val="clear" w:color="auto" w:fill="auto"/>
            <w:noWrap/>
            <w:vAlign w:val="center"/>
            <w:hideMark/>
          </w:tcPr>
          <w:p w14:paraId="7C5A039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tcBorders>
              <w:top w:val="nil"/>
              <w:left w:val="nil"/>
              <w:bottom w:val="single" w:sz="4" w:space="0" w:color="auto"/>
              <w:right w:val="single" w:sz="4" w:space="0" w:color="auto"/>
            </w:tcBorders>
            <w:shd w:val="clear" w:color="auto" w:fill="auto"/>
            <w:noWrap/>
            <w:vAlign w:val="center"/>
            <w:hideMark/>
          </w:tcPr>
          <w:p w14:paraId="2447D78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32371</w:t>
            </w:r>
          </w:p>
        </w:tc>
        <w:tc>
          <w:tcPr>
            <w:tcW w:w="1680" w:type="dxa"/>
            <w:tcBorders>
              <w:top w:val="nil"/>
              <w:left w:val="nil"/>
              <w:bottom w:val="single" w:sz="4" w:space="0" w:color="auto"/>
              <w:right w:val="single" w:sz="4" w:space="0" w:color="auto"/>
            </w:tcBorders>
            <w:shd w:val="clear" w:color="auto" w:fill="auto"/>
            <w:noWrap/>
            <w:vAlign w:val="center"/>
            <w:hideMark/>
          </w:tcPr>
          <w:p w14:paraId="73230CD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12,7</w:t>
            </w:r>
          </w:p>
        </w:tc>
      </w:tr>
      <w:tr w:rsidR="00651C71" w:rsidRPr="00DC3A9A" w14:paraId="38D0B91F"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E77023"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0" w:type="auto"/>
            <w:tcBorders>
              <w:top w:val="nil"/>
              <w:left w:val="nil"/>
              <w:bottom w:val="single" w:sz="4" w:space="0" w:color="auto"/>
              <w:right w:val="single" w:sz="4" w:space="0" w:color="auto"/>
            </w:tcBorders>
            <w:shd w:val="clear" w:color="auto" w:fill="auto"/>
            <w:noWrap/>
            <w:vAlign w:val="center"/>
            <w:hideMark/>
          </w:tcPr>
          <w:p w14:paraId="60C5A73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tcBorders>
              <w:top w:val="nil"/>
              <w:left w:val="nil"/>
              <w:bottom w:val="single" w:sz="4" w:space="0" w:color="auto"/>
              <w:right w:val="single" w:sz="4" w:space="0" w:color="auto"/>
            </w:tcBorders>
            <w:shd w:val="clear" w:color="auto" w:fill="auto"/>
            <w:noWrap/>
            <w:vAlign w:val="center"/>
            <w:hideMark/>
          </w:tcPr>
          <w:p w14:paraId="19AC9AC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29,5</w:t>
            </w:r>
          </w:p>
        </w:tc>
        <w:tc>
          <w:tcPr>
            <w:tcW w:w="0" w:type="auto"/>
            <w:tcBorders>
              <w:top w:val="nil"/>
              <w:left w:val="nil"/>
              <w:bottom w:val="single" w:sz="4" w:space="0" w:color="auto"/>
              <w:right w:val="single" w:sz="4" w:space="0" w:color="auto"/>
            </w:tcBorders>
            <w:shd w:val="clear" w:color="auto" w:fill="auto"/>
            <w:noWrap/>
            <w:vAlign w:val="center"/>
            <w:hideMark/>
          </w:tcPr>
          <w:p w14:paraId="0DBBC906" w14:textId="65FDECD8"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781BAC2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tcBorders>
              <w:top w:val="nil"/>
              <w:left w:val="nil"/>
              <w:bottom w:val="single" w:sz="4" w:space="0" w:color="auto"/>
              <w:right w:val="single" w:sz="4" w:space="0" w:color="auto"/>
            </w:tcBorders>
            <w:shd w:val="clear" w:color="auto" w:fill="auto"/>
            <w:noWrap/>
            <w:vAlign w:val="center"/>
            <w:hideMark/>
          </w:tcPr>
          <w:p w14:paraId="58A7CD6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25843</w:t>
            </w:r>
          </w:p>
        </w:tc>
        <w:tc>
          <w:tcPr>
            <w:tcW w:w="1680" w:type="dxa"/>
            <w:tcBorders>
              <w:top w:val="nil"/>
              <w:left w:val="nil"/>
              <w:bottom w:val="single" w:sz="4" w:space="0" w:color="auto"/>
              <w:right w:val="single" w:sz="4" w:space="0" w:color="auto"/>
            </w:tcBorders>
            <w:shd w:val="clear" w:color="auto" w:fill="auto"/>
            <w:noWrap/>
            <w:vAlign w:val="center"/>
            <w:hideMark/>
          </w:tcPr>
          <w:p w14:paraId="38809B4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15,2</w:t>
            </w:r>
          </w:p>
        </w:tc>
      </w:tr>
      <w:tr w:rsidR="00651C71" w:rsidRPr="00DC3A9A" w14:paraId="02A67FB2"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5AB00E"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0" w:type="auto"/>
            <w:tcBorders>
              <w:top w:val="nil"/>
              <w:left w:val="nil"/>
              <w:bottom w:val="single" w:sz="4" w:space="0" w:color="auto"/>
              <w:right w:val="single" w:sz="4" w:space="0" w:color="auto"/>
            </w:tcBorders>
            <w:shd w:val="clear" w:color="auto" w:fill="auto"/>
            <w:noWrap/>
            <w:vAlign w:val="center"/>
            <w:hideMark/>
          </w:tcPr>
          <w:p w14:paraId="4420E21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14,9</w:t>
            </w:r>
          </w:p>
        </w:tc>
        <w:tc>
          <w:tcPr>
            <w:tcW w:w="0" w:type="auto"/>
            <w:tcBorders>
              <w:top w:val="nil"/>
              <w:left w:val="nil"/>
              <w:bottom w:val="single" w:sz="4" w:space="0" w:color="auto"/>
              <w:right w:val="single" w:sz="4" w:space="0" w:color="auto"/>
            </w:tcBorders>
            <w:shd w:val="clear" w:color="auto" w:fill="auto"/>
            <w:noWrap/>
            <w:vAlign w:val="center"/>
            <w:hideMark/>
          </w:tcPr>
          <w:p w14:paraId="3C8ED131" w14:textId="548C5D09"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4DFC252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35,6</w:t>
            </w:r>
          </w:p>
        </w:tc>
        <w:tc>
          <w:tcPr>
            <w:tcW w:w="0" w:type="auto"/>
            <w:tcBorders>
              <w:top w:val="nil"/>
              <w:left w:val="nil"/>
              <w:bottom w:val="single" w:sz="4" w:space="0" w:color="auto"/>
              <w:right w:val="single" w:sz="4" w:space="0" w:color="auto"/>
            </w:tcBorders>
            <w:shd w:val="clear" w:color="auto" w:fill="auto"/>
            <w:noWrap/>
            <w:vAlign w:val="center"/>
            <w:hideMark/>
          </w:tcPr>
          <w:p w14:paraId="5D2A5FFF"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10,5</w:t>
            </w:r>
          </w:p>
        </w:tc>
        <w:tc>
          <w:tcPr>
            <w:tcW w:w="0" w:type="auto"/>
            <w:tcBorders>
              <w:top w:val="nil"/>
              <w:left w:val="nil"/>
              <w:bottom w:val="single" w:sz="4" w:space="0" w:color="auto"/>
              <w:right w:val="single" w:sz="4" w:space="0" w:color="auto"/>
            </w:tcBorders>
            <w:shd w:val="clear" w:color="auto" w:fill="auto"/>
            <w:noWrap/>
            <w:vAlign w:val="center"/>
            <w:hideMark/>
          </w:tcPr>
          <w:p w14:paraId="3DB1AC2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30393</w:t>
            </w:r>
          </w:p>
        </w:tc>
        <w:tc>
          <w:tcPr>
            <w:tcW w:w="1680" w:type="dxa"/>
            <w:tcBorders>
              <w:top w:val="nil"/>
              <w:left w:val="nil"/>
              <w:bottom w:val="single" w:sz="4" w:space="0" w:color="auto"/>
              <w:right w:val="single" w:sz="4" w:space="0" w:color="auto"/>
            </w:tcBorders>
            <w:shd w:val="clear" w:color="auto" w:fill="auto"/>
            <w:noWrap/>
            <w:vAlign w:val="center"/>
            <w:hideMark/>
          </w:tcPr>
          <w:p w14:paraId="6425367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15,5</w:t>
            </w:r>
          </w:p>
        </w:tc>
      </w:tr>
      <w:tr w:rsidR="00651C71" w:rsidRPr="00DC3A9A" w14:paraId="353E7149"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7D7FB1"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0" w:type="auto"/>
            <w:tcBorders>
              <w:top w:val="nil"/>
              <w:left w:val="nil"/>
              <w:bottom w:val="single" w:sz="4" w:space="0" w:color="auto"/>
              <w:right w:val="single" w:sz="4" w:space="0" w:color="auto"/>
            </w:tcBorders>
            <w:shd w:val="clear" w:color="auto" w:fill="auto"/>
            <w:noWrap/>
            <w:vAlign w:val="center"/>
            <w:hideMark/>
          </w:tcPr>
          <w:p w14:paraId="119893B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15,8</w:t>
            </w:r>
          </w:p>
        </w:tc>
        <w:tc>
          <w:tcPr>
            <w:tcW w:w="0" w:type="auto"/>
            <w:tcBorders>
              <w:top w:val="nil"/>
              <w:left w:val="nil"/>
              <w:bottom w:val="single" w:sz="4" w:space="0" w:color="auto"/>
              <w:right w:val="single" w:sz="4" w:space="0" w:color="auto"/>
            </w:tcBorders>
            <w:shd w:val="clear" w:color="auto" w:fill="auto"/>
            <w:noWrap/>
            <w:vAlign w:val="center"/>
            <w:hideMark/>
          </w:tcPr>
          <w:p w14:paraId="2567282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26,3</w:t>
            </w:r>
          </w:p>
        </w:tc>
        <w:tc>
          <w:tcPr>
            <w:tcW w:w="0" w:type="auto"/>
            <w:tcBorders>
              <w:top w:val="nil"/>
              <w:left w:val="nil"/>
              <w:bottom w:val="single" w:sz="4" w:space="0" w:color="auto"/>
              <w:right w:val="single" w:sz="4" w:space="0" w:color="auto"/>
            </w:tcBorders>
            <w:shd w:val="clear" w:color="auto" w:fill="auto"/>
            <w:noWrap/>
            <w:vAlign w:val="center"/>
            <w:hideMark/>
          </w:tcPr>
          <w:p w14:paraId="017CFA4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40,4</w:t>
            </w:r>
          </w:p>
        </w:tc>
        <w:tc>
          <w:tcPr>
            <w:tcW w:w="0" w:type="auto"/>
            <w:tcBorders>
              <w:top w:val="nil"/>
              <w:left w:val="nil"/>
              <w:bottom w:val="single" w:sz="4" w:space="0" w:color="auto"/>
              <w:right w:val="single" w:sz="4" w:space="0" w:color="auto"/>
            </w:tcBorders>
            <w:shd w:val="clear" w:color="auto" w:fill="auto"/>
            <w:noWrap/>
            <w:vAlign w:val="center"/>
            <w:hideMark/>
          </w:tcPr>
          <w:p w14:paraId="329A248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9,2</w:t>
            </w:r>
          </w:p>
        </w:tc>
        <w:tc>
          <w:tcPr>
            <w:tcW w:w="0" w:type="auto"/>
            <w:tcBorders>
              <w:top w:val="nil"/>
              <w:left w:val="nil"/>
              <w:bottom w:val="single" w:sz="4" w:space="0" w:color="auto"/>
              <w:right w:val="single" w:sz="4" w:space="0" w:color="auto"/>
            </w:tcBorders>
            <w:shd w:val="clear" w:color="auto" w:fill="auto"/>
            <w:noWrap/>
            <w:vAlign w:val="center"/>
            <w:hideMark/>
          </w:tcPr>
          <w:p w14:paraId="5E78F5E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26311</w:t>
            </w:r>
          </w:p>
        </w:tc>
        <w:tc>
          <w:tcPr>
            <w:tcW w:w="1680" w:type="dxa"/>
            <w:tcBorders>
              <w:top w:val="nil"/>
              <w:left w:val="nil"/>
              <w:bottom w:val="single" w:sz="4" w:space="0" w:color="auto"/>
              <w:right w:val="single" w:sz="4" w:space="0" w:color="auto"/>
            </w:tcBorders>
            <w:shd w:val="clear" w:color="auto" w:fill="auto"/>
            <w:noWrap/>
            <w:vAlign w:val="center"/>
            <w:hideMark/>
          </w:tcPr>
          <w:p w14:paraId="617DE17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21,0</w:t>
            </w:r>
          </w:p>
        </w:tc>
      </w:tr>
      <w:tr w:rsidR="00651C71" w:rsidRPr="00DC3A9A" w14:paraId="27CE7E6A"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8CD111"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0" w:type="auto"/>
            <w:tcBorders>
              <w:top w:val="nil"/>
              <w:left w:val="nil"/>
              <w:bottom w:val="single" w:sz="4" w:space="0" w:color="auto"/>
              <w:right w:val="single" w:sz="4" w:space="0" w:color="auto"/>
            </w:tcBorders>
            <w:shd w:val="clear" w:color="auto" w:fill="auto"/>
            <w:noWrap/>
            <w:vAlign w:val="center"/>
            <w:hideMark/>
          </w:tcPr>
          <w:p w14:paraId="303D40F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tcBorders>
              <w:top w:val="nil"/>
              <w:left w:val="nil"/>
              <w:bottom w:val="single" w:sz="4" w:space="0" w:color="auto"/>
              <w:right w:val="single" w:sz="4" w:space="0" w:color="auto"/>
            </w:tcBorders>
            <w:shd w:val="clear" w:color="auto" w:fill="auto"/>
            <w:noWrap/>
            <w:vAlign w:val="center"/>
            <w:hideMark/>
          </w:tcPr>
          <w:p w14:paraId="38F1D14B"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31,1</w:t>
            </w:r>
          </w:p>
        </w:tc>
        <w:tc>
          <w:tcPr>
            <w:tcW w:w="0" w:type="auto"/>
            <w:tcBorders>
              <w:top w:val="nil"/>
              <w:left w:val="nil"/>
              <w:bottom w:val="single" w:sz="4" w:space="0" w:color="auto"/>
              <w:right w:val="single" w:sz="4" w:space="0" w:color="auto"/>
            </w:tcBorders>
            <w:shd w:val="clear" w:color="auto" w:fill="auto"/>
            <w:noWrap/>
            <w:vAlign w:val="center"/>
            <w:hideMark/>
          </w:tcPr>
          <w:p w14:paraId="2FF6FF5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32,1</w:t>
            </w:r>
          </w:p>
        </w:tc>
        <w:tc>
          <w:tcPr>
            <w:tcW w:w="0" w:type="auto"/>
            <w:tcBorders>
              <w:top w:val="nil"/>
              <w:left w:val="nil"/>
              <w:bottom w:val="single" w:sz="4" w:space="0" w:color="auto"/>
              <w:right w:val="single" w:sz="4" w:space="0" w:color="auto"/>
            </w:tcBorders>
            <w:shd w:val="clear" w:color="auto" w:fill="auto"/>
            <w:noWrap/>
            <w:vAlign w:val="center"/>
            <w:hideMark/>
          </w:tcPr>
          <w:p w14:paraId="31AF79D0"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tcBorders>
              <w:top w:val="nil"/>
              <w:left w:val="nil"/>
              <w:bottom w:val="single" w:sz="4" w:space="0" w:color="auto"/>
              <w:right w:val="single" w:sz="4" w:space="0" w:color="auto"/>
            </w:tcBorders>
            <w:shd w:val="clear" w:color="auto" w:fill="auto"/>
            <w:noWrap/>
            <w:vAlign w:val="center"/>
            <w:hideMark/>
          </w:tcPr>
          <w:p w14:paraId="33E0F10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27457</w:t>
            </w:r>
          </w:p>
        </w:tc>
        <w:tc>
          <w:tcPr>
            <w:tcW w:w="1680" w:type="dxa"/>
            <w:tcBorders>
              <w:top w:val="nil"/>
              <w:left w:val="nil"/>
              <w:bottom w:val="single" w:sz="4" w:space="0" w:color="auto"/>
              <w:right w:val="single" w:sz="4" w:space="0" w:color="auto"/>
            </w:tcBorders>
            <w:shd w:val="clear" w:color="auto" w:fill="auto"/>
            <w:noWrap/>
            <w:vAlign w:val="center"/>
            <w:hideMark/>
          </w:tcPr>
          <w:p w14:paraId="578BC34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12,3</w:t>
            </w:r>
          </w:p>
        </w:tc>
      </w:tr>
      <w:tr w:rsidR="00651C71" w:rsidRPr="00DC3A9A" w14:paraId="625025D5"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D46E44"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0" w:type="auto"/>
            <w:tcBorders>
              <w:top w:val="nil"/>
              <w:left w:val="nil"/>
              <w:bottom w:val="single" w:sz="4" w:space="0" w:color="auto"/>
              <w:right w:val="single" w:sz="4" w:space="0" w:color="auto"/>
            </w:tcBorders>
            <w:shd w:val="clear" w:color="auto" w:fill="auto"/>
            <w:noWrap/>
            <w:vAlign w:val="center"/>
            <w:hideMark/>
          </w:tcPr>
          <w:p w14:paraId="6B9704A9"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B9ABF0F"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AA05913"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485F157"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1885C5C"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14:paraId="174C39C0" w14:textId="77777777" w:rsidR="00651C71" w:rsidRPr="00DC3A9A" w:rsidRDefault="00651C71" w:rsidP="00651C71">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651C71" w:rsidRPr="00DC3A9A" w14:paraId="58FE3D8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C8473A"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Аляска</w:t>
            </w:r>
          </w:p>
        </w:tc>
        <w:tc>
          <w:tcPr>
            <w:tcW w:w="0" w:type="auto"/>
            <w:tcBorders>
              <w:top w:val="nil"/>
              <w:left w:val="nil"/>
              <w:bottom w:val="single" w:sz="4" w:space="0" w:color="auto"/>
              <w:right w:val="single" w:sz="4" w:space="0" w:color="auto"/>
            </w:tcBorders>
            <w:shd w:val="clear" w:color="auto" w:fill="auto"/>
            <w:noWrap/>
            <w:vAlign w:val="center"/>
            <w:hideMark/>
          </w:tcPr>
          <w:p w14:paraId="196156A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tcBorders>
              <w:top w:val="nil"/>
              <w:left w:val="nil"/>
              <w:bottom w:val="single" w:sz="4" w:space="0" w:color="auto"/>
              <w:right w:val="single" w:sz="4" w:space="0" w:color="auto"/>
            </w:tcBorders>
            <w:shd w:val="clear" w:color="auto" w:fill="auto"/>
            <w:noWrap/>
            <w:vAlign w:val="center"/>
            <w:hideMark/>
          </w:tcPr>
          <w:p w14:paraId="46465C06" w14:textId="7486635A"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144528B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29,4</w:t>
            </w:r>
          </w:p>
        </w:tc>
        <w:tc>
          <w:tcPr>
            <w:tcW w:w="0" w:type="auto"/>
            <w:tcBorders>
              <w:top w:val="nil"/>
              <w:left w:val="nil"/>
              <w:bottom w:val="single" w:sz="4" w:space="0" w:color="auto"/>
              <w:right w:val="single" w:sz="4" w:space="0" w:color="auto"/>
            </w:tcBorders>
            <w:shd w:val="clear" w:color="auto" w:fill="auto"/>
            <w:noWrap/>
            <w:vAlign w:val="center"/>
            <w:hideMark/>
          </w:tcPr>
          <w:p w14:paraId="3C38132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tcBorders>
              <w:top w:val="nil"/>
              <w:left w:val="nil"/>
              <w:bottom w:val="single" w:sz="4" w:space="0" w:color="auto"/>
              <w:right w:val="single" w:sz="4" w:space="0" w:color="auto"/>
            </w:tcBorders>
            <w:shd w:val="clear" w:color="auto" w:fill="auto"/>
            <w:noWrap/>
            <w:vAlign w:val="center"/>
            <w:hideMark/>
          </w:tcPr>
          <w:p w14:paraId="4E449A9C"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36157</w:t>
            </w:r>
          </w:p>
        </w:tc>
        <w:tc>
          <w:tcPr>
            <w:tcW w:w="1680" w:type="dxa"/>
            <w:tcBorders>
              <w:top w:val="nil"/>
              <w:left w:val="nil"/>
              <w:bottom w:val="single" w:sz="4" w:space="0" w:color="auto"/>
              <w:right w:val="single" w:sz="4" w:space="0" w:color="auto"/>
            </w:tcBorders>
            <w:shd w:val="clear" w:color="auto" w:fill="auto"/>
            <w:noWrap/>
            <w:vAlign w:val="center"/>
            <w:hideMark/>
          </w:tcPr>
          <w:p w14:paraId="38EC36C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10,2</w:t>
            </w:r>
          </w:p>
        </w:tc>
      </w:tr>
      <w:tr w:rsidR="00651C71" w:rsidRPr="00DC3A9A" w14:paraId="5B5F513C"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8BE1C0"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0" w:type="auto"/>
            <w:tcBorders>
              <w:top w:val="nil"/>
              <w:left w:val="nil"/>
              <w:bottom w:val="single" w:sz="4" w:space="0" w:color="auto"/>
              <w:right w:val="single" w:sz="4" w:space="0" w:color="auto"/>
            </w:tcBorders>
            <w:shd w:val="clear" w:color="auto" w:fill="auto"/>
            <w:noWrap/>
            <w:vAlign w:val="center"/>
            <w:hideMark/>
          </w:tcPr>
          <w:p w14:paraId="0D605DF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9,6</w:t>
            </w:r>
          </w:p>
        </w:tc>
        <w:tc>
          <w:tcPr>
            <w:tcW w:w="0" w:type="auto"/>
            <w:tcBorders>
              <w:top w:val="nil"/>
              <w:left w:val="nil"/>
              <w:bottom w:val="single" w:sz="4" w:space="0" w:color="auto"/>
              <w:right w:val="single" w:sz="4" w:space="0" w:color="auto"/>
            </w:tcBorders>
            <w:shd w:val="clear" w:color="auto" w:fill="auto"/>
            <w:noWrap/>
            <w:vAlign w:val="center"/>
            <w:hideMark/>
          </w:tcPr>
          <w:p w14:paraId="45009C3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32,9</w:t>
            </w:r>
          </w:p>
        </w:tc>
        <w:tc>
          <w:tcPr>
            <w:tcW w:w="0" w:type="auto"/>
            <w:tcBorders>
              <w:top w:val="nil"/>
              <w:left w:val="nil"/>
              <w:bottom w:val="single" w:sz="4" w:space="0" w:color="auto"/>
              <w:right w:val="single" w:sz="4" w:space="0" w:color="auto"/>
            </w:tcBorders>
            <w:shd w:val="clear" w:color="auto" w:fill="auto"/>
            <w:noWrap/>
            <w:vAlign w:val="center"/>
            <w:hideMark/>
          </w:tcPr>
          <w:p w14:paraId="43752C7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35,6</w:t>
            </w:r>
          </w:p>
        </w:tc>
        <w:tc>
          <w:tcPr>
            <w:tcW w:w="0" w:type="auto"/>
            <w:tcBorders>
              <w:top w:val="nil"/>
              <w:left w:val="nil"/>
              <w:bottom w:val="single" w:sz="4" w:space="0" w:color="auto"/>
              <w:right w:val="single" w:sz="4" w:space="0" w:color="auto"/>
            </w:tcBorders>
            <w:shd w:val="clear" w:color="auto" w:fill="auto"/>
            <w:noWrap/>
            <w:vAlign w:val="center"/>
            <w:hideMark/>
          </w:tcPr>
          <w:p w14:paraId="0137A634"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tcBorders>
              <w:top w:val="nil"/>
              <w:left w:val="nil"/>
              <w:bottom w:val="single" w:sz="4" w:space="0" w:color="auto"/>
              <w:right w:val="single" w:sz="4" w:space="0" w:color="auto"/>
            </w:tcBorders>
            <w:shd w:val="clear" w:color="auto" w:fill="auto"/>
            <w:noWrap/>
            <w:vAlign w:val="center"/>
            <w:hideMark/>
          </w:tcPr>
          <w:p w14:paraId="4EEFCB9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33661</w:t>
            </w:r>
          </w:p>
        </w:tc>
        <w:tc>
          <w:tcPr>
            <w:tcW w:w="1680" w:type="dxa"/>
            <w:tcBorders>
              <w:top w:val="nil"/>
              <w:left w:val="nil"/>
              <w:bottom w:val="single" w:sz="4" w:space="0" w:color="auto"/>
              <w:right w:val="single" w:sz="4" w:space="0" w:color="auto"/>
            </w:tcBorders>
            <w:shd w:val="clear" w:color="auto" w:fill="auto"/>
            <w:noWrap/>
            <w:vAlign w:val="center"/>
            <w:hideMark/>
          </w:tcPr>
          <w:p w14:paraId="6063451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13,3</w:t>
            </w:r>
          </w:p>
        </w:tc>
      </w:tr>
      <w:tr w:rsidR="00651C71" w:rsidRPr="00DC3A9A" w14:paraId="72FAC4A7"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BC539E"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0" w:type="auto"/>
            <w:tcBorders>
              <w:top w:val="nil"/>
              <w:left w:val="nil"/>
              <w:bottom w:val="single" w:sz="4" w:space="0" w:color="auto"/>
              <w:right w:val="single" w:sz="4" w:space="0" w:color="auto"/>
            </w:tcBorders>
            <w:shd w:val="clear" w:color="auto" w:fill="auto"/>
            <w:noWrap/>
            <w:vAlign w:val="center"/>
            <w:hideMark/>
          </w:tcPr>
          <w:p w14:paraId="3DE0D906"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10,2</w:t>
            </w:r>
          </w:p>
        </w:tc>
        <w:tc>
          <w:tcPr>
            <w:tcW w:w="0" w:type="auto"/>
            <w:tcBorders>
              <w:top w:val="nil"/>
              <w:left w:val="nil"/>
              <w:bottom w:val="single" w:sz="4" w:space="0" w:color="auto"/>
              <w:right w:val="single" w:sz="4" w:space="0" w:color="auto"/>
            </w:tcBorders>
            <w:shd w:val="clear" w:color="auto" w:fill="auto"/>
            <w:noWrap/>
            <w:vAlign w:val="center"/>
            <w:hideMark/>
          </w:tcPr>
          <w:p w14:paraId="75F2822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30,8</w:t>
            </w:r>
          </w:p>
        </w:tc>
        <w:tc>
          <w:tcPr>
            <w:tcW w:w="0" w:type="auto"/>
            <w:tcBorders>
              <w:top w:val="nil"/>
              <w:left w:val="nil"/>
              <w:bottom w:val="single" w:sz="4" w:space="0" w:color="auto"/>
              <w:right w:val="single" w:sz="4" w:space="0" w:color="auto"/>
            </w:tcBorders>
            <w:shd w:val="clear" w:color="auto" w:fill="auto"/>
            <w:noWrap/>
            <w:vAlign w:val="center"/>
            <w:hideMark/>
          </w:tcPr>
          <w:p w14:paraId="7377531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37,8</w:t>
            </w:r>
          </w:p>
        </w:tc>
        <w:tc>
          <w:tcPr>
            <w:tcW w:w="0" w:type="auto"/>
            <w:tcBorders>
              <w:top w:val="nil"/>
              <w:left w:val="nil"/>
              <w:bottom w:val="single" w:sz="4" w:space="0" w:color="auto"/>
              <w:right w:val="single" w:sz="4" w:space="0" w:color="auto"/>
            </w:tcBorders>
            <w:shd w:val="clear" w:color="auto" w:fill="auto"/>
            <w:noWrap/>
            <w:vAlign w:val="center"/>
            <w:hideMark/>
          </w:tcPr>
          <w:p w14:paraId="43BB028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9,3</w:t>
            </w:r>
          </w:p>
        </w:tc>
        <w:tc>
          <w:tcPr>
            <w:tcW w:w="0" w:type="auto"/>
            <w:tcBorders>
              <w:top w:val="nil"/>
              <w:left w:val="nil"/>
              <w:bottom w:val="single" w:sz="4" w:space="0" w:color="auto"/>
              <w:right w:val="single" w:sz="4" w:space="0" w:color="auto"/>
            </w:tcBorders>
            <w:shd w:val="clear" w:color="auto" w:fill="auto"/>
            <w:noWrap/>
            <w:vAlign w:val="center"/>
            <w:hideMark/>
          </w:tcPr>
          <w:p w14:paraId="785BD96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27582</w:t>
            </w:r>
          </w:p>
        </w:tc>
        <w:tc>
          <w:tcPr>
            <w:tcW w:w="1680" w:type="dxa"/>
            <w:tcBorders>
              <w:top w:val="nil"/>
              <w:left w:val="nil"/>
              <w:bottom w:val="single" w:sz="4" w:space="0" w:color="auto"/>
              <w:right w:val="single" w:sz="4" w:space="0" w:color="auto"/>
            </w:tcBorders>
            <w:shd w:val="clear" w:color="auto" w:fill="auto"/>
            <w:noWrap/>
            <w:vAlign w:val="center"/>
            <w:hideMark/>
          </w:tcPr>
          <w:p w14:paraId="76B0AD7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16,5</w:t>
            </w:r>
          </w:p>
        </w:tc>
      </w:tr>
      <w:tr w:rsidR="00651C71" w:rsidRPr="00DC3A9A" w14:paraId="0C58344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573D92"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0" w:type="auto"/>
            <w:tcBorders>
              <w:top w:val="nil"/>
              <w:left w:val="nil"/>
              <w:bottom w:val="single" w:sz="4" w:space="0" w:color="auto"/>
              <w:right w:val="single" w:sz="4" w:space="0" w:color="auto"/>
            </w:tcBorders>
            <w:shd w:val="clear" w:color="auto" w:fill="auto"/>
            <w:noWrap/>
            <w:vAlign w:val="center"/>
            <w:hideMark/>
          </w:tcPr>
          <w:p w14:paraId="42E1CA1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18,2</w:t>
            </w:r>
          </w:p>
        </w:tc>
        <w:tc>
          <w:tcPr>
            <w:tcW w:w="0" w:type="auto"/>
            <w:tcBorders>
              <w:top w:val="nil"/>
              <w:left w:val="nil"/>
              <w:bottom w:val="single" w:sz="4" w:space="0" w:color="auto"/>
              <w:right w:val="single" w:sz="4" w:space="0" w:color="auto"/>
            </w:tcBorders>
            <w:shd w:val="clear" w:color="auto" w:fill="auto"/>
            <w:noWrap/>
            <w:vAlign w:val="center"/>
            <w:hideMark/>
          </w:tcPr>
          <w:p w14:paraId="6B132CE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31,4</w:t>
            </w:r>
          </w:p>
        </w:tc>
        <w:tc>
          <w:tcPr>
            <w:tcW w:w="0" w:type="auto"/>
            <w:tcBorders>
              <w:top w:val="nil"/>
              <w:left w:val="nil"/>
              <w:bottom w:val="single" w:sz="4" w:space="0" w:color="auto"/>
              <w:right w:val="single" w:sz="4" w:space="0" w:color="auto"/>
            </w:tcBorders>
            <w:shd w:val="clear" w:color="auto" w:fill="auto"/>
            <w:noWrap/>
            <w:vAlign w:val="center"/>
            <w:hideMark/>
          </w:tcPr>
          <w:p w14:paraId="59AE4B25"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36,4</w:t>
            </w:r>
          </w:p>
        </w:tc>
        <w:tc>
          <w:tcPr>
            <w:tcW w:w="0" w:type="auto"/>
            <w:tcBorders>
              <w:top w:val="nil"/>
              <w:left w:val="nil"/>
              <w:bottom w:val="single" w:sz="4" w:space="0" w:color="auto"/>
              <w:right w:val="single" w:sz="4" w:space="0" w:color="auto"/>
            </w:tcBorders>
            <w:shd w:val="clear" w:color="auto" w:fill="auto"/>
            <w:noWrap/>
            <w:vAlign w:val="center"/>
            <w:hideMark/>
          </w:tcPr>
          <w:p w14:paraId="0E85B152"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9,9</w:t>
            </w:r>
          </w:p>
        </w:tc>
        <w:tc>
          <w:tcPr>
            <w:tcW w:w="0" w:type="auto"/>
            <w:tcBorders>
              <w:top w:val="nil"/>
              <w:left w:val="nil"/>
              <w:bottom w:val="single" w:sz="4" w:space="0" w:color="auto"/>
              <w:right w:val="single" w:sz="4" w:space="0" w:color="auto"/>
            </w:tcBorders>
            <w:shd w:val="clear" w:color="auto" w:fill="auto"/>
            <w:noWrap/>
            <w:vAlign w:val="center"/>
            <w:hideMark/>
          </w:tcPr>
          <w:p w14:paraId="39F05953"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31296</w:t>
            </w:r>
          </w:p>
        </w:tc>
        <w:tc>
          <w:tcPr>
            <w:tcW w:w="1680" w:type="dxa"/>
            <w:tcBorders>
              <w:top w:val="nil"/>
              <w:left w:val="nil"/>
              <w:bottom w:val="single" w:sz="4" w:space="0" w:color="auto"/>
              <w:right w:val="single" w:sz="4" w:space="0" w:color="auto"/>
            </w:tcBorders>
            <w:shd w:val="clear" w:color="auto" w:fill="auto"/>
            <w:noWrap/>
            <w:vAlign w:val="center"/>
            <w:hideMark/>
          </w:tcPr>
          <w:p w14:paraId="549FAA6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16,3</w:t>
            </w:r>
          </w:p>
        </w:tc>
      </w:tr>
      <w:tr w:rsidR="00651C71" w:rsidRPr="00DC3A9A" w14:paraId="20A798D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DAC7B0" w14:textId="77777777" w:rsidR="00651C71" w:rsidRPr="00DC3A9A" w:rsidRDefault="00651C71" w:rsidP="000F3833">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0" w:type="auto"/>
            <w:tcBorders>
              <w:top w:val="nil"/>
              <w:left w:val="nil"/>
              <w:bottom w:val="single" w:sz="4" w:space="0" w:color="auto"/>
              <w:right w:val="single" w:sz="4" w:space="0" w:color="auto"/>
            </w:tcBorders>
            <w:shd w:val="clear" w:color="auto" w:fill="auto"/>
            <w:noWrap/>
            <w:vAlign w:val="center"/>
            <w:hideMark/>
          </w:tcPr>
          <w:p w14:paraId="1A2B6562" w14:textId="7404CDF9"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r w:rsidR="003B327E" w:rsidRPr="00DC3A9A">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14:paraId="0DDD2E28"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30,8</w:t>
            </w:r>
          </w:p>
        </w:tc>
        <w:tc>
          <w:tcPr>
            <w:tcW w:w="0" w:type="auto"/>
            <w:tcBorders>
              <w:top w:val="nil"/>
              <w:left w:val="nil"/>
              <w:bottom w:val="single" w:sz="4" w:space="0" w:color="auto"/>
              <w:right w:val="single" w:sz="4" w:space="0" w:color="auto"/>
            </w:tcBorders>
            <w:shd w:val="clear" w:color="auto" w:fill="auto"/>
            <w:noWrap/>
            <w:vAlign w:val="center"/>
            <w:hideMark/>
          </w:tcPr>
          <w:p w14:paraId="794067E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34,8</w:t>
            </w:r>
          </w:p>
        </w:tc>
        <w:tc>
          <w:tcPr>
            <w:tcW w:w="0" w:type="auto"/>
            <w:tcBorders>
              <w:top w:val="nil"/>
              <w:left w:val="nil"/>
              <w:bottom w:val="single" w:sz="4" w:space="0" w:color="auto"/>
              <w:right w:val="single" w:sz="4" w:space="0" w:color="auto"/>
            </w:tcBorders>
            <w:shd w:val="clear" w:color="auto" w:fill="auto"/>
            <w:noWrap/>
            <w:vAlign w:val="center"/>
            <w:hideMark/>
          </w:tcPr>
          <w:p w14:paraId="36E00687"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tcBorders>
              <w:top w:val="nil"/>
              <w:left w:val="nil"/>
              <w:bottom w:val="single" w:sz="4" w:space="0" w:color="auto"/>
              <w:right w:val="single" w:sz="4" w:space="0" w:color="auto"/>
            </w:tcBorders>
            <w:shd w:val="clear" w:color="auto" w:fill="auto"/>
            <w:noWrap/>
            <w:vAlign w:val="center"/>
            <w:hideMark/>
          </w:tcPr>
          <w:p w14:paraId="4B6746A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33220</w:t>
            </w:r>
          </w:p>
        </w:tc>
        <w:tc>
          <w:tcPr>
            <w:tcW w:w="1680" w:type="dxa"/>
            <w:tcBorders>
              <w:top w:val="nil"/>
              <w:left w:val="nil"/>
              <w:bottom w:val="single" w:sz="4" w:space="0" w:color="auto"/>
              <w:right w:val="single" w:sz="4" w:space="0" w:color="auto"/>
            </w:tcBorders>
            <w:shd w:val="clear" w:color="auto" w:fill="auto"/>
            <w:noWrap/>
            <w:vAlign w:val="center"/>
            <w:hideMark/>
          </w:tcPr>
          <w:p w14:paraId="540D634E"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11,2</w:t>
            </w:r>
          </w:p>
        </w:tc>
      </w:tr>
      <w:tr w:rsidR="00651C71" w:rsidRPr="00DC3A9A" w14:paraId="3DFDF20B" w14:textId="77777777" w:rsidTr="000F3833">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9FC427" w14:textId="77777777" w:rsidR="00651C71" w:rsidRPr="00DC3A9A" w:rsidRDefault="00651C71" w:rsidP="000F3833">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0" w:type="auto"/>
            <w:tcBorders>
              <w:top w:val="nil"/>
              <w:left w:val="nil"/>
              <w:bottom w:val="single" w:sz="4" w:space="0" w:color="auto"/>
              <w:right w:val="single" w:sz="4" w:space="0" w:color="auto"/>
            </w:tcBorders>
            <w:shd w:val="clear" w:color="auto" w:fill="auto"/>
            <w:noWrap/>
            <w:vAlign w:val="center"/>
            <w:hideMark/>
          </w:tcPr>
          <w:p w14:paraId="0434E7A9"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13,3</w:t>
            </w:r>
          </w:p>
        </w:tc>
        <w:tc>
          <w:tcPr>
            <w:tcW w:w="0" w:type="auto"/>
            <w:tcBorders>
              <w:top w:val="nil"/>
              <w:left w:val="nil"/>
              <w:bottom w:val="single" w:sz="4" w:space="0" w:color="auto"/>
              <w:right w:val="single" w:sz="4" w:space="0" w:color="auto"/>
            </w:tcBorders>
            <w:shd w:val="clear" w:color="auto" w:fill="auto"/>
            <w:noWrap/>
            <w:vAlign w:val="center"/>
            <w:hideMark/>
          </w:tcPr>
          <w:p w14:paraId="7CA7E98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29,8</w:t>
            </w:r>
          </w:p>
        </w:tc>
        <w:tc>
          <w:tcPr>
            <w:tcW w:w="0" w:type="auto"/>
            <w:tcBorders>
              <w:top w:val="nil"/>
              <w:left w:val="nil"/>
              <w:bottom w:val="single" w:sz="4" w:space="0" w:color="auto"/>
              <w:right w:val="single" w:sz="4" w:space="0" w:color="auto"/>
            </w:tcBorders>
            <w:shd w:val="clear" w:color="auto" w:fill="auto"/>
            <w:noWrap/>
            <w:vAlign w:val="center"/>
            <w:hideMark/>
          </w:tcPr>
          <w:p w14:paraId="50B7B80A"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36,3</w:t>
            </w:r>
          </w:p>
        </w:tc>
        <w:tc>
          <w:tcPr>
            <w:tcW w:w="0" w:type="auto"/>
            <w:tcBorders>
              <w:top w:val="nil"/>
              <w:left w:val="nil"/>
              <w:bottom w:val="single" w:sz="4" w:space="0" w:color="auto"/>
              <w:right w:val="single" w:sz="4" w:space="0" w:color="auto"/>
            </w:tcBorders>
            <w:shd w:val="clear" w:color="auto" w:fill="auto"/>
            <w:noWrap/>
            <w:vAlign w:val="center"/>
            <w:hideMark/>
          </w:tcPr>
          <w:p w14:paraId="331C2E2D"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tcBorders>
              <w:top w:val="nil"/>
              <w:left w:val="nil"/>
              <w:bottom w:val="single" w:sz="4" w:space="0" w:color="auto"/>
              <w:right w:val="single" w:sz="4" w:space="0" w:color="auto"/>
            </w:tcBorders>
            <w:shd w:val="clear" w:color="auto" w:fill="auto"/>
            <w:noWrap/>
            <w:vAlign w:val="center"/>
            <w:hideMark/>
          </w:tcPr>
          <w:p w14:paraId="5B24465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30926</w:t>
            </w:r>
          </w:p>
        </w:tc>
        <w:tc>
          <w:tcPr>
            <w:tcW w:w="1680" w:type="dxa"/>
            <w:tcBorders>
              <w:top w:val="nil"/>
              <w:left w:val="nil"/>
              <w:bottom w:val="single" w:sz="4" w:space="0" w:color="auto"/>
              <w:right w:val="single" w:sz="4" w:space="0" w:color="auto"/>
            </w:tcBorders>
            <w:shd w:val="clear" w:color="auto" w:fill="auto"/>
            <w:noWrap/>
            <w:vAlign w:val="center"/>
            <w:hideMark/>
          </w:tcPr>
          <w:p w14:paraId="19AA86B1" w14:textId="77777777" w:rsidR="00651C71" w:rsidRPr="00DC3A9A" w:rsidRDefault="00651C71" w:rsidP="00651C71">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15,5</w:t>
            </w:r>
          </w:p>
        </w:tc>
      </w:tr>
    </w:tbl>
    <w:p w14:paraId="551C4212" w14:textId="2EFA8D1C" w:rsidR="00930B8A" w:rsidRPr="00DC3A9A" w:rsidRDefault="00930B8A" w:rsidP="00C50F8E">
      <w:pPr>
        <w:rPr>
          <w:rFonts w:ascii="Times New Roman" w:hAnsi="Times New Roman" w:cs="Times New Roman"/>
          <w:b/>
          <w:sz w:val="24"/>
          <w:szCs w:val="24"/>
        </w:rPr>
      </w:pPr>
    </w:p>
    <w:p w14:paraId="5D044396" w14:textId="21726D15" w:rsidR="00B111A2" w:rsidRPr="00DC3A9A" w:rsidRDefault="00554691" w:rsidP="00554691">
      <w:pPr>
        <w:jc w:val="center"/>
        <w:rPr>
          <w:rFonts w:ascii="Times New Roman" w:hAnsi="Times New Roman" w:cs="Times New Roman"/>
          <w:b/>
          <w:sz w:val="24"/>
          <w:szCs w:val="24"/>
        </w:rPr>
      </w:pPr>
      <w:r w:rsidRPr="00DC3A9A">
        <w:rPr>
          <w:noProof/>
          <w:lang w:eastAsia="ru-RU"/>
        </w:rPr>
        <w:drawing>
          <wp:inline distT="0" distB="0" distL="0" distR="0" wp14:anchorId="01B9E158" wp14:editId="7879518F">
            <wp:extent cx="5940425" cy="7165143"/>
            <wp:effectExtent l="0" t="0" r="0" b="0"/>
            <wp:docPr id="15" name="Рисунок 15" descr="https://upload.wikimedia.org/wikipedia/commons/thumb/8/81/Education_in_the_United_States.svg/800px-Education_in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1/Education_in_the_United_States.svg/800px-Education_in_the_United_States.svg.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0425" cy="7165143"/>
                    </a:xfrm>
                    <a:prstGeom prst="rect">
                      <a:avLst/>
                    </a:prstGeom>
                    <a:noFill/>
                    <a:ln>
                      <a:noFill/>
                    </a:ln>
                  </pic:spPr>
                </pic:pic>
              </a:graphicData>
            </a:graphic>
          </wp:inline>
        </w:drawing>
      </w:r>
    </w:p>
    <w:p w14:paraId="3DCF89C8" w14:textId="6B6646EA" w:rsidR="00AE5F8E" w:rsidRPr="00DC3A9A" w:rsidRDefault="00AE5F8E" w:rsidP="0056488B">
      <w:pPr>
        <w:jc w:val="center"/>
        <w:rPr>
          <w:rFonts w:ascii="Times New Roman" w:hAnsi="Times New Roman" w:cs="Times New Roman"/>
          <w:b/>
          <w:i/>
          <w:sz w:val="24"/>
          <w:szCs w:val="24"/>
        </w:rPr>
      </w:pPr>
      <w:r w:rsidRPr="00381830">
        <w:rPr>
          <w:rFonts w:ascii="Times New Roman" w:hAnsi="Times New Roman" w:cs="Times New Roman"/>
          <w:b/>
          <w:i/>
          <w:sz w:val="24"/>
          <w:szCs w:val="24"/>
        </w:rPr>
        <w:t xml:space="preserve">Приложение </w:t>
      </w:r>
      <w:r w:rsidR="00A6139F" w:rsidRPr="00381830">
        <w:rPr>
          <w:rFonts w:ascii="Times New Roman" w:hAnsi="Times New Roman" w:cs="Times New Roman"/>
          <w:b/>
          <w:i/>
          <w:sz w:val="24"/>
          <w:szCs w:val="24"/>
        </w:rPr>
        <w:t>5.</w:t>
      </w:r>
      <w:r w:rsidRPr="00DC3A9A">
        <w:rPr>
          <w:rFonts w:ascii="Times New Roman" w:hAnsi="Times New Roman" w:cs="Times New Roman"/>
          <w:b/>
          <w:i/>
          <w:sz w:val="24"/>
          <w:szCs w:val="24"/>
        </w:rPr>
        <w:t xml:space="preserve"> Ступени образования в США (источник:</w:t>
      </w:r>
      <w:r w:rsidR="00000B4B" w:rsidRPr="00DC3A9A">
        <w:rPr>
          <w:i/>
        </w:rPr>
        <w:t xml:space="preserve"> </w:t>
      </w:r>
      <w:r w:rsidR="00000B4B" w:rsidRPr="00DC3A9A">
        <w:rPr>
          <w:rFonts w:ascii="Times New Roman" w:hAnsi="Times New Roman" w:cs="Times New Roman"/>
          <w:b/>
          <w:i/>
          <w:sz w:val="24"/>
          <w:szCs w:val="24"/>
        </w:rPr>
        <w:t>American school system, 2022</w:t>
      </w:r>
      <w:r w:rsidRPr="00DC3A9A">
        <w:rPr>
          <w:rFonts w:ascii="Times New Roman" w:hAnsi="Times New Roman" w:cs="Times New Roman"/>
          <w:b/>
          <w:i/>
          <w:sz w:val="24"/>
          <w:szCs w:val="24"/>
        </w:rPr>
        <w:t>)</w:t>
      </w:r>
    </w:p>
    <w:p w14:paraId="08B0C089" w14:textId="77777777" w:rsidR="007E468D" w:rsidRDefault="007E468D" w:rsidP="005606F9">
      <w:pPr>
        <w:jc w:val="both"/>
        <w:rPr>
          <w:rFonts w:ascii="Times New Roman" w:hAnsi="Times New Roman" w:cs="Times New Roman"/>
          <w:b/>
          <w:sz w:val="24"/>
          <w:szCs w:val="24"/>
        </w:rPr>
      </w:pPr>
    </w:p>
    <w:p w14:paraId="4D951C94" w14:textId="7FAC1BBB" w:rsidR="00AD1B7E" w:rsidRPr="00DC3A9A" w:rsidRDefault="00AD1B7E" w:rsidP="005606F9">
      <w:pPr>
        <w:jc w:val="both"/>
        <w:rPr>
          <w:rFonts w:ascii="Times New Roman" w:hAnsi="Times New Roman" w:cs="Times New Roman"/>
          <w:b/>
          <w:i/>
          <w:sz w:val="24"/>
          <w:szCs w:val="24"/>
        </w:rPr>
      </w:pPr>
      <w:r w:rsidRPr="00381830">
        <w:rPr>
          <w:rFonts w:ascii="Times New Roman" w:hAnsi="Times New Roman" w:cs="Times New Roman"/>
          <w:b/>
          <w:i/>
          <w:sz w:val="24"/>
          <w:szCs w:val="24"/>
        </w:rPr>
        <w:lastRenderedPageBreak/>
        <w:t xml:space="preserve">Приложение </w:t>
      </w:r>
      <w:r w:rsidR="00A6139F" w:rsidRPr="00381830">
        <w:rPr>
          <w:rFonts w:ascii="Times New Roman" w:hAnsi="Times New Roman" w:cs="Times New Roman"/>
          <w:b/>
          <w:i/>
          <w:sz w:val="24"/>
          <w:szCs w:val="24"/>
        </w:rPr>
        <w:t>6.</w:t>
      </w:r>
      <w:r w:rsidRPr="00DC3A9A">
        <w:rPr>
          <w:rFonts w:ascii="Times New Roman" w:hAnsi="Times New Roman" w:cs="Times New Roman"/>
          <w:b/>
          <w:i/>
          <w:sz w:val="24"/>
          <w:szCs w:val="24"/>
        </w:rPr>
        <w:t xml:space="preserve"> Ранги рассматриваемых этнических групп по доле лиц, не имеющих диплома об окончании «старшей» школы</w:t>
      </w:r>
      <w:r w:rsidR="005606F9" w:rsidRPr="00DC3A9A">
        <w:rPr>
          <w:rFonts w:ascii="Times New Roman" w:hAnsi="Times New Roman" w:cs="Times New Roman"/>
          <w:b/>
          <w:i/>
          <w:sz w:val="24"/>
          <w:szCs w:val="24"/>
        </w:rPr>
        <w:t xml:space="preserve"> (составлено автором по данным (ACS data)).</w:t>
      </w:r>
    </w:p>
    <w:tbl>
      <w:tblPr>
        <w:tblW w:w="0" w:type="auto"/>
        <w:tblInd w:w="113" w:type="dxa"/>
        <w:tblLook w:val="04A0" w:firstRow="1" w:lastRow="0" w:firstColumn="1" w:lastColumn="0" w:noHBand="0" w:noVBand="1"/>
      </w:tblPr>
      <w:tblGrid>
        <w:gridCol w:w="1529"/>
        <w:gridCol w:w="950"/>
        <w:gridCol w:w="965"/>
        <w:gridCol w:w="842"/>
        <w:gridCol w:w="719"/>
        <w:gridCol w:w="748"/>
        <w:gridCol w:w="797"/>
        <w:gridCol w:w="723"/>
        <w:gridCol w:w="966"/>
        <w:gridCol w:w="935"/>
      </w:tblGrid>
      <w:tr w:rsidR="00B0252B" w:rsidRPr="00DC3A9A" w14:paraId="479D2057" w14:textId="77777777" w:rsidTr="00B0252B">
        <w:trPr>
          <w:trHeight w:val="20"/>
        </w:trPr>
        <w:tc>
          <w:tcPr>
            <w:tcW w:w="1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98A2D" w14:textId="51A323D9"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Штат/Этническая группа</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7E16C55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9DE1D7"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EDCE5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11EC9F"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AF63C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92D4B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F6E55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5C82BCA"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B44DCA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r>
      <w:tr w:rsidR="00B0252B" w:rsidRPr="00DC3A9A" w14:paraId="0F8146C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1EE7954" w14:textId="77777777" w:rsidR="00B0252B" w:rsidRPr="00DC3A9A" w:rsidRDefault="00B0252B" w:rsidP="000A7A5E">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1041" w:type="dxa"/>
            <w:tcBorders>
              <w:top w:val="nil"/>
              <w:left w:val="nil"/>
              <w:bottom w:val="single" w:sz="4" w:space="0" w:color="auto"/>
              <w:right w:val="single" w:sz="4" w:space="0" w:color="auto"/>
            </w:tcBorders>
            <w:shd w:val="clear" w:color="auto" w:fill="auto"/>
            <w:noWrap/>
            <w:vAlign w:val="center"/>
            <w:hideMark/>
          </w:tcPr>
          <w:p w14:paraId="64B16F8B"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611143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8417153"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1A553D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E8E656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7D400E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B33360B"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6AD3090"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6D2D0C2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5B23F220"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D85F81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041" w:type="dxa"/>
            <w:tcBorders>
              <w:top w:val="nil"/>
              <w:left w:val="nil"/>
              <w:bottom w:val="single" w:sz="4" w:space="0" w:color="auto"/>
              <w:right w:val="single" w:sz="4" w:space="0" w:color="auto"/>
            </w:tcBorders>
            <w:shd w:val="clear" w:color="auto" w:fill="auto"/>
            <w:noWrap/>
            <w:vAlign w:val="center"/>
            <w:hideMark/>
          </w:tcPr>
          <w:p w14:paraId="478A9CF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2BB45BB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412F46D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4DBE356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15143F5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44CF7F1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674A966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3379B8F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5FBA1F7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604807E7"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D0CAB0B"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041" w:type="dxa"/>
            <w:tcBorders>
              <w:top w:val="nil"/>
              <w:left w:val="nil"/>
              <w:bottom w:val="single" w:sz="4" w:space="0" w:color="auto"/>
              <w:right w:val="single" w:sz="4" w:space="0" w:color="auto"/>
            </w:tcBorders>
            <w:shd w:val="clear" w:color="auto" w:fill="auto"/>
            <w:noWrap/>
            <w:vAlign w:val="center"/>
            <w:hideMark/>
          </w:tcPr>
          <w:p w14:paraId="3A0A6A5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3C9D441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78494B8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2EE3E7A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783A57D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7147D39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6B8CA8E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0E38CBE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33F283D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7DA4011F"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6640C5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041" w:type="dxa"/>
            <w:tcBorders>
              <w:top w:val="nil"/>
              <w:left w:val="nil"/>
              <w:bottom w:val="single" w:sz="4" w:space="0" w:color="auto"/>
              <w:right w:val="single" w:sz="4" w:space="0" w:color="auto"/>
            </w:tcBorders>
            <w:shd w:val="clear" w:color="auto" w:fill="auto"/>
            <w:noWrap/>
            <w:vAlign w:val="center"/>
            <w:hideMark/>
          </w:tcPr>
          <w:p w14:paraId="073A8D9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6C56E33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5C56F35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0EC24C5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4EF66EA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EFF00F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77D4BB7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729168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3E531A5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43A9A831"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7CC0B8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041" w:type="dxa"/>
            <w:tcBorders>
              <w:top w:val="nil"/>
              <w:left w:val="nil"/>
              <w:bottom w:val="single" w:sz="4" w:space="0" w:color="auto"/>
              <w:right w:val="single" w:sz="4" w:space="0" w:color="auto"/>
            </w:tcBorders>
            <w:shd w:val="clear" w:color="auto" w:fill="auto"/>
            <w:noWrap/>
            <w:vAlign w:val="center"/>
            <w:hideMark/>
          </w:tcPr>
          <w:p w14:paraId="09E3314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6BE5641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5A3D287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7745FE9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34420B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77A8327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0AA4261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56552E5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708" w:type="dxa"/>
            <w:tcBorders>
              <w:top w:val="nil"/>
              <w:left w:val="nil"/>
              <w:bottom w:val="single" w:sz="4" w:space="0" w:color="auto"/>
              <w:right w:val="single" w:sz="4" w:space="0" w:color="auto"/>
            </w:tcBorders>
            <w:shd w:val="clear" w:color="auto" w:fill="auto"/>
            <w:noWrap/>
            <w:vAlign w:val="center"/>
            <w:hideMark/>
          </w:tcPr>
          <w:p w14:paraId="1CDED8F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0252B" w:rsidRPr="00DC3A9A" w14:paraId="12CDA531"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EA6260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041" w:type="dxa"/>
            <w:tcBorders>
              <w:top w:val="nil"/>
              <w:left w:val="nil"/>
              <w:bottom w:val="single" w:sz="4" w:space="0" w:color="auto"/>
              <w:right w:val="single" w:sz="4" w:space="0" w:color="auto"/>
            </w:tcBorders>
            <w:shd w:val="clear" w:color="auto" w:fill="auto"/>
            <w:noWrap/>
            <w:vAlign w:val="center"/>
            <w:hideMark/>
          </w:tcPr>
          <w:p w14:paraId="270CFC2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3831834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E8666A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651DEEE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4863485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23DB40C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2D518A0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2C28358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708" w:type="dxa"/>
            <w:tcBorders>
              <w:top w:val="nil"/>
              <w:left w:val="nil"/>
              <w:bottom w:val="single" w:sz="4" w:space="0" w:color="auto"/>
              <w:right w:val="single" w:sz="4" w:space="0" w:color="auto"/>
            </w:tcBorders>
            <w:shd w:val="clear" w:color="auto" w:fill="auto"/>
            <w:noWrap/>
            <w:vAlign w:val="center"/>
            <w:hideMark/>
          </w:tcPr>
          <w:p w14:paraId="1D9A953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05A6FEE8"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6470424"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041" w:type="dxa"/>
            <w:tcBorders>
              <w:top w:val="nil"/>
              <w:left w:val="nil"/>
              <w:bottom w:val="single" w:sz="4" w:space="0" w:color="auto"/>
              <w:right w:val="single" w:sz="4" w:space="0" w:color="auto"/>
            </w:tcBorders>
            <w:shd w:val="clear" w:color="auto" w:fill="auto"/>
            <w:noWrap/>
            <w:vAlign w:val="center"/>
            <w:hideMark/>
          </w:tcPr>
          <w:p w14:paraId="1D76D3E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72AB7A3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377C662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3A67957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32DD27D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694ED68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1089987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09AB04B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708" w:type="dxa"/>
            <w:tcBorders>
              <w:top w:val="nil"/>
              <w:left w:val="nil"/>
              <w:bottom w:val="single" w:sz="4" w:space="0" w:color="auto"/>
              <w:right w:val="single" w:sz="4" w:space="0" w:color="auto"/>
            </w:tcBorders>
            <w:shd w:val="clear" w:color="auto" w:fill="auto"/>
            <w:noWrap/>
            <w:vAlign w:val="center"/>
            <w:hideMark/>
          </w:tcPr>
          <w:p w14:paraId="00E1BC0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0252B" w:rsidRPr="00DC3A9A" w14:paraId="5224B9D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28DC313" w14:textId="77777777" w:rsidR="00B0252B" w:rsidRPr="00DC3A9A" w:rsidRDefault="00B0252B" w:rsidP="000A7A5E">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1041" w:type="dxa"/>
            <w:tcBorders>
              <w:top w:val="nil"/>
              <w:left w:val="nil"/>
              <w:bottom w:val="single" w:sz="4" w:space="0" w:color="auto"/>
              <w:right w:val="single" w:sz="4" w:space="0" w:color="auto"/>
            </w:tcBorders>
            <w:shd w:val="clear" w:color="auto" w:fill="auto"/>
            <w:noWrap/>
            <w:vAlign w:val="center"/>
            <w:hideMark/>
          </w:tcPr>
          <w:p w14:paraId="4381A3F7"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F7C228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8449EA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B876D2C"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573F82A"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D04528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9DED4C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495473C"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2DDA8F1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2EFF466C"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5F9E9E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041" w:type="dxa"/>
            <w:tcBorders>
              <w:top w:val="nil"/>
              <w:left w:val="nil"/>
              <w:bottom w:val="single" w:sz="4" w:space="0" w:color="auto"/>
              <w:right w:val="single" w:sz="4" w:space="0" w:color="auto"/>
            </w:tcBorders>
            <w:shd w:val="clear" w:color="auto" w:fill="auto"/>
            <w:noWrap/>
            <w:vAlign w:val="center"/>
            <w:hideMark/>
          </w:tcPr>
          <w:p w14:paraId="3F8E643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54A72EA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2CB6927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731EB7F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7C84C13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0BF6560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044FBAD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01BF919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708" w:type="dxa"/>
            <w:tcBorders>
              <w:top w:val="nil"/>
              <w:left w:val="nil"/>
              <w:bottom w:val="single" w:sz="4" w:space="0" w:color="auto"/>
              <w:right w:val="single" w:sz="4" w:space="0" w:color="auto"/>
            </w:tcBorders>
            <w:shd w:val="clear" w:color="auto" w:fill="auto"/>
            <w:noWrap/>
            <w:vAlign w:val="center"/>
            <w:hideMark/>
          </w:tcPr>
          <w:p w14:paraId="2D410C4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04D66C50"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23D6A1D"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041" w:type="dxa"/>
            <w:tcBorders>
              <w:top w:val="nil"/>
              <w:left w:val="nil"/>
              <w:bottom w:val="single" w:sz="4" w:space="0" w:color="auto"/>
              <w:right w:val="single" w:sz="4" w:space="0" w:color="auto"/>
            </w:tcBorders>
            <w:shd w:val="clear" w:color="auto" w:fill="auto"/>
            <w:noWrap/>
            <w:vAlign w:val="center"/>
            <w:hideMark/>
          </w:tcPr>
          <w:p w14:paraId="591C9BF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99782B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047E33E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78999F5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3883EEC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386C3E7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2BA4D32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6D44CE3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708" w:type="dxa"/>
            <w:tcBorders>
              <w:top w:val="nil"/>
              <w:left w:val="nil"/>
              <w:bottom w:val="single" w:sz="4" w:space="0" w:color="auto"/>
              <w:right w:val="single" w:sz="4" w:space="0" w:color="auto"/>
            </w:tcBorders>
            <w:shd w:val="clear" w:color="auto" w:fill="auto"/>
            <w:noWrap/>
            <w:vAlign w:val="center"/>
            <w:hideMark/>
          </w:tcPr>
          <w:p w14:paraId="03A8E2E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37E4FB3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105F2FC"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1041" w:type="dxa"/>
            <w:tcBorders>
              <w:top w:val="nil"/>
              <w:left w:val="nil"/>
              <w:bottom w:val="single" w:sz="4" w:space="0" w:color="auto"/>
              <w:right w:val="single" w:sz="4" w:space="0" w:color="auto"/>
            </w:tcBorders>
            <w:shd w:val="clear" w:color="auto" w:fill="auto"/>
            <w:noWrap/>
            <w:vAlign w:val="center"/>
            <w:hideMark/>
          </w:tcPr>
          <w:p w14:paraId="4C4770A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6BBAB9D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75779BB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089E4B4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3BB9828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6D182A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3E8E4C6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741628C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1126D22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2CD71255"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686A048" w14:textId="77777777" w:rsidR="00B0252B" w:rsidRPr="00DC3A9A" w:rsidRDefault="00B0252B" w:rsidP="000A7A5E">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1041" w:type="dxa"/>
            <w:tcBorders>
              <w:top w:val="nil"/>
              <w:left w:val="nil"/>
              <w:bottom w:val="single" w:sz="4" w:space="0" w:color="auto"/>
              <w:right w:val="single" w:sz="4" w:space="0" w:color="auto"/>
            </w:tcBorders>
            <w:shd w:val="clear" w:color="auto" w:fill="auto"/>
            <w:noWrap/>
            <w:vAlign w:val="center"/>
            <w:hideMark/>
          </w:tcPr>
          <w:p w14:paraId="55BFDD8B"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CA3133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724BFCE"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7DF1CBA"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55DCBB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A5CCB2C"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4EB50D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2884940"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216F089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29D057F0"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1E71C1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041" w:type="dxa"/>
            <w:tcBorders>
              <w:top w:val="nil"/>
              <w:left w:val="nil"/>
              <w:bottom w:val="single" w:sz="4" w:space="0" w:color="auto"/>
              <w:right w:val="single" w:sz="4" w:space="0" w:color="auto"/>
            </w:tcBorders>
            <w:shd w:val="clear" w:color="auto" w:fill="auto"/>
            <w:noWrap/>
            <w:vAlign w:val="center"/>
            <w:hideMark/>
          </w:tcPr>
          <w:p w14:paraId="2A2CCC8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13AF702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4C6D329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143BE40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58A82B2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468C30A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0B32C34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3579F0A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14:paraId="2213090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1803A9F0"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8CA4C4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041" w:type="dxa"/>
            <w:tcBorders>
              <w:top w:val="nil"/>
              <w:left w:val="nil"/>
              <w:bottom w:val="single" w:sz="4" w:space="0" w:color="auto"/>
              <w:right w:val="single" w:sz="4" w:space="0" w:color="auto"/>
            </w:tcBorders>
            <w:shd w:val="clear" w:color="auto" w:fill="auto"/>
            <w:noWrap/>
            <w:vAlign w:val="center"/>
            <w:hideMark/>
          </w:tcPr>
          <w:p w14:paraId="43DC510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761E27B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7DE6F9C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21089CF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627A4B3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08A4E35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8B1357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015D52C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708" w:type="dxa"/>
            <w:tcBorders>
              <w:top w:val="nil"/>
              <w:left w:val="nil"/>
              <w:bottom w:val="single" w:sz="4" w:space="0" w:color="auto"/>
              <w:right w:val="single" w:sz="4" w:space="0" w:color="auto"/>
            </w:tcBorders>
            <w:shd w:val="clear" w:color="auto" w:fill="auto"/>
            <w:noWrap/>
            <w:vAlign w:val="center"/>
            <w:hideMark/>
          </w:tcPr>
          <w:p w14:paraId="743C69E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13380037"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F9B24B7"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041" w:type="dxa"/>
            <w:tcBorders>
              <w:top w:val="nil"/>
              <w:left w:val="nil"/>
              <w:bottom w:val="single" w:sz="4" w:space="0" w:color="auto"/>
              <w:right w:val="single" w:sz="4" w:space="0" w:color="auto"/>
            </w:tcBorders>
            <w:shd w:val="clear" w:color="auto" w:fill="auto"/>
            <w:noWrap/>
            <w:vAlign w:val="center"/>
            <w:hideMark/>
          </w:tcPr>
          <w:p w14:paraId="5DDC7A1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6E4496A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585362E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1205E54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07389DF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2211052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01FF0BF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307A22E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58999F2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50C0B3A3"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66CFE3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041" w:type="dxa"/>
            <w:tcBorders>
              <w:top w:val="nil"/>
              <w:left w:val="nil"/>
              <w:bottom w:val="single" w:sz="4" w:space="0" w:color="auto"/>
              <w:right w:val="single" w:sz="4" w:space="0" w:color="auto"/>
            </w:tcBorders>
            <w:shd w:val="clear" w:color="auto" w:fill="auto"/>
            <w:noWrap/>
            <w:vAlign w:val="center"/>
            <w:hideMark/>
          </w:tcPr>
          <w:p w14:paraId="7E60913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59AED42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230D9D6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5C5D66D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063E424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1D82972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5ECC34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570D338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307F3BC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77511277"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BB85C1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041" w:type="dxa"/>
            <w:tcBorders>
              <w:top w:val="nil"/>
              <w:left w:val="nil"/>
              <w:bottom w:val="single" w:sz="4" w:space="0" w:color="auto"/>
              <w:right w:val="single" w:sz="4" w:space="0" w:color="auto"/>
            </w:tcBorders>
            <w:shd w:val="clear" w:color="auto" w:fill="auto"/>
            <w:noWrap/>
            <w:vAlign w:val="center"/>
            <w:hideMark/>
          </w:tcPr>
          <w:p w14:paraId="3AB0C89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2B0B856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740A47C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4970FC2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0E855FA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2DB2243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26250AF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762227D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708" w:type="dxa"/>
            <w:tcBorders>
              <w:top w:val="nil"/>
              <w:left w:val="nil"/>
              <w:bottom w:val="single" w:sz="4" w:space="0" w:color="auto"/>
              <w:right w:val="single" w:sz="4" w:space="0" w:color="auto"/>
            </w:tcBorders>
            <w:shd w:val="clear" w:color="auto" w:fill="auto"/>
            <w:noWrap/>
            <w:vAlign w:val="center"/>
            <w:hideMark/>
          </w:tcPr>
          <w:p w14:paraId="175ECD2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19785DC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C3E510B" w14:textId="77777777" w:rsidR="00B0252B" w:rsidRPr="00DC3A9A" w:rsidRDefault="00B0252B" w:rsidP="000A7A5E">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1041" w:type="dxa"/>
            <w:tcBorders>
              <w:top w:val="nil"/>
              <w:left w:val="nil"/>
              <w:bottom w:val="single" w:sz="4" w:space="0" w:color="auto"/>
              <w:right w:val="single" w:sz="4" w:space="0" w:color="auto"/>
            </w:tcBorders>
            <w:shd w:val="clear" w:color="auto" w:fill="auto"/>
            <w:noWrap/>
            <w:vAlign w:val="center"/>
            <w:hideMark/>
          </w:tcPr>
          <w:p w14:paraId="7DB80FE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946E2F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F7DF3AC"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DF9F470"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923363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6E2D6E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75B6BB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93FC80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3EE9CD7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76309A82"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9B2952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1041" w:type="dxa"/>
            <w:tcBorders>
              <w:top w:val="nil"/>
              <w:left w:val="nil"/>
              <w:bottom w:val="single" w:sz="4" w:space="0" w:color="auto"/>
              <w:right w:val="single" w:sz="4" w:space="0" w:color="auto"/>
            </w:tcBorders>
            <w:shd w:val="clear" w:color="auto" w:fill="auto"/>
            <w:noWrap/>
            <w:vAlign w:val="center"/>
            <w:hideMark/>
          </w:tcPr>
          <w:p w14:paraId="130FD3C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613D3DE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057BDBD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7BADD80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744F68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0BB29A9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DE1953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226D45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708" w:type="dxa"/>
            <w:tcBorders>
              <w:top w:val="nil"/>
              <w:left w:val="nil"/>
              <w:bottom w:val="single" w:sz="4" w:space="0" w:color="auto"/>
              <w:right w:val="single" w:sz="4" w:space="0" w:color="auto"/>
            </w:tcBorders>
            <w:shd w:val="clear" w:color="auto" w:fill="auto"/>
            <w:noWrap/>
            <w:vAlign w:val="center"/>
            <w:hideMark/>
          </w:tcPr>
          <w:p w14:paraId="16AE157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05B608EC"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1A45DD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041" w:type="dxa"/>
            <w:tcBorders>
              <w:top w:val="nil"/>
              <w:left w:val="nil"/>
              <w:bottom w:val="single" w:sz="4" w:space="0" w:color="auto"/>
              <w:right w:val="single" w:sz="4" w:space="0" w:color="auto"/>
            </w:tcBorders>
            <w:shd w:val="clear" w:color="auto" w:fill="auto"/>
            <w:noWrap/>
            <w:vAlign w:val="center"/>
            <w:hideMark/>
          </w:tcPr>
          <w:p w14:paraId="59B1019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769784D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2DD08E7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4F63B0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6543668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65C1A4A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0D6A9C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563C34F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5EC8193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17CB481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38103B3"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041" w:type="dxa"/>
            <w:tcBorders>
              <w:top w:val="nil"/>
              <w:left w:val="nil"/>
              <w:bottom w:val="single" w:sz="4" w:space="0" w:color="auto"/>
              <w:right w:val="single" w:sz="4" w:space="0" w:color="auto"/>
            </w:tcBorders>
            <w:shd w:val="clear" w:color="auto" w:fill="auto"/>
            <w:noWrap/>
            <w:vAlign w:val="center"/>
            <w:hideMark/>
          </w:tcPr>
          <w:p w14:paraId="7777CC2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49E0FEF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57A2261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029D255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61AD54C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19AA45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349FC87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70D9764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14:paraId="619BA33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21C580E8"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C99C3C4"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041" w:type="dxa"/>
            <w:tcBorders>
              <w:top w:val="nil"/>
              <w:left w:val="nil"/>
              <w:bottom w:val="single" w:sz="4" w:space="0" w:color="auto"/>
              <w:right w:val="single" w:sz="4" w:space="0" w:color="auto"/>
            </w:tcBorders>
            <w:shd w:val="clear" w:color="auto" w:fill="auto"/>
            <w:noWrap/>
            <w:vAlign w:val="center"/>
            <w:hideMark/>
          </w:tcPr>
          <w:p w14:paraId="61F82A7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0882FA0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23BE47E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55D9BB6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1CF6CDF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4347252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1B697FD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395A552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598201F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0559010C"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0EEFFC7"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1041" w:type="dxa"/>
            <w:tcBorders>
              <w:top w:val="nil"/>
              <w:left w:val="nil"/>
              <w:bottom w:val="single" w:sz="4" w:space="0" w:color="auto"/>
              <w:right w:val="single" w:sz="4" w:space="0" w:color="auto"/>
            </w:tcBorders>
            <w:shd w:val="clear" w:color="auto" w:fill="auto"/>
            <w:noWrap/>
            <w:vAlign w:val="center"/>
            <w:hideMark/>
          </w:tcPr>
          <w:p w14:paraId="5BD7314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698B907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2A33281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0795A69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1323C29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5DED2AB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6E8CA51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24A651C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1B9CF56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3122D7D7"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289DE1C"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041" w:type="dxa"/>
            <w:tcBorders>
              <w:top w:val="nil"/>
              <w:left w:val="nil"/>
              <w:bottom w:val="single" w:sz="4" w:space="0" w:color="auto"/>
              <w:right w:val="single" w:sz="4" w:space="0" w:color="auto"/>
            </w:tcBorders>
            <w:shd w:val="clear" w:color="auto" w:fill="auto"/>
            <w:noWrap/>
            <w:vAlign w:val="center"/>
            <w:hideMark/>
          </w:tcPr>
          <w:p w14:paraId="3E1AAD3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2073F70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1BD90F3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712A00A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7369008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1E463BD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0772B09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55EDC35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1D6B875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6EBDD538"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0BF27B4"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041" w:type="dxa"/>
            <w:tcBorders>
              <w:top w:val="nil"/>
              <w:left w:val="nil"/>
              <w:bottom w:val="single" w:sz="4" w:space="0" w:color="auto"/>
              <w:right w:val="single" w:sz="4" w:space="0" w:color="auto"/>
            </w:tcBorders>
            <w:shd w:val="clear" w:color="auto" w:fill="auto"/>
            <w:noWrap/>
            <w:vAlign w:val="center"/>
            <w:hideMark/>
          </w:tcPr>
          <w:p w14:paraId="6062DAA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4B6A8C8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519E3E2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EC27A7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45DFFD9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3D10811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3D3442A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18ED62C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65F30D8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512223E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3A9A99A" w14:textId="77777777" w:rsidR="00B0252B" w:rsidRPr="00DC3A9A" w:rsidRDefault="00B0252B" w:rsidP="000A7A5E">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1041" w:type="dxa"/>
            <w:tcBorders>
              <w:top w:val="nil"/>
              <w:left w:val="nil"/>
              <w:bottom w:val="single" w:sz="4" w:space="0" w:color="auto"/>
              <w:right w:val="single" w:sz="4" w:space="0" w:color="auto"/>
            </w:tcBorders>
            <w:shd w:val="clear" w:color="auto" w:fill="auto"/>
            <w:noWrap/>
            <w:vAlign w:val="center"/>
            <w:hideMark/>
          </w:tcPr>
          <w:p w14:paraId="1EDC2DEC"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FDA7A5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B936F7B"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228BDD7"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007BA3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37EE8E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6B8DBFA"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CDBD04D"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57D2E294"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4CD42AE1"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5C8B52E"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041" w:type="dxa"/>
            <w:tcBorders>
              <w:top w:val="nil"/>
              <w:left w:val="nil"/>
              <w:bottom w:val="single" w:sz="4" w:space="0" w:color="auto"/>
              <w:right w:val="single" w:sz="4" w:space="0" w:color="auto"/>
            </w:tcBorders>
            <w:shd w:val="clear" w:color="auto" w:fill="auto"/>
            <w:noWrap/>
            <w:vAlign w:val="center"/>
            <w:hideMark/>
          </w:tcPr>
          <w:p w14:paraId="1FDB722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40B68D0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364DC12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FF7CD0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408294C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6C91CE4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30A3B15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12D83DE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0CCB060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5D1D45C1"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27DD22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041" w:type="dxa"/>
            <w:tcBorders>
              <w:top w:val="nil"/>
              <w:left w:val="nil"/>
              <w:bottom w:val="single" w:sz="4" w:space="0" w:color="auto"/>
              <w:right w:val="single" w:sz="4" w:space="0" w:color="auto"/>
            </w:tcBorders>
            <w:shd w:val="clear" w:color="auto" w:fill="auto"/>
            <w:noWrap/>
            <w:vAlign w:val="center"/>
            <w:hideMark/>
          </w:tcPr>
          <w:p w14:paraId="2FF408E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4006142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444020A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6B3112C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54AB8A3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53E2DD2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414B650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046FB66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708" w:type="dxa"/>
            <w:tcBorders>
              <w:top w:val="nil"/>
              <w:left w:val="nil"/>
              <w:bottom w:val="single" w:sz="4" w:space="0" w:color="auto"/>
              <w:right w:val="single" w:sz="4" w:space="0" w:color="auto"/>
            </w:tcBorders>
            <w:shd w:val="clear" w:color="auto" w:fill="auto"/>
            <w:noWrap/>
            <w:vAlign w:val="center"/>
            <w:hideMark/>
          </w:tcPr>
          <w:p w14:paraId="4CB566B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22519180"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709DCF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1041" w:type="dxa"/>
            <w:tcBorders>
              <w:top w:val="nil"/>
              <w:left w:val="nil"/>
              <w:bottom w:val="single" w:sz="4" w:space="0" w:color="auto"/>
              <w:right w:val="single" w:sz="4" w:space="0" w:color="auto"/>
            </w:tcBorders>
            <w:shd w:val="clear" w:color="auto" w:fill="auto"/>
            <w:noWrap/>
            <w:vAlign w:val="center"/>
            <w:hideMark/>
          </w:tcPr>
          <w:p w14:paraId="606E15F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7A4D8DB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0C421E9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5F9C456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09200D6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2DAF526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39FA254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4C74A3B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708" w:type="dxa"/>
            <w:tcBorders>
              <w:top w:val="nil"/>
              <w:left w:val="nil"/>
              <w:bottom w:val="single" w:sz="4" w:space="0" w:color="auto"/>
              <w:right w:val="single" w:sz="4" w:space="0" w:color="auto"/>
            </w:tcBorders>
            <w:shd w:val="clear" w:color="auto" w:fill="auto"/>
            <w:noWrap/>
            <w:vAlign w:val="center"/>
            <w:hideMark/>
          </w:tcPr>
          <w:p w14:paraId="31B90FD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4DF9D9A7"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E4791AD"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041" w:type="dxa"/>
            <w:tcBorders>
              <w:top w:val="nil"/>
              <w:left w:val="nil"/>
              <w:bottom w:val="single" w:sz="4" w:space="0" w:color="auto"/>
              <w:right w:val="single" w:sz="4" w:space="0" w:color="auto"/>
            </w:tcBorders>
            <w:shd w:val="clear" w:color="auto" w:fill="auto"/>
            <w:noWrap/>
            <w:vAlign w:val="center"/>
            <w:hideMark/>
          </w:tcPr>
          <w:p w14:paraId="0AAC59D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10FF453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2C0F9DC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6E24E81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18E8531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23C8245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0281EE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2E35C42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708" w:type="dxa"/>
            <w:tcBorders>
              <w:top w:val="nil"/>
              <w:left w:val="nil"/>
              <w:bottom w:val="single" w:sz="4" w:space="0" w:color="auto"/>
              <w:right w:val="single" w:sz="4" w:space="0" w:color="auto"/>
            </w:tcBorders>
            <w:shd w:val="clear" w:color="auto" w:fill="auto"/>
            <w:noWrap/>
            <w:vAlign w:val="center"/>
            <w:hideMark/>
          </w:tcPr>
          <w:p w14:paraId="5FB2F64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0252B" w:rsidRPr="00DC3A9A" w14:paraId="08E79DC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51FA86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041" w:type="dxa"/>
            <w:tcBorders>
              <w:top w:val="nil"/>
              <w:left w:val="nil"/>
              <w:bottom w:val="single" w:sz="4" w:space="0" w:color="auto"/>
              <w:right w:val="single" w:sz="4" w:space="0" w:color="auto"/>
            </w:tcBorders>
            <w:shd w:val="clear" w:color="auto" w:fill="auto"/>
            <w:noWrap/>
            <w:vAlign w:val="center"/>
            <w:hideMark/>
          </w:tcPr>
          <w:p w14:paraId="2A8C048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5896A71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269483A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2A8B924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4776B9B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30C006E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51D5F98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18D2849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5F345DF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64853F0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89CD700"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1041" w:type="dxa"/>
            <w:tcBorders>
              <w:top w:val="nil"/>
              <w:left w:val="nil"/>
              <w:bottom w:val="single" w:sz="4" w:space="0" w:color="auto"/>
              <w:right w:val="single" w:sz="4" w:space="0" w:color="auto"/>
            </w:tcBorders>
            <w:shd w:val="clear" w:color="auto" w:fill="auto"/>
            <w:noWrap/>
            <w:vAlign w:val="center"/>
            <w:hideMark/>
          </w:tcPr>
          <w:p w14:paraId="73F0F09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7D49D52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1482F0F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7E64002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D6808F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7B2C587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6F4B000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2B4C35D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25BAC00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15E2EED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6D0244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041" w:type="dxa"/>
            <w:tcBorders>
              <w:top w:val="nil"/>
              <w:left w:val="nil"/>
              <w:bottom w:val="single" w:sz="4" w:space="0" w:color="auto"/>
              <w:right w:val="single" w:sz="4" w:space="0" w:color="auto"/>
            </w:tcBorders>
            <w:shd w:val="clear" w:color="auto" w:fill="auto"/>
            <w:noWrap/>
            <w:vAlign w:val="center"/>
            <w:hideMark/>
          </w:tcPr>
          <w:p w14:paraId="5A0C496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2468C23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61EEC07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1F5AA04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72C4623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72F9CE2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74674C5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9E7B3A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08E369E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37A48B4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DF26F6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1041" w:type="dxa"/>
            <w:tcBorders>
              <w:top w:val="nil"/>
              <w:left w:val="nil"/>
              <w:bottom w:val="single" w:sz="4" w:space="0" w:color="auto"/>
              <w:right w:val="single" w:sz="4" w:space="0" w:color="auto"/>
            </w:tcBorders>
            <w:shd w:val="clear" w:color="auto" w:fill="auto"/>
            <w:noWrap/>
            <w:vAlign w:val="center"/>
            <w:hideMark/>
          </w:tcPr>
          <w:p w14:paraId="18A8711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1107AC2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6E63B5A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023D641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0835DA0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14FA8C0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6AD9A8B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B2A656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708" w:type="dxa"/>
            <w:tcBorders>
              <w:top w:val="nil"/>
              <w:left w:val="nil"/>
              <w:bottom w:val="single" w:sz="4" w:space="0" w:color="auto"/>
              <w:right w:val="single" w:sz="4" w:space="0" w:color="auto"/>
            </w:tcBorders>
            <w:shd w:val="clear" w:color="auto" w:fill="auto"/>
            <w:noWrap/>
            <w:vAlign w:val="center"/>
            <w:hideMark/>
          </w:tcPr>
          <w:p w14:paraId="6482399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638290C6"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E80F56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041" w:type="dxa"/>
            <w:tcBorders>
              <w:top w:val="nil"/>
              <w:left w:val="nil"/>
              <w:bottom w:val="single" w:sz="4" w:space="0" w:color="auto"/>
              <w:right w:val="single" w:sz="4" w:space="0" w:color="auto"/>
            </w:tcBorders>
            <w:shd w:val="clear" w:color="auto" w:fill="auto"/>
            <w:noWrap/>
            <w:vAlign w:val="center"/>
            <w:hideMark/>
          </w:tcPr>
          <w:p w14:paraId="7452F72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2DE0C71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2341DC0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0A2ADE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6BF5EA4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5428A51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365154E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693389B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708" w:type="dxa"/>
            <w:tcBorders>
              <w:top w:val="nil"/>
              <w:left w:val="nil"/>
              <w:bottom w:val="single" w:sz="4" w:space="0" w:color="auto"/>
              <w:right w:val="single" w:sz="4" w:space="0" w:color="auto"/>
            </w:tcBorders>
            <w:shd w:val="clear" w:color="auto" w:fill="auto"/>
            <w:noWrap/>
            <w:vAlign w:val="center"/>
            <w:hideMark/>
          </w:tcPr>
          <w:p w14:paraId="79383E1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7DE40058"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2F8EFB2" w14:textId="77777777" w:rsidR="00B0252B" w:rsidRPr="00DC3A9A" w:rsidRDefault="00B0252B" w:rsidP="000A7A5E">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1041" w:type="dxa"/>
            <w:tcBorders>
              <w:top w:val="nil"/>
              <w:left w:val="nil"/>
              <w:bottom w:val="single" w:sz="4" w:space="0" w:color="auto"/>
              <w:right w:val="single" w:sz="4" w:space="0" w:color="auto"/>
            </w:tcBorders>
            <w:shd w:val="clear" w:color="auto" w:fill="auto"/>
            <w:noWrap/>
            <w:vAlign w:val="center"/>
            <w:hideMark/>
          </w:tcPr>
          <w:p w14:paraId="43104B7E"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32CF3B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E8EB69B"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4002D34"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5D2F604"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934ADED"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50138F5"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AF3035D"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57D50A5C"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57AB306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EEE246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041" w:type="dxa"/>
            <w:tcBorders>
              <w:top w:val="nil"/>
              <w:left w:val="nil"/>
              <w:bottom w:val="single" w:sz="4" w:space="0" w:color="auto"/>
              <w:right w:val="single" w:sz="4" w:space="0" w:color="auto"/>
            </w:tcBorders>
            <w:shd w:val="clear" w:color="auto" w:fill="auto"/>
            <w:noWrap/>
            <w:vAlign w:val="center"/>
            <w:hideMark/>
          </w:tcPr>
          <w:p w14:paraId="00F78E1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3413AA5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717A306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779FED9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4D6AC05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1362185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354C545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4C4C50D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26C5392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4C8A3CB8"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D6DCA7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041" w:type="dxa"/>
            <w:tcBorders>
              <w:top w:val="nil"/>
              <w:left w:val="nil"/>
              <w:bottom w:val="single" w:sz="4" w:space="0" w:color="auto"/>
              <w:right w:val="single" w:sz="4" w:space="0" w:color="auto"/>
            </w:tcBorders>
            <w:shd w:val="clear" w:color="auto" w:fill="auto"/>
            <w:noWrap/>
            <w:vAlign w:val="center"/>
            <w:hideMark/>
          </w:tcPr>
          <w:p w14:paraId="57FC532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060DD90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5C4CAD2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049C6EF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0058D3F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6AC972D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4D478B7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4CBDD83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2A1C0E6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2BB00EA6"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E48441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041" w:type="dxa"/>
            <w:tcBorders>
              <w:top w:val="nil"/>
              <w:left w:val="nil"/>
              <w:bottom w:val="single" w:sz="4" w:space="0" w:color="auto"/>
              <w:right w:val="single" w:sz="4" w:space="0" w:color="auto"/>
            </w:tcBorders>
            <w:shd w:val="clear" w:color="auto" w:fill="auto"/>
            <w:noWrap/>
            <w:vAlign w:val="center"/>
            <w:hideMark/>
          </w:tcPr>
          <w:p w14:paraId="65684F9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6DC220C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4B716D9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5985B29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79210CF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03FA5B5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368EA75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19B792A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32829BF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31A66A6C"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C2EB73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1041" w:type="dxa"/>
            <w:tcBorders>
              <w:top w:val="nil"/>
              <w:left w:val="nil"/>
              <w:bottom w:val="single" w:sz="4" w:space="0" w:color="auto"/>
              <w:right w:val="single" w:sz="4" w:space="0" w:color="auto"/>
            </w:tcBorders>
            <w:shd w:val="clear" w:color="auto" w:fill="auto"/>
            <w:noWrap/>
            <w:vAlign w:val="center"/>
            <w:hideMark/>
          </w:tcPr>
          <w:p w14:paraId="4736B82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19448D5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5EEE0C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6832FA0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06AECB9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7AC4382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4AB8FD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4B9997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708" w:type="dxa"/>
            <w:tcBorders>
              <w:top w:val="nil"/>
              <w:left w:val="nil"/>
              <w:bottom w:val="single" w:sz="4" w:space="0" w:color="auto"/>
              <w:right w:val="single" w:sz="4" w:space="0" w:color="auto"/>
            </w:tcBorders>
            <w:shd w:val="clear" w:color="auto" w:fill="auto"/>
            <w:noWrap/>
            <w:vAlign w:val="center"/>
            <w:hideMark/>
          </w:tcPr>
          <w:p w14:paraId="6F42830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370DE5F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84D79C4" w14:textId="77777777" w:rsidR="00B0252B" w:rsidRPr="00DC3A9A" w:rsidRDefault="00B0252B" w:rsidP="000A7A5E">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w:t>
            </w:r>
            <w:r w:rsidRPr="00DC3A9A">
              <w:rPr>
                <w:rFonts w:ascii="Times New Roman" w:eastAsia="Times New Roman" w:hAnsi="Times New Roman" w:cs="Times New Roman"/>
                <w:b/>
                <w:bCs/>
                <w:color w:val="000000"/>
                <w:sz w:val="20"/>
                <w:szCs w:val="20"/>
                <w:lang w:eastAsia="ru-RU"/>
              </w:rPr>
              <w:lastRenderedPageBreak/>
              <w:t>Западные центральные</w:t>
            </w:r>
          </w:p>
        </w:tc>
        <w:tc>
          <w:tcPr>
            <w:tcW w:w="1041" w:type="dxa"/>
            <w:tcBorders>
              <w:top w:val="nil"/>
              <w:left w:val="nil"/>
              <w:bottom w:val="single" w:sz="4" w:space="0" w:color="auto"/>
              <w:right w:val="single" w:sz="4" w:space="0" w:color="auto"/>
            </w:tcBorders>
            <w:shd w:val="clear" w:color="auto" w:fill="auto"/>
            <w:noWrap/>
            <w:vAlign w:val="center"/>
            <w:hideMark/>
          </w:tcPr>
          <w:p w14:paraId="2F452773"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 </w:t>
            </w:r>
          </w:p>
        </w:tc>
        <w:tc>
          <w:tcPr>
            <w:tcW w:w="0" w:type="auto"/>
            <w:tcBorders>
              <w:top w:val="nil"/>
              <w:left w:val="nil"/>
              <w:bottom w:val="single" w:sz="4" w:space="0" w:color="auto"/>
              <w:right w:val="single" w:sz="4" w:space="0" w:color="auto"/>
            </w:tcBorders>
            <w:shd w:val="clear" w:color="auto" w:fill="auto"/>
            <w:noWrap/>
            <w:vAlign w:val="center"/>
            <w:hideMark/>
          </w:tcPr>
          <w:p w14:paraId="0B07390D"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F246C2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35527F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4EB4A3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18AA96C"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F9269BA"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EEEE814"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7E4A0321"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44E3B68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B3C5D1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Арканзас</w:t>
            </w:r>
          </w:p>
        </w:tc>
        <w:tc>
          <w:tcPr>
            <w:tcW w:w="1041" w:type="dxa"/>
            <w:tcBorders>
              <w:top w:val="nil"/>
              <w:left w:val="nil"/>
              <w:bottom w:val="single" w:sz="4" w:space="0" w:color="auto"/>
              <w:right w:val="single" w:sz="4" w:space="0" w:color="auto"/>
            </w:tcBorders>
            <w:shd w:val="clear" w:color="auto" w:fill="auto"/>
            <w:noWrap/>
            <w:vAlign w:val="center"/>
            <w:hideMark/>
          </w:tcPr>
          <w:p w14:paraId="45CC412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47ED44E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479E8F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03EA9C9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5A86903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7756963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4FCEBEA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49762AA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554EEB6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71B4C68C"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EDE6E2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041" w:type="dxa"/>
            <w:tcBorders>
              <w:top w:val="nil"/>
              <w:left w:val="nil"/>
              <w:bottom w:val="single" w:sz="4" w:space="0" w:color="auto"/>
              <w:right w:val="single" w:sz="4" w:space="0" w:color="auto"/>
            </w:tcBorders>
            <w:shd w:val="clear" w:color="auto" w:fill="auto"/>
            <w:noWrap/>
            <w:vAlign w:val="center"/>
            <w:hideMark/>
          </w:tcPr>
          <w:p w14:paraId="6634937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0A0A89E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51597A4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70B4A5F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5D50136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6406320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CB968C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4FF5129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07D6766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4164FCD6"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F31E47E"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1041" w:type="dxa"/>
            <w:tcBorders>
              <w:top w:val="nil"/>
              <w:left w:val="nil"/>
              <w:bottom w:val="single" w:sz="4" w:space="0" w:color="auto"/>
              <w:right w:val="single" w:sz="4" w:space="0" w:color="auto"/>
            </w:tcBorders>
            <w:shd w:val="clear" w:color="auto" w:fill="auto"/>
            <w:noWrap/>
            <w:vAlign w:val="center"/>
            <w:hideMark/>
          </w:tcPr>
          <w:p w14:paraId="7817848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943DED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BC9007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6924136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28090A3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7DD8E75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05300A3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1F0595F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3456C30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157EA16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A4485BE"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041" w:type="dxa"/>
            <w:tcBorders>
              <w:top w:val="nil"/>
              <w:left w:val="nil"/>
              <w:bottom w:val="single" w:sz="4" w:space="0" w:color="auto"/>
              <w:right w:val="single" w:sz="4" w:space="0" w:color="auto"/>
            </w:tcBorders>
            <w:shd w:val="clear" w:color="auto" w:fill="auto"/>
            <w:noWrap/>
            <w:vAlign w:val="center"/>
            <w:hideMark/>
          </w:tcPr>
          <w:p w14:paraId="11CBA85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4D069F3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12162FD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7835E31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46557B4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866A31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748A81F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00A8C2D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14:paraId="6546768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5D28A375"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603AB8A" w14:textId="77777777" w:rsidR="00B0252B" w:rsidRPr="00DC3A9A" w:rsidRDefault="00B0252B" w:rsidP="000A7A5E">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1041" w:type="dxa"/>
            <w:tcBorders>
              <w:top w:val="nil"/>
              <w:left w:val="nil"/>
              <w:bottom w:val="single" w:sz="4" w:space="0" w:color="auto"/>
              <w:right w:val="single" w:sz="4" w:space="0" w:color="auto"/>
            </w:tcBorders>
            <w:shd w:val="clear" w:color="auto" w:fill="auto"/>
            <w:noWrap/>
            <w:vAlign w:val="center"/>
            <w:hideMark/>
          </w:tcPr>
          <w:p w14:paraId="45D897E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148AA20"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BB3575A"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A2B0DB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0B9B5E4"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F83BD3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BFE3167"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1BA4190"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417228F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0BD1753F"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B1394FE"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041" w:type="dxa"/>
            <w:tcBorders>
              <w:top w:val="nil"/>
              <w:left w:val="nil"/>
              <w:bottom w:val="single" w:sz="4" w:space="0" w:color="auto"/>
              <w:right w:val="single" w:sz="4" w:space="0" w:color="auto"/>
            </w:tcBorders>
            <w:shd w:val="clear" w:color="auto" w:fill="auto"/>
            <w:noWrap/>
            <w:vAlign w:val="center"/>
            <w:hideMark/>
          </w:tcPr>
          <w:p w14:paraId="3947DE2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1521ED5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5199CE8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14961C2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5DC262E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0558F8E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4150BC1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514C647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7AB8211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4295FF7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D8BA75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041" w:type="dxa"/>
            <w:tcBorders>
              <w:top w:val="nil"/>
              <w:left w:val="nil"/>
              <w:bottom w:val="single" w:sz="4" w:space="0" w:color="auto"/>
              <w:right w:val="single" w:sz="4" w:space="0" w:color="auto"/>
            </w:tcBorders>
            <w:shd w:val="clear" w:color="auto" w:fill="auto"/>
            <w:noWrap/>
            <w:vAlign w:val="center"/>
            <w:hideMark/>
          </w:tcPr>
          <w:p w14:paraId="719FDF0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1D3C021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2229BBA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3611849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919275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350635A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4A46133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7D5C68B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5D29393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29530136"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F76D20D"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041" w:type="dxa"/>
            <w:tcBorders>
              <w:top w:val="nil"/>
              <w:left w:val="nil"/>
              <w:bottom w:val="single" w:sz="4" w:space="0" w:color="auto"/>
              <w:right w:val="single" w:sz="4" w:space="0" w:color="auto"/>
            </w:tcBorders>
            <w:shd w:val="clear" w:color="auto" w:fill="auto"/>
            <w:noWrap/>
            <w:vAlign w:val="center"/>
            <w:hideMark/>
          </w:tcPr>
          <w:p w14:paraId="5C64F15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278AC44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1198004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0F4F77A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76AD8BD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7ADBB3D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598E2F9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3EC5A06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3EA69D3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5ED15F2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06233C7"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041" w:type="dxa"/>
            <w:tcBorders>
              <w:top w:val="nil"/>
              <w:left w:val="nil"/>
              <w:bottom w:val="single" w:sz="4" w:space="0" w:color="auto"/>
              <w:right w:val="single" w:sz="4" w:space="0" w:color="auto"/>
            </w:tcBorders>
            <w:shd w:val="clear" w:color="auto" w:fill="auto"/>
            <w:noWrap/>
            <w:vAlign w:val="center"/>
            <w:hideMark/>
          </w:tcPr>
          <w:p w14:paraId="02695E3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1F5046D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65B9637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1428DAA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7E58915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26CC35D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033AF39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079FCA5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708" w:type="dxa"/>
            <w:tcBorders>
              <w:top w:val="nil"/>
              <w:left w:val="nil"/>
              <w:bottom w:val="single" w:sz="4" w:space="0" w:color="auto"/>
              <w:right w:val="single" w:sz="4" w:space="0" w:color="auto"/>
            </w:tcBorders>
            <w:shd w:val="clear" w:color="auto" w:fill="auto"/>
            <w:noWrap/>
            <w:vAlign w:val="center"/>
            <w:hideMark/>
          </w:tcPr>
          <w:p w14:paraId="18212C7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3137CB1F"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13BC54B"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041" w:type="dxa"/>
            <w:tcBorders>
              <w:top w:val="nil"/>
              <w:left w:val="nil"/>
              <w:bottom w:val="single" w:sz="4" w:space="0" w:color="auto"/>
              <w:right w:val="single" w:sz="4" w:space="0" w:color="auto"/>
            </w:tcBorders>
            <w:shd w:val="clear" w:color="auto" w:fill="auto"/>
            <w:noWrap/>
            <w:vAlign w:val="center"/>
            <w:hideMark/>
          </w:tcPr>
          <w:p w14:paraId="0D0C803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339FEA77"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18F2B65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3249082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36CAD25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1DF4AF2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4EF0003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6845661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708" w:type="dxa"/>
            <w:tcBorders>
              <w:top w:val="nil"/>
              <w:left w:val="nil"/>
              <w:bottom w:val="single" w:sz="4" w:space="0" w:color="auto"/>
              <w:right w:val="single" w:sz="4" w:space="0" w:color="auto"/>
            </w:tcBorders>
            <w:shd w:val="clear" w:color="auto" w:fill="auto"/>
            <w:noWrap/>
            <w:vAlign w:val="center"/>
            <w:hideMark/>
          </w:tcPr>
          <w:p w14:paraId="496B7DD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0252B" w:rsidRPr="00DC3A9A" w14:paraId="31547032"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478236D"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041" w:type="dxa"/>
            <w:tcBorders>
              <w:top w:val="nil"/>
              <w:left w:val="nil"/>
              <w:bottom w:val="single" w:sz="4" w:space="0" w:color="auto"/>
              <w:right w:val="single" w:sz="4" w:space="0" w:color="auto"/>
            </w:tcBorders>
            <w:shd w:val="clear" w:color="auto" w:fill="auto"/>
            <w:noWrap/>
            <w:vAlign w:val="center"/>
            <w:hideMark/>
          </w:tcPr>
          <w:p w14:paraId="4FF3EB2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B91403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6E5939E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700FF88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2FBF807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60AFE1B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6741CA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3F7CECD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708" w:type="dxa"/>
            <w:tcBorders>
              <w:top w:val="nil"/>
              <w:left w:val="nil"/>
              <w:bottom w:val="single" w:sz="4" w:space="0" w:color="auto"/>
              <w:right w:val="single" w:sz="4" w:space="0" w:color="auto"/>
            </w:tcBorders>
            <w:shd w:val="clear" w:color="auto" w:fill="auto"/>
            <w:noWrap/>
            <w:vAlign w:val="center"/>
            <w:hideMark/>
          </w:tcPr>
          <w:p w14:paraId="3696E5B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7BF7C0BB"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F610BD4"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1041" w:type="dxa"/>
            <w:tcBorders>
              <w:top w:val="nil"/>
              <w:left w:val="nil"/>
              <w:bottom w:val="single" w:sz="4" w:space="0" w:color="auto"/>
              <w:right w:val="single" w:sz="4" w:space="0" w:color="auto"/>
            </w:tcBorders>
            <w:shd w:val="clear" w:color="auto" w:fill="auto"/>
            <w:noWrap/>
            <w:vAlign w:val="center"/>
            <w:hideMark/>
          </w:tcPr>
          <w:p w14:paraId="190F797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01B2AB1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3E5A25F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236F265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7A1E852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7FE7608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6A6E941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2F337AF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6500217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5A3AE082"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AA9B99F"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041" w:type="dxa"/>
            <w:tcBorders>
              <w:top w:val="nil"/>
              <w:left w:val="nil"/>
              <w:bottom w:val="single" w:sz="4" w:space="0" w:color="auto"/>
              <w:right w:val="single" w:sz="4" w:space="0" w:color="auto"/>
            </w:tcBorders>
            <w:shd w:val="clear" w:color="auto" w:fill="auto"/>
            <w:noWrap/>
            <w:vAlign w:val="center"/>
            <w:hideMark/>
          </w:tcPr>
          <w:p w14:paraId="0C42F3F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7F96E19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5A5A206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4E9AA7B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1E2151E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7F4FE1C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3694BD5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032FD7B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5D737B0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15A2431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FC3C3FB" w14:textId="77777777" w:rsidR="00B0252B" w:rsidRPr="00DC3A9A" w:rsidRDefault="00B0252B" w:rsidP="000A7A5E">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1041" w:type="dxa"/>
            <w:tcBorders>
              <w:top w:val="nil"/>
              <w:left w:val="nil"/>
              <w:bottom w:val="single" w:sz="4" w:space="0" w:color="auto"/>
              <w:right w:val="single" w:sz="4" w:space="0" w:color="auto"/>
            </w:tcBorders>
            <w:shd w:val="clear" w:color="auto" w:fill="auto"/>
            <w:noWrap/>
            <w:vAlign w:val="center"/>
            <w:hideMark/>
          </w:tcPr>
          <w:p w14:paraId="3442251D"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896947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3CA6548"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69C6302"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88F1447"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409A563"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11A8647"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19E3E4B"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2EC87753"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4D8DD5C5"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CF4FFA9"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1041" w:type="dxa"/>
            <w:tcBorders>
              <w:top w:val="nil"/>
              <w:left w:val="nil"/>
              <w:bottom w:val="single" w:sz="4" w:space="0" w:color="auto"/>
              <w:right w:val="single" w:sz="4" w:space="0" w:color="auto"/>
            </w:tcBorders>
            <w:shd w:val="clear" w:color="auto" w:fill="auto"/>
            <w:noWrap/>
            <w:vAlign w:val="center"/>
            <w:hideMark/>
          </w:tcPr>
          <w:p w14:paraId="2E00A74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6A1D063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768415C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4444CDD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1E9A44EB"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1F52B69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4333F38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B11999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708" w:type="dxa"/>
            <w:tcBorders>
              <w:top w:val="nil"/>
              <w:left w:val="nil"/>
              <w:bottom w:val="single" w:sz="4" w:space="0" w:color="auto"/>
              <w:right w:val="single" w:sz="4" w:space="0" w:color="auto"/>
            </w:tcBorders>
            <w:shd w:val="clear" w:color="auto" w:fill="auto"/>
            <w:noWrap/>
            <w:vAlign w:val="center"/>
            <w:hideMark/>
          </w:tcPr>
          <w:p w14:paraId="2D3E2E1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B0252B" w:rsidRPr="00DC3A9A" w14:paraId="67CDD046"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54ED323"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041" w:type="dxa"/>
            <w:tcBorders>
              <w:top w:val="nil"/>
              <w:left w:val="nil"/>
              <w:bottom w:val="single" w:sz="4" w:space="0" w:color="auto"/>
              <w:right w:val="single" w:sz="4" w:space="0" w:color="auto"/>
            </w:tcBorders>
            <w:shd w:val="clear" w:color="auto" w:fill="auto"/>
            <w:noWrap/>
            <w:vAlign w:val="center"/>
            <w:hideMark/>
          </w:tcPr>
          <w:p w14:paraId="4C06C71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3B11CF3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546905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6F1B8DD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0F1DCBE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0523F905"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5014ECB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4DC9EF4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708" w:type="dxa"/>
            <w:tcBorders>
              <w:top w:val="nil"/>
              <w:left w:val="nil"/>
              <w:bottom w:val="single" w:sz="4" w:space="0" w:color="auto"/>
              <w:right w:val="single" w:sz="4" w:space="0" w:color="auto"/>
            </w:tcBorders>
            <w:shd w:val="clear" w:color="auto" w:fill="auto"/>
            <w:noWrap/>
            <w:vAlign w:val="center"/>
            <w:hideMark/>
          </w:tcPr>
          <w:p w14:paraId="56EDB64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3AFFE773"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DBBF833"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041" w:type="dxa"/>
            <w:tcBorders>
              <w:top w:val="nil"/>
              <w:left w:val="nil"/>
              <w:bottom w:val="single" w:sz="4" w:space="0" w:color="auto"/>
              <w:right w:val="single" w:sz="4" w:space="0" w:color="auto"/>
            </w:tcBorders>
            <w:shd w:val="clear" w:color="auto" w:fill="auto"/>
            <w:noWrap/>
            <w:vAlign w:val="center"/>
            <w:hideMark/>
          </w:tcPr>
          <w:p w14:paraId="0F2DB68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67BF8E5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3AC475C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1DE7026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4254CCBD"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4A3F50E4"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A0F19A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30594D2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6CF0BCE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0B83350C"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65EF036"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041" w:type="dxa"/>
            <w:tcBorders>
              <w:top w:val="nil"/>
              <w:left w:val="nil"/>
              <w:bottom w:val="single" w:sz="4" w:space="0" w:color="auto"/>
              <w:right w:val="single" w:sz="4" w:space="0" w:color="auto"/>
            </w:tcBorders>
            <w:shd w:val="clear" w:color="auto" w:fill="auto"/>
            <w:noWrap/>
            <w:vAlign w:val="center"/>
            <w:hideMark/>
          </w:tcPr>
          <w:p w14:paraId="0331FB6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2F8618E0"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46751248"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144B3AE3"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251ECB1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2961124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0C073C7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0CA7285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708" w:type="dxa"/>
            <w:tcBorders>
              <w:top w:val="nil"/>
              <w:left w:val="nil"/>
              <w:bottom w:val="single" w:sz="4" w:space="0" w:color="auto"/>
              <w:right w:val="single" w:sz="4" w:space="0" w:color="auto"/>
            </w:tcBorders>
            <w:shd w:val="clear" w:color="auto" w:fill="auto"/>
            <w:noWrap/>
            <w:vAlign w:val="center"/>
            <w:hideMark/>
          </w:tcPr>
          <w:p w14:paraId="03C3C1F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47A07E3D"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396D690" w14:textId="77777777" w:rsidR="00B0252B" w:rsidRPr="00DC3A9A" w:rsidRDefault="00B0252B" w:rsidP="000A7A5E">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041" w:type="dxa"/>
            <w:tcBorders>
              <w:top w:val="nil"/>
              <w:left w:val="nil"/>
              <w:bottom w:val="single" w:sz="4" w:space="0" w:color="auto"/>
              <w:right w:val="single" w:sz="4" w:space="0" w:color="auto"/>
            </w:tcBorders>
            <w:shd w:val="clear" w:color="auto" w:fill="auto"/>
            <w:noWrap/>
            <w:vAlign w:val="center"/>
            <w:hideMark/>
          </w:tcPr>
          <w:p w14:paraId="0CB23DE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2CFDE731"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239B0A96"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0DF1D06C"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10D56DFE"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66E969EF"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2391ECAA"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3030EC62"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708" w:type="dxa"/>
            <w:tcBorders>
              <w:top w:val="nil"/>
              <w:left w:val="nil"/>
              <w:bottom w:val="single" w:sz="4" w:space="0" w:color="auto"/>
              <w:right w:val="single" w:sz="4" w:space="0" w:color="auto"/>
            </w:tcBorders>
            <w:shd w:val="clear" w:color="auto" w:fill="auto"/>
            <w:noWrap/>
            <w:vAlign w:val="center"/>
            <w:hideMark/>
          </w:tcPr>
          <w:p w14:paraId="5FE92F09" w14:textId="77777777" w:rsidR="00B0252B" w:rsidRPr="00DC3A9A" w:rsidRDefault="00B0252B" w:rsidP="000A7A5E">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0252B" w:rsidRPr="00DC3A9A" w14:paraId="45ACB9DC"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317C605" w14:textId="77777777" w:rsidR="00B0252B" w:rsidRPr="00DC3A9A" w:rsidRDefault="00B0252B" w:rsidP="000A7A5E">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США</w:t>
            </w:r>
          </w:p>
        </w:tc>
        <w:tc>
          <w:tcPr>
            <w:tcW w:w="1041" w:type="dxa"/>
            <w:tcBorders>
              <w:top w:val="nil"/>
              <w:left w:val="nil"/>
              <w:bottom w:val="single" w:sz="4" w:space="0" w:color="auto"/>
              <w:right w:val="single" w:sz="4" w:space="0" w:color="auto"/>
            </w:tcBorders>
            <w:shd w:val="clear" w:color="auto" w:fill="auto"/>
            <w:noWrap/>
            <w:vAlign w:val="center"/>
            <w:hideMark/>
          </w:tcPr>
          <w:p w14:paraId="7214A22D" w14:textId="77777777" w:rsidR="00B0252B" w:rsidRPr="00DC3A9A" w:rsidRDefault="00B0252B" w:rsidP="000A7A5E">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1C9E9C00" w14:textId="77777777" w:rsidR="00B0252B" w:rsidRPr="00DC3A9A" w:rsidRDefault="00B0252B" w:rsidP="000A7A5E">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0BD36506" w14:textId="77777777" w:rsidR="00B0252B" w:rsidRPr="00DC3A9A" w:rsidRDefault="00B0252B" w:rsidP="000A7A5E">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47D7536C" w14:textId="77777777" w:rsidR="00B0252B" w:rsidRPr="00DC3A9A" w:rsidRDefault="00B0252B" w:rsidP="000A7A5E">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2AA83193" w14:textId="77777777" w:rsidR="00B0252B" w:rsidRPr="00DC3A9A" w:rsidRDefault="00B0252B" w:rsidP="000A7A5E">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118297FE" w14:textId="77777777" w:rsidR="00B0252B" w:rsidRPr="00DC3A9A" w:rsidRDefault="00B0252B" w:rsidP="000A7A5E">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5A0D989B" w14:textId="77777777" w:rsidR="00B0252B" w:rsidRPr="00DC3A9A" w:rsidRDefault="00B0252B" w:rsidP="000A7A5E">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56A44807" w14:textId="77777777" w:rsidR="00B0252B" w:rsidRPr="00DC3A9A" w:rsidRDefault="00B0252B" w:rsidP="000A7A5E">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4</w:t>
            </w:r>
          </w:p>
        </w:tc>
        <w:tc>
          <w:tcPr>
            <w:tcW w:w="708" w:type="dxa"/>
            <w:tcBorders>
              <w:top w:val="nil"/>
              <w:left w:val="nil"/>
              <w:bottom w:val="single" w:sz="4" w:space="0" w:color="auto"/>
              <w:right w:val="single" w:sz="4" w:space="0" w:color="auto"/>
            </w:tcBorders>
            <w:shd w:val="clear" w:color="auto" w:fill="auto"/>
            <w:noWrap/>
            <w:vAlign w:val="center"/>
            <w:hideMark/>
          </w:tcPr>
          <w:p w14:paraId="776C0696" w14:textId="77777777" w:rsidR="00B0252B" w:rsidRPr="00DC3A9A" w:rsidRDefault="00B0252B" w:rsidP="000A7A5E">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2</w:t>
            </w:r>
          </w:p>
        </w:tc>
      </w:tr>
      <w:tr w:rsidR="00B0252B" w:rsidRPr="00DC3A9A" w14:paraId="7FAE7641"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F2739BE"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041" w:type="dxa"/>
            <w:tcBorders>
              <w:top w:val="nil"/>
              <w:left w:val="nil"/>
              <w:bottom w:val="single" w:sz="4" w:space="0" w:color="auto"/>
              <w:right w:val="single" w:sz="4" w:space="0" w:color="auto"/>
            </w:tcBorders>
            <w:shd w:val="clear" w:color="auto" w:fill="auto"/>
            <w:noWrap/>
            <w:vAlign w:val="center"/>
            <w:hideMark/>
          </w:tcPr>
          <w:p w14:paraId="3EDEEBE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0" w:type="auto"/>
            <w:tcBorders>
              <w:top w:val="nil"/>
              <w:left w:val="nil"/>
              <w:bottom w:val="single" w:sz="4" w:space="0" w:color="auto"/>
              <w:right w:val="single" w:sz="4" w:space="0" w:color="auto"/>
            </w:tcBorders>
            <w:shd w:val="clear" w:color="auto" w:fill="auto"/>
            <w:noWrap/>
            <w:vAlign w:val="center"/>
            <w:hideMark/>
          </w:tcPr>
          <w:p w14:paraId="090D4B3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tcBorders>
              <w:top w:val="nil"/>
              <w:left w:val="nil"/>
              <w:bottom w:val="single" w:sz="4" w:space="0" w:color="auto"/>
              <w:right w:val="single" w:sz="4" w:space="0" w:color="auto"/>
            </w:tcBorders>
            <w:shd w:val="clear" w:color="auto" w:fill="auto"/>
            <w:noWrap/>
            <w:vAlign w:val="center"/>
            <w:hideMark/>
          </w:tcPr>
          <w:p w14:paraId="5E0A992D"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tcBorders>
              <w:top w:val="nil"/>
              <w:left w:val="nil"/>
              <w:bottom w:val="single" w:sz="4" w:space="0" w:color="auto"/>
              <w:right w:val="single" w:sz="4" w:space="0" w:color="auto"/>
            </w:tcBorders>
            <w:shd w:val="clear" w:color="auto" w:fill="auto"/>
            <w:noWrap/>
            <w:vAlign w:val="center"/>
            <w:hideMark/>
          </w:tcPr>
          <w:p w14:paraId="57A32F49"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tcBorders>
              <w:top w:val="nil"/>
              <w:left w:val="nil"/>
              <w:bottom w:val="single" w:sz="4" w:space="0" w:color="auto"/>
              <w:right w:val="single" w:sz="4" w:space="0" w:color="auto"/>
            </w:tcBorders>
            <w:shd w:val="clear" w:color="auto" w:fill="auto"/>
            <w:noWrap/>
            <w:vAlign w:val="center"/>
            <w:hideMark/>
          </w:tcPr>
          <w:p w14:paraId="2A59D87D"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tcBorders>
              <w:top w:val="nil"/>
              <w:left w:val="nil"/>
              <w:bottom w:val="single" w:sz="4" w:space="0" w:color="auto"/>
              <w:right w:val="single" w:sz="4" w:space="0" w:color="auto"/>
            </w:tcBorders>
            <w:shd w:val="clear" w:color="auto" w:fill="auto"/>
            <w:noWrap/>
            <w:vAlign w:val="center"/>
            <w:hideMark/>
          </w:tcPr>
          <w:p w14:paraId="53D30C80"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0" w:type="auto"/>
            <w:tcBorders>
              <w:top w:val="nil"/>
              <w:left w:val="nil"/>
              <w:bottom w:val="single" w:sz="4" w:space="0" w:color="auto"/>
              <w:right w:val="single" w:sz="4" w:space="0" w:color="auto"/>
            </w:tcBorders>
            <w:shd w:val="clear" w:color="auto" w:fill="auto"/>
            <w:noWrap/>
            <w:vAlign w:val="center"/>
            <w:hideMark/>
          </w:tcPr>
          <w:p w14:paraId="62936337"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tcBorders>
              <w:top w:val="nil"/>
              <w:left w:val="nil"/>
              <w:bottom w:val="single" w:sz="4" w:space="0" w:color="auto"/>
              <w:right w:val="single" w:sz="4" w:space="0" w:color="auto"/>
            </w:tcBorders>
            <w:shd w:val="clear" w:color="auto" w:fill="auto"/>
            <w:noWrap/>
            <w:vAlign w:val="center"/>
            <w:hideMark/>
          </w:tcPr>
          <w:p w14:paraId="4B521138"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708" w:type="dxa"/>
            <w:tcBorders>
              <w:top w:val="nil"/>
              <w:left w:val="nil"/>
              <w:bottom w:val="single" w:sz="4" w:space="0" w:color="auto"/>
              <w:right w:val="single" w:sz="4" w:space="0" w:color="auto"/>
            </w:tcBorders>
            <w:shd w:val="clear" w:color="auto" w:fill="auto"/>
            <w:noWrap/>
            <w:vAlign w:val="center"/>
            <w:hideMark/>
          </w:tcPr>
          <w:p w14:paraId="266B5BD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r>
      <w:tr w:rsidR="00B0252B" w:rsidRPr="00DC3A9A" w14:paraId="79D653A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2FB9C30"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Новая Англия</w:t>
            </w:r>
          </w:p>
        </w:tc>
        <w:tc>
          <w:tcPr>
            <w:tcW w:w="1041" w:type="dxa"/>
            <w:tcBorders>
              <w:top w:val="nil"/>
              <w:left w:val="nil"/>
              <w:bottom w:val="single" w:sz="4" w:space="0" w:color="auto"/>
              <w:right w:val="single" w:sz="4" w:space="0" w:color="auto"/>
            </w:tcBorders>
            <w:shd w:val="clear" w:color="auto" w:fill="auto"/>
            <w:noWrap/>
            <w:vAlign w:val="center"/>
            <w:hideMark/>
          </w:tcPr>
          <w:p w14:paraId="69A3D1F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CBA426D"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0931FB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733D02C"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9C60007"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BFBD06E"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677D52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E3997D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3283801B"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44D4048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E548204"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041" w:type="dxa"/>
            <w:tcBorders>
              <w:top w:val="nil"/>
              <w:left w:val="nil"/>
              <w:bottom w:val="single" w:sz="4" w:space="0" w:color="auto"/>
              <w:right w:val="single" w:sz="4" w:space="0" w:color="auto"/>
            </w:tcBorders>
            <w:shd w:val="clear" w:color="auto" w:fill="auto"/>
            <w:noWrap/>
            <w:vAlign w:val="center"/>
            <w:hideMark/>
          </w:tcPr>
          <w:p w14:paraId="7B0CA49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2F1376E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18C6009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F119E4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61F232E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2397C6C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10B1614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7FED1E2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708" w:type="dxa"/>
            <w:tcBorders>
              <w:top w:val="nil"/>
              <w:left w:val="nil"/>
              <w:bottom w:val="single" w:sz="4" w:space="0" w:color="auto"/>
              <w:right w:val="single" w:sz="4" w:space="0" w:color="auto"/>
            </w:tcBorders>
            <w:shd w:val="clear" w:color="auto" w:fill="auto"/>
            <w:noWrap/>
            <w:vAlign w:val="center"/>
            <w:hideMark/>
          </w:tcPr>
          <w:p w14:paraId="46ABB88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6832941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4BE0922"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041" w:type="dxa"/>
            <w:tcBorders>
              <w:top w:val="nil"/>
              <w:left w:val="nil"/>
              <w:bottom w:val="single" w:sz="4" w:space="0" w:color="auto"/>
              <w:right w:val="single" w:sz="4" w:space="0" w:color="auto"/>
            </w:tcBorders>
            <w:shd w:val="clear" w:color="auto" w:fill="auto"/>
            <w:noWrap/>
            <w:vAlign w:val="center"/>
            <w:hideMark/>
          </w:tcPr>
          <w:p w14:paraId="5971144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6223A0B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0BDA4E4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50FA991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38CF0AC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79DC3EF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1168740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6F390D5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708" w:type="dxa"/>
            <w:tcBorders>
              <w:top w:val="nil"/>
              <w:left w:val="nil"/>
              <w:bottom w:val="single" w:sz="4" w:space="0" w:color="auto"/>
              <w:right w:val="single" w:sz="4" w:space="0" w:color="auto"/>
            </w:tcBorders>
            <w:shd w:val="clear" w:color="auto" w:fill="auto"/>
            <w:noWrap/>
            <w:vAlign w:val="center"/>
            <w:hideMark/>
          </w:tcPr>
          <w:p w14:paraId="7AC1645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7CA05E13"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7687C17"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041" w:type="dxa"/>
            <w:tcBorders>
              <w:top w:val="nil"/>
              <w:left w:val="nil"/>
              <w:bottom w:val="single" w:sz="4" w:space="0" w:color="auto"/>
              <w:right w:val="single" w:sz="4" w:space="0" w:color="auto"/>
            </w:tcBorders>
            <w:shd w:val="clear" w:color="auto" w:fill="auto"/>
            <w:noWrap/>
            <w:vAlign w:val="center"/>
            <w:hideMark/>
          </w:tcPr>
          <w:p w14:paraId="7E6D659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45DFD0D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365B806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6F58CC8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3CAB0ED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09661A9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2D15DDD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3AEBEDD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708" w:type="dxa"/>
            <w:tcBorders>
              <w:top w:val="nil"/>
              <w:left w:val="nil"/>
              <w:bottom w:val="single" w:sz="4" w:space="0" w:color="auto"/>
              <w:right w:val="single" w:sz="4" w:space="0" w:color="auto"/>
            </w:tcBorders>
            <w:shd w:val="clear" w:color="auto" w:fill="auto"/>
            <w:noWrap/>
            <w:vAlign w:val="center"/>
            <w:hideMark/>
          </w:tcPr>
          <w:p w14:paraId="081083E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0F11594D"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F45EB1A"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041" w:type="dxa"/>
            <w:tcBorders>
              <w:top w:val="nil"/>
              <w:left w:val="nil"/>
              <w:bottom w:val="single" w:sz="4" w:space="0" w:color="auto"/>
              <w:right w:val="single" w:sz="4" w:space="0" w:color="auto"/>
            </w:tcBorders>
            <w:shd w:val="clear" w:color="auto" w:fill="auto"/>
            <w:noWrap/>
            <w:vAlign w:val="center"/>
            <w:hideMark/>
          </w:tcPr>
          <w:p w14:paraId="2859030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79D5574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0881A8F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13CD14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45360CD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4597E28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6EDA655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4B6F27C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708" w:type="dxa"/>
            <w:tcBorders>
              <w:top w:val="nil"/>
              <w:left w:val="nil"/>
              <w:bottom w:val="single" w:sz="4" w:space="0" w:color="auto"/>
              <w:right w:val="single" w:sz="4" w:space="0" w:color="auto"/>
            </w:tcBorders>
            <w:shd w:val="clear" w:color="auto" w:fill="auto"/>
            <w:noWrap/>
            <w:vAlign w:val="center"/>
            <w:hideMark/>
          </w:tcPr>
          <w:p w14:paraId="0254ECE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67AA2E4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79B8A5C"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041" w:type="dxa"/>
            <w:tcBorders>
              <w:top w:val="nil"/>
              <w:left w:val="nil"/>
              <w:bottom w:val="single" w:sz="4" w:space="0" w:color="auto"/>
              <w:right w:val="single" w:sz="4" w:space="0" w:color="auto"/>
            </w:tcBorders>
            <w:shd w:val="clear" w:color="auto" w:fill="auto"/>
            <w:noWrap/>
            <w:vAlign w:val="center"/>
            <w:hideMark/>
          </w:tcPr>
          <w:p w14:paraId="1517BC6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4AA43C4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19A9166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06CC75F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6CD709D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10A1F11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2FAA299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2E0953F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708" w:type="dxa"/>
            <w:tcBorders>
              <w:top w:val="nil"/>
              <w:left w:val="nil"/>
              <w:bottom w:val="single" w:sz="4" w:space="0" w:color="auto"/>
              <w:right w:val="single" w:sz="4" w:space="0" w:color="auto"/>
            </w:tcBorders>
            <w:shd w:val="clear" w:color="auto" w:fill="auto"/>
            <w:noWrap/>
            <w:vAlign w:val="center"/>
            <w:hideMark/>
          </w:tcPr>
          <w:p w14:paraId="36E76F6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6FDED672"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6BEC599"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041" w:type="dxa"/>
            <w:tcBorders>
              <w:top w:val="nil"/>
              <w:left w:val="nil"/>
              <w:bottom w:val="single" w:sz="4" w:space="0" w:color="auto"/>
              <w:right w:val="single" w:sz="4" w:space="0" w:color="auto"/>
            </w:tcBorders>
            <w:shd w:val="clear" w:color="auto" w:fill="auto"/>
            <w:noWrap/>
            <w:vAlign w:val="center"/>
            <w:hideMark/>
          </w:tcPr>
          <w:p w14:paraId="5FAF239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CF5741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4F7318C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0D8976C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6D9DD7B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5B69DFF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07C13DF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1B736B5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708" w:type="dxa"/>
            <w:tcBorders>
              <w:top w:val="nil"/>
              <w:left w:val="nil"/>
              <w:bottom w:val="single" w:sz="4" w:space="0" w:color="auto"/>
              <w:right w:val="single" w:sz="4" w:space="0" w:color="auto"/>
            </w:tcBorders>
            <w:shd w:val="clear" w:color="auto" w:fill="auto"/>
            <w:noWrap/>
            <w:vAlign w:val="center"/>
            <w:hideMark/>
          </w:tcPr>
          <w:p w14:paraId="35EA12C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5EA20D97"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2D5CD2C"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Среднеатлантические</w:t>
            </w:r>
          </w:p>
        </w:tc>
        <w:tc>
          <w:tcPr>
            <w:tcW w:w="1041" w:type="dxa"/>
            <w:tcBorders>
              <w:top w:val="nil"/>
              <w:left w:val="nil"/>
              <w:bottom w:val="single" w:sz="4" w:space="0" w:color="auto"/>
              <w:right w:val="single" w:sz="4" w:space="0" w:color="auto"/>
            </w:tcBorders>
            <w:shd w:val="clear" w:color="auto" w:fill="auto"/>
            <w:noWrap/>
            <w:vAlign w:val="center"/>
            <w:hideMark/>
          </w:tcPr>
          <w:p w14:paraId="6F2CF144"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A30A734"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78B4624"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50E9B29"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C6343B2"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728C84C"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298F42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0DAA51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1EFCADBE"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136F6D1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9F04335"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041" w:type="dxa"/>
            <w:tcBorders>
              <w:top w:val="nil"/>
              <w:left w:val="nil"/>
              <w:bottom w:val="single" w:sz="4" w:space="0" w:color="auto"/>
              <w:right w:val="single" w:sz="4" w:space="0" w:color="auto"/>
            </w:tcBorders>
            <w:shd w:val="clear" w:color="auto" w:fill="auto"/>
            <w:noWrap/>
            <w:vAlign w:val="center"/>
            <w:hideMark/>
          </w:tcPr>
          <w:p w14:paraId="614F0A9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30552D0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4EAC280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3D89466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565EA26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078A149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57452C1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13B9478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708" w:type="dxa"/>
            <w:tcBorders>
              <w:top w:val="nil"/>
              <w:left w:val="nil"/>
              <w:bottom w:val="single" w:sz="4" w:space="0" w:color="auto"/>
              <w:right w:val="single" w:sz="4" w:space="0" w:color="auto"/>
            </w:tcBorders>
            <w:shd w:val="clear" w:color="auto" w:fill="auto"/>
            <w:noWrap/>
            <w:vAlign w:val="center"/>
            <w:hideMark/>
          </w:tcPr>
          <w:p w14:paraId="45F9990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720B0938"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4B9E2C1"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041" w:type="dxa"/>
            <w:tcBorders>
              <w:top w:val="nil"/>
              <w:left w:val="nil"/>
              <w:bottom w:val="single" w:sz="4" w:space="0" w:color="auto"/>
              <w:right w:val="single" w:sz="4" w:space="0" w:color="auto"/>
            </w:tcBorders>
            <w:shd w:val="clear" w:color="auto" w:fill="auto"/>
            <w:noWrap/>
            <w:vAlign w:val="center"/>
            <w:hideMark/>
          </w:tcPr>
          <w:p w14:paraId="5A3CCB3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694C292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29D2F3B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1CDD733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769947B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716014C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0E0B3C5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60179CA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708" w:type="dxa"/>
            <w:tcBorders>
              <w:top w:val="nil"/>
              <w:left w:val="nil"/>
              <w:bottom w:val="single" w:sz="4" w:space="0" w:color="auto"/>
              <w:right w:val="single" w:sz="4" w:space="0" w:color="auto"/>
            </w:tcBorders>
            <w:shd w:val="clear" w:color="auto" w:fill="auto"/>
            <w:noWrap/>
            <w:vAlign w:val="center"/>
            <w:hideMark/>
          </w:tcPr>
          <w:p w14:paraId="04E220A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6C581973"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C6D9AC9"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1041" w:type="dxa"/>
            <w:tcBorders>
              <w:top w:val="nil"/>
              <w:left w:val="nil"/>
              <w:bottom w:val="single" w:sz="4" w:space="0" w:color="auto"/>
              <w:right w:val="single" w:sz="4" w:space="0" w:color="auto"/>
            </w:tcBorders>
            <w:shd w:val="clear" w:color="auto" w:fill="auto"/>
            <w:noWrap/>
            <w:vAlign w:val="center"/>
            <w:hideMark/>
          </w:tcPr>
          <w:p w14:paraId="03D7EB2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0D654B1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01FE072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0965F2B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271CEDC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1BDB154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3ECCD4A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5307945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708" w:type="dxa"/>
            <w:tcBorders>
              <w:top w:val="nil"/>
              <w:left w:val="nil"/>
              <w:bottom w:val="single" w:sz="4" w:space="0" w:color="auto"/>
              <w:right w:val="single" w:sz="4" w:space="0" w:color="auto"/>
            </w:tcBorders>
            <w:shd w:val="clear" w:color="auto" w:fill="auto"/>
            <w:noWrap/>
            <w:vAlign w:val="center"/>
            <w:hideMark/>
          </w:tcPr>
          <w:p w14:paraId="64D2216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69624D2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AD530FD"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Северо-Восточные центральные</w:t>
            </w:r>
          </w:p>
        </w:tc>
        <w:tc>
          <w:tcPr>
            <w:tcW w:w="1041" w:type="dxa"/>
            <w:tcBorders>
              <w:top w:val="nil"/>
              <w:left w:val="nil"/>
              <w:bottom w:val="single" w:sz="4" w:space="0" w:color="auto"/>
              <w:right w:val="single" w:sz="4" w:space="0" w:color="auto"/>
            </w:tcBorders>
            <w:shd w:val="clear" w:color="auto" w:fill="auto"/>
            <w:noWrap/>
            <w:vAlign w:val="center"/>
            <w:hideMark/>
          </w:tcPr>
          <w:p w14:paraId="2FC51614"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6ECD1A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63321EC"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2A92E0E"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F58A854"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73E5ECE"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EC7D8D5"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3D62E9C"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6AC6D83B"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01EC4408"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B37164D"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041" w:type="dxa"/>
            <w:tcBorders>
              <w:top w:val="nil"/>
              <w:left w:val="nil"/>
              <w:bottom w:val="single" w:sz="4" w:space="0" w:color="auto"/>
              <w:right w:val="single" w:sz="4" w:space="0" w:color="auto"/>
            </w:tcBorders>
            <w:shd w:val="clear" w:color="auto" w:fill="auto"/>
            <w:noWrap/>
            <w:vAlign w:val="center"/>
            <w:hideMark/>
          </w:tcPr>
          <w:p w14:paraId="0B5F843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6A5F9F0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716484B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3845458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5488A05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187CC73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05F40C2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7E833FA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708" w:type="dxa"/>
            <w:tcBorders>
              <w:top w:val="nil"/>
              <w:left w:val="nil"/>
              <w:bottom w:val="single" w:sz="4" w:space="0" w:color="auto"/>
              <w:right w:val="single" w:sz="4" w:space="0" w:color="auto"/>
            </w:tcBorders>
            <w:shd w:val="clear" w:color="auto" w:fill="auto"/>
            <w:noWrap/>
            <w:vAlign w:val="center"/>
            <w:hideMark/>
          </w:tcPr>
          <w:p w14:paraId="0C2EFEA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2BABA7BF"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FFAA7F1"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041" w:type="dxa"/>
            <w:tcBorders>
              <w:top w:val="nil"/>
              <w:left w:val="nil"/>
              <w:bottom w:val="single" w:sz="4" w:space="0" w:color="auto"/>
              <w:right w:val="single" w:sz="4" w:space="0" w:color="auto"/>
            </w:tcBorders>
            <w:shd w:val="clear" w:color="auto" w:fill="auto"/>
            <w:noWrap/>
            <w:vAlign w:val="center"/>
            <w:hideMark/>
          </w:tcPr>
          <w:p w14:paraId="2E09BBD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4679130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2DDBFC8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6B7308E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372A560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6E33DE3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56E0548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771848D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708" w:type="dxa"/>
            <w:tcBorders>
              <w:top w:val="nil"/>
              <w:left w:val="nil"/>
              <w:bottom w:val="single" w:sz="4" w:space="0" w:color="auto"/>
              <w:right w:val="single" w:sz="4" w:space="0" w:color="auto"/>
            </w:tcBorders>
            <w:shd w:val="clear" w:color="auto" w:fill="auto"/>
            <w:noWrap/>
            <w:vAlign w:val="center"/>
            <w:hideMark/>
          </w:tcPr>
          <w:p w14:paraId="79AE381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262C06AD"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34F23EC"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041" w:type="dxa"/>
            <w:tcBorders>
              <w:top w:val="nil"/>
              <w:left w:val="nil"/>
              <w:bottom w:val="single" w:sz="4" w:space="0" w:color="auto"/>
              <w:right w:val="single" w:sz="4" w:space="0" w:color="auto"/>
            </w:tcBorders>
            <w:shd w:val="clear" w:color="auto" w:fill="auto"/>
            <w:noWrap/>
            <w:vAlign w:val="center"/>
            <w:hideMark/>
          </w:tcPr>
          <w:p w14:paraId="3E22174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3CE3290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71A8BFA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71CDAE5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7AA6AB8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67103FF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7573281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5DD6FFF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708" w:type="dxa"/>
            <w:tcBorders>
              <w:top w:val="nil"/>
              <w:left w:val="nil"/>
              <w:bottom w:val="single" w:sz="4" w:space="0" w:color="auto"/>
              <w:right w:val="single" w:sz="4" w:space="0" w:color="auto"/>
            </w:tcBorders>
            <w:shd w:val="clear" w:color="auto" w:fill="auto"/>
            <w:noWrap/>
            <w:vAlign w:val="center"/>
            <w:hideMark/>
          </w:tcPr>
          <w:p w14:paraId="1C272E6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3D340FB1"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208EBD9"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041" w:type="dxa"/>
            <w:tcBorders>
              <w:top w:val="nil"/>
              <w:left w:val="nil"/>
              <w:bottom w:val="single" w:sz="4" w:space="0" w:color="auto"/>
              <w:right w:val="single" w:sz="4" w:space="0" w:color="auto"/>
            </w:tcBorders>
            <w:shd w:val="clear" w:color="auto" w:fill="auto"/>
            <w:noWrap/>
            <w:vAlign w:val="center"/>
            <w:hideMark/>
          </w:tcPr>
          <w:p w14:paraId="2B4CA4D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365DCBF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4766A21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4766152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245E16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3DE5897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29D7213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3D21773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708" w:type="dxa"/>
            <w:tcBorders>
              <w:top w:val="nil"/>
              <w:left w:val="nil"/>
              <w:bottom w:val="single" w:sz="4" w:space="0" w:color="auto"/>
              <w:right w:val="single" w:sz="4" w:space="0" w:color="auto"/>
            </w:tcBorders>
            <w:shd w:val="clear" w:color="auto" w:fill="auto"/>
            <w:noWrap/>
            <w:vAlign w:val="center"/>
            <w:hideMark/>
          </w:tcPr>
          <w:p w14:paraId="47E87DE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5BE7A9EB"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14AD949"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041" w:type="dxa"/>
            <w:tcBorders>
              <w:top w:val="nil"/>
              <w:left w:val="nil"/>
              <w:bottom w:val="single" w:sz="4" w:space="0" w:color="auto"/>
              <w:right w:val="single" w:sz="4" w:space="0" w:color="auto"/>
            </w:tcBorders>
            <w:shd w:val="clear" w:color="auto" w:fill="auto"/>
            <w:noWrap/>
            <w:vAlign w:val="center"/>
            <w:hideMark/>
          </w:tcPr>
          <w:p w14:paraId="7F7E932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35DFD32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66B52C0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4F66073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182FB58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7954C3A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43E1D66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49EBCC7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708" w:type="dxa"/>
            <w:tcBorders>
              <w:top w:val="nil"/>
              <w:left w:val="nil"/>
              <w:bottom w:val="single" w:sz="4" w:space="0" w:color="auto"/>
              <w:right w:val="single" w:sz="4" w:space="0" w:color="auto"/>
            </w:tcBorders>
            <w:shd w:val="clear" w:color="auto" w:fill="auto"/>
            <w:noWrap/>
            <w:vAlign w:val="center"/>
            <w:hideMark/>
          </w:tcPr>
          <w:p w14:paraId="760FEC4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58E45B6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16E85A5"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Северо-Западные центральные</w:t>
            </w:r>
          </w:p>
        </w:tc>
        <w:tc>
          <w:tcPr>
            <w:tcW w:w="1041" w:type="dxa"/>
            <w:tcBorders>
              <w:top w:val="nil"/>
              <w:left w:val="nil"/>
              <w:bottom w:val="single" w:sz="4" w:space="0" w:color="auto"/>
              <w:right w:val="single" w:sz="4" w:space="0" w:color="auto"/>
            </w:tcBorders>
            <w:shd w:val="clear" w:color="auto" w:fill="auto"/>
            <w:noWrap/>
            <w:vAlign w:val="center"/>
            <w:hideMark/>
          </w:tcPr>
          <w:p w14:paraId="6809ECA5"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FC870BF"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79A446D"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43FD8CC"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06CE3B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C691356"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617B000"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5C7A247"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76A9530F"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76A08F2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B93B9D0"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1041" w:type="dxa"/>
            <w:tcBorders>
              <w:top w:val="nil"/>
              <w:left w:val="nil"/>
              <w:bottom w:val="single" w:sz="4" w:space="0" w:color="auto"/>
              <w:right w:val="single" w:sz="4" w:space="0" w:color="auto"/>
            </w:tcBorders>
            <w:shd w:val="clear" w:color="auto" w:fill="auto"/>
            <w:noWrap/>
            <w:vAlign w:val="center"/>
            <w:hideMark/>
          </w:tcPr>
          <w:p w14:paraId="7D4C454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720A205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09876CF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2B6C24F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6ED2B40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245249E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03E96A5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2CA1ACD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14:paraId="5170FCD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722A81C3"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8A1D811"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041" w:type="dxa"/>
            <w:tcBorders>
              <w:top w:val="nil"/>
              <w:left w:val="nil"/>
              <w:bottom w:val="single" w:sz="4" w:space="0" w:color="auto"/>
              <w:right w:val="single" w:sz="4" w:space="0" w:color="auto"/>
            </w:tcBorders>
            <w:shd w:val="clear" w:color="auto" w:fill="auto"/>
            <w:noWrap/>
            <w:vAlign w:val="center"/>
            <w:hideMark/>
          </w:tcPr>
          <w:p w14:paraId="43EABD7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1F74894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54C24D7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3D22B9A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783A0DD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6631014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010C339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4C24771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2DFA30A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6F63BBCF"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3C10E06"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041" w:type="dxa"/>
            <w:tcBorders>
              <w:top w:val="nil"/>
              <w:left w:val="nil"/>
              <w:bottom w:val="single" w:sz="4" w:space="0" w:color="auto"/>
              <w:right w:val="single" w:sz="4" w:space="0" w:color="auto"/>
            </w:tcBorders>
            <w:shd w:val="clear" w:color="auto" w:fill="auto"/>
            <w:noWrap/>
            <w:vAlign w:val="center"/>
            <w:hideMark/>
          </w:tcPr>
          <w:p w14:paraId="0043E38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477BB83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7056BC1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4A7BC49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0931615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467139C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00C3417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5DB363D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708" w:type="dxa"/>
            <w:tcBorders>
              <w:top w:val="nil"/>
              <w:left w:val="nil"/>
              <w:bottom w:val="single" w:sz="4" w:space="0" w:color="auto"/>
              <w:right w:val="single" w:sz="4" w:space="0" w:color="auto"/>
            </w:tcBorders>
            <w:shd w:val="clear" w:color="auto" w:fill="auto"/>
            <w:noWrap/>
            <w:vAlign w:val="center"/>
            <w:hideMark/>
          </w:tcPr>
          <w:p w14:paraId="4609573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1593D8B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028E471"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041" w:type="dxa"/>
            <w:tcBorders>
              <w:top w:val="nil"/>
              <w:left w:val="nil"/>
              <w:bottom w:val="single" w:sz="4" w:space="0" w:color="auto"/>
              <w:right w:val="single" w:sz="4" w:space="0" w:color="auto"/>
            </w:tcBorders>
            <w:shd w:val="clear" w:color="auto" w:fill="auto"/>
            <w:noWrap/>
            <w:vAlign w:val="center"/>
            <w:hideMark/>
          </w:tcPr>
          <w:p w14:paraId="1BD0A0C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2DB521C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18DD923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073EB69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0BEFE00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0C723B3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1556A28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7A6881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14:paraId="0AC07D4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52C76F23"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3EE24AB"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1041" w:type="dxa"/>
            <w:tcBorders>
              <w:top w:val="nil"/>
              <w:left w:val="nil"/>
              <w:bottom w:val="single" w:sz="4" w:space="0" w:color="auto"/>
              <w:right w:val="single" w:sz="4" w:space="0" w:color="auto"/>
            </w:tcBorders>
            <w:shd w:val="clear" w:color="auto" w:fill="auto"/>
            <w:noWrap/>
            <w:vAlign w:val="center"/>
            <w:hideMark/>
          </w:tcPr>
          <w:p w14:paraId="4201B0C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55E88BE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554BF82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5E7CDFB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79E611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1200913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3AD0CD2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775BB5B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14566E0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303132F0"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7FF69D5"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041" w:type="dxa"/>
            <w:tcBorders>
              <w:top w:val="nil"/>
              <w:left w:val="nil"/>
              <w:bottom w:val="single" w:sz="4" w:space="0" w:color="auto"/>
              <w:right w:val="single" w:sz="4" w:space="0" w:color="auto"/>
            </w:tcBorders>
            <w:shd w:val="clear" w:color="auto" w:fill="auto"/>
            <w:noWrap/>
            <w:vAlign w:val="center"/>
            <w:hideMark/>
          </w:tcPr>
          <w:p w14:paraId="2C8BDB3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0C6651E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4C6010B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1C6DE62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3F22CC9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3510A59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5AAC48D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1E72936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708" w:type="dxa"/>
            <w:tcBorders>
              <w:top w:val="nil"/>
              <w:left w:val="nil"/>
              <w:bottom w:val="single" w:sz="4" w:space="0" w:color="auto"/>
              <w:right w:val="single" w:sz="4" w:space="0" w:color="auto"/>
            </w:tcBorders>
            <w:shd w:val="clear" w:color="auto" w:fill="auto"/>
            <w:noWrap/>
            <w:vAlign w:val="center"/>
            <w:hideMark/>
          </w:tcPr>
          <w:p w14:paraId="2C8CCA1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231F129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A7BFA93"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041" w:type="dxa"/>
            <w:tcBorders>
              <w:top w:val="nil"/>
              <w:left w:val="nil"/>
              <w:bottom w:val="single" w:sz="4" w:space="0" w:color="auto"/>
              <w:right w:val="single" w:sz="4" w:space="0" w:color="auto"/>
            </w:tcBorders>
            <w:shd w:val="clear" w:color="auto" w:fill="auto"/>
            <w:noWrap/>
            <w:vAlign w:val="center"/>
            <w:hideMark/>
          </w:tcPr>
          <w:p w14:paraId="3148CDF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5113550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6DB1B98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5627043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31D8ED1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6A0D9AD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26FB4A5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115F793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708" w:type="dxa"/>
            <w:tcBorders>
              <w:top w:val="nil"/>
              <w:left w:val="nil"/>
              <w:bottom w:val="single" w:sz="4" w:space="0" w:color="auto"/>
              <w:right w:val="single" w:sz="4" w:space="0" w:color="auto"/>
            </w:tcBorders>
            <w:shd w:val="clear" w:color="auto" w:fill="auto"/>
            <w:noWrap/>
            <w:vAlign w:val="center"/>
            <w:hideMark/>
          </w:tcPr>
          <w:p w14:paraId="16BB1B9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54A0172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A18889C"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Южноатлантические</w:t>
            </w:r>
          </w:p>
        </w:tc>
        <w:tc>
          <w:tcPr>
            <w:tcW w:w="1041" w:type="dxa"/>
            <w:tcBorders>
              <w:top w:val="nil"/>
              <w:left w:val="nil"/>
              <w:bottom w:val="single" w:sz="4" w:space="0" w:color="auto"/>
              <w:right w:val="single" w:sz="4" w:space="0" w:color="auto"/>
            </w:tcBorders>
            <w:shd w:val="clear" w:color="auto" w:fill="auto"/>
            <w:noWrap/>
            <w:vAlign w:val="center"/>
            <w:hideMark/>
          </w:tcPr>
          <w:p w14:paraId="1A3DC881"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F41ABD8"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56A530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B006ABD"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A0BD922"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395CC97"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4D66B29"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0D9E779"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2291F63C"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7F672D2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CA49486"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041" w:type="dxa"/>
            <w:tcBorders>
              <w:top w:val="nil"/>
              <w:left w:val="nil"/>
              <w:bottom w:val="single" w:sz="4" w:space="0" w:color="auto"/>
              <w:right w:val="single" w:sz="4" w:space="0" w:color="auto"/>
            </w:tcBorders>
            <w:shd w:val="clear" w:color="auto" w:fill="auto"/>
            <w:noWrap/>
            <w:vAlign w:val="center"/>
            <w:hideMark/>
          </w:tcPr>
          <w:p w14:paraId="70E2A75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423B1D4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70DE46A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1A49D1D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1D04A03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5582454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01A8879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39667AA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708" w:type="dxa"/>
            <w:tcBorders>
              <w:top w:val="nil"/>
              <w:left w:val="nil"/>
              <w:bottom w:val="single" w:sz="4" w:space="0" w:color="auto"/>
              <w:right w:val="single" w:sz="4" w:space="0" w:color="auto"/>
            </w:tcBorders>
            <w:shd w:val="clear" w:color="auto" w:fill="auto"/>
            <w:noWrap/>
            <w:vAlign w:val="center"/>
            <w:hideMark/>
          </w:tcPr>
          <w:p w14:paraId="2B7D425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43D0BD5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43CA67C"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041" w:type="dxa"/>
            <w:tcBorders>
              <w:top w:val="nil"/>
              <w:left w:val="nil"/>
              <w:bottom w:val="single" w:sz="4" w:space="0" w:color="auto"/>
              <w:right w:val="single" w:sz="4" w:space="0" w:color="auto"/>
            </w:tcBorders>
            <w:shd w:val="clear" w:color="auto" w:fill="auto"/>
            <w:noWrap/>
            <w:vAlign w:val="center"/>
            <w:hideMark/>
          </w:tcPr>
          <w:p w14:paraId="15CBB13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4259B65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06B3EB2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3F51646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0859B7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10A9C1C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5B7AD25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11E3590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708" w:type="dxa"/>
            <w:tcBorders>
              <w:top w:val="nil"/>
              <w:left w:val="nil"/>
              <w:bottom w:val="single" w:sz="4" w:space="0" w:color="auto"/>
              <w:right w:val="single" w:sz="4" w:space="0" w:color="auto"/>
            </w:tcBorders>
            <w:shd w:val="clear" w:color="auto" w:fill="auto"/>
            <w:noWrap/>
            <w:vAlign w:val="center"/>
            <w:hideMark/>
          </w:tcPr>
          <w:p w14:paraId="59DB0EB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1DF43780"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9FCFFFC"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Джорджия</w:t>
            </w:r>
          </w:p>
        </w:tc>
        <w:tc>
          <w:tcPr>
            <w:tcW w:w="1041" w:type="dxa"/>
            <w:tcBorders>
              <w:top w:val="nil"/>
              <w:left w:val="nil"/>
              <w:bottom w:val="single" w:sz="4" w:space="0" w:color="auto"/>
              <w:right w:val="single" w:sz="4" w:space="0" w:color="auto"/>
            </w:tcBorders>
            <w:shd w:val="clear" w:color="auto" w:fill="auto"/>
            <w:noWrap/>
            <w:vAlign w:val="center"/>
            <w:hideMark/>
          </w:tcPr>
          <w:p w14:paraId="39F53BA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0FFECFC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3D76227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781618C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02C0B44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35D0CD8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266A783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5D918B5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708" w:type="dxa"/>
            <w:tcBorders>
              <w:top w:val="nil"/>
              <w:left w:val="nil"/>
              <w:bottom w:val="single" w:sz="4" w:space="0" w:color="auto"/>
              <w:right w:val="single" w:sz="4" w:space="0" w:color="auto"/>
            </w:tcBorders>
            <w:shd w:val="clear" w:color="auto" w:fill="auto"/>
            <w:noWrap/>
            <w:vAlign w:val="center"/>
            <w:hideMark/>
          </w:tcPr>
          <w:p w14:paraId="339CB5B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0FEAAAF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D01F34E"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041" w:type="dxa"/>
            <w:tcBorders>
              <w:top w:val="nil"/>
              <w:left w:val="nil"/>
              <w:bottom w:val="single" w:sz="4" w:space="0" w:color="auto"/>
              <w:right w:val="single" w:sz="4" w:space="0" w:color="auto"/>
            </w:tcBorders>
            <w:shd w:val="clear" w:color="auto" w:fill="auto"/>
            <w:noWrap/>
            <w:vAlign w:val="center"/>
            <w:hideMark/>
          </w:tcPr>
          <w:p w14:paraId="0EDFCDF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3AECE29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2CBD38E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723D00C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2953029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70966AA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587BEF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53B72D8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708" w:type="dxa"/>
            <w:tcBorders>
              <w:top w:val="nil"/>
              <w:left w:val="nil"/>
              <w:bottom w:val="single" w:sz="4" w:space="0" w:color="auto"/>
              <w:right w:val="single" w:sz="4" w:space="0" w:color="auto"/>
            </w:tcBorders>
            <w:shd w:val="clear" w:color="auto" w:fill="auto"/>
            <w:noWrap/>
            <w:vAlign w:val="center"/>
            <w:hideMark/>
          </w:tcPr>
          <w:p w14:paraId="355B702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0252B" w:rsidRPr="00DC3A9A" w14:paraId="567C8710"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8AE7A70"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041" w:type="dxa"/>
            <w:tcBorders>
              <w:top w:val="nil"/>
              <w:left w:val="nil"/>
              <w:bottom w:val="single" w:sz="4" w:space="0" w:color="auto"/>
              <w:right w:val="single" w:sz="4" w:space="0" w:color="auto"/>
            </w:tcBorders>
            <w:shd w:val="clear" w:color="auto" w:fill="auto"/>
            <w:noWrap/>
            <w:vAlign w:val="center"/>
            <w:hideMark/>
          </w:tcPr>
          <w:p w14:paraId="189BDBF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2E51DB2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155089B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4DC0B7B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55550E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650CC0A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354866E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35A1167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708" w:type="dxa"/>
            <w:tcBorders>
              <w:top w:val="nil"/>
              <w:left w:val="nil"/>
              <w:bottom w:val="single" w:sz="4" w:space="0" w:color="auto"/>
              <w:right w:val="single" w:sz="4" w:space="0" w:color="auto"/>
            </w:tcBorders>
            <w:shd w:val="clear" w:color="auto" w:fill="auto"/>
            <w:noWrap/>
            <w:vAlign w:val="center"/>
            <w:hideMark/>
          </w:tcPr>
          <w:p w14:paraId="7FE6DB6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767342B5"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2565FEF"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1041" w:type="dxa"/>
            <w:tcBorders>
              <w:top w:val="nil"/>
              <w:left w:val="nil"/>
              <w:bottom w:val="single" w:sz="4" w:space="0" w:color="auto"/>
              <w:right w:val="single" w:sz="4" w:space="0" w:color="auto"/>
            </w:tcBorders>
            <w:shd w:val="clear" w:color="auto" w:fill="auto"/>
            <w:noWrap/>
            <w:vAlign w:val="center"/>
            <w:hideMark/>
          </w:tcPr>
          <w:p w14:paraId="46AB159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2C68EDF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507D397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6F11D72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1A76EB7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5F345CB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76D6D26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2A53343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708" w:type="dxa"/>
            <w:tcBorders>
              <w:top w:val="nil"/>
              <w:left w:val="nil"/>
              <w:bottom w:val="single" w:sz="4" w:space="0" w:color="auto"/>
              <w:right w:val="single" w:sz="4" w:space="0" w:color="auto"/>
            </w:tcBorders>
            <w:shd w:val="clear" w:color="auto" w:fill="auto"/>
            <w:noWrap/>
            <w:vAlign w:val="center"/>
            <w:hideMark/>
          </w:tcPr>
          <w:p w14:paraId="550686E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4575A253"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ED30953"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041" w:type="dxa"/>
            <w:tcBorders>
              <w:top w:val="nil"/>
              <w:left w:val="nil"/>
              <w:bottom w:val="single" w:sz="4" w:space="0" w:color="auto"/>
              <w:right w:val="single" w:sz="4" w:space="0" w:color="auto"/>
            </w:tcBorders>
            <w:shd w:val="clear" w:color="auto" w:fill="auto"/>
            <w:noWrap/>
            <w:vAlign w:val="center"/>
            <w:hideMark/>
          </w:tcPr>
          <w:p w14:paraId="41197A7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097BDB6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6F9C024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4F0F9F0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2553BB1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183E018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1DCD888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70FAD5B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708" w:type="dxa"/>
            <w:tcBorders>
              <w:top w:val="nil"/>
              <w:left w:val="nil"/>
              <w:bottom w:val="single" w:sz="4" w:space="0" w:color="auto"/>
              <w:right w:val="single" w:sz="4" w:space="0" w:color="auto"/>
            </w:tcBorders>
            <w:shd w:val="clear" w:color="auto" w:fill="auto"/>
            <w:noWrap/>
            <w:vAlign w:val="center"/>
            <w:hideMark/>
          </w:tcPr>
          <w:p w14:paraId="61E5BC4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45B8EE33"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CE12783"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1041" w:type="dxa"/>
            <w:tcBorders>
              <w:top w:val="nil"/>
              <w:left w:val="nil"/>
              <w:bottom w:val="single" w:sz="4" w:space="0" w:color="auto"/>
              <w:right w:val="single" w:sz="4" w:space="0" w:color="auto"/>
            </w:tcBorders>
            <w:shd w:val="clear" w:color="auto" w:fill="auto"/>
            <w:noWrap/>
            <w:vAlign w:val="center"/>
            <w:hideMark/>
          </w:tcPr>
          <w:p w14:paraId="74B5B2D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799BC62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680E191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FE56D7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1FA5F7A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3D199D5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1AB6529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5F8A92D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14:paraId="622F255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4602043B"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296E1B5"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041" w:type="dxa"/>
            <w:tcBorders>
              <w:top w:val="nil"/>
              <w:left w:val="nil"/>
              <w:bottom w:val="single" w:sz="4" w:space="0" w:color="auto"/>
              <w:right w:val="single" w:sz="4" w:space="0" w:color="auto"/>
            </w:tcBorders>
            <w:shd w:val="clear" w:color="auto" w:fill="auto"/>
            <w:noWrap/>
            <w:vAlign w:val="center"/>
            <w:hideMark/>
          </w:tcPr>
          <w:p w14:paraId="515DCC0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1668D1E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4E496EF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7232268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08FE245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18C45F0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407EE92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5FC2A9C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49F7E46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2589DC5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66929D8"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Юго-Восточные центральные</w:t>
            </w:r>
          </w:p>
        </w:tc>
        <w:tc>
          <w:tcPr>
            <w:tcW w:w="1041" w:type="dxa"/>
            <w:tcBorders>
              <w:top w:val="nil"/>
              <w:left w:val="nil"/>
              <w:bottom w:val="single" w:sz="4" w:space="0" w:color="auto"/>
              <w:right w:val="single" w:sz="4" w:space="0" w:color="auto"/>
            </w:tcBorders>
            <w:shd w:val="clear" w:color="auto" w:fill="auto"/>
            <w:noWrap/>
            <w:vAlign w:val="center"/>
            <w:hideMark/>
          </w:tcPr>
          <w:p w14:paraId="1B771837"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2E8BA2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53AC255"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A3E385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004D019"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3B05582"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ECD0A9C"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B1CC6DB"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5A05A4A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1BB79CF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4D6578F"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041" w:type="dxa"/>
            <w:tcBorders>
              <w:top w:val="nil"/>
              <w:left w:val="nil"/>
              <w:bottom w:val="single" w:sz="4" w:space="0" w:color="auto"/>
              <w:right w:val="single" w:sz="4" w:space="0" w:color="auto"/>
            </w:tcBorders>
            <w:shd w:val="clear" w:color="auto" w:fill="auto"/>
            <w:noWrap/>
            <w:vAlign w:val="center"/>
            <w:hideMark/>
          </w:tcPr>
          <w:p w14:paraId="1DE9E90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19CC65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6671146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1B287A6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7AEB8F3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39E2F33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529A9AD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10340E7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708" w:type="dxa"/>
            <w:tcBorders>
              <w:top w:val="nil"/>
              <w:left w:val="nil"/>
              <w:bottom w:val="single" w:sz="4" w:space="0" w:color="auto"/>
              <w:right w:val="single" w:sz="4" w:space="0" w:color="auto"/>
            </w:tcBorders>
            <w:shd w:val="clear" w:color="auto" w:fill="auto"/>
            <w:noWrap/>
            <w:vAlign w:val="center"/>
            <w:hideMark/>
          </w:tcPr>
          <w:p w14:paraId="381BC09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4BB2602C"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E0DC090"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041" w:type="dxa"/>
            <w:tcBorders>
              <w:top w:val="nil"/>
              <w:left w:val="nil"/>
              <w:bottom w:val="single" w:sz="4" w:space="0" w:color="auto"/>
              <w:right w:val="single" w:sz="4" w:space="0" w:color="auto"/>
            </w:tcBorders>
            <w:shd w:val="clear" w:color="auto" w:fill="auto"/>
            <w:noWrap/>
            <w:vAlign w:val="center"/>
            <w:hideMark/>
          </w:tcPr>
          <w:p w14:paraId="20A158C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68D7F64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400EF04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1824DDB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595B5E7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214508E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707251F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6CBE58D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708" w:type="dxa"/>
            <w:tcBorders>
              <w:top w:val="nil"/>
              <w:left w:val="nil"/>
              <w:bottom w:val="single" w:sz="4" w:space="0" w:color="auto"/>
              <w:right w:val="single" w:sz="4" w:space="0" w:color="auto"/>
            </w:tcBorders>
            <w:shd w:val="clear" w:color="auto" w:fill="auto"/>
            <w:noWrap/>
            <w:vAlign w:val="center"/>
            <w:hideMark/>
          </w:tcPr>
          <w:p w14:paraId="5D6375F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70F73906"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5205C17"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041" w:type="dxa"/>
            <w:tcBorders>
              <w:top w:val="nil"/>
              <w:left w:val="nil"/>
              <w:bottom w:val="single" w:sz="4" w:space="0" w:color="auto"/>
              <w:right w:val="single" w:sz="4" w:space="0" w:color="auto"/>
            </w:tcBorders>
            <w:shd w:val="clear" w:color="auto" w:fill="auto"/>
            <w:noWrap/>
            <w:vAlign w:val="center"/>
            <w:hideMark/>
          </w:tcPr>
          <w:p w14:paraId="1579AB9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77B93D8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187B988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5896429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1785576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7176B4E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7206DB6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0C1B13F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708" w:type="dxa"/>
            <w:tcBorders>
              <w:top w:val="nil"/>
              <w:left w:val="nil"/>
              <w:bottom w:val="single" w:sz="4" w:space="0" w:color="auto"/>
              <w:right w:val="single" w:sz="4" w:space="0" w:color="auto"/>
            </w:tcBorders>
            <w:shd w:val="clear" w:color="auto" w:fill="auto"/>
            <w:noWrap/>
            <w:vAlign w:val="center"/>
            <w:hideMark/>
          </w:tcPr>
          <w:p w14:paraId="05D9009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644BE7B3"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7539B88"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1041" w:type="dxa"/>
            <w:tcBorders>
              <w:top w:val="nil"/>
              <w:left w:val="nil"/>
              <w:bottom w:val="single" w:sz="4" w:space="0" w:color="auto"/>
              <w:right w:val="single" w:sz="4" w:space="0" w:color="auto"/>
            </w:tcBorders>
            <w:shd w:val="clear" w:color="auto" w:fill="auto"/>
            <w:noWrap/>
            <w:vAlign w:val="center"/>
            <w:hideMark/>
          </w:tcPr>
          <w:p w14:paraId="3D82901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54DE9A7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7AD8DEC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6CE896A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31E8241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31BC57D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2182F81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874AFD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708" w:type="dxa"/>
            <w:tcBorders>
              <w:top w:val="nil"/>
              <w:left w:val="nil"/>
              <w:bottom w:val="single" w:sz="4" w:space="0" w:color="auto"/>
              <w:right w:val="single" w:sz="4" w:space="0" w:color="auto"/>
            </w:tcBorders>
            <w:shd w:val="clear" w:color="auto" w:fill="auto"/>
            <w:noWrap/>
            <w:vAlign w:val="center"/>
            <w:hideMark/>
          </w:tcPr>
          <w:p w14:paraId="6F8BE13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270958A7"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F04AD72"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Юго-Западные центральные</w:t>
            </w:r>
          </w:p>
        </w:tc>
        <w:tc>
          <w:tcPr>
            <w:tcW w:w="1041" w:type="dxa"/>
            <w:tcBorders>
              <w:top w:val="nil"/>
              <w:left w:val="nil"/>
              <w:bottom w:val="single" w:sz="4" w:space="0" w:color="auto"/>
              <w:right w:val="single" w:sz="4" w:space="0" w:color="auto"/>
            </w:tcBorders>
            <w:shd w:val="clear" w:color="auto" w:fill="auto"/>
            <w:noWrap/>
            <w:vAlign w:val="center"/>
            <w:hideMark/>
          </w:tcPr>
          <w:p w14:paraId="017ECC14"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867D0B0"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1BDDD56"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BE0F2C0"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FCD86A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3AB41C92"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AB8EDC6"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13868B84"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2BA2FE7A"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6B68DB9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C9AB957"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1041" w:type="dxa"/>
            <w:tcBorders>
              <w:top w:val="nil"/>
              <w:left w:val="nil"/>
              <w:bottom w:val="single" w:sz="4" w:space="0" w:color="auto"/>
              <w:right w:val="single" w:sz="4" w:space="0" w:color="auto"/>
            </w:tcBorders>
            <w:shd w:val="clear" w:color="auto" w:fill="auto"/>
            <w:noWrap/>
            <w:vAlign w:val="center"/>
            <w:hideMark/>
          </w:tcPr>
          <w:p w14:paraId="46C4FAB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0DD2726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5D7CB1C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13BD655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63E5244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68AD8CA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64FB0E0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0E57324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708" w:type="dxa"/>
            <w:tcBorders>
              <w:top w:val="nil"/>
              <w:left w:val="nil"/>
              <w:bottom w:val="single" w:sz="4" w:space="0" w:color="auto"/>
              <w:right w:val="single" w:sz="4" w:space="0" w:color="auto"/>
            </w:tcBorders>
            <w:shd w:val="clear" w:color="auto" w:fill="auto"/>
            <w:noWrap/>
            <w:vAlign w:val="center"/>
            <w:hideMark/>
          </w:tcPr>
          <w:p w14:paraId="4230F66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784C4366"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0BD8028"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041" w:type="dxa"/>
            <w:tcBorders>
              <w:top w:val="nil"/>
              <w:left w:val="nil"/>
              <w:bottom w:val="single" w:sz="4" w:space="0" w:color="auto"/>
              <w:right w:val="single" w:sz="4" w:space="0" w:color="auto"/>
            </w:tcBorders>
            <w:shd w:val="clear" w:color="auto" w:fill="auto"/>
            <w:noWrap/>
            <w:vAlign w:val="center"/>
            <w:hideMark/>
          </w:tcPr>
          <w:p w14:paraId="70EA56D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691388C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2D72CCC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2827A92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1490ADA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0D62EF3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2780852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0881C18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14:paraId="74EB0C8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4A16A750"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0C28E47"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1041" w:type="dxa"/>
            <w:tcBorders>
              <w:top w:val="nil"/>
              <w:left w:val="nil"/>
              <w:bottom w:val="single" w:sz="4" w:space="0" w:color="auto"/>
              <w:right w:val="single" w:sz="4" w:space="0" w:color="auto"/>
            </w:tcBorders>
            <w:shd w:val="clear" w:color="auto" w:fill="auto"/>
            <w:noWrap/>
            <w:vAlign w:val="center"/>
            <w:hideMark/>
          </w:tcPr>
          <w:p w14:paraId="62D8F4C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3832B4C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0C4F261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53761A3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74D8E7E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40466C8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68BE539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68993B1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708" w:type="dxa"/>
            <w:tcBorders>
              <w:top w:val="nil"/>
              <w:left w:val="nil"/>
              <w:bottom w:val="single" w:sz="4" w:space="0" w:color="auto"/>
              <w:right w:val="single" w:sz="4" w:space="0" w:color="auto"/>
            </w:tcBorders>
            <w:shd w:val="clear" w:color="auto" w:fill="auto"/>
            <w:noWrap/>
            <w:vAlign w:val="center"/>
            <w:hideMark/>
          </w:tcPr>
          <w:p w14:paraId="597DCC6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18E6409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21D8E7D"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041" w:type="dxa"/>
            <w:tcBorders>
              <w:top w:val="nil"/>
              <w:left w:val="nil"/>
              <w:bottom w:val="single" w:sz="4" w:space="0" w:color="auto"/>
              <w:right w:val="single" w:sz="4" w:space="0" w:color="auto"/>
            </w:tcBorders>
            <w:shd w:val="clear" w:color="auto" w:fill="auto"/>
            <w:noWrap/>
            <w:vAlign w:val="center"/>
            <w:hideMark/>
          </w:tcPr>
          <w:p w14:paraId="22F036D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747593E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5DB6DF2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4B9CA34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5330C42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10E181C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363B997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277A2CB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708" w:type="dxa"/>
            <w:tcBorders>
              <w:top w:val="nil"/>
              <w:left w:val="nil"/>
              <w:bottom w:val="single" w:sz="4" w:space="0" w:color="auto"/>
              <w:right w:val="single" w:sz="4" w:space="0" w:color="auto"/>
            </w:tcBorders>
            <w:shd w:val="clear" w:color="auto" w:fill="auto"/>
            <w:noWrap/>
            <w:vAlign w:val="center"/>
            <w:hideMark/>
          </w:tcPr>
          <w:p w14:paraId="15131A5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4382826B"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449AC0A"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Горные</w:t>
            </w:r>
          </w:p>
        </w:tc>
        <w:tc>
          <w:tcPr>
            <w:tcW w:w="1041" w:type="dxa"/>
            <w:tcBorders>
              <w:top w:val="nil"/>
              <w:left w:val="nil"/>
              <w:bottom w:val="single" w:sz="4" w:space="0" w:color="auto"/>
              <w:right w:val="single" w:sz="4" w:space="0" w:color="auto"/>
            </w:tcBorders>
            <w:shd w:val="clear" w:color="auto" w:fill="auto"/>
            <w:noWrap/>
            <w:vAlign w:val="center"/>
            <w:hideMark/>
          </w:tcPr>
          <w:p w14:paraId="2959CFC7"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584DE74"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5570E31"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7C81FA0"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372354F"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F73FF06"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00B7588"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52A8888B"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268B27CC"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25754478"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0D21D63"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041" w:type="dxa"/>
            <w:tcBorders>
              <w:top w:val="nil"/>
              <w:left w:val="nil"/>
              <w:bottom w:val="single" w:sz="4" w:space="0" w:color="auto"/>
              <w:right w:val="single" w:sz="4" w:space="0" w:color="auto"/>
            </w:tcBorders>
            <w:shd w:val="clear" w:color="auto" w:fill="auto"/>
            <w:noWrap/>
            <w:vAlign w:val="center"/>
            <w:hideMark/>
          </w:tcPr>
          <w:p w14:paraId="17BE22A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14:paraId="74432EC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5066D87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48BC7D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517F59A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1DA02D5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24F9621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0E34D84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708" w:type="dxa"/>
            <w:tcBorders>
              <w:top w:val="nil"/>
              <w:left w:val="nil"/>
              <w:bottom w:val="single" w:sz="4" w:space="0" w:color="auto"/>
              <w:right w:val="single" w:sz="4" w:space="0" w:color="auto"/>
            </w:tcBorders>
            <w:shd w:val="clear" w:color="auto" w:fill="auto"/>
            <w:noWrap/>
            <w:vAlign w:val="center"/>
            <w:hideMark/>
          </w:tcPr>
          <w:p w14:paraId="1C5935E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0252B" w:rsidRPr="00DC3A9A" w14:paraId="09609126"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ED084DD"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041" w:type="dxa"/>
            <w:tcBorders>
              <w:top w:val="nil"/>
              <w:left w:val="nil"/>
              <w:bottom w:val="single" w:sz="4" w:space="0" w:color="auto"/>
              <w:right w:val="single" w:sz="4" w:space="0" w:color="auto"/>
            </w:tcBorders>
            <w:shd w:val="clear" w:color="auto" w:fill="auto"/>
            <w:noWrap/>
            <w:vAlign w:val="center"/>
            <w:hideMark/>
          </w:tcPr>
          <w:p w14:paraId="4085E0E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6B112CB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0CEC866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68ECD9E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616FA35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12DA448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5A84D06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343BF0E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708" w:type="dxa"/>
            <w:tcBorders>
              <w:top w:val="nil"/>
              <w:left w:val="nil"/>
              <w:bottom w:val="single" w:sz="4" w:space="0" w:color="auto"/>
              <w:right w:val="single" w:sz="4" w:space="0" w:color="auto"/>
            </w:tcBorders>
            <w:shd w:val="clear" w:color="auto" w:fill="auto"/>
            <w:noWrap/>
            <w:vAlign w:val="center"/>
            <w:hideMark/>
          </w:tcPr>
          <w:p w14:paraId="7A96E1C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14B47291"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8AD0A0A"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041" w:type="dxa"/>
            <w:tcBorders>
              <w:top w:val="nil"/>
              <w:left w:val="nil"/>
              <w:bottom w:val="single" w:sz="4" w:space="0" w:color="auto"/>
              <w:right w:val="single" w:sz="4" w:space="0" w:color="auto"/>
            </w:tcBorders>
            <w:shd w:val="clear" w:color="auto" w:fill="auto"/>
            <w:noWrap/>
            <w:vAlign w:val="center"/>
            <w:hideMark/>
          </w:tcPr>
          <w:p w14:paraId="0166F40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65AD8F6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4E6460B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7BDEB45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29B9CE2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582709A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6CA966A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39D4674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708" w:type="dxa"/>
            <w:tcBorders>
              <w:top w:val="nil"/>
              <w:left w:val="nil"/>
              <w:bottom w:val="single" w:sz="4" w:space="0" w:color="auto"/>
              <w:right w:val="single" w:sz="4" w:space="0" w:color="auto"/>
            </w:tcBorders>
            <w:shd w:val="clear" w:color="auto" w:fill="auto"/>
            <w:noWrap/>
            <w:vAlign w:val="center"/>
            <w:hideMark/>
          </w:tcPr>
          <w:p w14:paraId="248B728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5F49631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699BE4E3"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041" w:type="dxa"/>
            <w:tcBorders>
              <w:top w:val="nil"/>
              <w:left w:val="nil"/>
              <w:bottom w:val="single" w:sz="4" w:space="0" w:color="auto"/>
              <w:right w:val="single" w:sz="4" w:space="0" w:color="auto"/>
            </w:tcBorders>
            <w:shd w:val="clear" w:color="auto" w:fill="auto"/>
            <w:noWrap/>
            <w:vAlign w:val="center"/>
            <w:hideMark/>
          </w:tcPr>
          <w:p w14:paraId="1CA8CBD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12A15FE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53E92ED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33B67C4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7ACA233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37B56E5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4655C69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63B1167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1BB73A6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21517825"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1D6ADD4B"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041" w:type="dxa"/>
            <w:tcBorders>
              <w:top w:val="nil"/>
              <w:left w:val="nil"/>
              <w:bottom w:val="single" w:sz="4" w:space="0" w:color="auto"/>
              <w:right w:val="single" w:sz="4" w:space="0" w:color="auto"/>
            </w:tcBorders>
            <w:shd w:val="clear" w:color="auto" w:fill="auto"/>
            <w:noWrap/>
            <w:vAlign w:val="center"/>
            <w:hideMark/>
          </w:tcPr>
          <w:p w14:paraId="27B856B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65E3ADD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6A9087D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45B722A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1DBA718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14A2661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3532771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tcBorders>
              <w:top w:val="nil"/>
              <w:left w:val="nil"/>
              <w:bottom w:val="single" w:sz="4" w:space="0" w:color="auto"/>
              <w:right w:val="single" w:sz="4" w:space="0" w:color="auto"/>
            </w:tcBorders>
            <w:shd w:val="clear" w:color="auto" w:fill="auto"/>
            <w:noWrap/>
            <w:vAlign w:val="center"/>
            <w:hideMark/>
          </w:tcPr>
          <w:p w14:paraId="6C0F69D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708" w:type="dxa"/>
            <w:tcBorders>
              <w:top w:val="nil"/>
              <w:left w:val="nil"/>
              <w:bottom w:val="single" w:sz="4" w:space="0" w:color="auto"/>
              <w:right w:val="single" w:sz="4" w:space="0" w:color="auto"/>
            </w:tcBorders>
            <w:shd w:val="clear" w:color="auto" w:fill="auto"/>
            <w:noWrap/>
            <w:vAlign w:val="center"/>
            <w:hideMark/>
          </w:tcPr>
          <w:p w14:paraId="265B8D8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058D996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D7ADFD5"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041" w:type="dxa"/>
            <w:tcBorders>
              <w:top w:val="nil"/>
              <w:left w:val="nil"/>
              <w:bottom w:val="single" w:sz="4" w:space="0" w:color="auto"/>
              <w:right w:val="single" w:sz="4" w:space="0" w:color="auto"/>
            </w:tcBorders>
            <w:shd w:val="clear" w:color="auto" w:fill="auto"/>
            <w:noWrap/>
            <w:vAlign w:val="center"/>
            <w:hideMark/>
          </w:tcPr>
          <w:p w14:paraId="7DE9D7A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0F03036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01A54E5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3DBA6E7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42C9A6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2E2D530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1BD781C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3599516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14:paraId="55D5C90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0252B" w:rsidRPr="00DC3A9A" w14:paraId="58A19DD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24432DC2"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1041" w:type="dxa"/>
            <w:tcBorders>
              <w:top w:val="nil"/>
              <w:left w:val="nil"/>
              <w:bottom w:val="single" w:sz="4" w:space="0" w:color="auto"/>
              <w:right w:val="single" w:sz="4" w:space="0" w:color="auto"/>
            </w:tcBorders>
            <w:shd w:val="clear" w:color="auto" w:fill="auto"/>
            <w:noWrap/>
            <w:vAlign w:val="center"/>
            <w:hideMark/>
          </w:tcPr>
          <w:p w14:paraId="403F326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537EA6B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3CCD8A0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3434EB1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6D2B7BD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83AC09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40FA766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639C632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0195531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0EC341D8"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4B30AD40"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041" w:type="dxa"/>
            <w:tcBorders>
              <w:top w:val="nil"/>
              <w:left w:val="nil"/>
              <w:bottom w:val="single" w:sz="4" w:space="0" w:color="auto"/>
              <w:right w:val="single" w:sz="4" w:space="0" w:color="auto"/>
            </w:tcBorders>
            <w:shd w:val="clear" w:color="auto" w:fill="auto"/>
            <w:noWrap/>
            <w:vAlign w:val="center"/>
            <w:hideMark/>
          </w:tcPr>
          <w:p w14:paraId="2573506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53DF9B2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445072C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5D4EF71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969B77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27B06471"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350A017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5BE717D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708" w:type="dxa"/>
            <w:tcBorders>
              <w:top w:val="nil"/>
              <w:left w:val="nil"/>
              <w:bottom w:val="single" w:sz="4" w:space="0" w:color="auto"/>
              <w:right w:val="single" w:sz="4" w:space="0" w:color="auto"/>
            </w:tcBorders>
            <w:shd w:val="clear" w:color="auto" w:fill="auto"/>
            <w:noWrap/>
            <w:vAlign w:val="center"/>
            <w:hideMark/>
          </w:tcPr>
          <w:p w14:paraId="4B8A2BE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67E50BB9"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3C1B7C8"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Тихоокеанские</w:t>
            </w:r>
          </w:p>
        </w:tc>
        <w:tc>
          <w:tcPr>
            <w:tcW w:w="1041" w:type="dxa"/>
            <w:tcBorders>
              <w:top w:val="nil"/>
              <w:left w:val="nil"/>
              <w:bottom w:val="single" w:sz="4" w:space="0" w:color="auto"/>
              <w:right w:val="single" w:sz="4" w:space="0" w:color="auto"/>
            </w:tcBorders>
            <w:shd w:val="clear" w:color="auto" w:fill="auto"/>
            <w:noWrap/>
            <w:vAlign w:val="center"/>
            <w:hideMark/>
          </w:tcPr>
          <w:p w14:paraId="69B47C5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C1261FB"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845AE40"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243AC5D0"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7DC37A1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F2F2FF9"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60505413"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04B636F8"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708" w:type="dxa"/>
            <w:tcBorders>
              <w:top w:val="nil"/>
              <w:left w:val="nil"/>
              <w:bottom w:val="single" w:sz="4" w:space="0" w:color="auto"/>
              <w:right w:val="single" w:sz="4" w:space="0" w:color="auto"/>
            </w:tcBorders>
            <w:shd w:val="clear" w:color="auto" w:fill="auto"/>
            <w:noWrap/>
            <w:vAlign w:val="center"/>
            <w:hideMark/>
          </w:tcPr>
          <w:p w14:paraId="5D67884E" w14:textId="77777777" w:rsidR="00B0252B" w:rsidRPr="00DC3A9A" w:rsidRDefault="00B0252B" w:rsidP="00B0252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0252B" w:rsidRPr="00DC3A9A" w14:paraId="05D98F1A"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8FFADEB"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1041" w:type="dxa"/>
            <w:tcBorders>
              <w:top w:val="nil"/>
              <w:left w:val="nil"/>
              <w:bottom w:val="single" w:sz="4" w:space="0" w:color="auto"/>
              <w:right w:val="single" w:sz="4" w:space="0" w:color="auto"/>
            </w:tcBorders>
            <w:shd w:val="clear" w:color="auto" w:fill="auto"/>
            <w:noWrap/>
            <w:vAlign w:val="center"/>
            <w:hideMark/>
          </w:tcPr>
          <w:p w14:paraId="63BFF7E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5696F39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780D014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14:paraId="25F653C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75F8336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4DD824B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78068DD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2E7BBAB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5BB690B0"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0252B" w:rsidRPr="00DC3A9A" w14:paraId="3C5A5FA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06537FC9"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041" w:type="dxa"/>
            <w:tcBorders>
              <w:top w:val="nil"/>
              <w:left w:val="nil"/>
              <w:bottom w:val="single" w:sz="4" w:space="0" w:color="auto"/>
              <w:right w:val="single" w:sz="4" w:space="0" w:color="auto"/>
            </w:tcBorders>
            <w:shd w:val="clear" w:color="auto" w:fill="auto"/>
            <w:noWrap/>
            <w:vAlign w:val="center"/>
            <w:hideMark/>
          </w:tcPr>
          <w:p w14:paraId="4C5A035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343FA2E2"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0858965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498D349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492777A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0A25D94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690D0E3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4E7789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2F0A61E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0FD0F3B2"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213DB0F"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041" w:type="dxa"/>
            <w:tcBorders>
              <w:top w:val="nil"/>
              <w:left w:val="nil"/>
              <w:bottom w:val="single" w:sz="4" w:space="0" w:color="auto"/>
              <w:right w:val="single" w:sz="4" w:space="0" w:color="auto"/>
            </w:tcBorders>
            <w:shd w:val="clear" w:color="auto" w:fill="auto"/>
            <w:noWrap/>
            <w:vAlign w:val="center"/>
            <w:hideMark/>
          </w:tcPr>
          <w:p w14:paraId="7EC7CF6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526C6D1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24A31BD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207028A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09D459D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3286AE3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73D7825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14:paraId="2DB16E6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0AE50A8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477A4ACE"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5E21BEAA"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041" w:type="dxa"/>
            <w:tcBorders>
              <w:top w:val="nil"/>
              <w:left w:val="nil"/>
              <w:bottom w:val="single" w:sz="4" w:space="0" w:color="auto"/>
              <w:right w:val="single" w:sz="4" w:space="0" w:color="auto"/>
            </w:tcBorders>
            <w:shd w:val="clear" w:color="auto" w:fill="auto"/>
            <w:noWrap/>
            <w:vAlign w:val="center"/>
            <w:hideMark/>
          </w:tcPr>
          <w:p w14:paraId="4F9C7924"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40E03DCF"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75AFFEF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14:paraId="7BD568F3"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45283208"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32142B35"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tcBorders>
              <w:top w:val="nil"/>
              <w:left w:val="nil"/>
              <w:bottom w:val="single" w:sz="4" w:space="0" w:color="auto"/>
              <w:right w:val="single" w:sz="4" w:space="0" w:color="auto"/>
            </w:tcBorders>
            <w:shd w:val="clear" w:color="auto" w:fill="auto"/>
            <w:noWrap/>
            <w:vAlign w:val="center"/>
            <w:hideMark/>
          </w:tcPr>
          <w:p w14:paraId="4ACA62F9"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5143D8A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708" w:type="dxa"/>
            <w:tcBorders>
              <w:top w:val="nil"/>
              <w:left w:val="nil"/>
              <w:bottom w:val="single" w:sz="4" w:space="0" w:color="auto"/>
              <w:right w:val="single" w:sz="4" w:space="0" w:color="auto"/>
            </w:tcBorders>
            <w:shd w:val="clear" w:color="auto" w:fill="auto"/>
            <w:noWrap/>
            <w:vAlign w:val="center"/>
            <w:hideMark/>
          </w:tcPr>
          <w:p w14:paraId="32DC461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0252B" w:rsidRPr="00DC3A9A" w14:paraId="41586CA4"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3994A83D" w14:textId="77777777" w:rsidR="00B0252B" w:rsidRPr="00DC3A9A" w:rsidRDefault="00B0252B" w:rsidP="000B7E0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041" w:type="dxa"/>
            <w:tcBorders>
              <w:top w:val="nil"/>
              <w:left w:val="nil"/>
              <w:bottom w:val="single" w:sz="4" w:space="0" w:color="auto"/>
              <w:right w:val="single" w:sz="4" w:space="0" w:color="auto"/>
            </w:tcBorders>
            <w:shd w:val="clear" w:color="auto" w:fill="auto"/>
            <w:noWrap/>
            <w:vAlign w:val="center"/>
            <w:hideMark/>
          </w:tcPr>
          <w:p w14:paraId="1706F91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14:paraId="018F95EC"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7C771DA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00BA76BB"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0C698CC6"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484A3B2E"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62CD4257"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tcBorders>
              <w:top w:val="nil"/>
              <w:left w:val="nil"/>
              <w:bottom w:val="single" w:sz="4" w:space="0" w:color="auto"/>
              <w:right w:val="single" w:sz="4" w:space="0" w:color="auto"/>
            </w:tcBorders>
            <w:shd w:val="clear" w:color="auto" w:fill="auto"/>
            <w:noWrap/>
            <w:vAlign w:val="center"/>
            <w:hideMark/>
          </w:tcPr>
          <w:p w14:paraId="7776F80A"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708" w:type="dxa"/>
            <w:tcBorders>
              <w:top w:val="nil"/>
              <w:left w:val="nil"/>
              <w:bottom w:val="single" w:sz="4" w:space="0" w:color="auto"/>
              <w:right w:val="single" w:sz="4" w:space="0" w:color="auto"/>
            </w:tcBorders>
            <w:shd w:val="clear" w:color="auto" w:fill="auto"/>
            <w:noWrap/>
            <w:vAlign w:val="center"/>
            <w:hideMark/>
          </w:tcPr>
          <w:p w14:paraId="2A16A22D" w14:textId="77777777" w:rsidR="00B0252B" w:rsidRPr="00DC3A9A" w:rsidRDefault="00B0252B" w:rsidP="000B7E0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0252B" w:rsidRPr="00DC3A9A" w14:paraId="39C5AF4C" w14:textId="77777777" w:rsidTr="00B0252B">
        <w:trPr>
          <w:trHeight w:val="20"/>
        </w:trPr>
        <w:tc>
          <w:tcPr>
            <w:tcW w:w="1570" w:type="dxa"/>
            <w:tcBorders>
              <w:top w:val="nil"/>
              <w:left w:val="single" w:sz="4" w:space="0" w:color="auto"/>
              <w:bottom w:val="single" w:sz="4" w:space="0" w:color="auto"/>
              <w:right w:val="single" w:sz="4" w:space="0" w:color="auto"/>
            </w:tcBorders>
            <w:shd w:val="clear" w:color="auto" w:fill="auto"/>
            <w:noWrap/>
            <w:vAlign w:val="center"/>
            <w:hideMark/>
          </w:tcPr>
          <w:p w14:paraId="784CB6AD" w14:textId="77777777" w:rsidR="00B0252B" w:rsidRPr="00DC3A9A" w:rsidRDefault="00B0252B" w:rsidP="000B7E08">
            <w:pPr>
              <w:spacing w:after="0" w:line="240" w:lineRule="auto"/>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США</w:t>
            </w:r>
          </w:p>
        </w:tc>
        <w:tc>
          <w:tcPr>
            <w:tcW w:w="1041" w:type="dxa"/>
            <w:tcBorders>
              <w:top w:val="nil"/>
              <w:left w:val="nil"/>
              <w:bottom w:val="single" w:sz="4" w:space="0" w:color="auto"/>
              <w:right w:val="single" w:sz="4" w:space="0" w:color="auto"/>
            </w:tcBorders>
            <w:shd w:val="clear" w:color="auto" w:fill="auto"/>
            <w:noWrap/>
            <w:vAlign w:val="center"/>
            <w:hideMark/>
          </w:tcPr>
          <w:p w14:paraId="320908A7" w14:textId="77777777" w:rsidR="00B0252B" w:rsidRPr="00DC3A9A" w:rsidRDefault="00B0252B" w:rsidP="000B7E08">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8</w:t>
            </w:r>
          </w:p>
        </w:tc>
        <w:tc>
          <w:tcPr>
            <w:tcW w:w="0" w:type="auto"/>
            <w:tcBorders>
              <w:top w:val="nil"/>
              <w:left w:val="nil"/>
              <w:bottom w:val="single" w:sz="4" w:space="0" w:color="auto"/>
              <w:right w:val="single" w:sz="4" w:space="0" w:color="auto"/>
            </w:tcBorders>
            <w:shd w:val="clear" w:color="auto" w:fill="auto"/>
            <w:noWrap/>
            <w:vAlign w:val="center"/>
            <w:hideMark/>
          </w:tcPr>
          <w:p w14:paraId="1F9DC79C" w14:textId="77777777" w:rsidR="00B0252B" w:rsidRPr="00DC3A9A" w:rsidRDefault="00B0252B" w:rsidP="000B7E08">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14:paraId="02FF7674" w14:textId="77777777" w:rsidR="00B0252B" w:rsidRPr="00DC3A9A" w:rsidRDefault="00B0252B" w:rsidP="000B7E08">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14:paraId="1D6FFE42" w14:textId="77777777" w:rsidR="00B0252B" w:rsidRPr="00DC3A9A" w:rsidRDefault="00B0252B" w:rsidP="000B7E08">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6</w:t>
            </w:r>
          </w:p>
        </w:tc>
        <w:tc>
          <w:tcPr>
            <w:tcW w:w="0" w:type="auto"/>
            <w:tcBorders>
              <w:top w:val="nil"/>
              <w:left w:val="nil"/>
              <w:bottom w:val="single" w:sz="4" w:space="0" w:color="auto"/>
              <w:right w:val="single" w:sz="4" w:space="0" w:color="auto"/>
            </w:tcBorders>
            <w:shd w:val="clear" w:color="auto" w:fill="auto"/>
            <w:noWrap/>
            <w:vAlign w:val="center"/>
            <w:hideMark/>
          </w:tcPr>
          <w:p w14:paraId="6C79F3B5" w14:textId="77777777" w:rsidR="00B0252B" w:rsidRPr="00DC3A9A" w:rsidRDefault="00B0252B" w:rsidP="000B7E08">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9</w:t>
            </w:r>
          </w:p>
        </w:tc>
        <w:tc>
          <w:tcPr>
            <w:tcW w:w="0" w:type="auto"/>
            <w:tcBorders>
              <w:top w:val="nil"/>
              <w:left w:val="nil"/>
              <w:bottom w:val="single" w:sz="4" w:space="0" w:color="auto"/>
              <w:right w:val="single" w:sz="4" w:space="0" w:color="auto"/>
            </w:tcBorders>
            <w:shd w:val="clear" w:color="auto" w:fill="auto"/>
            <w:noWrap/>
            <w:vAlign w:val="center"/>
            <w:hideMark/>
          </w:tcPr>
          <w:p w14:paraId="1D874D68" w14:textId="77777777" w:rsidR="00B0252B" w:rsidRPr="00DC3A9A" w:rsidRDefault="00B0252B" w:rsidP="000B7E08">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17</w:t>
            </w:r>
          </w:p>
        </w:tc>
        <w:tc>
          <w:tcPr>
            <w:tcW w:w="0" w:type="auto"/>
            <w:tcBorders>
              <w:top w:val="nil"/>
              <w:left w:val="nil"/>
              <w:bottom w:val="single" w:sz="4" w:space="0" w:color="auto"/>
              <w:right w:val="single" w:sz="4" w:space="0" w:color="auto"/>
            </w:tcBorders>
            <w:shd w:val="clear" w:color="auto" w:fill="auto"/>
            <w:noWrap/>
            <w:vAlign w:val="center"/>
            <w:hideMark/>
          </w:tcPr>
          <w:p w14:paraId="6AB162EC" w14:textId="77777777" w:rsidR="00B0252B" w:rsidRPr="00DC3A9A" w:rsidRDefault="00B0252B" w:rsidP="000B7E08">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10</w:t>
            </w:r>
          </w:p>
        </w:tc>
        <w:tc>
          <w:tcPr>
            <w:tcW w:w="0" w:type="auto"/>
            <w:tcBorders>
              <w:top w:val="nil"/>
              <w:left w:val="nil"/>
              <w:bottom w:val="single" w:sz="4" w:space="0" w:color="auto"/>
              <w:right w:val="single" w:sz="4" w:space="0" w:color="auto"/>
            </w:tcBorders>
            <w:shd w:val="clear" w:color="auto" w:fill="auto"/>
            <w:noWrap/>
            <w:vAlign w:val="center"/>
            <w:hideMark/>
          </w:tcPr>
          <w:p w14:paraId="322CF743" w14:textId="77777777" w:rsidR="00B0252B" w:rsidRPr="00DC3A9A" w:rsidRDefault="00B0252B" w:rsidP="000B7E08">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14:paraId="0216A507" w14:textId="77777777" w:rsidR="00B0252B" w:rsidRPr="00DC3A9A" w:rsidRDefault="00B0252B" w:rsidP="000B7E08">
            <w:pPr>
              <w:spacing w:after="0" w:line="240" w:lineRule="auto"/>
              <w:jc w:val="right"/>
              <w:rPr>
                <w:rFonts w:ascii="Times New Roman" w:eastAsia="Times New Roman" w:hAnsi="Times New Roman" w:cs="Times New Roman"/>
                <w:b/>
                <w:color w:val="000000"/>
                <w:sz w:val="20"/>
                <w:szCs w:val="20"/>
                <w:lang w:eastAsia="ru-RU"/>
              </w:rPr>
            </w:pPr>
            <w:r w:rsidRPr="00DC3A9A">
              <w:rPr>
                <w:rFonts w:ascii="Times New Roman" w:eastAsia="Times New Roman" w:hAnsi="Times New Roman" w:cs="Times New Roman"/>
                <w:b/>
                <w:color w:val="000000"/>
                <w:sz w:val="20"/>
                <w:szCs w:val="20"/>
                <w:lang w:eastAsia="ru-RU"/>
              </w:rPr>
              <w:t>3</w:t>
            </w:r>
          </w:p>
        </w:tc>
      </w:tr>
    </w:tbl>
    <w:p w14:paraId="01628C29" w14:textId="49AC2879" w:rsidR="000A7A5E" w:rsidRPr="00DC3A9A" w:rsidRDefault="000A7A5E" w:rsidP="00AE5F8E">
      <w:pPr>
        <w:rPr>
          <w:rFonts w:ascii="Times New Roman" w:hAnsi="Times New Roman" w:cs="Times New Roman"/>
          <w:b/>
          <w:sz w:val="24"/>
          <w:szCs w:val="24"/>
        </w:rPr>
      </w:pPr>
    </w:p>
    <w:p w14:paraId="6C9996D3" w14:textId="01467775" w:rsidR="00C137F0" w:rsidRPr="00DC3A9A" w:rsidRDefault="00C137F0" w:rsidP="005606F9">
      <w:pPr>
        <w:jc w:val="both"/>
        <w:rPr>
          <w:rFonts w:ascii="Times New Roman" w:hAnsi="Times New Roman" w:cs="Times New Roman"/>
          <w:b/>
          <w:i/>
          <w:sz w:val="24"/>
          <w:szCs w:val="24"/>
        </w:rPr>
      </w:pPr>
      <w:r w:rsidRPr="00381830">
        <w:rPr>
          <w:rFonts w:ascii="Times New Roman" w:hAnsi="Times New Roman" w:cs="Times New Roman"/>
          <w:b/>
          <w:i/>
          <w:sz w:val="24"/>
          <w:szCs w:val="24"/>
        </w:rPr>
        <w:t xml:space="preserve">Приложение </w:t>
      </w:r>
      <w:r w:rsidR="00A6139F" w:rsidRPr="00381830">
        <w:rPr>
          <w:rFonts w:ascii="Times New Roman" w:hAnsi="Times New Roman" w:cs="Times New Roman"/>
          <w:b/>
          <w:i/>
          <w:sz w:val="24"/>
          <w:szCs w:val="24"/>
        </w:rPr>
        <w:t>7.</w:t>
      </w:r>
      <w:r w:rsidRPr="00DC3A9A">
        <w:rPr>
          <w:rFonts w:ascii="Times New Roman" w:hAnsi="Times New Roman" w:cs="Times New Roman"/>
          <w:b/>
          <w:i/>
          <w:sz w:val="24"/>
          <w:szCs w:val="24"/>
        </w:rPr>
        <w:t xml:space="preserve"> Ранги рассматриваемых этнических групп по доле лиц, имеющих степень бакалавра и выше</w:t>
      </w:r>
      <w:r w:rsidR="005606F9" w:rsidRPr="00DC3A9A">
        <w:rPr>
          <w:rFonts w:ascii="Times New Roman" w:hAnsi="Times New Roman" w:cs="Times New Roman"/>
          <w:b/>
          <w:i/>
          <w:sz w:val="24"/>
          <w:szCs w:val="24"/>
        </w:rPr>
        <w:t xml:space="preserve"> (составлено автором по данным (ACS data)).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950"/>
        <w:gridCol w:w="966"/>
        <w:gridCol w:w="843"/>
        <w:gridCol w:w="720"/>
        <w:gridCol w:w="748"/>
        <w:gridCol w:w="797"/>
        <w:gridCol w:w="723"/>
        <w:gridCol w:w="967"/>
        <w:gridCol w:w="935"/>
      </w:tblGrid>
      <w:tr w:rsidR="00B55624" w:rsidRPr="00DC3A9A" w14:paraId="51877064" w14:textId="77777777" w:rsidTr="00B55624">
        <w:trPr>
          <w:trHeight w:val="20"/>
        </w:trPr>
        <w:tc>
          <w:tcPr>
            <w:tcW w:w="1701" w:type="dxa"/>
            <w:shd w:val="clear" w:color="auto" w:fill="auto"/>
            <w:noWrap/>
            <w:vAlign w:val="center"/>
            <w:hideMark/>
          </w:tcPr>
          <w:p w14:paraId="1B5A483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Штат/Этническая группа</w:t>
            </w:r>
          </w:p>
        </w:tc>
        <w:tc>
          <w:tcPr>
            <w:tcW w:w="1288" w:type="dxa"/>
            <w:shd w:val="clear" w:color="auto" w:fill="auto"/>
            <w:noWrap/>
            <w:vAlign w:val="center"/>
            <w:hideMark/>
          </w:tcPr>
          <w:p w14:paraId="7190E77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0" w:type="auto"/>
            <w:shd w:val="clear" w:color="auto" w:fill="auto"/>
            <w:noWrap/>
            <w:vAlign w:val="center"/>
            <w:hideMark/>
          </w:tcPr>
          <w:p w14:paraId="5F0D256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shd w:val="clear" w:color="auto" w:fill="auto"/>
            <w:noWrap/>
            <w:vAlign w:val="center"/>
            <w:hideMark/>
          </w:tcPr>
          <w:p w14:paraId="166205BE"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shd w:val="clear" w:color="auto" w:fill="auto"/>
            <w:noWrap/>
            <w:vAlign w:val="center"/>
            <w:hideMark/>
          </w:tcPr>
          <w:p w14:paraId="49830B8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shd w:val="clear" w:color="auto" w:fill="auto"/>
            <w:noWrap/>
            <w:vAlign w:val="center"/>
            <w:hideMark/>
          </w:tcPr>
          <w:p w14:paraId="435D70F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shd w:val="clear" w:color="auto" w:fill="auto"/>
            <w:noWrap/>
            <w:vAlign w:val="center"/>
            <w:hideMark/>
          </w:tcPr>
          <w:p w14:paraId="72C46FE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shd w:val="clear" w:color="auto" w:fill="auto"/>
            <w:noWrap/>
            <w:vAlign w:val="center"/>
            <w:hideMark/>
          </w:tcPr>
          <w:p w14:paraId="7506C50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shd w:val="clear" w:color="auto" w:fill="auto"/>
            <w:noWrap/>
            <w:vAlign w:val="center"/>
            <w:hideMark/>
          </w:tcPr>
          <w:p w14:paraId="1FC1164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0" w:type="auto"/>
            <w:shd w:val="clear" w:color="auto" w:fill="auto"/>
            <w:noWrap/>
            <w:vAlign w:val="center"/>
            <w:hideMark/>
          </w:tcPr>
          <w:p w14:paraId="4D8063F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r>
      <w:tr w:rsidR="00B55624" w:rsidRPr="00DC3A9A" w14:paraId="5B3EA18A" w14:textId="77777777" w:rsidTr="00B55624">
        <w:trPr>
          <w:trHeight w:val="20"/>
        </w:trPr>
        <w:tc>
          <w:tcPr>
            <w:tcW w:w="1701" w:type="dxa"/>
            <w:shd w:val="clear" w:color="auto" w:fill="auto"/>
            <w:noWrap/>
            <w:vAlign w:val="center"/>
            <w:hideMark/>
          </w:tcPr>
          <w:p w14:paraId="53EF839E"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1288" w:type="dxa"/>
            <w:shd w:val="clear" w:color="auto" w:fill="auto"/>
            <w:noWrap/>
            <w:vAlign w:val="center"/>
            <w:hideMark/>
          </w:tcPr>
          <w:p w14:paraId="269935B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EAD935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3FACB8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75F8A4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747DBFE"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CF8D3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7687CA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E81C83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3EAA16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67CB7546" w14:textId="77777777" w:rsidTr="00B55624">
        <w:trPr>
          <w:trHeight w:val="20"/>
        </w:trPr>
        <w:tc>
          <w:tcPr>
            <w:tcW w:w="1701" w:type="dxa"/>
            <w:shd w:val="clear" w:color="auto" w:fill="auto"/>
            <w:noWrap/>
            <w:vAlign w:val="center"/>
            <w:hideMark/>
          </w:tcPr>
          <w:p w14:paraId="0CC8230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288" w:type="dxa"/>
            <w:shd w:val="clear" w:color="auto" w:fill="auto"/>
            <w:noWrap/>
            <w:vAlign w:val="center"/>
            <w:hideMark/>
          </w:tcPr>
          <w:p w14:paraId="74F4424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99F278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9BC7DE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F37A7B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5290CC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2DC72E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E30F9B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7E977C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2A4653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3B91B327" w14:textId="77777777" w:rsidTr="00B55624">
        <w:trPr>
          <w:trHeight w:val="20"/>
        </w:trPr>
        <w:tc>
          <w:tcPr>
            <w:tcW w:w="1701" w:type="dxa"/>
            <w:shd w:val="clear" w:color="auto" w:fill="auto"/>
            <w:noWrap/>
            <w:vAlign w:val="center"/>
            <w:hideMark/>
          </w:tcPr>
          <w:p w14:paraId="035EE22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288" w:type="dxa"/>
            <w:shd w:val="clear" w:color="auto" w:fill="auto"/>
            <w:noWrap/>
            <w:vAlign w:val="center"/>
            <w:hideMark/>
          </w:tcPr>
          <w:p w14:paraId="6A170FA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1C0E59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035B7B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7D5AEB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B9D588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E5A4B5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90A5FF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E115D0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B29BF0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5FB60559" w14:textId="77777777" w:rsidTr="00B55624">
        <w:trPr>
          <w:trHeight w:val="20"/>
        </w:trPr>
        <w:tc>
          <w:tcPr>
            <w:tcW w:w="1701" w:type="dxa"/>
            <w:shd w:val="clear" w:color="auto" w:fill="auto"/>
            <w:noWrap/>
            <w:vAlign w:val="center"/>
            <w:hideMark/>
          </w:tcPr>
          <w:p w14:paraId="5F92A9B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288" w:type="dxa"/>
            <w:shd w:val="clear" w:color="auto" w:fill="auto"/>
            <w:noWrap/>
            <w:vAlign w:val="center"/>
            <w:hideMark/>
          </w:tcPr>
          <w:p w14:paraId="1885EDC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4FFE7B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86A7F4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8A1880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7ED62F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8F999E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A932C4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B15AFE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A0AE9B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B55624" w:rsidRPr="00DC3A9A" w14:paraId="1669D472" w14:textId="77777777" w:rsidTr="00B55624">
        <w:trPr>
          <w:trHeight w:val="20"/>
        </w:trPr>
        <w:tc>
          <w:tcPr>
            <w:tcW w:w="1701" w:type="dxa"/>
            <w:shd w:val="clear" w:color="auto" w:fill="auto"/>
            <w:noWrap/>
            <w:vAlign w:val="center"/>
            <w:hideMark/>
          </w:tcPr>
          <w:p w14:paraId="64F813A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288" w:type="dxa"/>
            <w:shd w:val="clear" w:color="auto" w:fill="auto"/>
            <w:noWrap/>
            <w:vAlign w:val="center"/>
            <w:hideMark/>
          </w:tcPr>
          <w:p w14:paraId="1C17C6B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72F1F6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5D5038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7F5C3C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A63E8A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5E04BB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8C4B20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CEE593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EE2307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5B1006E5" w14:textId="77777777" w:rsidTr="00B55624">
        <w:trPr>
          <w:trHeight w:val="20"/>
        </w:trPr>
        <w:tc>
          <w:tcPr>
            <w:tcW w:w="1701" w:type="dxa"/>
            <w:shd w:val="clear" w:color="auto" w:fill="auto"/>
            <w:noWrap/>
            <w:vAlign w:val="center"/>
            <w:hideMark/>
          </w:tcPr>
          <w:p w14:paraId="7507C80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288" w:type="dxa"/>
            <w:shd w:val="clear" w:color="auto" w:fill="auto"/>
            <w:noWrap/>
            <w:vAlign w:val="center"/>
            <w:hideMark/>
          </w:tcPr>
          <w:p w14:paraId="469140E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D73DD1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0F4DEB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D120BB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859677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8E237C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982FCC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128213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B8EA9A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3CBE7D03" w14:textId="77777777" w:rsidTr="00B55624">
        <w:trPr>
          <w:trHeight w:val="20"/>
        </w:trPr>
        <w:tc>
          <w:tcPr>
            <w:tcW w:w="1701" w:type="dxa"/>
            <w:shd w:val="clear" w:color="auto" w:fill="auto"/>
            <w:noWrap/>
            <w:vAlign w:val="center"/>
            <w:hideMark/>
          </w:tcPr>
          <w:p w14:paraId="10E5701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288" w:type="dxa"/>
            <w:shd w:val="clear" w:color="auto" w:fill="auto"/>
            <w:noWrap/>
            <w:vAlign w:val="center"/>
            <w:hideMark/>
          </w:tcPr>
          <w:p w14:paraId="4D0AB1B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E51C27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19EB73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0E753E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589C09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0AE699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E15FF6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CF2FC3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0C1900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4A27CD78" w14:textId="77777777" w:rsidTr="00B55624">
        <w:trPr>
          <w:trHeight w:val="20"/>
        </w:trPr>
        <w:tc>
          <w:tcPr>
            <w:tcW w:w="1701" w:type="dxa"/>
            <w:shd w:val="clear" w:color="auto" w:fill="auto"/>
            <w:noWrap/>
            <w:vAlign w:val="center"/>
            <w:hideMark/>
          </w:tcPr>
          <w:p w14:paraId="72CE9F39"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1288" w:type="dxa"/>
            <w:shd w:val="clear" w:color="auto" w:fill="auto"/>
            <w:noWrap/>
            <w:vAlign w:val="center"/>
            <w:hideMark/>
          </w:tcPr>
          <w:p w14:paraId="7BBF445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3ACC5F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632ABC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0F3F909"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A593A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D1E4F2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ECF4AB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171DCC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83025D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6E60A262" w14:textId="77777777" w:rsidTr="00B55624">
        <w:trPr>
          <w:trHeight w:val="20"/>
        </w:trPr>
        <w:tc>
          <w:tcPr>
            <w:tcW w:w="1701" w:type="dxa"/>
            <w:shd w:val="clear" w:color="auto" w:fill="auto"/>
            <w:noWrap/>
            <w:vAlign w:val="center"/>
            <w:hideMark/>
          </w:tcPr>
          <w:p w14:paraId="740248C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288" w:type="dxa"/>
            <w:shd w:val="clear" w:color="auto" w:fill="auto"/>
            <w:noWrap/>
            <w:vAlign w:val="center"/>
            <w:hideMark/>
          </w:tcPr>
          <w:p w14:paraId="16B033B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0BC0F4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9A3DC6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E4C518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0E0D77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CB6391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5B8C07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BBC1C9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AA1059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1169C47B" w14:textId="77777777" w:rsidTr="00B55624">
        <w:trPr>
          <w:trHeight w:val="20"/>
        </w:trPr>
        <w:tc>
          <w:tcPr>
            <w:tcW w:w="1701" w:type="dxa"/>
            <w:shd w:val="clear" w:color="auto" w:fill="auto"/>
            <w:noWrap/>
            <w:vAlign w:val="center"/>
            <w:hideMark/>
          </w:tcPr>
          <w:p w14:paraId="0C4287B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288" w:type="dxa"/>
            <w:shd w:val="clear" w:color="auto" w:fill="auto"/>
            <w:noWrap/>
            <w:vAlign w:val="center"/>
            <w:hideMark/>
          </w:tcPr>
          <w:p w14:paraId="6F5CF93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CD1208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DDA80F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293337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42B2A7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709BC5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B8B925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47A4F6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343F70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4E189A1A" w14:textId="77777777" w:rsidTr="00B55624">
        <w:trPr>
          <w:trHeight w:val="20"/>
        </w:trPr>
        <w:tc>
          <w:tcPr>
            <w:tcW w:w="1701" w:type="dxa"/>
            <w:shd w:val="clear" w:color="auto" w:fill="auto"/>
            <w:noWrap/>
            <w:vAlign w:val="center"/>
            <w:hideMark/>
          </w:tcPr>
          <w:p w14:paraId="21A367D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Пенсильвания</w:t>
            </w:r>
          </w:p>
        </w:tc>
        <w:tc>
          <w:tcPr>
            <w:tcW w:w="1288" w:type="dxa"/>
            <w:shd w:val="clear" w:color="auto" w:fill="auto"/>
            <w:noWrap/>
            <w:vAlign w:val="center"/>
            <w:hideMark/>
          </w:tcPr>
          <w:p w14:paraId="14D3960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430164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3D2E24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C3EB04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BFC82E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135E6B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BE04F9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75B647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82B3EE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54EC8E94" w14:textId="77777777" w:rsidTr="00B55624">
        <w:trPr>
          <w:trHeight w:val="20"/>
        </w:trPr>
        <w:tc>
          <w:tcPr>
            <w:tcW w:w="1701" w:type="dxa"/>
            <w:shd w:val="clear" w:color="auto" w:fill="auto"/>
            <w:noWrap/>
            <w:vAlign w:val="center"/>
            <w:hideMark/>
          </w:tcPr>
          <w:p w14:paraId="20DCB927"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1288" w:type="dxa"/>
            <w:shd w:val="clear" w:color="auto" w:fill="auto"/>
            <w:noWrap/>
            <w:vAlign w:val="center"/>
            <w:hideMark/>
          </w:tcPr>
          <w:p w14:paraId="4EB7E19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F5712B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759F5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D6DC01E"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67002A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221E27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8FA7C8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C87F37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6945E2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0971C6B8" w14:textId="77777777" w:rsidTr="00B55624">
        <w:trPr>
          <w:trHeight w:val="20"/>
        </w:trPr>
        <w:tc>
          <w:tcPr>
            <w:tcW w:w="1701" w:type="dxa"/>
            <w:shd w:val="clear" w:color="auto" w:fill="auto"/>
            <w:noWrap/>
            <w:vAlign w:val="center"/>
            <w:hideMark/>
          </w:tcPr>
          <w:p w14:paraId="1226952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288" w:type="dxa"/>
            <w:shd w:val="clear" w:color="auto" w:fill="auto"/>
            <w:noWrap/>
            <w:vAlign w:val="center"/>
            <w:hideMark/>
          </w:tcPr>
          <w:p w14:paraId="6D34439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911FCE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22100B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725468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C10291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3048AE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0529BC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C303BC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1710FA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22D39B97" w14:textId="77777777" w:rsidTr="00B55624">
        <w:trPr>
          <w:trHeight w:val="20"/>
        </w:trPr>
        <w:tc>
          <w:tcPr>
            <w:tcW w:w="1701" w:type="dxa"/>
            <w:shd w:val="clear" w:color="auto" w:fill="auto"/>
            <w:noWrap/>
            <w:vAlign w:val="center"/>
            <w:hideMark/>
          </w:tcPr>
          <w:p w14:paraId="6CE146E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288" w:type="dxa"/>
            <w:shd w:val="clear" w:color="auto" w:fill="auto"/>
            <w:noWrap/>
            <w:vAlign w:val="center"/>
            <w:hideMark/>
          </w:tcPr>
          <w:p w14:paraId="1969DF6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DABC04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0FCC33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BDA7AE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7AB0E2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849994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A8AD0E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A7BFA2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139007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189CC077" w14:textId="77777777" w:rsidTr="00B55624">
        <w:trPr>
          <w:trHeight w:val="20"/>
        </w:trPr>
        <w:tc>
          <w:tcPr>
            <w:tcW w:w="1701" w:type="dxa"/>
            <w:shd w:val="clear" w:color="auto" w:fill="auto"/>
            <w:noWrap/>
            <w:vAlign w:val="center"/>
            <w:hideMark/>
          </w:tcPr>
          <w:p w14:paraId="2B04B8D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288" w:type="dxa"/>
            <w:shd w:val="clear" w:color="auto" w:fill="auto"/>
            <w:noWrap/>
            <w:vAlign w:val="center"/>
            <w:hideMark/>
          </w:tcPr>
          <w:p w14:paraId="6F33C06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F6A423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A7BBE7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8464CF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C0498D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76877E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DCBAB4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977D4D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52DC9A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0B6D552D" w14:textId="77777777" w:rsidTr="00B55624">
        <w:trPr>
          <w:trHeight w:val="20"/>
        </w:trPr>
        <w:tc>
          <w:tcPr>
            <w:tcW w:w="1701" w:type="dxa"/>
            <w:shd w:val="clear" w:color="auto" w:fill="auto"/>
            <w:noWrap/>
            <w:vAlign w:val="center"/>
            <w:hideMark/>
          </w:tcPr>
          <w:p w14:paraId="509057B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288" w:type="dxa"/>
            <w:shd w:val="clear" w:color="auto" w:fill="auto"/>
            <w:noWrap/>
            <w:vAlign w:val="center"/>
            <w:hideMark/>
          </w:tcPr>
          <w:p w14:paraId="4C80FF8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BD8FE2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E99B7B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A28BF4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83E75D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F3C50C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7F517D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0A1BDD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7FC0C3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208B0EAD" w14:textId="77777777" w:rsidTr="00B55624">
        <w:trPr>
          <w:trHeight w:val="20"/>
        </w:trPr>
        <w:tc>
          <w:tcPr>
            <w:tcW w:w="1701" w:type="dxa"/>
            <w:shd w:val="clear" w:color="auto" w:fill="auto"/>
            <w:noWrap/>
            <w:vAlign w:val="center"/>
            <w:hideMark/>
          </w:tcPr>
          <w:p w14:paraId="7C6965D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288" w:type="dxa"/>
            <w:shd w:val="clear" w:color="auto" w:fill="auto"/>
            <w:noWrap/>
            <w:vAlign w:val="center"/>
            <w:hideMark/>
          </w:tcPr>
          <w:p w14:paraId="7275597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AF66BC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A91454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21C618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5D762A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2EF460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05E535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DAFC71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B755D5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397D24A3" w14:textId="77777777" w:rsidTr="00B55624">
        <w:trPr>
          <w:trHeight w:val="20"/>
        </w:trPr>
        <w:tc>
          <w:tcPr>
            <w:tcW w:w="1701" w:type="dxa"/>
            <w:shd w:val="clear" w:color="auto" w:fill="auto"/>
            <w:noWrap/>
            <w:vAlign w:val="center"/>
            <w:hideMark/>
          </w:tcPr>
          <w:p w14:paraId="11BED98B"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1288" w:type="dxa"/>
            <w:shd w:val="clear" w:color="auto" w:fill="auto"/>
            <w:noWrap/>
            <w:vAlign w:val="center"/>
            <w:hideMark/>
          </w:tcPr>
          <w:p w14:paraId="61AC630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D6063A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5DBE28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F8DF4E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3F889D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0CE0EF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C20391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B3A5B9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8D90AB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7EFF519A" w14:textId="77777777" w:rsidTr="00B55624">
        <w:trPr>
          <w:trHeight w:val="20"/>
        </w:trPr>
        <w:tc>
          <w:tcPr>
            <w:tcW w:w="1701" w:type="dxa"/>
            <w:shd w:val="clear" w:color="auto" w:fill="auto"/>
            <w:noWrap/>
            <w:vAlign w:val="center"/>
            <w:hideMark/>
          </w:tcPr>
          <w:p w14:paraId="10F35B5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1288" w:type="dxa"/>
            <w:shd w:val="clear" w:color="auto" w:fill="auto"/>
            <w:noWrap/>
            <w:vAlign w:val="center"/>
            <w:hideMark/>
          </w:tcPr>
          <w:p w14:paraId="6304793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DAC086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BCC33B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3E7A49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8A2949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02B4D3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83EAB3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73C6F6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48B4C6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2C87E682" w14:textId="77777777" w:rsidTr="00B55624">
        <w:trPr>
          <w:trHeight w:val="20"/>
        </w:trPr>
        <w:tc>
          <w:tcPr>
            <w:tcW w:w="1701" w:type="dxa"/>
            <w:shd w:val="clear" w:color="auto" w:fill="auto"/>
            <w:noWrap/>
            <w:vAlign w:val="center"/>
            <w:hideMark/>
          </w:tcPr>
          <w:p w14:paraId="23EA6BA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288" w:type="dxa"/>
            <w:shd w:val="clear" w:color="auto" w:fill="auto"/>
            <w:noWrap/>
            <w:vAlign w:val="center"/>
            <w:hideMark/>
          </w:tcPr>
          <w:p w14:paraId="7330659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2B64B1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66B874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632559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4093ED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1BBB90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9B6515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25AF32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62F381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5AE9C640" w14:textId="77777777" w:rsidTr="00B55624">
        <w:trPr>
          <w:trHeight w:val="20"/>
        </w:trPr>
        <w:tc>
          <w:tcPr>
            <w:tcW w:w="1701" w:type="dxa"/>
            <w:shd w:val="clear" w:color="auto" w:fill="auto"/>
            <w:noWrap/>
            <w:vAlign w:val="center"/>
            <w:hideMark/>
          </w:tcPr>
          <w:p w14:paraId="74A2D16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288" w:type="dxa"/>
            <w:shd w:val="clear" w:color="auto" w:fill="auto"/>
            <w:noWrap/>
            <w:vAlign w:val="center"/>
            <w:hideMark/>
          </w:tcPr>
          <w:p w14:paraId="2547735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121C42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76FC2D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591CF4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5C99A3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22E8F3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F3828C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880922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7733CA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2D31952C" w14:textId="77777777" w:rsidTr="00B55624">
        <w:trPr>
          <w:trHeight w:val="20"/>
        </w:trPr>
        <w:tc>
          <w:tcPr>
            <w:tcW w:w="1701" w:type="dxa"/>
            <w:shd w:val="clear" w:color="auto" w:fill="auto"/>
            <w:noWrap/>
            <w:vAlign w:val="center"/>
            <w:hideMark/>
          </w:tcPr>
          <w:p w14:paraId="5567765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288" w:type="dxa"/>
            <w:shd w:val="clear" w:color="auto" w:fill="auto"/>
            <w:noWrap/>
            <w:vAlign w:val="center"/>
            <w:hideMark/>
          </w:tcPr>
          <w:p w14:paraId="7D32DEE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39F6B0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5DA2DF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E22DDB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AA1502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98E019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7DF50D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D2C821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F88C67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5023E76C" w14:textId="77777777" w:rsidTr="00B55624">
        <w:trPr>
          <w:trHeight w:val="20"/>
        </w:trPr>
        <w:tc>
          <w:tcPr>
            <w:tcW w:w="1701" w:type="dxa"/>
            <w:shd w:val="clear" w:color="auto" w:fill="auto"/>
            <w:noWrap/>
            <w:vAlign w:val="center"/>
            <w:hideMark/>
          </w:tcPr>
          <w:p w14:paraId="623494B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1288" w:type="dxa"/>
            <w:shd w:val="clear" w:color="auto" w:fill="auto"/>
            <w:noWrap/>
            <w:vAlign w:val="center"/>
            <w:hideMark/>
          </w:tcPr>
          <w:p w14:paraId="1639571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0CEF2C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E45C6C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5E81A3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4415F0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AE692B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A9738C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66A942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1C2257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3B468819" w14:textId="77777777" w:rsidTr="00B55624">
        <w:trPr>
          <w:trHeight w:val="20"/>
        </w:trPr>
        <w:tc>
          <w:tcPr>
            <w:tcW w:w="1701" w:type="dxa"/>
            <w:shd w:val="clear" w:color="auto" w:fill="auto"/>
            <w:noWrap/>
            <w:vAlign w:val="center"/>
            <w:hideMark/>
          </w:tcPr>
          <w:p w14:paraId="0C7205F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288" w:type="dxa"/>
            <w:shd w:val="clear" w:color="auto" w:fill="auto"/>
            <w:noWrap/>
            <w:vAlign w:val="center"/>
            <w:hideMark/>
          </w:tcPr>
          <w:p w14:paraId="0D5C4FA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96912A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EFDB86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699486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17B553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381B30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1BD809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DFAD60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AF2AF9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578D744F" w14:textId="77777777" w:rsidTr="00B55624">
        <w:trPr>
          <w:trHeight w:val="20"/>
        </w:trPr>
        <w:tc>
          <w:tcPr>
            <w:tcW w:w="1701" w:type="dxa"/>
            <w:shd w:val="clear" w:color="auto" w:fill="auto"/>
            <w:noWrap/>
            <w:vAlign w:val="center"/>
            <w:hideMark/>
          </w:tcPr>
          <w:p w14:paraId="1BDFFDE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288" w:type="dxa"/>
            <w:shd w:val="clear" w:color="auto" w:fill="auto"/>
            <w:noWrap/>
            <w:vAlign w:val="center"/>
            <w:hideMark/>
          </w:tcPr>
          <w:p w14:paraId="7B1D349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A76F68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0DD182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CF53C7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71E151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81D295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1C6E73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6A0D3D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2EBB50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2C735F42" w14:textId="77777777" w:rsidTr="00B55624">
        <w:trPr>
          <w:trHeight w:val="20"/>
        </w:trPr>
        <w:tc>
          <w:tcPr>
            <w:tcW w:w="1701" w:type="dxa"/>
            <w:shd w:val="clear" w:color="auto" w:fill="auto"/>
            <w:noWrap/>
            <w:vAlign w:val="center"/>
            <w:hideMark/>
          </w:tcPr>
          <w:p w14:paraId="68B3EAB7"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1288" w:type="dxa"/>
            <w:shd w:val="clear" w:color="auto" w:fill="auto"/>
            <w:noWrap/>
            <w:vAlign w:val="center"/>
            <w:hideMark/>
          </w:tcPr>
          <w:p w14:paraId="59405D8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550BED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5B6EE5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5E15E9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1F66D1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5C3177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86723F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7DB935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DB178C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0984667D" w14:textId="77777777" w:rsidTr="00B55624">
        <w:trPr>
          <w:trHeight w:val="20"/>
        </w:trPr>
        <w:tc>
          <w:tcPr>
            <w:tcW w:w="1701" w:type="dxa"/>
            <w:shd w:val="clear" w:color="auto" w:fill="auto"/>
            <w:noWrap/>
            <w:vAlign w:val="center"/>
            <w:hideMark/>
          </w:tcPr>
          <w:p w14:paraId="611A2F3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288" w:type="dxa"/>
            <w:shd w:val="clear" w:color="auto" w:fill="auto"/>
            <w:noWrap/>
            <w:vAlign w:val="center"/>
            <w:hideMark/>
          </w:tcPr>
          <w:p w14:paraId="4491E1F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B9789A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F89280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BD19C9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372077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895C86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537207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EE6574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5AEAF3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48C744C9" w14:textId="77777777" w:rsidTr="00B55624">
        <w:trPr>
          <w:trHeight w:val="20"/>
        </w:trPr>
        <w:tc>
          <w:tcPr>
            <w:tcW w:w="1701" w:type="dxa"/>
            <w:shd w:val="clear" w:color="auto" w:fill="auto"/>
            <w:noWrap/>
            <w:vAlign w:val="center"/>
            <w:hideMark/>
          </w:tcPr>
          <w:p w14:paraId="375C81E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288" w:type="dxa"/>
            <w:shd w:val="clear" w:color="auto" w:fill="auto"/>
            <w:noWrap/>
            <w:vAlign w:val="center"/>
            <w:hideMark/>
          </w:tcPr>
          <w:p w14:paraId="72F0797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E70E8C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C9F019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B0DF6B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1BFC9E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5B0F4C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0AABAE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0D012A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96813A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5253B381" w14:textId="77777777" w:rsidTr="00B55624">
        <w:trPr>
          <w:trHeight w:val="20"/>
        </w:trPr>
        <w:tc>
          <w:tcPr>
            <w:tcW w:w="1701" w:type="dxa"/>
            <w:shd w:val="clear" w:color="auto" w:fill="auto"/>
            <w:noWrap/>
            <w:vAlign w:val="center"/>
            <w:hideMark/>
          </w:tcPr>
          <w:p w14:paraId="1FA6BFA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1288" w:type="dxa"/>
            <w:shd w:val="clear" w:color="auto" w:fill="auto"/>
            <w:noWrap/>
            <w:vAlign w:val="center"/>
            <w:hideMark/>
          </w:tcPr>
          <w:p w14:paraId="5B13C52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07E842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0A11EC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0271BE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767263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B31107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452CB2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7486A1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01BB74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13671458" w14:textId="77777777" w:rsidTr="00B55624">
        <w:trPr>
          <w:trHeight w:val="20"/>
        </w:trPr>
        <w:tc>
          <w:tcPr>
            <w:tcW w:w="1701" w:type="dxa"/>
            <w:shd w:val="clear" w:color="auto" w:fill="auto"/>
            <w:noWrap/>
            <w:vAlign w:val="center"/>
            <w:hideMark/>
          </w:tcPr>
          <w:p w14:paraId="701A2DF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288" w:type="dxa"/>
            <w:shd w:val="clear" w:color="auto" w:fill="auto"/>
            <w:noWrap/>
            <w:vAlign w:val="center"/>
            <w:hideMark/>
          </w:tcPr>
          <w:p w14:paraId="3762F96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B06008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04F831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56555A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B95013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E5CE21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C59717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E63443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13CC53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69C6CFDB" w14:textId="77777777" w:rsidTr="00B55624">
        <w:trPr>
          <w:trHeight w:val="20"/>
        </w:trPr>
        <w:tc>
          <w:tcPr>
            <w:tcW w:w="1701" w:type="dxa"/>
            <w:shd w:val="clear" w:color="auto" w:fill="auto"/>
            <w:noWrap/>
            <w:vAlign w:val="center"/>
            <w:hideMark/>
          </w:tcPr>
          <w:p w14:paraId="7484386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288" w:type="dxa"/>
            <w:shd w:val="clear" w:color="auto" w:fill="auto"/>
            <w:noWrap/>
            <w:vAlign w:val="center"/>
            <w:hideMark/>
          </w:tcPr>
          <w:p w14:paraId="0F73C05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6A766D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F21CCC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EBACE3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F868DA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7F4AF1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0EE998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C85313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CBD6B3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2AF90B8C" w14:textId="77777777" w:rsidTr="00B55624">
        <w:trPr>
          <w:trHeight w:val="20"/>
        </w:trPr>
        <w:tc>
          <w:tcPr>
            <w:tcW w:w="1701" w:type="dxa"/>
            <w:shd w:val="clear" w:color="auto" w:fill="auto"/>
            <w:noWrap/>
            <w:vAlign w:val="center"/>
            <w:hideMark/>
          </w:tcPr>
          <w:p w14:paraId="0B20EB3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1288" w:type="dxa"/>
            <w:shd w:val="clear" w:color="auto" w:fill="auto"/>
            <w:noWrap/>
            <w:vAlign w:val="center"/>
            <w:hideMark/>
          </w:tcPr>
          <w:p w14:paraId="08EC4A9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BF7344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59CD64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CD4C62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9C2524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EDC64A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80E779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E0DDD4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4EFB4D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1A5FFFD1" w14:textId="77777777" w:rsidTr="00B55624">
        <w:trPr>
          <w:trHeight w:val="20"/>
        </w:trPr>
        <w:tc>
          <w:tcPr>
            <w:tcW w:w="1701" w:type="dxa"/>
            <w:shd w:val="clear" w:color="auto" w:fill="auto"/>
            <w:noWrap/>
            <w:vAlign w:val="center"/>
            <w:hideMark/>
          </w:tcPr>
          <w:p w14:paraId="2F3CCE4E"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288" w:type="dxa"/>
            <w:shd w:val="clear" w:color="auto" w:fill="auto"/>
            <w:noWrap/>
            <w:vAlign w:val="center"/>
            <w:hideMark/>
          </w:tcPr>
          <w:p w14:paraId="4AC3550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2A1234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AD3A77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4CD964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E0A947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6EE199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75925A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2054E8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0A378D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21433298" w14:textId="77777777" w:rsidTr="00B55624">
        <w:trPr>
          <w:trHeight w:val="20"/>
        </w:trPr>
        <w:tc>
          <w:tcPr>
            <w:tcW w:w="1701" w:type="dxa"/>
            <w:shd w:val="clear" w:color="auto" w:fill="auto"/>
            <w:noWrap/>
            <w:vAlign w:val="center"/>
            <w:hideMark/>
          </w:tcPr>
          <w:p w14:paraId="6FE5A66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1288" w:type="dxa"/>
            <w:shd w:val="clear" w:color="auto" w:fill="auto"/>
            <w:noWrap/>
            <w:vAlign w:val="center"/>
            <w:hideMark/>
          </w:tcPr>
          <w:p w14:paraId="582CB81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69EE1F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84F562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6A93AC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5410D5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BA9475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82225F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118A89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A08737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2AA2A463" w14:textId="77777777" w:rsidTr="00B55624">
        <w:trPr>
          <w:trHeight w:val="20"/>
        </w:trPr>
        <w:tc>
          <w:tcPr>
            <w:tcW w:w="1701" w:type="dxa"/>
            <w:shd w:val="clear" w:color="auto" w:fill="auto"/>
            <w:noWrap/>
            <w:vAlign w:val="center"/>
            <w:hideMark/>
          </w:tcPr>
          <w:p w14:paraId="29F8A85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288" w:type="dxa"/>
            <w:shd w:val="clear" w:color="auto" w:fill="auto"/>
            <w:noWrap/>
            <w:vAlign w:val="center"/>
            <w:hideMark/>
          </w:tcPr>
          <w:p w14:paraId="435E7C1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ACA565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F5EB4D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F4DBF7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4B79DC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32DFD0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650752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7ABCFF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556B67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25061E9A" w14:textId="77777777" w:rsidTr="00B55624">
        <w:trPr>
          <w:trHeight w:val="20"/>
        </w:trPr>
        <w:tc>
          <w:tcPr>
            <w:tcW w:w="1701" w:type="dxa"/>
            <w:shd w:val="clear" w:color="auto" w:fill="auto"/>
            <w:noWrap/>
            <w:vAlign w:val="center"/>
            <w:hideMark/>
          </w:tcPr>
          <w:p w14:paraId="3C89236F"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1288" w:type="dxa"/>
            <w:shd w:val="clear" w:color="auto" w:fill="auto"/>
            <w:noWrap/>
            <w:vAlign w:val="center"/>
            <w:hideMark/>
          </w:tcPr>
          <w:p w14:paraId="74213F6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A892ED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BD7271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803FC5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BF4850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EA014D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E4C57E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1D4B33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7EC730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3F2E6197" w14:textId="77777777" w:rsidTr="00B55624">
        <w:trPr>
          <w:trHeight w:val="20"/>
        </w:trPr>
        <w:tc>
          <w:tcPr>
            <w:tcW w:w="1701" w:type="dxa"/>
            <w:shd w:val="clear" w:color="auto" w:fill="auto"/>
            <w:noWrap/>
            <w:vAlign w:val="center"/>
            <w:hideMark/>
          </w:tcPr>
          <w:p w14:paraId="76D0CDD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288" w:type="dxa"/>
            <w:shd w:val="clear" w:color="auto" w:fill="auto"/>
            <w:noWrap/>
            <w:vAlign w:val="center"/>
            <w:hideMark/>
          </w:tcPr>
          <w:p w14:paraId="437681E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4628D6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3D7866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E4B088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F934CA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0F1920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E7C79E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85C63F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B73A93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3FEF9D0A" w14:textId="77777777" w:rsidTr="00B55624">
        <w:trPr>
          <w:trHeight w:val="20"/>
        </w:trPr>
        <w:tc>
          <w:tcPr>
            <w:tcW w:w="1701" w:type="dxa"/>
            <w:shd w:val="clear" w:color="auto" w:fill="auto"/>
            <w:noWrap/>
            <w:vAlign w:val="center"/>
            <w:hideMark/>
          </w:tcPr>
          <w:p w14:paraId="7162BEC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288" w:type="dxa"/>
            <w:shd w:val="clear" w:color="auto" w:fill="auto"/>
            <w:noWrap/>
            <w:vAlign w:val="center"/>
            <w:hideMark/>
          </w:tcPr>
          <w:p w14:paraId="743F0D0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1E47D5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5A8854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D0E1AD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1284B0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1D20ED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29172F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0F4C54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941E4B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7F647CBA" w14:textId="77777777" w:rsidTr="00B55624">
        <w:trPr>
          <w:trHeight w:val="20"/>
        </w:trPr>
        <w:tc>
          <w:tcPr>
            <w:tcW w:w="1701" w:type="dxa"/>
            <w:shd w:val="clear" w:color="auto" w:fill="auto"/>
            <w:noWrap/>
            <w:vAlign w:val="center"/>
            <w:hideMark/>
          </w:tcPr>
          <w:p w14:paraId="666865B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288" w:type="dxa"/>
            <w:shd w:val="clear" w:color="auto" w:fill="auto"/>
            <w:noWrap/>
            <w:vAlign w:val="center"/>
            <w:hideMark/>
          </w:tcPr>
          <w:p w14:paraId="4E12281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997FC2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6B228A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BCF8F5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4BB380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D603CB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005A40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37263D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66C9A3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256E40DD" w14:textId="77777777" w:rsidTr="00B55624">
        <w:trPr>
          <w:trHeight w:val="20"/>
        </w:trPr>
        <w:tc>
          <w:tcPr>
            <w:tcW w:w="1701" w:type="dxa"/>
            <w:shd w:val="clear" w:color="auto" w:fill="auto"/>
            <w:noWrap/>
            <w:vAlign w:val="center"/>
            <w:hideMark/>
          </w:tcPr>
          <w:p w14:paraId="4D11E27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1288" w:type="dxa"/>
            <w:shd w:val="clear" w:color="auto" w:fill="auto"/>
            <w:noWrap/>
            <w:vAlign w:val="center"/>
            <w:hideMark/>
          </w:tcPr>
          <w:p w14:paraId="422A6CB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0996EC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93B173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AF673D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BC7F22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0A1883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FF3EC8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BC6514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22A223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12489975" w14:textId="77777777" w:rsidTr="00B55624">
        <w:trPr>
          <w:trHeight w:val="20"/>
        </w:trPr>
        <w:tc>
          <w:tcPr>
            <w:tcW w:w="1701" w:type="dxa"/>
            <w:shd w:val="clear" w:color="auto" w:fill="auto"/>
            <w:noWrap/>
            <w:vAlign w:val="center"/>
            <w:hideMark/>
          </w:tcPr>
          <w:p w14:paraId="11BB2553"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1288" w:type="dxa"/>
            <w:shd w:val="clear" w:color="auto" w:fill="auto"/>
            <w:noWrap/>
            <w:vAlign w:val="center"/>
            <w:hideMark/>
          </w:tcPr>
          <w:p w14:paraId="53938CC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E8BE3B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7ACADC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693057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145176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29F590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6274B7E"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C87FFEE"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872418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7226C19C" w14:textId="77777777" w:rsidTr="00B55624">
        <w:trPr>
          <w:trHeight w:val="20"/>
        </w:trPr>
        <w:tc>
          <w:tcPr>
            <w:tcW w:w="1701" w:type="dxa"/>
            <w:shd w:val="clear" w:color="auto" w:fill="auto"/>
            <w:noWrap/>
            <w:vAlign w:val="center"/>
            <w:hideMark/>
          </w:tcPr>
          <w:p w14:paraId="0633E6F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1288" w:type="dxa"/>
            <w:shd w:val="clear" w:color="auto" w:fill="auto"/>
            <w:noWrap/>
            <w:vAlign w:val="center"/>
            <w:hideMark/>
          </w:tcPr>
          <w:p w14:paraId="102F38F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EA922E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9AD33E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4AD67C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B7434D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41BB7E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66B01A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22BD46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680B18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741FC30B" w14:textId="77777777" w:rsidTr="00B55624">
        <w:trPr>
          <w:trHeight w:val="20"/>
        </w:trPr>
        <w:tc>
          <w:tcPr>
            <w:tcW w:w="1701" w:type="dxa"/>
            <w:shd w:val="clear" w:color="auto" w:fill="auto"/>
            <w:noWrap/>
            <w:vAlign w:val="center"/>
            <w:hideMark/>
          </w:tcPr>
          <w:p w14:paraId="53DE786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288" w:type="dxa"/>
            <w:shd w:val="clear" w:color="auto" w:fill="auto"/>
            <w:noWrap/>
            <w:vAlign w:val="center"/>
            <w:hideMark/>
          </w:tcPr>
          <w:p w14:paraId="18BDF5A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A854F7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746A5F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C59690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D1F97F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0150DB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2BCB19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BF52AC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777A5C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55010358" w14:textId="77777777" w:rsidTr="00B55624">
        <w:trPr>
          <w:trHeight w:val="20"/>
        </w:trPr>
        <w:tc>
          <w:tcPr>
            <w:tcW w:w="1701" w:type="dxa"/>
            <w:shd w:val="clear" w:color="auto" w:fill="auto"/>
            <w:noWrap/>
            <w:vAlign w:val="center"/>
            <w:hideMark/>
          </w:tcPr>
          <w:p w14:paraId="018A719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1288" w:type="dxa"/>
            <w:shd w:val="clear" w:color="auto" w:fill="auto"/>
            <w:noWrap/>
            <w:vAlign w:val="center"/>
            <w:hideMark/>
          </w:tcPr>
          <w:p w14:paraId="3734533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D6A63D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58601A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0F9708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C5DD7B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72A1D1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5AAD46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5A2124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5A34E5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2EFDE986" w14:textId="77777777" w:rsidTr="00B55624">
        <w:trPr>
          <w:trHeight w:val="20"/>
        </w:trPr>
        <w:tc>
          <w:tcPr>
            <w:tcW w:w="1701" w:type="dxa"/>
            <w:shd w:val="clear" w:color="auto" w:fill="auto"/>
            <w:noWrap/>
            <w:vAlign w:val="center"/>
            <w:hideMark/>
          </w:tcPr>
          <w:p w14:paraId="22EA397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288" w:type="dxa"/>
            <w:shd w:val="clear" w:color="auto" w:fill="auto"/>
            <w:noWrap/>
            <w:vAlign w:val="center"/>
            <w:hideMark/>
          </w:tcPr>
          <w:p w14:paraId="0EAB2C5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7D0386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A11AA5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2C1291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75254D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C8E5F4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CE9FB1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752622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E8CEA1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18352004" w14:textId="77777777" w:rsidTr="00B55624">
        <w:trPr>
          <w:trHeight w:val="20"/>
        </w:trPr>
        <w:tc>
          <w:tcPr>
            <w:tcW w:w="1701" w:type="dxa"/>
            <w:shd w:val="clear" w:color="auto" w:fill="auto"/>
            <w:noWrap/>
            <w:vAlign w:val="center"/>
            <w:hideMark/>
          </w:tcPr>
          <w:p w14:paraId="5DF479BE"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1288" w:type="dxa"/>
            <w:shd w:val="clear" w:color="auto" w:fill="auto"/>
            <w:noWrap/>
            <w:vAlign w:val="center"/>
            <w:hideMark/>
          </w:tcPr>
          <w:p w14:paraId="06EF537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66246E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473F7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F59DA5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51A4B5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CC84B4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AFBB48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548CC6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4D6317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2CF08320" w14:textId="77777777" w:rsidTr="00B55624">
        <w:trPr>
          <w:trHeight w:val="20"/>
        </w:trPr>
        <w:tc>
          <w:tcPr>
            <w:tcW w:w="1701" w:type="dxa"/>
            <w:shd w:val="clear" w:color="auto" w:fill="auto"/>
            <w:noWrap/>
            <w:vAlign w:val="center"/>
            <w:hideMark/>
          </w:tcPr>
          <w:p w14:paraId="4919F53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288" w:type="dxa"/>
            <w:shd w:val="clear" w:color="auto" w:fill="auto"/>
            <w:noWrap/>
            <w:vAlign w:val="center"/>
            <w:hideMark/>
          </w:tcPr>
          <w:p w14:paraId="03E249C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B35339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30992C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14FE0F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07617F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D81DCA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9FA14E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A01E5D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5DA90C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566C3B27" w14:textId="77777777" w:rsidTr="00B55624">
        <w:trPr>
          <w:trHeight w:val="20"/>
        </w:trPr>
        <w:tc>
          <w:tcPr>
            <w:tcW w:w="1701" w:type="dxa"/>
            <w:shd w:val="clear" w:color="auto" w:fill="auto"/>
            <w:noWrap/>
            <w:vAlign w:val="center"/>
            <w:hideMark/>
          </w:tcPr>
          <w:p w14:paraId="21E326E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288" w:type="dxa"/>
            <w:shd w:val="clear" w:color="auto" w:fill="auto"/>
            <w:noWrap/>
            <w:vAlign w:val="center"/>
            <w:hideMark/>
          </w:tcPr>
          <w:p w14:paraId="2257982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574C0C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B15278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59A429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9F90E1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29F736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A1A526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ED78D5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E56E3C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2C4936F2" w14:textId="77777777" w:rsidTr="00B55624">
        <w:trPr>
          <w:trHeight w:val="20"/>
        </w:trPr>
        <w:tc>
          <w:tcPr>
            <w:tcW w:w="1701" w:type="dxa"/>
            <w:shd w:val="clear" w:color="auto" w:fill="auto"/>
            <w:noWrap/>
            <w:vAlign w:val="center"/>
            <w:hideMark/>
          </w:tcPr>
          <w:p w14:paraId="1126316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288" w:type="dxa"/>
            <w:shd w:val="clear" w:color="auto" w:fill="auto"/>
            <w:noWrap/>
            <w:vAlign w:val="center"/>
            <w:hideMark/>
          </w:tcPr>
          <w:p w14:paraId="01429F1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3DD877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4A40D0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49558C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07AC45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0CA605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EDDFE2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56C329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2DE114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5B75B0A4" w14:textId="77777777" w:rsidTr="00B55624">
        <w:trPr>
          <w:trHeight w:val="20"/>
        </w:trPr>
        <w:tc>
          <w:tcPr>
            <w:tcW w:w="1701" w:type="dxa"/>
            <w:shd w:val="clear" w:color="auto" w:fill="auto"/>
            <w:noWrap/>
            <w:vAlign w:val="center"/>
            <w:hideMark/>
          </w:tcPr>
          <w:p w14:paraId="0FCDA23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288" w:type="dxa"/>
            <w:shd w:val="clear" w:color="auto" w:fill="auto"/>
            <w:noWrap/>
            <w:vAlign w:val="center"/>
            <w:hideMark/>
          </w:tcPr>
          <w:p w14:paraId="5ED478E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82E67B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74CD93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A365D6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2AB639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418396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05FCC7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63397B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4513BF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77245A1E" w14:textId="77777777" w:rsidTr="00B55624">
        <w:trPr>
          <w:trHeight w:val="20"/>
        </w:trPr>
        <w:tc>
          <w:tcPr>
            <w:tcW w:w="1701" w:type="dxa"/>
            <w:shd w:val="clear" w:color="auto" w:fill="auto"/>
            <w:noWrap/>
            <w:vAlign w:val="center"/>
            <w:hideMark/>
          </w:tcPr>
          <w:p w14:paraId="4D067BD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288" w:type="dxa"/>
            <w:shd w:val="clear" w:color="auto" w:fill="auto"/>
            <w:noWrap/>
            <w:vAlign w:val="center"/>
            <w:hideMark/>
          </w:tcPr>
          <w:p w14:paraId="0CC9AF0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04CD47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E80D90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0122FD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4C3211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CD8D66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5A6289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270671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D300B0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550644F9" w14:textId="77777777" w:rsidTr="00B55624">
        <w:trPr>
          <w:trHeight w:val="20"/>
        </w:trPr>
        <w:tc>
          <w:tcPr>
            <w:tcW w:w="1701" w:type="dxa"/>
            <w:shd w:val="clear" w:color="auto" w:fill="auto"/>
            <w:noWrap/>
            <w:vAlign w:val="center"/>
            <w:hideMark/>
          </w:tcPr>
          <w:p w14:paraId="48A228C9"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288" w:type="dxa"/>
            <w:shd w:val="clear" w:color="auto" w:fill="auto"/>
            <w:noWrap/>
            <w:vAlign w:val="center"/>
            <w:hideMark/>
          </w:tcPr>
          <w:p w14:paraId="1003727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F4B626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A0BBA9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F02790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CEA5F5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6580C8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AE5904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3DCC99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82E588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2300C158" w14:textId="77777777" w:rsidTr="00B55624">
        <w:trPr>
          <w:trHeight w:val="20"/>
        </w:trPr>
        <w:tc>
          <w:tcPr>
            <w:tcW w:w="1701" w:type="dxa"/>
            <w:shd w:val="clear" w:color="auto" w:fill="auto"/>
            <w:noWrap/>
            <w:vAlign w:val="center"/>
            <w:hideMark/>
          </w:tcPr>
          <w:p w14:paraId="6C90E4D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1288" w:type="dxa"/>
            <w:shd w:val="clear" w:color="auto" w:fill="auto"/>
            <w:noWrap/>
            <w:vAlign w:val="center"/>
            <w:hideMark/>
          </w:tcPr>
          <w:p w14:paraId="0DA6F00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8532F1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A43149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A79F9B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46E9E6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2C0A27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325E4D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FC98AC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1DE2A1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3039EAF7" w14:textId="77777777" w:rsidTr="00B55624">
        <w:trPr>
          <w:trHeight w:val="20"/>
        </w:trPr>
        <w:tc>
          <w:tcPr>
            <w:tcW w:w="1701" w:type="dxa"/>
            <w:shd w:val="clear" w:color="auto" w:fill="auto"/>
            <w:noWrap/>
            <w:vAlign w:val="center"/>
            <w:hideMark/>
          </w:tcPr>
          <w:p w14:paraId="6F060769"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288" w:type="dxa"/>
            <w:shd w:val="clear" w:color="auto" w:fill="auto"/>
            <w:noWrap/>
            <w:vAlign w:val="center"/>
            <w:hideMark/>
          </w:tcPr>
          <w:p w14:paraId="55573B0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E81884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A56508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C5D30F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E2CB50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42A591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7A9798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BA7777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29F317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3EB44E1C" w14:textId="77777777" w:rsidTr="00B55624">
        <w:trPr>
          <w:trHeight w:val="20"/>
        </w:trPr>
        <w:tc>
          <w:tcPr>
            <w:tcW w:w="1701" w:type="dxa"/>
            <w:shd w:val="clear" w:color="auto" w:fill="auto"/>
            <w:noWrap/>
            <w:vAlign w:val="center"/>
            <w:hideMark/>
          </w:tcPr>
          <w:p w14:paraId="38F7D0D0"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1288" w:type="dxa"/>
            <w:shd w:val="clear" w:color="auto" w:fill="auto"/>
            <w:noWrap/>
            <w:vAlign w:val="center"/>
            <w:hideMark/>
          </w:tcPr>
          <w:p w14:paraId="1612863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FB2DC5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BBBEDF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A4057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671F0F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C35BB39"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45C59D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5EF68A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C8F40C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74708235" w14:textId="77777777" w:rsidTr="00B55624">
        <w:trPr>
          <w:trHeight w:val="20"/>
        </w:trPr>
        <w:tc>
          <w:tcPr>
            <w:tcW w:w="1701" w:type="dxa"/>
            <w:shd w:val="clear" w:color="auto" w:fill="auto"/>
            <w:noWrap/>
            <w:vAlign w:val="center"/>
            <w:hideMark/>
          </w:tcPr>
          <w:p w14:paraId="262556C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Аляска</w:t>
            </w:r>
          </w:p>
        </w:tc>
        <w:tc>
          <w:tcPr>
            <w:tcW w:w="1288" w:type="dxa"/>
            <w:shd w:val="clear" w:color="auto" w:fill="auto"/>
            <w:noWrap/>
            <w:vAlign w:val="center"/>
            <w:hideMark/>
          </w:tcPr>
          <w:p w14:paraId="017EB22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485ACA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73C7F3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6EA625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8CB5DE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CDE26A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17ED12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92AAD3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54508D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78FED5D0" w14:textId="77777777" w:rsidTr="00B55624">
        <w:trPr>
          <w:trHeight w:val="20"/>
        </w:trPr>
        <w:tc>
          <w:tcPr>
            <w:tcW w:w="1701" w:type="dxa"/>
            <w:shd w:val="clear" w:color="auto" w:fill="auto"/>
            <w:noWrap/>
            <w:vAlign w:val="center"/>
            <w:hideMark/>
          </w:tcPr>
          <w:p w14:paraId="1B40195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288" w:type="dxa"/>
            <w:shd w:val="clear" w:color="auto" w:fill="auto"/>
            <w:noWrap/>
            <w:vAlign w:val="center"/>
            <w:hideMark/>
          </w:tcPr>
          <w:p w14:paraId="0518588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209D31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DF315B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194952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C29B45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6F7F43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16021C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FFC42D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B9D9F8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21DF39CA" w14:textId="77777777" w:rsidTr="00B55624">
        <w:trPr>
          <w:trHeight w:val="20"/>
        </w:trPr>
        <w:tc>
          <w:tcPr>
            <w:tcW w:w="1701" w:type="dxa"/>
            <w:shd w:val="clear" w:color="auto" w:fill="auto"/>
            <w:noWrap/>
            <w:vAlign w:val="center"/>
            <w:hideMark/>
          </w:tcPr>
          <w:p w14:paraId="635D747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288" w:type="dxa"/>
            <w:shd w:val="clear" w:color="auto" w:fill="auto"/>
            <w:noWrap/>
            <w:vAlign w:val="center"/>
            <w:hideMark/>
          </w:tcPr>
          <w:p w14:paraId="134AB6D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455A21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437039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D92D35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4C3602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64C184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04B1A8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C46821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7FA8C2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50066566" w14:textId="77777777" w:rsidTr="00B55624">
        <w:trPr>
          <w:trHeight w:val="20"/>
        </w:trPr>
        <w:tc>
          <w:tcPr>
            <w:tcW w:w="1701" w:type="dxa"/>
            <w:shd w:val="clear" w:color="auto" w:fill="auto"/>
            <w:noWrap/>
            <w:vAlign w:val="center"/>
            <w:hideMark/>
          </w:tcPr>
          <w:p w14:paraId="0BB8C5C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288" w:type="dxa"/>
            <w:shd w:val="clear" w:color="auto" w:fill="auto"/>
            <w:noWrap/>
            <w:vAlign w:val="center"/>
            <w:hideMark/>
          </w:tcPr>
          <w:p w14:paraId="4A87995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F126DB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108719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BFA220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5F7D8D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046340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045CEE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120154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6DDA4C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B55624" w:rsidRPr="00DC3A9A" w14:paraId="61AD5ADA" w14:textId="77777777" w:rsidTr="00B55624">
        <w:trPr>
          <w:trHeight w:val="20"/>
        </w:trPr>
        <w:tc>
          <w:tcPr>
            <w:tcW w:w="1701" w:type="dxa"/>
            <w:shd w:val="clear" w:color="auto" w:fill="auto"/>
            <w:noWrap/>
            <w:vAlign w:val="center"/>
            <w:hideMark/>
          </w:tcPr>
          <w:p w14:paraId="206CCB8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288" w:type="dxa"/>
            <w:shd w:val="clear" w:color="auto" w:fill="auto"/>
            <w:noWrap/>
            <w:vAlign w:val="center"/>
            <w:hideMark/>
          </w:tcPr>
          <w:p w14:paraId="08CA004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879304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C3F06F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8FBEBE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395EE9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9EEB90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63CEE6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A939DD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C1C386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6A141109" w14:textId="77777777" w:rsidTr="00B55624">
        <w:trPr>
          <w:trHeight w:val="20"/>
        </w:trPr>
        <w:tc>
          <w:tcPr>
            <w:tcW w:w="1701" w:type="dxa"/>
            <w:shd w:val="clear" w:color="auto" w:fill="auto"/>
            <w:noWrap/>
            <w:vAlign w:val="center"/>
            <w:hideMark/>
          </w:tcPr>
          <w:p w14:paraId="5283524F"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1288" w:type="dxa"/>
            <w:shd w:val="clear" w:color="auto" w:fill="auto"/>
            <w:noWrap/>
            <w:vAlign w:val="center"/>
            <w:hideMark/>
          </w:tcPr>
          <w:p w14:paraId="12F976DF"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9</w:t>
            </w:r>
          </w:p>
        </w:tc>
        <w:tc>
          <w:tcPr>
            <w:tcW w:w="0" w:type="auto"/>
            <w:shd w:val="clear" w:color="auto" w:fill="auto"/>
            <w:noWrap/>
            <w:vAlign w:val="center"/>
            <w:hideMark/>
          </w:tcPr>
          <w:p w14:paraId="0751F825"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8</w:t>
            </w:r>
          </w:p>
        </w:tc>
        <w:tc>
          <w:tcPr>
            <w:tcW w:w="0" w:type="auto"/>
            <w:shd w:val="clear" w:color="auto" w:fill="auto"/>
            <w:noWrap/>
            <w:vAlign w:val="center"/>
            <w:hideMark/>
          </w:tcPr>
          <w:p w14:paraId="6EA96095"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10</w:t>
            </w:r>
          </w:p>
        </w:tc>
        <w:tc>
          <w:tcPr>
            <w:tcW w:w="0" w:type="auto"/>
            <w:shd w:val="clear" w:color="auto" w:fill="auto"/>
            <w:noWrap/>
            <w:vAlign w:val="center"/>
            <w:hideMark/>
          </w:tcPr>
          <w:p w14:paraId="72EB165B"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11</w:t>
            </w:r>
          </w:p>
        </w:tc>
        <w:tc>
          <w:tcPr>
            <w:tcW w:w="0" w:type="auto"/>
            <w:shd w:val="clear" w:color="auto" w:fill="auto"/>
            <w:noWrap/>
            <w:vAlign w:val="center"/>
            <w:hideMark/>
          </w:tcPr>
          <w:p w14:paraId="3FC5A65B"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17</w:t>
            </w:r>
          </w:p>
        </w:tc>
        <w:tc>
          <w:tcPr>
            <w:tcW w:w="0" w:type="auto"/>
            <w:shd w:val="clear" w:color="auto" w:fill="auto"/>
            <w:noWrap/>
            <w:vAlign w:val="center"/>
            <w:hideMark/>
          </w:tcPr>
          <w:p w14:paraId="1C8BD04C"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14</w:t>
            </w:r>
          </w:p>
        </w:tc>
        <w:tc>
          <w:tcPr>
            <w:tcW w:w="0" w:type="auto"/>
            <w:shd w:val="clear" w:color="auto" w:fill="auto"/>
            <w:noWrap/>
            <w:vAlign w:val="center"/>
            <w:hideMark/>
          </w:tcPr>
          <w:p w14:paraId="3AC2A1EA"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5</w:t>
            </w:r>
          </w:p>
        </w:tc>
        <w:tc>
          <w:tcPr>
            <w:tcW w:w="0" w:type="auto"/>
            <w:shd w:val="clear" w:color="auto" w:fill="auto"/>
            <w:noWrap/>
            <w:vAlign w:val="center"/>
            <w:hideMark/>
          </w:tcPr>
          <w:p w14:paraId="57CA7196"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3</w:t>
            </w:r>
          </w:p>
        </w:tc>
        <w:tc>
          <w:tcPr>
            <w:tcW w:w="0" w:type="auto"/>
            <w:shd w:val="clear" w:color="auto" w:fill="auto"/>
            <w:noWrap/>
            <w:vAlign w:val="center"/>
            <w:hideMark/>
          </w:tcPr>
          <w:p w14:paraId="0C7470B2"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2</w:t>
            </w:r>
          </w:p>
        </w:tc>
      </w:tr>
      <w:tr w:rsidR="00B55624" w:rsidRPr="00DC3A9A" w14:paraId="7BFC645C" w14:textId="77777777" w:rsidTr="00B55624">
        <w:trPr>
          <w:trHeight w:val="20"/>
        </w:trPr>
        <w:tc>
          <w:tcPr>
            <w:tcW w:w="1701" w:type="dxa"/>
            <w:shd w:val="clear" w:color="auto" w:fill="auto"/>
            <w:noWrap/>
            <w:vAlign w:val="center"/>
            <w:hideMark/>
          </w:tcPr>
          <w:p w14:paraId="1EDE853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88" w:type="dxa"/>
            <w:shd w:val="clear" w:color="auto" w:fill="auto"/>
            <w:noWrap/>
            <w:vAlign w:val="center"/>
            <w:hideMark/>
          </w:tcPr>
          <w:p w14:paraId="59A8C3D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0" w:type="auto"/>
            <w:shd w:val="clear" w:color="auto" w:fill="auto"/>
            <w:noWrap/>
            <w:vAlign w:val="center"/>
            <w:hideMark/>
          </w:tcPr>
          <w:p w14:paraId="3A6D6EB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shd w:val="clear" w:color="auto" w:fill="auto"/>
            <w:noWrap/>
            <w:vAlign w:val="center"/>
            <w:hideMark/>
          </w:tcPr>
          <w:p w14:paraId="133E108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shd w:val="clear" w:color="auto" w:fill="auto"/>
            <w:noWrap/>
            <w:vAlign w:val="center"/>
            <w:hideMark/>
          </w:tcPr>
          <w:p w14:paraId="4F0C793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shd w:val="clear" w:color="auto" w:fill="auto"/>
            <w:noWrap/>
            <w:vAlign w:val="center"/>
            <w:hideMark/>
          </w:tcPr>
          <w:p w14:paraId="2C92DD9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shd w:val="clear" w:color="auto" w:fill="auto"/>
            <w:noWrap/>
            <w:vAlign w:val="center"/>
            <w:hideMark/>
          </w:tcPr>
          <w:p w14:paraId="194CB77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0" w:type="auto"/>
            <w:shd w:val="clear" w:color="auto" w:fill="auto"/>
            <w:noWrap/>
            <w:vAlign w:val="center"/>
            <w:hideMark/>
          </w:tcPr>
          <w:p w14:paraId="2F2610A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shd w:val="clear" w:color="auto" w:fill="auto"/>
            <w:noWrap/>
            <w:vAlign w:val="center"/>
            <w:hideMark/>
          </w:tcPr>
          <w:p w14:paraId="62592BF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0" w:type="auto"/>
            <w:shd w:val="clear" w:color="auto" w:fill="auto"/>
            <w:noWrap/>
            <w:vAlign w:val="center"/>
            <w:hideMark/>
          </w:tcPr>
          <w:p w14:paraId="11F841A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r>
      <w:tr w:rsidR="00B55624" w:rsidRPr="00DC3A9A" w14:paraId="333AF446" w14:textId="77777777" w:rsidTr="00B55624">
        <w:trPr>
          <w:trHeight w:val="20"/>
        </w:trPr>
        <w:tc>
          <w:tcPr>
            <w:tcW w:w="1701" w:type="dxa"/>
            <w:shd w:val="clear" w:color="auto" w:fill="auto"/>
            <w:noWrap/>
            <w:vAlign w:val="center"/>
            <w:hideMark/>
          </w:tcPr>
          <w:p w14:paraId="1CA30773"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1288" w:type="dxa"/>
            <w:shd w:val="clear" w:color="auto" w:fill="auto"/>
            <w:noWrap/>
            <w:vAlign w:val="center"/>
            <w:hideMark/>
          </w:tcPr>
          <w:p w14:paraId="35617B2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7BE5FB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6B7D9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FBE296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D463D1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A16BF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DB71AA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486362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BD987C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04EF840D" w14:textId="77777777" w:rsidTr="00B55624">
        <w:trPr>
          <w:trHeight w:val="20"/>
        </w:trPr>
        <w:tc>
          <w:tcPr>
            <w:tcW w:w="1701" w:type="dxa"/>
            <w:shd w:val="clear" w:color="auto" w:fill="auto"/>
            <w:noWrap/>
            <w:vAlign w:val="center"/>
            <w:hideMark/>
          </w:tcPr>
          <w:p w14:paraId="77B9FB7E"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288" w:type="dxa"/>
            <w:shd w:val="clear" w:color="auto" w:fill="auto"/>
            <w:noWrap/>
            <w:vAlign w:val="center"/>
            <w:hideMark/>
          </w:tcPr>
          <w:p w14:paraId="34F1F75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1AB04C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8E3DC6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88C250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37558C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7DCB9D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9D15ED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02F545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2C2597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1A4E58FE" w14:textId="77777777" w:rsidTr="00B55624">
        <w:trPr>
          <w:trHeight w:val="20"/>
        </w:trPr>
        <w:tc>
          <w:tcPr>
            <w:tcW w:w="1701" w:type="dxa"/>
            <w:shd w:val="clear" w:color="auto" w:fill="auto"/>
            <w:noWrap/>
            <w:vAlign w:val="center"/>
            <w:hideMark/>
          </w:tcPr>
          <w:p w14:paraId="73A99B5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288" w:type="dxa"/>
            <w:shd w:val="clear" w:color="auto" w:fill="auto"/>
            <w:noWrap/>
            <w:vAlign w:val="center"/>
            <w:hideMark/>
          </w:tcPr>
          <w:p w14:paraId="4CB8864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E037A5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679A98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468BFC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191660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203A0E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040F55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711091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3965BD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6971DD03" w14:textId="77777777" w:rsidTr="00B55624">
        <w:trPr>
          <w:trHeight w:val="20"/>
        </w:trPr>
        <w:tc>
          <w:tcPr>
            <w:tcW w:w="1701" w:type="dxa"/>
            <w:shd w:val="clear" w:color="auto" w:fill="auto"/>
            <w:noWrap/>
            <w:vAlign w:val="center"/>
            <w:hideMark/>
          </w:tcPr>
          <w:p w14:paraId="4AB8D4D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288" w:type="dxa"/>
            <w:shd w:val="clear" w:color="auto" w:fill="auto"/>
            <w:noWrap/>
            <w:vAlign w:val="center"/>
            <w:hideMark/>
          </w:tcPr>
          <w:p w14:paraId="2FCA7B1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5E1480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E93DA4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929AB0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E94536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B50D1D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68DFD4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039F85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AF8E4E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552BAD61" w14:textId="77777777" w:rsidTr="00B55624">
        <w:trPr>
          <w:trHeight w:val="20"/>
        </w:trPr>
        <w:tc>
          <w:tcPr>
            <w:tcW w:w="1701" w:type="dxa"/>
            <w:shd w:val="clear" w:color="auto" w:fill="auto"/>
            <w:noWrap/>
            <w:vAlign w:val="center"/>
            <w:hideMark/>
          </w:tcPr>
          <w:p w14:paraId="5038A25E"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288" w:type="dxa"/>
            <w:shd w:val="clear" w:color="auto" w:fill="auto"/>
            <w:noWrap/>
            <w:vAlign w:val="center"/>
            <w:hideMark/>
          </w:tcPr>
          <w:p w14:paraId="27B9C7A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D2DA49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B101AE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3E51F4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7ECECE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74885F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449770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16931B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BA6482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097CFFDC" w14:textId="77777777" w:rsidTr="00B55624">
        <w:trPr>
          <w:trHeight w:val="20"/>
        </w:trPr>
        <w:tc>
          <w:tcPr>
            <w:tcW w:w="1701" w:type="dxa"/>
            <w:shd w:val="clear" w:color="auto" w:fill="auto"/>
            <w:noWrap/>
            <w:vAlign w:val="center"/>
            <w:hideMark/>
          </w:tcPr>
          <w:p w14:paraId="07A7439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288" w:type="dxa"/>
            <w:shd w:val="clear" w:color="auto" w:fill="auto"/>
            <w:noWrap/>
            <w:vAlign w:val="center"/>
            <w:hideMark/>
          </w:tcPr>
          <w:p w14:paraId="36D8100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9EAD9A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1AC5C4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C5C87E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4D7662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67735A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651D36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C2910A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E70D3E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09F70793" w14:textId="77777777" w:rsidTr="00B55624">
        <w:trPr>
          <w:trHeight w:val="20"/>
        </w:trPr>
        <w:tc>
          <w:tcPr>
            <w:tcW w:w="1701" w:type="dxa"/>
            <w:shd w:val="clear" w:color="auto" w:fill="auto"/>
            <w:noWrap/>
            <w:vAlign w:val="center"/>
            <w:hideMark/>
          </w:tcPr>
          <w:p w14:paraId="1B70595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288" w:type="dxa"/>
            <w:shd w:val="clear" w:color="auto" w:fill="auto"/>
            <w:noWrap/>
            <w:vAlign w:val="center"/>
            <w:hideMark/>
          </w:tcPr>
          <w:p w14:paraId="40201DD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B25CD0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436313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E0A2DD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78D99C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E5126C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A48B48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243310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6BDC9E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388AAD45" w14:textId="77777777" w:rsidTr="00B55624">
        <w:trPr>
          <w:trHeight w:val="20"/>
        </w:trPr>
        <w:tc>
          <w:tcPr>
            <w:tcW w:w="1701" w:type="dxa"/>
            <w:shd w:val="clear" w:color="auto" w:fill="auto"/>
            <w:noWrap/>
            <w:vAlign w:val="center"/>
            <w:hideMark/>
          </w:tcPr>
          <w:p w14:paraId="64EA3A6A"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1288" w:type="dxa"/>
            <w:shd w:val="clear" w:color="auto" w:fill="auto"/>
            <w:noWrap/>
            <w:vAlign w:val="center"/>
            <w:hideMark/>
          </w:tcPr>
          <w:p w14:paraId="08CFCE3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7263E4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12F71F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4342AF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05FE59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9F8DF1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B933AC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A42B61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515DD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7B16F2CD" w14:textId="77777777" w:rsidTr="00B55624">
        <w:trPr>
          <w:trHeight w:val="20"/>
        </w:trPr>
        <w:tc>
          <w:tcPr>
            <w:tcW w:w="1701" w:type="dxa"/>
            <w:shd w:val="clear" w:color="auto" w:fill="auto"/>
            <w:noWrap/>
            <w:vAlign w:val="center"/>
            <w:hideMark/>
          </w:tcPr>
          <w:p w14:paraId="3B25FC92"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288" w:type="dxa"/>
            <w:shd w:val="clear" w:color="auto" w:fill="auto"/>
            <w:noWrap/>
            <w:vAlign w:val="center"/>
            <w:hideMark/>
          </w:tcPr>
          <w:p w14:paraId="3B5731F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B24FB7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4D0E90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D88FD6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B6EFB8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BB3C44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A7DC30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5AF478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05795B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6493D762" w14:textId="77777777" w:rsidTr="00B55624">
        <w:trPr>
          <w:trHeight w:val="20"/>
        </w:trPr>
        <w:tc>
          <w:tcPr>
            <w:tcW w:w="1701" w:type="dxa"/>
            <w:shd w:val="clear" w:color="auto" w:fill="auto"/>
            <w:noWrap/>
            <w:vAlign w:val="center"/>
            <w:hideMark/>
          </w:tcPr>
          <w:p w14:paraId="3A6DAF9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288" w:type="dxa"/>
            <w:shd w:val="clear" w:color="auto" w:fill="auto"/>
            <w:noWrap/>
            <w:vAlign w:val="center"/>
            <w:hideMark/>
          </w:tcPr>
          <w:p w14:paraId="1CF5025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E6804C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78BDDB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BC6BCA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241466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D36226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0D1919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2CC44F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17DDCF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B55624" w:rsidRPr="00DC3A9A" w14:paraId="5D3EA2CE" w14:textId="77777777" w:rsidTr="00B55624">
        <w:trPr>
          <w:trHeight w:val="20"/>
        </w:trPr>
        <w:tc>
          <w:tcPr>
            <w:tcW w:w="1701" w:type="dxa"/>
            <w:shd w:val="clear" w:color="auto" w:fill="auto"/>
            <w:noWrap/>
            <w:vAlign w:val="center"/>
            <w:hideMark/>
          </w:tcPr>
          <w:p w14:paraId="16BAC60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1288" w:type="dxa"/>
            <w:shd w:val="clear" w:color="auto" w:fill="auto"/>
            <w:noWrap/>
            <w:vAlign w:val="center"/>
            <w:hideMark/>
          </w:tcPr>
          <w:p w14:paraId="164B1AC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A4F659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2FA14A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EF6EB4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1AC43B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8AE2C7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CED273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106ACE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8248CE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66FA405B" w14:textId="77777777" w:rsidTr="00B55624">
        <w:trPr>
          <w:trHeight w:val="20"/>
        </w:trPr>
        <w:tc>
          <w:tcPr>
            <w:tcW w:w="1701" w:type="dxa"/>
            <w:shd w:val="clear" w:color="auto" w:fill="auto"/>
            <w:noWrap/>
            <w:vAlign w:val="center"/>
            <w:hideMark/>
          </w:tcPr>
          <w:p w14:paraId="46F8A2B6"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1288" w:type="dxa"/>
            <w:shd w:val="clear" w:color="auto" w:fill="auto"/>
            <w:noWrap/>
            <w:vAlign w:val="center"/>
            <w:hideMark/>
          </w:tcPr>
          <w:p w14:paraId="4B86ECD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238F45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E014C5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2DBB1E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144B92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47F8C3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C323D2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E608C4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8F1955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1E7F12D3" w14:textId="77777777" w:rsidTr="00B55624">
        <w:trPr>
          <w:trHeight w:val="20"/>
        </w:trPr>
        <w:tc>
          <w:tcPr>
            <w:tcW w:w="1701" w:type="dxa"/>
            <w:shd w:val="clear" w:color="auto" w:fill="auto"/>
            <w:noWrap/>
            <w:vAlign w:val="center"/>
            <w:hideMark/>
          </w:tcPr>
          <w:p w14:paraId="2983CDA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288" w:type="dxa"/>
            <w:shd w:val="clear" w:color="auto" w:fill="auto"/>
            <w:noWrap/>
            <w:vAlign w:val="center"/>
            <w:hideMark/>
          </w:tcPr>
          <w:p w14:paraId="4076784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BF052F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DABC98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25E832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ED9490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0D45D4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E0A3EC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A186DE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63C330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7432251E" w14:textId="77777777" w:rsidTr="00B55624">
        <w:trPr>
          <w:trHeight w:val="20"/>
        </w:trPr>
        <w:tc>
          <w:tcPr>
            <w:tcW w:w="1701" w:type="dxa"/>
            <w:shd w:val="clear" w:color="auto" w:fill="auto"/>
            <w:noWrap/>
            <w:vAlign w:val="center"/>
            <w:hideMark/>
          </w:tcPr>
          <w:p w14:paraId="0C01FCB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288" w:type="dxa"/>
            <w:shd w:val="clear" w:color="auto" w:fill="auto"/>
            <w:noWrap/>
            <w:vAlign w:val="center"/>
            <w:hideMark/>
          </w:tcPr>
          <w:p w14:paraId="4349176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613AE3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C0F987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D58422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DEEABD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843DAA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E2840A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945873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B61DB9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1A6C37AF" w14:textId="77777777" w:rsidTr="00B55624">
        <w:trPr>
          <w:trHeight w:val="20"/>
        </w:trPr>
        <w:tc>
          <w:tcPr>
            <w:tcW w:w="1701" w:type="dxa"/>
            <w:shd w:val="clear" w:color="auto" w:fill="auto"/>
            <w:noWrap/>
            <w:vAlign w:val="center"/>
            <w:hideMark/>
          </w:tcPr>
          <w:p w14:paraId="42C6D41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288" w:type="dxa"/>
            <w:shd w:val="clear" w:color="auto" w:fill="auto"/>
            <w:noWrap/>
            <w:vAlign w:val="center"/>
            <w:hideMark/>
          </w:tcPr>
          <w:p w14:paraId="60C2D78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DD4700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9DB7A2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3EA762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4C26D6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1ED23E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188047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A1FA95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BAF2D5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1E1F8394" w14:textId="77777777" w:rsidTr="00B55624">
        <w:trPr>
          <w:trHeight w:val="20"/>
        </w:trPr>
        <w:tc>
          <w:tcPr>
            <w:tcW w:w="1701" w:type="dxa"/>
            <w:shd w:val="clear" w:color="auto" w:fill="auto"/>
            <w:noWrap/>
            <w:vAlign w:val="center"/>
            <w:hideMark/>
          </w:tcPr>
          <w:p w14:paraId="44A0E17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288" w:type="dxa"/>
            <w:shd w:val="clear" w:color="auto" w:fill="auto"/>
            <w:noWrap/>
            <w:vAlign w:val="center"/>
            <w:hideMark/>
          </w:tcPr>
          <w:p w14:paraId="6AF617C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DFAF1B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F175A1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DE7D3C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1B49F0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945EE0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AC8EFC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9A4C8A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1B3145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3B026BF6" w14:textId="77777777" w:rsidTr="00B55624">
        <w:trPr>
          <w:trHeight w:val="20"/>
        </w:trPr>
        <w:tc>
          <w:tcPr>
            <w:tcW w:w="1701" w:type="dxa"/>
            <w:shd w:val="clear" w:color="auto" w:fill="auto"/>
            <w:noWrap/>
            <w:vAlign w:val="center"/>
            <w:hideMark/>
          </w:tcPr>
          <w:p w14:paraId="3A078CE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288" w:type="dxa"/>
            <w:shd w:val="clear" w:color="auto" w:fill="auto"/>
            <w:noWrap/>
            <w:vAlign w:val="center"/>
            <w:hideMark/>
          </w:tcPr>
          <w:p w14:paraId="4EB6108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9A3E56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FA37CC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DF69D2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8F7F09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AD550E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48E9B4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DE7739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34B4E2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4FE9FF08" w14:textId="77777777" w:rsidTr="00B55624">
        <w:trPr>
          <w:trHeight w:val="20"/>
        </w:trPr>
        <w:tc>
          <w:tcPr>
            <w:tcW w:w="1701" w:type="dxa"/>
            <w:shd w:val="clear" w:color="auto" w:fill="auto"/>
            <w:noWrap/>
            <w:vAlign w:val="center"/>
            <w:hideMark/>
          </w:tcPr>
          <w:p w14:paraId="66F499E0"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1288" w:type="dxa"/>
            <w:shd w:val="clear" w:color="auto" w:fill="auto"/>
            <w:noWrap/>
            <w:vAlign w:val="center"/>
            <w:hideMark/>
          </w:tcPr>
          <w:p w14:paraId="50C01A9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4C8E22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997EC9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45B7C2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4B59E5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688F4E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F27443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6FC73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B3A8AC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7282755F" w14:textId="77777777" w:rsidTr="00B55624">
        <w:trPr>
          <w:trHeight w:val="20"/>
        </w:trPr>
        <w:tc>
          <w:tcPr>
            <w:tcW w:w="1701" w:type="dxa"/>
            <w:shd w:val="clear" w:color="auto" w:fill="auto"/>
            <w:noWrap/>
            <w:vAlign w:val="center"/>
            <w:hideMark/>
          </w:tcPr>
          <w:p w14:paraId="5EE9A57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1288" w:type="dxa"/>
            <w:shd w:val="clear" w:color="auto" w:fill="auto"/>
            <w:noWrap/>
            <w:vAlign w:val="center"/>
            <w:hideMark/>
          </w:tcPr>
          <w:p w14:paraId="447E35C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8E1E1D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CA0F68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61F611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CDC1EA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3908CB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B73FE9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BFB795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969FFA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1204DCC4" w14:textId="77777777" w:rsidTr="00B55624">
        <w:trPr>
          <w:trHeight w:val="20"/>
        </w:trPr>
        <w:tc>
          <w:tcPr>
            <w:tcW w:w="1701" w:type="dxa"/>
            <w:shd w:val="clear" w:color="auto" w:fill="auto"/>
            <w:noWrap/>
            <w:vAlign w:val="center"/>
            <w:hideMark/>
          </w:tcPr>
          <w:p w14:paraId="11DDC28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288" w:type="dxa"/>
            <w:shd w:val="clear" w:color="auto" w:fill="auto"/>
            <w:noWrap/>
            <w:vAlign w:val="center"/>
            <w:hideMark/>
          </w:tcPr>
          <w:p w14:paraId="037BDEF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224F56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EE85F0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392F9E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88A8CC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6488BE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82C31A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2799C8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E75A34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1C90242C" w14:textId="77777777" w:rsidTr="00B55624">
        <w:trPr>
          <w:trHeight w:val="20"/>
        </w:trPr>
        <w:tc>
          <w:tcPr>
            <w:tcW w:w="1701" w:type="dxa"/>
            <w:shd w:val="clear" w:color="auto" w:fill="auto"/>
            <w:noWrap/>
            <w:vAlign w:val="center"/>
            <w:hideMark/>
          </w:tcPr>
          <w:p w14:paraId="5F96111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288" w:type="dxa"/>
            <w:shd w:val="clear" w:color="auto" w:fill="auto"/>
            <w:noWrap/>
            <w:vAlign w:val="center"/>
            <w:hideMark/>
          </w:tcPr>
          <w:p w14:paraId="1B1B4B1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11BBA9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FD236E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E90318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CC8DA9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076295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01CFD0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324744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88E77A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60219647" w14:textId="77777777" w:rsidTr="00B55624">
        <w:trPr>
          <w:trHeight w:val="20"/>
        </w:trPr>
        <w:tc>
          <w:tcPr>
            <w:tcW w:w="1701" w:type="dxa"/>
            <w:shd w:val="clear" w:color="auto" w:fill="auto"/>
            <w:noWrap/>
            <w:vAlign w:val="center"/>
            <w:hideMark/>
          </w:tcPr>
          <w:p w14:paraId="60C866C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288" w:type="dxa"/>
            <w:shd w:val="clear" w:color="auto" w:fill="auto"/>
            <w:noWrap/>
            <w:vAlign w:val="center"/>
            <w:hideMark/>
          </w:tcPr>
          <w:p w14:paraId="031CB6D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FA027C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E23FCC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5A5414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FC5F23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7EB303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4A61D0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3B3737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661C72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2B262CAB" w14:textId="77777777" w:rsidTr="00B55624">
        <w:trPr>
          <w:trHeight w:val="20"/>
        </w:trPr>
        <w:tc>
          <w:tcPr>
            <w:tcW w:w="1701" w:type="dxa"/>
            <w:shd w:val="clear" w:color="auto" w:fill="auto"/>
            <w:noWrap/>
            <w:vAlign w:val="center"/>
            <w:hideMark/>
          </w:tcPr>
          <w:p w14:paraId="038F18B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1288" w:type="dxa"/>
            <w:shd w:val="clear" w:color="auto" w:fill="auto"/>
            <w:noWrap/>
            <w:vAlign w:val="center"/>
            <w:hideMark/>
          </w:tcPr>
          <w:p w14:paraId="23B3955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B7536A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ABE447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054572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E9F49A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FDA770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B13E5D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565FED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4EF4B3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1C67CAFD" w14:textId="77777777" w:rsidTr="00B55624">
        <w:trPr>
          <w:trHeight w:val="20"/>
        </w:trPr>
        <w:tc>
          <w:tcPr>
            <w:tcW w:w="1701" w:type="dxa"/>
            <w:shd w:val="clear" w:color="auto" w:fill="auto"/>
            <w:noWrap/>
            <w:vAlign w:val="center"/>
            <w:hideMark/>
          </w:tcPr>
          <w:p w14:paraId="728C56D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288" w:type="dxa"/>
            <w:shd w:val="clear" w:color="auto" w:fill="auto"/>
            <w:noWrap/>
            <w:vAlign w:val="center"/>
            <w:hideMark/>
          </w:tcPr>
          <w:p w14:paraId="0CED45B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598207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822952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1BFDE4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8BFABC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C2DC48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2D9B46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4EABE3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C8F316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B55624" w:rsidRPr="00DC3A9A" w14:paraId="34505326" w14:textId="77777777" w:rsidTr="00B55624">
        <w:trPr>
          <w:trHeight w:val="20"/>
        </w:trPr>
        <w:tc>
          <w:tcPr>
            <w:tcW w:w="1701" w:type="dxa"/>
            <w:shd w:val="clear" w:color="auto" w:fill="auto"/>
            <w:noWrap/>
            <w:vAlign w:val="center"/>
            <w:hideMark/>
          </w:tcPr>
          <w:p w14:paraId="54E2FBC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288" w:type="dxa"/>
            <w:shd w:val="clear" w:color="auto" w:fill="auto"/>
            <w:noWrap/>
            <w:vAlign w:val="center"/>
            <w:hideMark/>
          </w:tcPr>
          <w:p w14:paraId="22E250D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F444DD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A6B86C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A1F41C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C2C8C2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409617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6EE413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D48D36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DE2793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5693632B" w14:textId="77777777" w:rsidTr="00B55624">
        <w:trPr>
          <w:trHeight w:val="20"/>
        </w:trPr>
        <w:tc>
          <w:tcPr>
            <w:tcW w:w="1701" w:type="dxa"/>
            <w:shd w:val="clear" w:color="auto" w:fill="auto"/>
            <w:noWrap/>
            <w:vAlign w:val="center"/>
            <w:hideMark/>
          </w:tcPr>
          <w:p w14:paraId="0892A66F"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1288" w:type="dxa"/>
            <w:shd w:val="clear" w:color="auto" w:fill="auto"/>
            <w:noWrap/>
            <w:vAlign w:val="center"/>
            <w:hideMark/>
          </w:tcPr>
          <w:p w14:paraId="7D07AAB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A2C354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D038FE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CB5290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CF2BDF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76D915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16D27F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3A42B5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C2084C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2FD31018" w14:textId="77777777" w:rsidTr="00B55624">
        <w:trPr>
          <w:trHeight w:val="20"/>
        </w:trPr>
        <w:tc>
          <w:tcPr>
            <w:tcW w:w="1701" w:type="dxa"/>
            <w:shd w:val="clear" w:color="auto" w:fill="auto"/>
            <w:noWrap/>
            <w:vAlign w:val="center"/>
            <w:hideMark/>
          </w:tcPr>
          <w:p w14:paraId="6F505963"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288" w:type="dxa"/>
            <w:shd w:val="clear" w:color="auto" w:fill="auto"/>
            <w:noWrap/>
            <w:vAlign w:val="center"/>
            <w:hideMark/>
          </w:tcPr>
          <w:p w14:paraId="788212F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11E6C1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724960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19C59D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62E87A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21724F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CF268D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AAD71E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AF7646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40663B2A" w14:textId="77777777" w:rsidTr="00B55624">
        <w:trPr>
          <w:trHeight w:val="20"/>
        </w:trPr>
        <w:tc>
          <w:tcPr>
            <w:tcW w:w="1701" w:type="dxa"/>
            <w:shd w:val="clear" w:color="auto" w:fill="auto"/>
            <w:noWrap/>
            <w:vAlign w:val="center"/>
            <w:hideMark/>
          </w:tcPr>
          <w:p w14:paraId="4F1D325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288" w:type="dxa"/>
            <w:shd w:val="clear" w:color="auto" w:fill="auto"/>
            <w:noWrap/>
            <w:vAlign w:val="center"/>
            <w:hideMark/>
          </w:tcPr>
          <w:p w14:paraId="2E22558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63909C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538949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6A976B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E3D239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A8B96D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826DCB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5EF640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BDD35D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B55624" w:rsidRPr="00DC3A9A" w14:paraId="0FF5CFCE" w14:textId="77777777" w:rsidTr="00B55624">
        <w:trPr>
          <w:trHeight w:val="20"/>
        </w:trPr>
        <w:tc>
          <w:tcPr>
            <w:tcW w:w="1701" w:type="dxa"/>
            <w:shd w:val="clear" w:color="auto" w:fill="auto"/>
            <w:noWrap/>
            <w:vAlign w:val="center"/>
            <w:hideMark/>
          </w:tcPr>
          <w:p w14:paraId="2CF8827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1288" w:type="dxa"/>
            <w:shd w:val="clear" w:color="auto" w:fill="auto"/>
            <w:noWrap/>
            <w:vAlign w:val="center"/>
            <w:hideMark/>
          </w:tcPr>
          <w:p w14:paraId="54B2D32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B5B153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049087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CD5927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860E10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7A4D44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9709DB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05FE50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9E20C1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7E1AE231" w14:textId="77777777" w:rsidTr="00B55624">
        <w:trPr>
          <w:trHeight w:val="20"/>
        </w:trPr>
        <w:tc>
          <w:tcPr>
            <w:tcW w:w="1701" w:type="dxa"/>
            <w:shd w:val="clear" w:color="auto" w:fill="auto"/>
            <w:noWrap/>
            <w:vAlign w:val="center"/>
            <w:hideMark/>
          </w:tcPr>
          <w:p w14:paraId="6431CD5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288" w:type="dxa"/>
            <w:shd w:val="clear" w:color="auto" w:fill="auto"/>
            <w:noWrap/>
            <w:vAlign w:val="center"/>
            <w:hideMark/>
          </w:tcPr>
          <w:p w14:paraId="659EF1E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DB2CAF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F221BD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A93997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B74573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9425D5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203278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E10088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823525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B55624" w:rsidRPr="00DC3A9A" w14:paraId="4C3519AA" w14:textId="77777777" w:rsidTr="00B55624">
        <w:trPr>
          <w:trHeight w:val="20"/>
        </w:trPr>
        <w:tc>
          <w:tcPr>
            <w:tcW w:w="1701" w:type="dxa"/>
            <w:shd w:val="clear" w:color="auto" w:fill="auto"/>
            <w:noWrap/>
            <w:vAlign w:val="center"/>
            <w:hideMark/>
          </w:tcPr>
          <w:p w14:paraId="6864651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288" w:type="dxa"/>
            <w:shd w:val="clear" w:color="auto" w:fill="auto"/>
            <w:noWrap/>
            <w:vAlign w:val="center"/>
            <w:hideMark/>
          </w:tcPr>
          <w:p w14:paraId="6E87F85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14F875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307C4C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C15251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23BD30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C1C2CF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FF666D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AD2F3E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9E4DE6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1BB27777" w14:textId="77777777" w:rsidTr="00B55624">
        <w:trPr>
          <w:trHeight w:val="20"/>
        </w:trPr>
        <w:tc>
          <w:tcPr>
            <w:tcW w:w="1701" w:type="dxa"/>
            <w:shd w:val="clear" w:color="auto" w:fill="auto"/>
            <w:noWrap/>
            <w:vAlign w:val="center"/>
            <w:hideMark/>
          </w:tcPr>
          <w:p w14:paraId="2C267F7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1288" w:type="dxa"/>
            <w:shd w:val="clear" w:color="auto" w:fill="auto"/>
            <w:noWrap/>
            <w:vAlign w:val="center"/>
            <w:hideMark/>
          </w:tcPr>
          <w:p w14:paraId="5BF43FC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440CAA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4AB5C7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D05DA2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48EDD1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7C57E4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E8AFE8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5526CF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62BDC6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6E23527E" w14:textId="77777777" w:rsidTr="00B55624">
        <w:trPr>
          <w:trHeight w:val="20"/>
        </w:trPr>
        <w:tc>
          <w:tcPr>
            <w:tcW w:w="1701" w:type="dxa"/>
            <w:shd w:val="clear" w:color="auto" w:fill="auto"/>
            <w:noWrap/>
            <w:vAlign w:val="center"/>
            <w:hideMark/>
          </w:tcPr>
          <w:p w14:paraId="289DDE3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288" w:type="dxa"/>
            <w:shd w:val="clear" w:color="auto" w:fill="auto"/>
            <w:noWrap/>
            <w:vAlign w:val="center"/>
            <w:hideMark/>
          </w:tcPr>
          <w:p w14:paraId="4B635AA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D99444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BDD5DE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668B91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A91947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DF8EB9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173350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BC655D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2D7DC1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B55624" w:rsidRPr="00DC3A9A" w14:paraId="4AA4936A" w14:textId="77777777" w:rsidTr="00B55624">
        <w:trPr>
          <w:trHeight w:val="20"/>
        </w:trPr>
        <w:tc>
          <w:tcPr>
            <w:tcW w:w="1701" w:type="dxa"/>
            <w:shd w:val="clear" w:color="auto" w:fill="auto"/>
            <w:noWrap/>
            <w:vAlign w:val="center"/>
            <w:hideMark/>
          </w:tcPr>
          <w:p w14:paraId="5C209A7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1288" w:type="dxa"/>
            <w:shd w:val="clear" w:color="auto" w:fill="auto"/>
            <w:noWrap/>
            <w:vAlign w:val="center"/>
            <w:hideMark/>
          </w:tcPr>
          <w:p w14:paraId="69D1C5D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F9F3B9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ABF01E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CB9BFA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CFA72B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F0F926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3711F0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5C17CE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AE0BC4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695860CD" w14:textId="77777777" w:rsidTr="00B55624">
        <w:trPr>
          <w:trHeight w:val="20"/>
        </w:trPr>
        <w:tc>
          <w:tcPr>
            <w:tcW w:w="1701" w:type="dxa"/>
            <w:shd w:val="clear" w:color="auto" w:fill="auto"/>
            <w:noWrap/>
            <w:vAlign w:val="center"/>
            <w:hideMark/>
          </w:tcPr>
          <w:p w14:paraId="26B8214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288" w:type="dxa"/>
            <w:shd w:val="clear" w:color="auto" w:fill="auto"/>
            <w:noWrap/>
            <w:vAlign w:val="center"/>
            <w:hideMark/>
          </w:tcPr>
          <w:p w14:paraId="00E062A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B346DD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565AEA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8EA767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5D0853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B9410E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A588FE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294AC8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CAB0E8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5C292E89" w14:textId="77777777" w:rsidTr="00B55624">
        <w:trPr>
          <w:trHeight w:val="20"/>
        </w:trPr>
        <w:tc>
          <w:tcPr>
            <w:tcW w:w="1701" w:type="dxa"/>
            <w:shd w:val="clear" w:color="auto" w:fill="auto"/>
            <w:noWrap/>
            <w:vAlign w:val="center"/>
            <w:hideMark/>
          </w:tcPr>
          <w:p w14:paraId="7E868591"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1288" w:type="dxa"/>
            <w:shd w:val="clear" w:color="auto" w:fill="auto"/>
            <w:noWrap/>
            <w:vAlign w:val="center"/>
            <w:hideMark/>
          </w:tcPr>
          <w:p w14:paraId="09BEF78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E29ABA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FAB5B2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BD471E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021C3F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A67C4E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9F9BA9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78298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8DE888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52CCC2D8" w14:textId="77777777" w:rsidTr="00B55624">
        <w:trPr>
          <w:trHeight w:val="20"/>
        </w:trPr>
        <w:tc>
          <w:tcPr>
            <w:tcW w:w="1701" w:type="dxa"/>
            <w:shd w:val="clear" w:color="auto" w:fill="auto"/>
            <w:noWrap/>
            <w:vAlign w:val="center"/>
            <w:hideMark/>
          </w:tcPr>
          <w:p w14:paraId="32EB292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288" w:type="dxa"/>
            <w:shd w:val="clear" w:color="auto" w:fill="auto"/>
            <w:noWrap/>
            <w:vAlign w:val="center"/>
            <w:hideMark/>
          </w:tcPr>
          <w:p w14:paraId="02962F1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6990CC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88BE11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9474C6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F4B00D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B6BB70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E5A7F9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0DE505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BBC531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7D2B77D5" w14:textId="77777777" w:rsidTr="00B55624">
        <w:trPr>
          <w:trHeight w:val="20"/>
        </w:trPr>
        <w:tc>
          <w:tcPr>
            <w:tcW w:w="1701" w:type="dxa"/>
            <w:shd w:val="clear" w:color="auto" w:fill="auto"/>
            <w:noWrap/>
            <w:vAlign w:val="center"/>
            <w:hideMark/>
          </w:tcPr>
          <w:p w14:paraId="145BAD5E"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288" w:type="dxa"/>
            <w:shd w:val="clear" w:color="auto" w:fill="auto"/>
            <w:noWrap/>
            <w:vAlign w:val="center"/>
            <w:hideMark/>
          </w:tcPr>
          <w:p w14:paraId="1C169AE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A41931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0B5C1C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7D723D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386CC5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55917C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5F199F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0AC517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DBD95D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6170F203" w14:textId="77777777" w:rsidTr="00B55624">
        <w:trPr>
          <w:trHeight w:val="20"/>
        </w:trPr>
        <w:tc>
          <w:tcPr>
            <w:tcW w:w="1701" w:type="dxa"/>
            <w:shd w:val="clear" w:color="auto" w:fill="auto"/>
            <w:noWrap/>
            <w:vAlign w:val="center"/>
            <w:hideMark/>
          </w:tcPr>
          <w:p w14:paraId="07A10ED5"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288" w:type="dxa"/>
            <w:shd w:val="clear" w:color="auto" w:fill="auto"/>
            <w:noWrap/>
            <w:vAlign w:val="center"/>
            <w:hideMark/>
          </w:tcPr>
          <w:p w14:paraId="48C2BCF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1D7794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253E80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7F8B1D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ACBCE4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7B5BB6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1E36C6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CC2B3A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472569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0FD5F511" w14:textId="77777777" w:rsidTr="00B55624">
        <w:trPr>
          <w:trHeight w:val="20"/>
        </w:trPr>
        <w:tc>
          <w:tcPr>
            <w:tcW w:w="1701" w:type="dxa"/>
            <w:shd w:val="clear" w:color="auto" w:fill="auto"/>
            <w:noWrap/>
            <w:vAlign w:val="center"/>
            <w:hideMark/>
          </w:tcPr>
          <w:p w14:paraId="45015367"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Теннесси</w:t>
            </w:r>
          </w:p>
        </w:tc>
        <w:tc>
          <w:tcPr>
            <w:tcW w:w="1288" w:type="dxa"/>
            <w:shd w:val="clear" w:color="auto" w:fill="auto"/>
            <w:noWrap/>
            <w:vAlign w:val="center"/>
            <w:hideMark/>
          </w:tcPr>
          <w:p w14:paraId="5EE968F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B6D923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58E4B4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EEB993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F61E7D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A08E02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18B197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05CF55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93E231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552F857B" w14:textId="77777777" w:rsidTr="00B55624">
        <w:trPr>
          <w:trHeight w:val="20"/>
        </w:trPr>
        <w:tc>
          <w:tcPr>
            <w:tcW w:w="1701" w:type="dxa"/>
            <w:shd w:val="clear" w:color="auto" w:fill="auto"/>
            <w:noWrap/>
            <w:vAlign w:val="center"/>
            <w:hideMark/>
          </w:tcPr>
          <w:p w14:paraId="1E274560"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1288" w:type="dxa"/>
            <w:shd w:val="clear" w:color="auto" w:fill="auto"/>
            <w:noWrap/>
            <w:vAlign w:val="center"/>
            <w:hideMark/>
          </w:tcPr>
          <w:p w14:paraId="639D303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04EAA1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4E0B3A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B58484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4D9EAB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70E524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B77924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532E2C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C33401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7387ED4A" w14:textId="77777777" w:rsidTr="00B55624">
        <w:trPr>
          <w:trHeight w:val="20"/>
        </w:trPr>
        <w:tc>
          <w:tcPr>
            <w:tcW w:w="1701" w:type="dxa"/>
            <w:shd w:val="clear" w:color="auto" w:fill="auto"/>
            <w:noWrap/>
            <w:vAlign w:val="center"/>
            <w:hideMark/>
          </w:tcPr>
          <w:p w14:paraId="1B209DB9"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1288" w:type="dxa"/>
            <w:shd w:val="clear" w:color="auto" w:fill="auto"/>
            <w:noWrap/>
            <w:vAlign w:val="center"/>
            <w:hideMark/>
          </w:tcPr>
          <w:p w14:paraId="4D4F741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C262EF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FE4769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AA5ABC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0BB20D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5E6EEF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76AF31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CFCA66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38795B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35221BCD" w14:textId="77777777" w:rsidTr="00B55624">
        <w:trPr>
          <w:trHeight w:val="20"/>
        </w:trPr>
        <w:tc>
          <w:tcPr>
            <w:tcW w:w="1701" w:type="dxa"/>
            <w:shd w:val="clear" w:color="auto" w:fill="auto"/>
            <w:noWrap/>
            <w:vAlign w:val="center"/>
            <w:hideMark/>
          </w:tcPr>
          <w:p w14:paraId="40A71F3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288" w:type="dxa"/>
            <w:shd w:val="clear" w:color="auto" w:fill="auto"/>
            <w:noWrap/>
            <w:vAlign w:val="center"/>
            <w:hideMark/>
          </w:tcPr>
          <w:p w14:paraId="6665CAE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A263A7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79EB23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E26C10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FC8822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A363D8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DE34DB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4285D7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B97444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6FF1A40D" w14:textId="77777777" w:rsidTr="00B55624">
        <w:trPr>
          <w:trHeight w:val="20"/>
        </w:trPr>
        <w:tc>
          <w:tcPr>
            <w:tcW w:w="1701" w:type="dxa"/>
            <w:shd w:val="clear" w:color="auto" w:fill="auto"/>
            <w:noWrap/>
            <w:vAlign w:val="center"/>
            <w:hideMark/>
          </w:tcPr>
          <w:p w14:paraId="7891451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1288" w:type="dxa"/>
            <w:shd w:val="clear" w:color="auto" w:fill="auto"/>
            <w:noWrap/>
            <w:vAlign w:val="center"/>
            <w:hideMark/>
          </w:tcPr>
          <w:p w14:paraId="78135C7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9D013F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E9B65A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A9810A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6C3FE7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804B66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7D64B3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311110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0C6A69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3B2C237C" w14:textId="77777777" w:rsidTr="00B55624">
        <w:trPr>
          <w:trHeight w:val="20"/>
        </w:trPr>
        <w:tc>
          <w:tcPr>
            <w:tcW w:w="1701" w:type="dxa"/>
            <w:shd w:val="clear" w:color="auto" w:fill="auto"/>
            <w:noWrap/>
            <w:vAlign w:val="center"/>
            <w:hideMark/>
          </w:tcPr>
          <w:p w14:paraId="242F859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288" w:type="dxa"/>
            <w:shd w:val="clear" w:color="auto" w:fill="auto"/>
            <w:noWrap/>
            <w:vAlign w:val="center"/>
            <w:hideMark/>
          </w:tcPr>
          <w:p w14:paraId="4E24462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0A4E3C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0C3CC7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287FCB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5F80D7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829858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BF3F96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9B31C0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74773A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0D75096B" w14:textId="77777777" w:rsidTr="00B55624">
        <w:trPr>
          <w:trHeight w:val="20"/>
        </w:trPr>
        <w:tc>
          <w:tcPr>
            <w:tcW w:w="1701" w:type="dxa"/>
            <w:shd w:val="clear" w:color="auto" w:fill="auto"/>
            <w:noWrap/>
            <w:vAlign w:val="center"/>
            <w:hideMark/>
          </w:tcPr>
          <w:p w14:paraId="275A1BC6"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1288" w:type="dxa"/>
            <w:shd w:val="clear" w:color="auto" w:fill="auto"/>
            <w:noWrap/>
            <w:vAlign w:val="center"/>
            <w:hideMark/>
          </w:tcPr>
          <w:p w14:paraId="46E8389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5D00BD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96405A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D39FF3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50073C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D66D6A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D45054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BE85B8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C0BD84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73BB846A" w14:textId="77777777" w:rsidTr="00B55624">
        <w:trPr>
          <w:trHeight w:val="20"/>
        </w:trPr>
        <w:tc>
          <w:tcPr>
            <w:tcW w:w="1701" w:type="dxa"/>
            <w:shd w:val="clear" w:color="auto" w:fill="auto"/>
            <w:noWrap/>
            <w:vAlign w:val="center"/>
            <w:hideMark/>
          </w:tcPr>
          <w:p w14:paraId="5DF6F761"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288" w:type="dxa"/>
            <w:shd w:val="clear" w:color="auto" w:fill="auto"/>
            <w:noWrap/>
            <w:vAlign w:val="center"/>
            <w:hideMark/>
          </w:tcPr>
          <w:p w14:paraId="667D363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C954D4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6C31F5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697535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665ADB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5C60F7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A4AF9E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960FD6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8E77D3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73BD858C" w14:textId="77777777" w:rsidTr="00B55624">
        <w:trPr>
          <w:trHeight w:val="20"/>
        </w:trPr>
        <w:tc>
          <w:tcPr>
            <w:tcW w:w="1701" w:type="dxa"/>
            <w:shd w:val="clear" w:color="auto" w:fill="auto"/>
            <w:noWrap/>
            <w:vAlign w:val="center"/>
            <w:hideMark/>
          </w:tcPr>
          <w:p w14:paraId="7BD3C3C0"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288" w:type="dxa"/>
            <w:shd w:val="clear" w:color="auto" w:fill="auto"/>
            <w:noWrap/>
            <w:vAlign w:val="center"/>
            <w:hideMark/>
          </w:tcPr>
          <w:p w14:paraId="060996A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8E5994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B350D8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D54053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B59431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A70561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2A4D20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8195C0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FEC9FD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1B0004FA" w14:textId="77777777" w:rsidTr="00B55624">
        <w:trPr>
          <w:trHeight w:val="20"/>
        </w:trPr>
        <w:tc>
          <w:tcPr>
            <w:tcW w:w="1701" w:type="dxa"/>
            <w:shd w:val="clear" w:color="auto" w:fill="auto"/>
            <w:noWrap/>
            <w:vAlign w:val="center"/>
            <w:hideMark/>
          </w:tcPr>
          <w:p w14:paraId="48B948C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288" w:type="dxa"/>
            <w:shd w:val="clear" w:color="auto" w:fill="auto"/>
            <w:noWrap/>
            <w:vAlign w:val="center"/>
            <w:hideMark/>
          </w:tcPr>
          <w:p w14:paraId="0729594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851C21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390D8E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6DD23B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CB0774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8DDB1F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C02422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DAFB23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854099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B55624" w:rsidRPr="00DC3A9A" w14:paraId="0442005E" w14:textId="77777777" w:rsidTr="00B55624">
        <w:trPr>
          <w:trHeight w:val="20"/>
        </w:trPr>
        <w:tc>
          <w:tcPr>
            <w:tcW w:w="1701" w:type="dxa"/>
            <w:shd w:val="clear" w:color="auto" w:fill="auto"/>
            <w:noWrap/>
            <w:vAlign w:val="center"/>
            <w:hideMark/>
          </w:tcPr>
          <w:p w14:paraId="6ACBA39D"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288" w:type="dxa"/>
            <w:shd w:val="clear" w:color="auto" w:fill="auto"/>
            <w:noWrap/>
            <w:vAlign w:val="center"/>
            <w:hideMark/>
          </w:tcPr>
          <w:p w14:paraId="2150B21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FCD50D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2A3D15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1A343D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F6E300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1343FE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C833FF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23A3E3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F72054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316E5CDA" w14:textId="77777777" w:rsidTr="00B55624">
        <w:trPr>
          <w:trHeight w:val="20"/>
        </w:trPr>
        <w:tc>
          <w:tcPr>
            <w:tcW w:w="1701" w:type="dxa"/>
            <w:shd w:val="clear" w:color="auto" w:fill="auto"/>
            <w:noWrap/>
            <w:vAlign w:val="center"/>
            <w:hideMark/>
          </w:tcPr>
          <w:p w14:paraId="7314BBD6"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288" w:type="dxa"/>
            <w:shd w:val="clear" w:color="auto" w:fill="auto"/>
            <w:noWrap/>
            <w:vAlign w:val="center"/>
            <w:hideMark/>
          </w:tcPr>
          <w:p w14:paraId="7D76E89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5C5DFC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326463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E61321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1CB11A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6709B6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9062AD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CA72A7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414EA5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B55624" w:rsidRPr="00DC3A9A" w14:paraId="11C88FF4" w14:textId="77777777" w:rsidTr="00B55624">
        <w:trPr>
          <w:trHeight w:val="20"/>
        </w:trPr>
        <w:tc>
          <w:tcPr>
            <w:tcW w:w="1701" w:type="dxa"/>
            <w:shd w:val="clear" w:color="auto" w:fill="auto"/>
            <w:noWrap/>
            <w:vAlign w:val="center"/>
            <w:hideMark/>
          </w:tcPr>
          <w:p w14:paraId="71ECE3D8"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288" w:type="dxa"/>
            <w:shd w:val="clear" w:color="auto" w:fill="auto"/>
            <w:noWrap/>
            <w:vAlign w:val="center"/>
            <w:hideMark/>
          </w:tcPr>
          <w:p w14:paraId="27EDCEB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91FA55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E1694D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35878E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422574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47B558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A8DC76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C26C72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6B3FB9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B55624" w:rsidRPr="00DC3A9A" w14:paraId="11C4D00C" w14:textId="77777777" w:rsidTr="00B55624">
        <w:trPr>
          <w:trHeight w:val="20"/>
        </w:trPr>
        <w:tc>
          <w:tcPr>
            <w:tcW w:w="1701" w:type="dxa"/>
            <w:shd w:val="clear" w:color="auto" w:fill="auto"/>
            <w:noWrap/>
            <w:vAlign w:val="center"/>
            <w:hideMark/>
          </w:tcPr>
          <w:p w14:paraId="564735EB"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1288" w:type="dxa"/>
            <w:shd w:val="clear" w:color="auto" w:fill="auto"/>
            <w:noWrap/>
            <w:vAlign w:val="center"/>
            <w:hideMark/>
          </w:tcPr>
          <w:p w14:paraId="04EC4DA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86B5B2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995BBF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057EA4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7C3D54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ED9C7B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3CF261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CF5618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CAB46B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B55624" w:rsidRPr="00DC3A9A" w14:paraId="2445E098" w14:textId="77777777" w:rsidTr="00B55624">
        <w:trPr>
          <w:trHeight w:val="20"/>
        </w:trPr>
        <w:tc>
          <w:tcPr>
            <w:tcW w:w="1701" w:type="dxa"/>
            <w:shd w:val="clear" w:color="auto" w:fill="auto"/>
            <w:noWrap/>
            <w:vAlign w:val="center"/>
            <w:hideMark/>
          </w:tcPr>
          <w:p w14:paraId="466E0F9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288" w:type="dxa"/>
            <w:shd w:val="clear" w:color="auto" w:fill="auto"/>
            <w:noWrap/>
            <w:vAlign w:val="center"/>
            <w:hideMark/>
          </w:tcPr>
          <w:p w14:paraId="0759B6C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7C6BC3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E2FCA2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A6BD04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522FD6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A6033A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7AB7D3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8EE989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461BAB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B55624" w:rsidRPr="00DC3A9A" w14:paraId="5CA7D021" w14:textId="77777777" w:rsidTr="00B55624">
        <w:trPr>
          <w:trHeight w:val="20"/>
        </w:trPr>
        <w:tc>
          <w:tcPr>
            <w:tcW w:w="1701" w:type="dxa"/>
            <w:shd w:val="clear" w:color="auto" w:fill="auto"/>
            <w:noWrap/>
            <w:vAlign w:val="center"/>
            <w:hideMark/>
          </w:tcPr>
          <w:p w14:paraId="27C5EB55"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1288" w:type="dxa"/>
            <w:shd w:val="clear" w:color="auto" w:fill="auto"/>
            <w:noWrap/>
            <w:vAlign w:val="center"/>
            <w:hideMark/>
          </w:tcPr>
          <w:p w14:paraId="6EE1D39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880805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4C91E2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2971BC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A1292EB"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59AF62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4E0D84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D7086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469DF4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B55624" w:rsidRPr="00DC3A9A" w14:paraId="07A3BB9C" w14:textId="77777777" w:rsidTr="00B55624">
        <w:trPr>
          <w:trHeight w:val="20"/>
        </w:trPr>
        <w:tc>
          <w:tcPr>
            <w:tcW w:w="1701" w:type="dxa"/>
            <w:shd w:val="clear" w:color="auto" w:fill="auto"/>
            <w:noWrap/>
            <w:vAlign w:val="center"/>
            <w:hideMark/>
          </w:tcPr>
          <w:p w14:paraId="2CE86F4F"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1288" w:type="dxa"/>
            <w:shd w:val="clear" w:color="auto" w:fill="auto"/>
            <w:noWrap/>
            <w:vAlign w:val="center"/>
            <w:hideMark/>
          </w:tcPr>
          <w:p w14:paraId="6C03040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ABFB5E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7B21B8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6D72E9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82305D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2A3B85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DE2992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91B0B1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D858DF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2BC8163E" w14:textId="77777777" w:rsidTr="00B55624">
        <w:trPr>
          <w:trHeight w:val="20"/>
        </w:trPr>
        <w:tc>
          <w:tcPr>
            <w:tcW w:w="1701" w:type="dxa"/>
            <w:shd w:val="clear" w:color="auto" w:fill="auto"/>
            <w:noWrap/>
            <w:vAlign w:val="center"/>
            <w:hideMark/>
          </w:tcPr>
          <w:p w14:paraId="2F610DCA"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288" w:type="dxa"/>
            <w:shd w:val="clear" w:color="auto" w:fill="auto"/>
            <w:noWrap/>
            <w:vAlign w:val="center"/>
            <w:hideMark/>
          </w:tcPr>
          <w:p w14:paraId="395AC81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ABBD02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22E782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BC3A11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B08E3E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F1BCCE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89014A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A76267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1AF43C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425140F3" w14:textId="77777777" w:rsidTr="00B55624">
        <w:trPr>
          <w:trHeight w:val="20"/>
        </w:trPr>
        <w:tc>
          <w:tcPr>
            <w:tcW w:w="1701" w:type="dxa"/>
            <w:shd w:val="clear" w:color="auto" w:fill="auto"/>
            <w:noWrap/>
            <w:vAlign w:val="center"/>
            <w:hideMark/>
          </w:tcPr>
          <w:p w14:paraId="360A000C"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288" w:type="dxa"/>
            <w:shd w:val="clear" w:color="auto" w:fill="auto"/>
            <w:noWrap/>
            <w:vAlign w:val="center"/>
            <w:hideMark/>
          </w:tcPr>
          <w:p w14:paraId="38B096B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991BEF8"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758128D"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8CC78A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73C5DF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1ED2C95"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2D4534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68AB9A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301421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5A4F9286" w14:textId="77777777" w:rsidTr="00B55624">
        <w:trPr>
          <w:trHeight w:val="20"/>
        </w:trPr>
        <w:tc>
          <w:tcPr>
            <w:tcW w:w="1701" w:type="dxa"/>
            <w:shd w:val="clear" w:color="auto" w:fill="auto"/>
            <w:noWrap/>
            <w:vAlign w:val="center"/>
            <w:hideMark/>
          </w:tcPr>
          <w:p w14:paraId="423586E4"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288" w:type="dxa"/>
            <w:shd w:val="clear" w:color="auto" w:fill="auto"/>
            <w:noWrap/>
            <w:vAlign w:val="center"/>
            <w:hideMark/>
          </w:tcPr>
          <w:p w14:paraId="1A849FC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CF2BC61"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731D7B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E2C5DEC"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71BD83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2417EC7"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5A9943A"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5A8392E"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1A677D2"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60E47AF6" w14:textId="77777777" w:rsidTr="00B55624">
        <w:trPr>
          <w:trHeight w:val="20"/>
        </w:trPr>
        <w:tc>
          <w:tcPr>
            <w:tcW w:w="1701" w:type="dxa"/>
            <w:shd w:val="clear" w:color="auto" w:fill="auto"/>
            <w:noWrap/>
            <w:vAlign w:val="center"/>
            <w:hideMark/>
          </w:tcPr>
          <w:p w14:paraId="39B4F359" w14:textId="77777777" w:rsidR="00B55624" w:rsidRPr="00DC3A9A" w:rsidRDefault="00B55624" w:rsidP="00B5562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288" w:type="dxa"/>
            <w:shd w:val="clear" w:color="auto" w:fill="auto"/>
            <w:noWrap/>
            <w:vAlign w:val="center"/>
            <w:hideMark/>
          </w:tcPr>
          <w:p w14:paraId="6DE880E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BA653D9"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6EB603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ED6A9D3"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C3DAB96"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4EC929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2BFFF9F"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ABE5804"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34388D0" w14:textId="77777777" w:rsidR="00B55624" w:rsidRPr="00DC3A9A" w:rsidRDefault="00B55624" w:rsidP="00B5562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B55624" w:rsidRPr="00DC3A9A" w14:paraId="720C96A9" w14:textId="77777777" w:rsidTr="00B55624">
        <w:trPr>
          <w:trHeight w:val="20"/>
        </w:trPr>
        <w:tc>
          <w:tcPr>
            <w:tcW w:w="1701" w:type="dxa"/>
            <w:shd w:val="clear" w:color="auto" w:fill="auto"/>
            <w:noWrap/>
            <w:vAlign w:val="center"/>
            <w:hideMark/>
          </w:tcPr>
          <w:p w14:paraId="384E22AF" w14:textId="77777777" w:rsidR="00B55624" w:rsidRPr="00DC3A9A" w:rsidRDefault="00B55624" w:rsidP="00B5562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1288" w:type="dxa"/>
            <w:shd w:val="clear" w:color="auto" w:fill="auto"/>
            <w:noWrap/>
            <w:vAlign w:val="center"/>
            <w:hideMark/>
          </w:tcPr>
          <w:p w14:paraId="28955BF5"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7</w:t>
            </w:r>
          </w:p>
        </w:tc>
        <w:tc>
          <w:tcPr>
            <w:tcW w:w="0" w:type="auto"/>
            <w:shd w:val="clear" w:color="auto" w:fill="auto"/>
            <w:noWrap/>
            <w:vAlign w:val="center"/>
            <w:hideMark/>
          </w:tcPr>
          <w:p w14:paraId="04F58B51"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w:t>
            </w:r>
          </w:p>
        </w:tc>
        <w:tc>
          <w:tcPr>
            <w:tcW w:w="0" w:type="auto"/>
            <w:shd w:val="clear" w:color="auto" w:fill="auto"/>
            <w:noWrap/>
            <w:vAlign w:val="center"/>
            <w:hideMark/>
          </w:tcPr>
          <w:p w14:paraId="5AEE5693"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4</w:t>
            </w:r>
          </w:p>
        </w:tc>
        <w:tc>
          <w:tcPr>
            <w:tcW w:w="0" w:type="auto"/>
            <w:shd w:val="clear" w:color="auto" w:fill="auto"/>
            <w:noWrap/>
            <w:vAlign w:val="center"/>
            <w:hideMark/>
          </w:tcPr>
          <w:p w14:paraId="047C2F6E"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15</w:t>
            </w:r>
          </w:p>
        </w:tc>
        <w:tc>
          <w:tcPr>
            <w:tcW w:w="0" w:type="auto"/>
            <w:shd w:val="clear" w:color="auto" w:fill="auto"/>
            <w:noWrap/>
            <w:vAlign w:val="center"/>
            <w:hideMark/>
          </w:tcPr>
          <w:p w14:paraId="2B344343"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18</w:t>
            </w:r>
          </w:p>
        </w:tc>
        <w:tc>
          <w:tcPr>
            <w:tcW w:w="0" w:type="auto"/>
            <w:shd w:val="clear" w:color="auto" w:fill="auto"/>
            <w:noWrap/>
            <w:vAlign w:val="center"/>
            <w:hideMark/>
          </w:tcPr>
          <w:p w14:paraId="0F0532F1"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13</w:t>
            </w:r>
          </w:p>
        </w:tc>
        <w:tc>
          <w:tcPr>
            <w:tcW w:w="0" w:type="auto"/>
            <w:shd w:val="clear" w:color="auto" w:fill="auto"/>
            <w:noWrap/>
            <w:vAlign w:val="center"/>
            <w:hideMark/>
          </w:tcPr>
          <w:p w14:paraId="557FF39C"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16</w:t>
            </w:r>
          </w:p>
        </w:tc>
        <w:tc>
          <w:tcPr>
            <w:tcW w:w="0" w:type="auto"/>
            <w:shd w:val="clear" w:color="auto" w:fill="auto"/>
            <w:noWrap/>
            <w:vAlign w:val="center"/>
            <w:hideMark/>
          </w:tcPr>
          <w:p w14:paraId="28B17A05"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12</w:t>
            </w:r>
          </w:p>
        </w:tc>
        <w:tc>
          <w:tcPr>
            <w:tcW w:w="0" w:type="auto"/>
            <w:shd w:val="clear" w:color="auto" w:fill="auto"/>
            <w:noWrap/>
            <w:vAlign w:val="center"/>
            <w:hideMark/>
          </w:tcPr>
          <w:p w14:paraId="3BA2DD32" w14:textId="77777777" w:rsidR="00B55624" w:rsidRPr="00DC3A9A" w:rsidRDefault="00B55624" w:rsidP="00B5562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6</w:t>
            </w:r>
          </w:p>
        </w:tc>
      </w:tr>
    </w:tbl>
    <w:p w14:paraId="23159C34" w14:textId="1BEBB6E9" w:rsidR="000A7A5E" w:rsidRPr="00DC3A9A" w:rsidRDefault="000A7A5E" w:rsidP="00AE5F8E">
      <w:pPr>
        <w:rPr>
          <w:rFonts w:ascii="Times New Roman" w:hAnsi="Times New Roman" w:cs="Times New Roman"/>
          <w:b/>
          <w:sz w:val="24"/>
          <w:szCs w:val="24"/>
        </w:rPr>
      </w:pPr>
    </w:p>
    <w:p w14:paraId="3CD4C0B1" w14:textId="41F03140" w:rsidR="005C0C81" w:rsidRPr="00DC3A9A" w:rsidRDefault="005C0C81" w:rsidP="005606F9">
      <w:pPr>
        <w:jc w:val="both"/>
        <w:rPr>
          <w:rFonts w:ascii="Times New Roman" w:hAnsi="Times New Roman" w:cs="Times New Roman"/>
          <w:b/>
          <w:i/>
          <w:sz w:val="24"/>
          <w:szCs w:val="24"/>
        </w:rPr>
      </w:pPr>
      <w:r w:rsidRPr="00381830">
        <w:rPr>
          <w:rFonts w:ascii="Times New Roman" w:hAnsi="Times New Roman" w:cs="Times New Roman"/>
          <w:b/>
          <w:i/>
          <w:sz w:val="24"/>
          <w:szCs w:val="24"/>
        </w:rPr>
        <w:t xml:space="preserve">Приложение </w:t>
      </w:r>
      <w:r w:rsidR="00A6139F" w:rsidRPr="00381830">
        <w:rPr>
          <w:rFonts w:ascii="Times New Roman" w:hAnsi="Times New Roman" w:cs="Times New Roman"/>
          <w:b/>
          <w:i/>
          <w:sz w:val="24"/>
          <w:szCs w:val="24"/>
        </w:rPr>
        <w:t>8.</w:t>
      </w:r>
      <w:r w:rsidRPr="00DC3A9A">
        <w:rPr>
          <w:rFonts w:ascii="Times New Roman" w:hAnsi="Times New Roman" w:cs="Times New Roman"/>
          <w:b/>
          <w:i/>
          <w:sz w:val="24"/>
          <w:szCs w:val="24"/>
        </w:rPr>
        <w:t xml:space="preserve"> Ранги рассматриваемых этнических групп по доле лиц вне рабочей силы</w:t>
      </w:r>
      <w:r w:rsidR="005606F9" w:rsidRPr="00DC3A9A">
        <w:rPr>
          <w:rFonts w:ascii="Times New Roman" w:hAnsi="Times New Roman" w:cs="Times New Roman"/>
          <w:b/>
          <w:i/>
          <w:sz w:val="24"/>
          <w:szCs w:val="24"/>
        </w:rPr>
        <w:t xml:space="preserve"> (составлено автором по данным (ACS data)).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006"/>
        <w:gridCol w:w="959"/>
        <w:gridCol w:w="837"/>
        <w:gridCol w:w="715"/>
        <w:gridCol w:w="743"/>
        <w:gridCol w:w="792"/>
        <w:gridCol w:w="718"/>
        <w:gridCol w:w="960"/>
        <w:gridCol w:w="929"/>
      </w:tblGrid>
      <w:tr w:rsidR="007F6184" w:rsidRPr="00DC3A9A" w14:paraId="70B003AD" w14:textId="77777777" w:rsidTr="007F6184">
        <w:trPr>
          <w:trHeight w:val="20"/>
        </w:trPr>
        <w:tc>
          <w:tcPr>
            <w:tcW w:w="1560" w:type="dxa"/>
            <w:shd w:val="clear" w:color="auto" w:fill="auto"/>
            <w:noWrap/>
            <w:vAlign w:val="center"/>
            <w:hideMark/>
          </w:tcPr>
          <w:p w14:paraId="6FC58A9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Штат/Этническая группа</w:t>
            </w:r>
          </w:p>
        </w:tc>
        <w:tc>
          <w:tcPr>
            <w:tcW w:w="1429" w:type="dxa"/>
            <w:shd w:val="clear" w:color="auto" w:fill="auto"/>
            <w:noWrap/>
            <w:vAlign w:val="center"/>
            <w:hideMark/>
          </w:tcPr>
          <w:p w14:paraId="0863B90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0" w:type="auto"/>
            <w:shd w:val="clear" w:color="auto" w:fill="auto"/>
            <w:noWrap/>
            <w:vAlign w:val="center"/>
            <w:hideMark/>
          </w:tcPr>
          <w:p w14:paraId="74BEDFB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shd w:val="clear" w:color="auto" w:fill="auto"/>
            <w:noWrap/>
            <w:vAlign w:val="center"/>
            <w:hideMark/>
          </w:tcPr>
          <w:p w14:paraId="59987D70"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shd w:val="clear" w:color="auto" w:fill="auto"/>
            <w:noWrap/>
            <w:vAlign w:val="center"/>
            <w:hideMark/>
          </w:tcPr>
          <w:p w14:paraId="4A11208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shd w:val="clear" w:color="auto" w:fill="auto"/>
            <w:noWrap/>
            <w:vAlign w:val="center"/>
            <w:hideMark/>
          </w:tcPr>
          <w:p w14:paraId="0E18E78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shd w:val="clear" w:color="auto" w:fill="auto"/>
            <w:noWrap/>
            <w:vAlign w:val="center"/>
            <w:hideMark/>
          </w:tcPr>
          <w:p w14:paraId="6C76164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shd w:val="clear" w:color="auto" w:fill="auto"/>
            <w:noWrap/>
            <w:vAlign w:val="center"/>
            <w:hideMark/>
          </w:tcPr>
          <w:p w14:paraId="0940A60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shd w:val="clear" w:color="auto" w:fill="auto"/>
            <w:noWrap/>
            <w:vAlign w:val="center"/>
            <w:hideMark/>
          </w:tcPr>
          <w:p w14:paraId="102D983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0" w:type="auto"/>
            <w:shd w:val="clear" w:color="auto" w:fill="auto"/>
            <w:noWrap/>
            <w:vAlign w:val="center"/>
            <w:hideMark/>
          </w:tcPr>
          <w:p w14:paraId="4035F2C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r>
      <w:tr w:rsidR="007F6184" w:rsidRPr="00DC3A9A" w14:paraId="0EE43C01" w14:textId="77777777" w:rsidTr="007F6184">
        <w:trPr>
          <w:trHeight w:val="20"/>
        </w:trPr>
        <w:tc>
          <w:tcPr>
            <w:tcW w:w="1560" w:type="dxa"/>
            <w:shd w:val="clear" w:color="auto" w:fill="auto"/>
            <w:noWrap/>
            <w:vAlign w:val="center"/>
            <w:hideMark/>
          </w:tcPr>
          <w:p w14:paraId="2B89EAF3"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1429" w:type="dxa"/>
            <w:shd w:val="clear" w:color="auto" w:fill="auto"/>
            <w:noWrap/>
            <w:vAlign w:val="center"/>
            <w:hideMark/>
          </w:tcPr>
          <w:p w14:paraId="650743B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2BDC2B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4E383E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74903B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71FB36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63189C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57F3C3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36926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19B53A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1A70A525" w14:textId="77777777" w:rsidTr="007F6184">
        <w:trPr>
          <w:trHeight w:val="20"/>
        </w:trPr>
        <w:tc>
          <w:tcPr>
            <w:tcW w:w="1560" w:type="dxa"/>
            <w:shd w:val="clear" w:color="auto" w:fill="auto"/>
            <w:noWrap/>
            <w:vAlign w:val="center"/>
            <w:hideMark/>
          </w:tcPr>
          <w:p w14:paraId="64DEB72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429" w:type="dxa"/>
            <w:shd w:val="clear" w:color="auto" w:fill="auto"/>
            <w:noWrap/>
            <w:vAlign w:val="center"/>
            <w:hideMark/>
          </w:tcPr>
          <w:p w14:paraId="4F24FCE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9070A6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E27CFA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8558A7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4ADC09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8C20DA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792FE1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D29746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A64071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r>
      <w:tr w:rsidR="007F6184" w:rsidRPr="00DC3A9A" w14:paraId="35ACD4E3" w14:textId="77777777" w:rsidTr="007F6184">
        <w:trPr>
          <w:trHeight w:val="20"/>
        </w:trPr>
        <w:tc>
          <w:tcPr>
            <w:tcW w:w="1560" w:type="dxa"/>
            <w:shd w:val="clear" w:color="auto" w:fill="auto"/>
            <w:noWrap/>
            <w:vAlign w:val="center"/>
            <w:hideMark/>
          </w:tcPr>
          <w:p w14:paraId="6E7C4139"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429" w:type="dxa"/>
            <w:shd w:val="clear" w:color="auto" w:fill="auto"/>
            <w:noWrap/>
            <w:vAlign w:val="center"/>
            <w:hideMark/>
          </w:tcPr>
          <w:p w14:paraId="2FDF1E2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D95383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09A01E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F47BAA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DD1952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C53ECB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AAE291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66B18B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59F272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5420D9EA" w14:textId="77777777" w:rsidTr="007F6184">
        <w:trPr>
          <w:trHeight w:val="20"/>
        </w:trPr>
        <w:tc>
          <w:tcPr>
            <w:tcW w:w="1560" w:type="dxa"/>
            <w:shd w:val="clear" w:color="auto" w:fill="auto"/>
            <w:noWrap/>
            <w:vAlign w:val="center"/>
            <w:hideMark/>
          </w:tcPr>
          <w:p w14:paraId="426FCF46"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429" w:type="dxa"/>
            <w:shd w:val="clear" w:color="auto" w:fill="auto"/>
            <w:noWrap/>
            <w:vAlign w:val="center"/>
            <w:hideMark/>
          </w:tcPr>
          <w:p w14:paraId="566F7CD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E15C1E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3BC039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EE3C2A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2AF5D0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C91BA8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DACA73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398370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1841B8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F6184" w:rsidRPr="00DC3A9A" w14:paraId="4AEEE9D1" w14:textId="77777777" w:rsidTr="007F6184">
        <w:trPr>
          <w:trHeight w:val="20"/>
        </w:trPr>
        <w:tc>
          <w:tcPr>
            <w:tcW w:w="1560" w:type="dxa"/>
            <w:shd w:val="clear" w:color="auto" w:fill="auto"/>
            <w:noWrap/>
            <w:vAlign w:val="center"/>
            <w:hideMark/>
          </w:tcPr>
          <w:p w14:paraId="0B54D7F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429" w:type="dxa"/>
            <w:shd w:val="clear" w:color="auto" w:fill="auto"/>
            <w:noWrap/>
            <w:vAlign w:val="center"/>
            <w:hideMark/>
          </w:tcPr>
          <w:p w14:paraId="50EE4FD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17A940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68E642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FA422A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6D314C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AD0C62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64F627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E808EC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4F30AB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F6184" w:rsidRPr="00DC3A9A" w14:paraId="170EB78D" w14:textId="77777777" w:rsidTr="007F6184">
        <w:trPr>
          <w:trHeight w:val="20"/>
        </w:trPr>
        <w:tc>
          <w:tcPr>
            <w:tcW w:w="1560" w:type="dxa"/>
            <w:shd w:val="clear" w:color="auto" w:fill="auto"/>
            <w:noWrap/>
            <w:vAlign w:val="center"/>
            <w:hideMark/>
          </w:tcPr>
          <w:p w14:paraId="4A8CE0E0"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429" w:type="dxa"/>
            <w:shd w:val="clear" w:color="auto" w:fill="auto"/>
            <w:noWrap/>
            <w:vAlign w:val="center"/>
            <w:hideMark/>
          </w:tcPr>
          <w:p w14:paraId="199BC51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7E419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4A9CB0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0DE7B0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2235B5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1740C9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C1403F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6E86E3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DD95E9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F6184" w:rsidRPr="00DC3A9A" w14:paraId="6EE985B3" w14:textId="77777777" w:rsidTr="007F6184">
        <w:trPr>
          <w:trHeight w:val="20"/>
        </w:trPr>
        <w:tc>
          <w:tcPr>
            <w:tcW w:w="1560" w:type="dxa"/>
            <w:shd w:val="clear" w:color="auto" w:fill="auto"/>
            <w:noWrap/>
            <w:vAlign w:val="center"/>
            <w:hideMark/>
          </w:tcPr>
          <w:p w14:paraId="2AA456E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429" w:type="dxa"/>
            <w:shd w:val="clear" w:color="auto" w:fill="auto"/>
            <w:noWrap/>
            <w:vAlign w:val="center"/>
            <w:hideMark/>
          </w:tcPr>
          <w:p w14:paraId="7DA64B4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FA2FCE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ACDB5A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0BE083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54D928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BFA09A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250F44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6B8330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389F78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F6184" w:rsidRPr="00DC3A9A" w14:paraId="1E2F3812" w14:textId="77777777" w:rsidTr="007F6184">
        <w:trPr>
          <w:trHeight w:val="20"/>
        </w:trPr>
        <w:tc>
          <w:tcPr>
            <w:tcW w:w="1560" w:type="dxa"/>
            <w:shd w:val="clear" w:color="auto" w:fill="auto"/>
            <w:noWrap/>
            <w:vAlign w:val="center"/>
            <w:hideMark/>
          </w:tcPr>
          <w:p w14:paraId="0FBB22CF"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1429" w:type="dxa"/>
            <w:shd w:val="clear" w:color="auto" w:fill="auto"/>
            <w:noWrap/>
            <w:vAlign w:val="center"/>
            <w:hideMark/>
          </w:tcPr>
          <w:p w14:paraId="19331F9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94EB246"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B1A14E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2A0A3D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7BADC6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6A63F2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2D1659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632B16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1CCF066"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7443E645" w14:textId="77777777" w:rsidTr="007F6184">
        <w:trPr>
          <w:trHeight w:val="20"/>
        </w:trPr>
        <w:tc>
          <w:tcPr>
            <w:tcW w:w="1560" w:type="dxa"/>
            <w:shd w:val="clear" w:color="auto" w:fill="auto"/>
            <w:noWrap/>
            <w:vAlign w:val="center"/>
            <w:hideMark/>
          </w:tcPr>
          <w:p w14:paraId="1486DB2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429" w:type="dxa"/>
            <w:shd w:val="clear" w:color="auto" w:fill="auto"/>
            <w:noWrap/>
            <w:vAlign w:val="center"/>
            <w:hideMark/>
          </w:tcPr>
          <w:p w14:paraId="14929ED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7E3997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183F08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DB04E8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FC0794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5FAD2B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272C2F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7AE940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F72055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3E7C1902" w14:textId="77777777" w:rsidTr="007F6184">
        <w:trPr>
          <w:trHeight w:val="20"/>
        </w:trPr>
        <w:tc>
          <w:tcPr>
            <w:tcW w:w="1560" w:type="dxa"/>
            <w:shd w:val="clear" w:color="auto" w:fill="auto"/>
            <w:noWrap/>
            <w:vAlign w:val="center"/>
            <w:hideMark/>
          </w:tcPr>
          <w:p w14:paraId="6BE5D51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429" w:type="dxa"/>
            <w:shd w:val="clear" w:color="auto" w:fill="auto"/>
            <w:noWrap/>
            <w:vAlign w:val="center"/>
            <w:hideMark/>
          </w:tcPr>
          <w:p w14:paraId="6B2C75B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3AE089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68D3BF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343214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160FF8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138C51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9EE3A1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337F87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5440B8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F6184" w:rsidRPr="00DC3A9A" w14:paraId="46FEE2F0" w14:textId="77777777" w:rsidTr="007F6184">
        <w:trPr>
          <w:trHeight w:val="20"/>
        </w:trPr>
        <w:tc>
          <w:tcPr>
            <w:tcW w:w="1560" w:type="dxa"/>
            <w:shd w:val="clear" w:color="auto" w:fill="auto"/>
            <w:noWrap/>
            <w:vAlign w:val="center"/>
            <w:hideMark/>
          </w:tcPr>
          <w:p w14:paraId="39D8341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1429" w:type="dxa"/>
            <w:shd w:val="clear" w:color="auto" w:fill="auto"/>
            <w:noWrap/>
            <w:vAlign w:val="center"/>
            <w:hideMark/>
          </w:tcPr>
          <w:p w14:paraId="3652884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74301A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0A3592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5A0262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BE5739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C90A57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4287F2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0A3BCF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495EF0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F6184" w:rsidRPr="00DC3A9A" w14:paraId="7EB22A7D" w14:textId="77777777" w:rsidTr="007F6184">
        <w:trPr>
          <w:trHeight w:val="20"/>
        </w:trPr>
        <w:tc>
          <w:tcPr>
            <w:tcW w:w="1560" w:type="dxa"/>
            <w:shd w:val="clear" w:color="auto" w:fill="auto"/>
            <w:noWrap/>
            <w:vAlign w:val="center"/>
            <w:hideMark/>
          </w:tcPr>
          <w:p w14:paraId="3B54E868"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1429" w:type="dxa"/>
            <w:shd w:val="clear" w:color="auto" w:fill="auto"/>
            <w:noWrap/>
            <w:vAlign w:val="center"/>
            <w:hideMark/>
          </w:tcPr>
          <w:p w14:paraId="4364A1B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69DC63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DC953A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F9A8E7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75988C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0E06686"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BC9F9A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E7C10E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8A14A7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787EB216" w14:textId="77777777" w:rsidTr="007F6184">
        <w:trPr>
          <w:trHeight w:val="20"/>
        </w:trPr>
        <w:tc>
          <w:tcPr>
            <w:tcW w:w="1560" w:type="dxa"/>
            <w:shd w:val="clear" w:color="auto" w:fill="auto"/>
            <w:noWrap/>
            <w:vAlign w:val="center"/>
            <w:hideMark/>
          </w:tcPr>
          <w:p w14:paraId="1415024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429" w:type="dxa"/>
            <w:shd w:val="clear" w:color="auto" w:fill="auto"/>
            <w:noWrap/>
            <w:vAlign w:val="center"/>
            <w:hideMark/>
          </w:tcPr>
          <w:p w14:paraId="050479C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7C01B3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FE1AE2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FE1FFF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C2516E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5ED291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64D0FA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55F108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B0ACD9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F6184" w:rsidRPr="00DC3A9A" w14:paraId="2EFDF223" w14:textId="77777777" w:rsidTr="007F6184">
        <w:trPr>
          <w:trHeight w:val="20"/>
        </w:trPr>
        <w:tc>
          <w:tcPr>
            <w:tcW w:w="1560" w:type="dxa"/>
            <w:shd w:val="clear" w:color="auto" w:fill="auto"/>
            <w:noWrap/>
            <w:vAlign w:val="center"/>
            <w:hideMark/>
          </w:tcPr>
          <w:p w14:paraId="2F82DCB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429" w:type="dxa"/>
            <w:shd w:val="clear" w:color="auto" w:fill="auto"/>
            <w:noWrap/>
            <w:vAlign w:val="center"/>
            <w:hideMark/>
          </w:tcPr>
          <w:p w14:paraId="4A5A59E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737012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434FF8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03BB2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D32947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876C18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EEAE3F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438034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3E2630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46E7E423" w14:textId="77777777" w:rsidTr="007F6184">
        <w:trPr>
          <w:trHeight w:val="20"/>
        </w:trPr>
        <w:tc>
          <w:tcPr>
            <w:tcW w:w="1560" w:type="dxa"/>
            <w:shd w:val="clear" w:color="auto" w:fill="auto"/>
            <w:noWrap/>
            <w:vAlign w:val="center"/>
            <w:hideMark/>
          </w:tcPr>
          <w:p w14:paraId="5F3F067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429" w:type="dxa"/>
            <w:shd w:val="clear" w:color="auto" w:fill="auto"/>
            <w:noWrap/>
            <w:vAlign w:val="center"/>
            <w:hideMark/>
          </w:tcPr>
          <w:p w14:paraId="0FE74C8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76FE6A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AF182E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E3845D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FDB319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70AB04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01A14C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39CB0F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D3F0D2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34E47D43" w14:textId="77777777" w:rsidTr="007F6184">
        <w:trPr>
          <w:trHeight w:val="20"/>
        </w:trPr>
        <w:tc>
          <w:tcPr>
            <w:tcW w:w="1560" w:type="dxa"/>
            <w:shd w:val="clear" w:color="auto" w:fill="auto"/>
            <w:noWrap/>
            <w:vAlign w:val="center"/>
            <w:hideMark/>
          </w:tcPr>
          <w:p w14:paraId="4927E62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429" w:type="dxa"/>
            <w:shd w:val="clear" w:color="auto" w:fill="auto"/>
            <w:noWrap/>
            <w:vAlign w:val="center"/>
            <w:hideMark/>
          </w:tcPr>
          <w:p w14:paraId="1AB6804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662F5A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D77292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F720E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59A059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0D474B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18ED06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EDCAD6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2F4D03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F6184" w:rsidRPr="00DC3A9A" w14:paraId="4A1B7780" w14:textId="77777777" w:rsidTr="007F6184">
        <w:trPr>
          <w:trHeight w:val="20"/>
        </w:trPr>
        <w:tc>
          <w:tcPr>
            <w:tcW w:w="1560" w:type="dxa"/>
            <w:shd w:val="clear" w:color="auto" w:fill="auto"/>
            <w:noWrap/>
            <w:vAlign w:val="center"/>
            <w:hideMark/>
          </w:tcPr>
          <w:p w14:paraId="3CA63E7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429" w:type="dxa"/>
            <w:shd w:val="clear" w:color="auto" w:fill="auto"/>
            <w:noWrap/>
            <w:vAlign w:val="center"/>
            <w:hideMark/>
          </w:tcPr>
          <w:p w14:paraId="50B848B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8CB096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03545C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6C1EEE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8F7F6E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BC8D37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2654F4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39E2DF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656C6F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47F1BC87" w14:textId="77777777" w:rsidTr="007F6184">
        <w:trPr>
          <w:trHeight w:val="20"/>
        </w:trPr>
        <w:tc>
          <w:tcPr>
            <w:tcW w:w="1560" w:type="dxa"/>
            <w:shd w:val="clear" w:color="auto" w:fill="auto"/>
            <w:noWrap/>
            <w:vAlign w:val="center"/>
            <w:hideMark/>
          </w:tcPr>
          <w:p w14:paraId="1AC442D1"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1429" w:type="dxa"/>
            <w:shd w:val="clear" w:color="auto" w:fill="auto"/>
            <w:noWrap/>
            <w:vAlign w:val="center"/>
            <w:hideMark/>
          </w:tcPr>
          <w:p w14:paraId="7644132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CA0C1F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E3D530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1A725E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4652FF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8EEAB1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7258C5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684D18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067C4B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6210E177" w14:textId="77777777" w:rsidTr="007F6184">
        <w:trPr>
          <w:trHeight w:val="20"/>
        </w:trPr>
        <w:tc>
          <w:tcPr>
            <w:tcW w:w="1560" w:type="dxa"/>
            <w:shd w:val="clear" w:color="auto" w:fill="auto"/>
            <w:noWrap/>
            <w:vAlign w:val="center"/>
            <w:hideMark/>
          </w:tcPr>
          <w:p w14:paraId="1FDA550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1429" w:type="dxa"/>
            <w:shd w:val="clear" w:color="auto" w:fill="auto"/>
            <w:noWrap/>
            <w:vAlign w:val="center"/>
            <w:hideMark/>
          </w:tcPr>
          <w:p w14:paraId="15FD643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4FA1D9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A4E2FF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49368E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62C531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D7C65C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8598DF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EA8DEB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F74774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7E65C6AC" w14:textId="77777777" w:rsidTr="007F6184">
        <w:trPr>
          <w:trHeight w:val="20"/>
        </w:trPr>
        <w:tc>
          <w:tcPr>
            <w:tcW w:w="1560" w:type="dxa"/>
            <w:shd w:val="clear" w:color="auto" w:fill="auto"/>
            <w:noWrap/>
            <w:vAlign w:val="center"/>
            <w:hideMark/>
          </w:tcPr>
          <w:p w14:paraId="3CA68A0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429" w:type="dxa"/>
            <w:shd w:val="clear" w:color="auto" w:fill="auto"/>
            <w:noWrap/>
            <w:vAlign w:val="center"/>
            <w:hideMark/>
          </w:tcPr>
          <w:p w14:paraId="5C0A8C7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BBC254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BEEB91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03E4AF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0CFC43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DA873C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26ECA1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F4CFAE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74147A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F6184" w:rsidRPr="00DC3A9A" w14:paraId="297C8C34" w14:textId="77777777" w:rsidTr="007F6184">
        <w:trPr>
          <w:trHeight w:val="20"/>
        </w:trPr>
        <w:tc>
          <w:tcPr>
            <w:tcW w:w="1560" w:type="dxa"/>
            <w:shd w:val="clear" w:color="auto" w:fill="auto"/>
            <w:noWrap/>
            <w:vAlign w:val="center"/>
            <w:hideMark/>
          </w:tcPr>
          <w:p w14:paraId="2183B6D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429" w:type="dxa"/>
            <w:shd w:val="clear" w:color="auto" w:fill="auto"/>
            <w:noWrap/>
            <w:vAlign w:val="center"/>
            <w:hideMark/>
          </w:tcPr>
          <w:p w14:paraId="550AF1D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FED59E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F9E58E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8C6081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031103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54871E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746E69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609EF4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62C386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F6184" w:rsidRPr="00DC3A9A" w14:paraId="3C2112BC" w14:textId="77777777" w:rsidTr="007F6184">
        <w:trPr>
          <w:trHeight w:val="20"/>
        </w:trPr>
        <w:tc>
          <w:tcPr>
            <w:tcW w:w="1560" w:type="dxa"/>
            <w:shd w:val="clear" w:color="auto" w:fill="auto"/>
            <w:noWrap/>
            <w:vAlign w:val="center"/>
            <w:hideMark/>
          </w:tcPr>
          <w:p w14:paraId="2A1B76F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429" w:type="dxa"/>
            <w:shd w:val="clear" w:color="auto" w:fill="auto"/>
            <w:noWrap/>
            <w:vAlign w:val="center"/>
            <w:hideMark/>
          </w:tcPr>
          <w:p w14:paraId="7AB0A86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639E8E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6A91CF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0C9264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FCDE62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90446A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416791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D31133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EBB225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F6184" w:rsidRPr="00DC3A9A" w14:paraId="7A90535A" w14:textId="77777777" w:rsidTr="007F6184">
        <w:trPr>
          <w:trHeight w:val="20"/>
        </w:trPr>
        <w:tc>
          <w:tcPr>
            <w:tcW w:w="1560" w:type="dxa"/>
            <w:shd w:val="clear" w:color="auto" w:fill="auto"/>
            <w:noWrap/>
            <w:vAlign w:val="center"/>
            <w:hideMark/>
          </w:tcPr>
          <w:p w14:paraId="5BD899C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Небраска</w:t>
            </w:r>
          </w:p>
        </w:tc>
        <w:tc>
          <w:tcPr>
            <w:tcW w:w="1429" w:type="dxa"/>
            <w:shd w:val="clear" w:color="auto" w:fill="auto"/>
            <w:noWrap/>
            <w:vAlign w:val="center"/>
            <w:hideMark/>
          </w:tcPr>
          <w:p w14:paraId="1F912FB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FDFEB4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C50CE7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30C96D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504D05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4B95FA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697D03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91C283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840D74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F6184" w:rsidRPr="00DC3A9A" w14:paraId="5CD7ABA9" w14:textId="77777777" w:rsidTr="007F6184">
        <w:trPr>
          <w:trHeight w:val="20"/>
        </w:trPr>
        <w:tc>
          <w:tcPr>
            <w:tcW w:w="1560" w:type="dxa"/>
            <w:shd w:val="clear" w:color="auto" w:fill="auto"/>
            <w:noWrap/>
            <w:vAlign w:val="center"/>
            <w:hideMark/>
          </w:tcPr>
          <w:p w14:paraId="0DDA8E3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429" w:type="dxa"/>
            <w:shd w:val="clear" w:color="auto" w:fill="auto"/>
            <w:noWrap/>
            <w:vAlign w:val="center"/>
            <w:hideMark/>
          </w:tcPr>
          <w:p w14:paraId="148FC5C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AA23FC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D76684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28B263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F46BFB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83582F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7EDC2A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752403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977327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F6184" w:rsidRPr="00DC3A9A" w14:paraId="383E6AC3" w14:textId="77777777" w:rsidTr="007F6184">
        <w:trPr>
          <w:trHeight w:val="20"/>
        </w:trPr>
        <w:tc>
          <w:tcPr>
            <w:tcW w:w="1560" w:type="dxa"/>
            <w:shd w:val="clear" w:color="auto" w:fill="auto"/>
            <w:noWrap/>
            <w:vAlign w:val="center"/>
            <w:hideMark/>
          </w:tcPr>
          <w:p w14:paraId="58E1679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429" w:type="dxa"/>
            <w:shd w:val="clear" w:color="auto" w:fill="auto"/>
            <w:noWrap/>
            <w:vAlign w:val="center"/>
            <w:hideMark/>
          </w:tcPr>
          <w:p w14:paraId="5A4F9C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B2AAE1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F64F2C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EC2C15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080FD6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F86327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A4B7F4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D5DFA5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95AB77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F6184" w:rsidRPr="00DC3A9A" w14:paraId="7417010A" w14:textId="77777777" w:rsidTr="007F6184">
        <w:trPr>
          <w:trHeight w:val="20"/>
        </w:trPr>
        <w:tc>
          <w:tcPr>
            <w:tcW w:w="1560" w:type="dxa"/>
            <w:shd w:val="clear" w:color="auto" w:fill="auto"/>
            <w:noWrap/>
            <w:vAlign w:val="center"/>
            <w:hideMark/>
          </w:tcPr>
          <w:p w14:paraId="4D929CB2"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1429" w:type="dxa"/>
            <w:shd w:val="clear" w:color="auto" w:fill="auto"/>
            <w:noWrap/>
            <w:vAlign w:val="center"/>
            <w:hideMark/>
          </w:tcPr>
          <w:p w14:paraId="0C923B0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F001C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28198B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0CBB73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241593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008FD9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3F50C1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DE2C8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85EB37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4559DE3B" w14:textId="77777777" w:rsidTr="007F6184">
        <w:trPr>
          <w:trHeight w:val="20"/>
        </w:trPr>
        <w:tc>
          <w:tcPr>
            <w:tcW w:w="1560" w:type="dxa"/>
            <w:shd w:val="clear" w:color="auto" w:fill="auto"/>
            <w:noWrap/>
            <w:vAlign w:val="center"/>
            <w:hideMark/>
          </w:tcPr>
          <w:p w14:paraId="318FDAA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429" w:type="dxa"/>
            <w:shd w:val="clear" w:color="auto" w:fill="auto"/>
            <w:noWrap/>
            <w:vAlign w:val="center"/>
            <w:hideMark/>
          </w:tcPr>
          <w:p w14:paraId="76C4735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988AFC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BCD79D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4C7ADD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B657D5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F86DAE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387ED3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0A50E8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72B5B4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74898778" w14:textId="77777777" w:rsidTr="007F6184">
        <w:trPr>
          <w:trHeight w:val="20"/>
        </w:trPr>
        <w:tc>
          <w:tcPr>
            <w:tcW w:w="1560" w:type="dxa"/>
            <w:shd w:val="clear" w:color="auto" w:fill="auto"/>
            <w:noWrap/>
            <w:vAlign w:val="center"/>
            <w:hideMark/>
          </w:tcPr>
          <w:p w14:paraId="23AF47B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429" w:type="dxa"/>
            <w:shd w:val="clear" w:color="auto" w:fill="auto"/>
            <w:noWrap/>
            <w:vAlign w:val="center"/>
            <w:hideMark/>
          </w:tcPr>
          <w:p w14:paraId="165E050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FF2B79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D7975C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7A8BC1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F44CC4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D5D4DF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F84703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6D1E15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CBFC8D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F6184" w:rsidRPr="00DC3A9A" w14:paraId="559B6312" w14:textId="77777777" w:rsidTr="007F6184">
        <w:trPr>
          <w:trHeight w:val="20"/>
        </w:trPr>
        <w:tc>
          <w:tcPr>
            <w:tcW w:w="1560" w:type="dxa"/>
            <w:shd w:val="clear" w:color="auto" w:fill="auto"/>
            <w:noWrap/>
            <w:vAlign w:val="center"/>
            <w:hideMark/>
          </w:tcPr>
          <w:p w14:paraId="5B1F07D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1429" w:type="dxa"/>
            <w:shd w:val="clear" w:color="auto" w:fill="auto"/>
            <w:noWrap/>
            <w:vAlign w:val="center"/>
            <w:hideMark/>
          </w:tcPr>
          <w:p w14:paraId="507CD00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F46296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1AE8A5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FFD069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8F38FE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2E5373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E84E53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B5A68D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673DAB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F6184" w:rsidRPr="00DC3A9A" w14:paraId="06D69C35" w14:textId="77777777" w:rsidTr="007F6184">
        <w:trPr>
          <w:trHeight w:val="20"/>
        </w:trPr>
        <w:tc>
          <w:tcPr>
            <w:tcW w:w="1560" w:type="dxa"/>
            <w:shd w:val="clear" w:color="auto" w:fill="auto"/>
            <w:noWrap/>
            <w:vAlign w:val="center"/>
            <w:hideMark/>
          </w:tcPr>
          <w:p w14:paraId="45347E4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429" w:type="dxa"/>
            <w:shd w:val="clear" w:color="auto" w:fill="auto"/>
            <w:noWrap/>
            <w:vAlign w:val="center"/>
            <w:hideMark/>
          </w:tcPr>
          <w:p w14:paraId="09DD7AB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0B9307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B8546B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2F662C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1390C2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494A23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51FF49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5F7322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74CC2B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F6184" w:rsidRPr="00DC3A9A" w14:paraId="24FAE014" w14:textId="77777777" w:rsidTr="007F6184">
        <w:trPr>
          <w:trHeight w:val="20"/>
        </w:trPr>
        <w:tc>
          <w:tcPr>
            <w:tcW w:w="1560" w:type="dxa"/>
            <w:shd w:val="clear" w:color="auto" w:fill="auto"/>
            <w:noWrap/>
            <w:vAlign w:val="center"/>
            <w:hideMark/>
          </w:tcPr>
          <w:p w14:paraId="723359C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429" w:type="dxa"/>
            <w:shd w:val="clear" w:color="auto" w:fill="auto"/>
            <w:noWrap/>
            <w:vAlign w:val="center"/>
            <w:hideMark/>
          </w:tcPr>
          <w:p w14:paraId="3708B7F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4860B8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575AFA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EE0A9E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BE2F60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D04849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15E805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16EAFB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E581A6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57AE8005" w14:textId="77777777" w:rsidTr="007F6184">
        <w:trPr>
          <w:trHeight w:val="20"/>
        </w:trPr>
        <w:tc>
          <w:tcPr>
            <w:tcW w:w="1560" w:type="dxa"/>
            <w:shd w:val="clear" w:color="auto" w:fill="auto"/>
            <w:noWrap/>
            <w:vAlign w:val="center"/>
            <w:hideMark/>
          </w:tcPr>
          <w:p w14:paraId="47732B3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1429" w:type="dxa"/>
            <w:shd w:val="clear" w:color="auto" w:fill="auto"/>
            <w:noWrap/>
            <w:vAlign w:val="center"/>
            <w:hideMark/>
          </w:tcPr>
          <w:p w14:paraId="284ECA6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1B7CC4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3257B9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004278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A6E2D2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FC8193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A7B8B1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0951D2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38B079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F6184" w:rsidRPr="00DC3A9A" w14:paraId="728F1992" w14:textId="77777777" w:rsidTr="007F6184">
        <w:trPr>
          <w:trHeight w:val="20"/>
        </w:trPr>
        <w:tc>
          <w:tcPr>
            <w:tcW w:w="1560" w:type="dxa"/>
            <w:shd w:val="clear" w:color="auto" w:fill="auto"/>
            <w:noWrap/>
            <w:vAlign w:val="center"/>
            <w:hideMark/>
          </w:tcPr>
          <w:p w14:paraId="5C72360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429" w:type="dxa"/>
            <w:shd w:val="clear" w:color="auto" w:fill="auto"/>
            <w:noWrap/>
            <w:vAlign w:val="center"/>
            <w:hideMark/>
          </w:tcPr>
          <w:p w14:paraId="249082B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6F27E5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FE5B8B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AECB1B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56A231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3D0843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16C220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C62DC7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7B053E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F6184" w:rsidRPr="00DC3A9A" w14:paraId="62BAECDB" w14:textId="77777777" w:rsidTr="007F6184">
        <w:trPr>
          <w:trHeight w:val="20"/>
        </w:trPr>
        <w:tc>
          <w:tcPr>
            <w:tcW w:w="1560" w:type="dxa"/>
            <w:shd w:val="clear" w:color="auto" w:fill="auto"/>
            <w:noWrap/>
            <w:vAlign w:val="center"/>
            <w:hideMark/>
          </w:tcPr>
          <w:p w14:paraId="76D4DFF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1429" w:type="dxa"/>
            <w:shd w:val="clear" w:color="auto" w:fill="auto"/>
            <w:noWrap/>
            <w:vAlign w:val="center"/>
            <w:hideMark/>
          </w:tcPr>
          <w:p w14:paraId="5FA1C0C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B6C8FD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ED7223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E49770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367D43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144C37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60C116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805C1B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FE6579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43D7AE2B" w14:textId="77777777" w:rsidTr="007F6184">
        <w:trPr>
          <w:trHeight w:val="20"/>
        </w:trPr>
        <w:tc>
          <w:tcPr>
            <w:tcW w:w="1560" w:type="dxa"/>
            <w:shd w:val="clear" w:color="auto" w:fill="auto"/>
            <w:noWrap/>
            <w:vAlign w:val="center"/>
            <w:hideMark/>
          </w:tcPr>
          <w:p w14:paraId="381D85D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429" w:type="dxa"/>
            <w:shd w:val="clear" w:color="auto" w:fill="auto"/>
            <w:noWrap/>
            <w:vAlign w:val="center"/>
            <w:hideMark/>
          </w:tcPr>
          <w:p w14:paraId="5FA3913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106F99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3A122E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7C552C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805B27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D9BBFE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B1E618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7914D7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C56AA8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F6184" w:rsidRPr="00DC3A9A" w14:paraId="50BB7F00" w14:textId="77777777" w:rsidTr="007F6184">
        <w:trPr>
          <w:trHeight w:val="20"/>
        </w:trPr>
        <w:tc>
          <w:tcPr>
            <w:tcW w:w="1560" w:type="dxa"/>
            <w:shd w:val="clear" w:color="auto" w:fill="auto"/>
            <w:noWrap/>
            <w:vAlign w:val="center"/>
            <w:hideMark/>
          </w:tcPr>
          <w:p w14:paraId="44416DE7"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1429" w:type="dxa"/>
            <w:shd w:val="clear" w:color="auto" w:fill="auto"/>
            <w:noWrap/>
            <w:vAlign w:val="center"/>
            <w:hideMark/>
          </w:tcPr>
          <w:p w14:paraId="1D221F4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1175B0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80D2DF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CA9E6B9"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D0540A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8EA48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44AC90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40EE04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BF736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1CCDEDD1" w14:textId="77777777" w:rsidTr="007F6184">
        <w:trPr>
          <w:trHeight w:val="20"/>
        </w:trPr>
        <w:tc>
          <w:tcPr>
            <w:tcW w:w="1560" w:type="dxa"/>
            <w:shd w:val="clear" w:color="auto" w:fill="auto"/>
            <w:noWrap/>
            <w:vAlign w:val="center"/>
            <w:hideMark/>
          </w:tcPr>
          <w:p w14:paraId="4404068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429" w:type="dxa"/>
            <w:shd w:val="clear" w:color="auto" w:fill="auto"/>
            <w:noWrap/>
            <w:vAlign w:val="center"/>
            <w:hideMark/>
          </w:tcPr>
          <w:p w14:paraId="697A651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785289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A728DF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7BCC1D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F64A2F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2CD3D2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6B0671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870FB8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16F7AF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F6184" w:rsidRPr="00DC3A9A" w14:paraId="1FDA1714" w14:textId="77777777" w:rsidTr="007F6184">
        <w:trPr>
          <w:trHeight w:val="20"/>
        </w:trPr>
        <w:tc>
          <w:tcPr>
            <w:tcW w:w="1560" w:type="dxa"/>
            <w:shd w:val="clear" w:color="auto" w:fill="auto"/>
            <w:noWrap/>
            <w:vAlign w:val="center"/>
            <w:hideMark/>
          </w:tcPr>
          <w:p w14:paraId="23291D5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429" w:type="dxa"/>
            <w:shd w:val="clear" w:color="auto" w:fill="auto"/>
            <w:noWrap/>
            <w:vAlign w:val="center"/>
            <w:hideMark/>
          </w:tcPr>
          <w:p w14:paraId="7B57E8E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68EAC4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A73E8D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BB8AA9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6745F6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97DE83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E43278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14F544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B62296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F6184" w:rsidRPr="00DC3A9A" w14:paraId="2E42BCE4" w14:textId="77777777" w:rsidTr="007F6184">
        <w:trPr>
          <w:trHeight w:val="20"/>
        </w:trPr>
        <w:tc>
          <w:tcPr>
            <w:tcW w:w="1560" w:type="dxa"/>
            <w:shd w:val="clear" w:color="auto" w:fill="auto"/>
            <w:noWrap/>
            <w:vAlign w:val="center"/>
            <w:hideMark/>
          </w:tcPr>
          <w:p w14:paraId="0CB40D8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429" w:type="dxa"/>
            <w:shd w:val="clear" w:color="auto" w:fill="auto"/>
            <w:noWrap/>
            <w:vAlign w:val="center"/>
            <w:hideMark/>
          </w:tcPr>
          <w:p w14:paraId="7277641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9475F6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222FFD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3BE327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2A2411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5A8DF7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A926BE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E41ED7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24077D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F6184" w:rsidRPr="00DC3A9A" w14:paraId="77F201EA" w14:textId="77777777" w:rsidTr="007F6184">
        <w:trPr>
          <w:trHeight w:val="20"/>
        </w:trPr>
        <w:tc>
          <w:tcPr>
            <w:tcW w:w="1560" w:type="dxa"/>
            <w:shd w:val="clear" w:color="auto" w:fill="auto"/>
            <w:noWrap/>
            <w:vAlign w:val="center"/>
            <w:hideMark/>
          </w:tcPr>
          <w:p w14:paraId="5155307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1429" w:type="dxa"/>
            <w:shd w:val="clear" w:color="auto" w:fill="auto"/>
            <w:noWrap/>
            <w:vAlign w:val="center"/>
            <w:hideMark/>
          </w:tcPr>
          <w:p w14:paraId="4C30796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AAE452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A9FAFC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B2636C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410954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B3BEA4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498BBF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270598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B26BB7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7C4AB79F" w14:textId="77777777" w:rsidTr="007F6184">
        <w:trPr>
          <w:trHeight w:val="20"/>
        </w:trPr>
        <w:tc>
          <w:tcPr>
            <w:tcW w:w="1560" w:type="dxa"/>
            <w:shd w:val="clear" w:color="auto" w:fill="auto"/>
            <w:noWrap/>
            <w:vAlign w:val="center"/>
            <w:hideMark/>
          </w:tcPr>
          <w:p w14:paraId="1A4077BB"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1429" w:type="dxa"/>
            <w:shd w:val="clear" w:color="auto" w:fill="auto"/>
            <w:noWrap/>
            <w:vAlign w:val="center"/>
            <w:hideMark/>
          </w:tcPr>
          <w:p w14:paraId="363DEF0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1073B2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D74303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D697B0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2A2905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188C12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666198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5EE4AA0"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1B1C7C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0888C89C" w14:textId="77777777" w:rsidTr="007F6184">
        <w:trPr>
          <w:trHeight w:val="20"/>
        </w:trPr>
        <w:tc>
          <w:tcPr>
            <w:tcW w:w="1560" w:type="dxa"/>
            <w:shd w:val="clear" w:color="auto" w:fill="auto"/>
            <w:noWrap/>
            <w:vAlign w:val="center"/>
            <w:hideMark/>
          </w:tcPr>
          <w:p w14:paraId="597338C9"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1429" w:type="dxa"/>
            <w:shd w:val="clear" w:color="auto" w:fill="auto"/>
            <w:noWrap/>
            <w:vAlign w:val="center"/>
            <w:hideMark/>
          </w:tcPr>
          <w:p w14:paraId="345651C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E8B580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2BD6C4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7F0726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E61CEA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942CD5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2CB69A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0A1F61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06B1EC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79E8D386" w14:textId="77777777" w:rsidTr="007F6184">
        <w:trPr>
          <w:trHeight w:val="20"/>
        </w:trPr>
        <w:tc>
          <w:tcPr>
            <w:tcW w:w="1560" w:type="dxa"/>
            <w:shd w:val="clear" w:color="auto" w:fill="auto"/>
            <w:noWrap/>
            <w:vAlign w:val="center"/>
            <w:hideMark/>
          </w:tcPr>
          <w:p w14:paraId="0284C179"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429" w:type="dxa"/>
            <w:shd w:val="clear" w:color="auto" w:fill="auto"/>
            <w:noWrap/>
            <w:vAlign w:val="center"/>
            <w:hideMark/>
          </w:tcPr>
          <w:p w14:paraId="39FEE64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2D5B2F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B3EEDB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833673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70BADF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61E397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08F8EC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E654E8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F812EA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F6184" w:rsidRPr="00DC3A9A" w14:paraId="554361B8" w14:textId="77777777" w:rsidTr="007F6184">
        <w:trPr>
          <w:trHeight w:val="20"/>
        </w:trPr>
        <w:tc>
          <w:tcPr>
            <w:tcW w:w="1560" w:type="dxa"/>
            <w:shd w:val="clear" w:color="auto" w:fill="auto"/>
            <w:noWrap/>
            <w:vAlign w:val="center"/>
            <w:hideMark/>
          </w:tcPr>
          <w:p w14:paraId="7407C7B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1429" w:type="dxa"/>
            <w:shd w:val="clear" w:color="auto" w:fill="auto"/>
            <w:noWrap/>
            <w:vAlign w:val="center"/>
            <w:hideMark/>
          </w:tcPr>
          <w:p w14:paraId="6985CA6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CB325F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FC540D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D54469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525500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37BB3F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BB511D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C7ADEB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0BE07F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05BCDF4B" w14:textId="77777777" w:rsidTr="007F6184">
        <w:trPr>
          <w:trHeight w:val="20"/>
        </w:trPr>
        <w:tc>
          <w:tcPr>
            <w:tcW w:w="1560" w:type="dxa"/>
            <w:shd w:val="clear" w:color="auto" w:fill="auto"/>
            <w:noWrap/>
            <w:vAlign w:val="center"/>
            <w:hideMark/>
          </w:tcPr>
          <w:p w14:paraId="1508C06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429" w:type="dxa"/>
            <w:shd w:val="clear" w:color="auto" w:fill="auto"/>
            <w:noWrap/>
            <w:vAlign w:val="center"/>
            <w:hideMark/>
          </w:tcPr>
          <w:p w14:paraId="0BC9691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8D04F2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A79317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66B286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7F8C0D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D09F8E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29D993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30CC0A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B46C9E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F6184" w:rsidRPr="00DC3A9A" w14:paraId="236929DB" w14:textId="77777777" w:rsidTr="007F6184">
        <w:trPr>
          <w:trHeight w:val="20"/>
        </w:trPr>
        <w:tc>
          <w:tcPr>
            <w:tcW w:w="1560" w:type="dxa"/>
            <w:shd w:val="clear" w:color="auto" w:fill="auto"/>
            <w:noWrap/>
            <w:vAlign w:val="center"/>
            <w:hideMark/>
          </w:tcPr>
          <w:p w14:paraId="39CEFD17"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1429" w:type="dxa"/>
            <w:shd w:val="clear" w:color="auto" w:fill="auto"/>
            <w:noWrap/>
            <w:vAlign w:val="center"/>
            <w:hideMark/>
          </w:tcPr>
          <w:p w14:paraId="54D021B6"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FAA3276"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F5EAF8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E81E0D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79C1E9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B4DF8B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94A91D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C9C26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33355A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02483E5D" w14:textId="77777777" w:rsidTr="007F6184">
        <w:trPr>
          <w:trHeight w:val="20"/>
        </w:trPr>
        <w:tc>
          <w:tcPr>
            <w:tcW w:w="1560" w:type="dxa"/>
            <w:shd w:val="clear" w:color="auto" w:fill="auto"/>
            <w:noWrap/>
            <w:vAlign w:val="center"/>
            <w:hideMark/>
          </w:tcPr>
          <w:p w14:paraId="14776FA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429" w:type="dxa"/>
            <w:shd w:val="clear" w:color="auto" w:fill="auto"/>
            <w:noWrap/>
            <w:vAlign w:val="center"/>
            <w:hideMark/>
          </w:tcPr>
          <w:p w14:paraId="4503433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93778B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01FD4F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03A97B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2DB555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364FEC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48F303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43AC8D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E36AAE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4EF22F18" w14:textId="77777777" w:rsidTr="007F6184">
        <w:trPr>
          <w:trHeight w:val="20"/>
        </w:trPr>
        <w:tc>
          <w:tcPr>
            <w:tcW w:w="1560" w:type="dxa"/>
            <w:shd w:val="clear" w:color="auto" w:fill="auto"/>
            <w:noWrap/>
            <w:vAlign w:val="center"/>
            <w:hideMark/>
          </w:tcPr>
          <w:p w14:paraId="288D175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429" w:type="dxa"/>
            <w:shd w:val="clear" w:color="auto" w:fill="auto"/>
            <w:noWrap/>
            <w:vAlign w:val="center"/>
            <w:hideMark/>
          </w:tcPr>
          <w:p w14:paraId="47C5BFE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860A49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E97F9B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754DEA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DEE13B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177410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706729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D67353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B72674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F6184" w:rsidRPr="00DC3A9A" w14:paraId="0EA773FA" w14:textId="77777777" w:rsidTr="007F6184">
        <w:trPr>
          <w:trHeight w:val="20"/>
        </w:trPr>
        <w:tc>
          <w:tcPr>
            <w:tcW w:w="1560" w:type="dxa"/>
            <w:shd w:val="clear" w:color="auto" w:fill="auto"/>
            <w:noWrap/>
            <w:vAlign w:val="center"/>
            <w:hideMark/>
          </w:tcPr>
          <w:p w14:paraId="3C058D0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429" w:type="dxa"/>
            <w:shd w:val="clear" w:color="auto" w:fill="auto"/>
            <w:noWrap/>
            <w:vAlign w:val="center"/>
            <w:hideMark/>
          </w:tcPr>
          <w:p w14:paraId="3C0103B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DF75A3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54CE3A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1C7025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AB1C10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04752A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B3ACF7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A352F2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55E531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F6184" w:rsidRPr="00DC3A9A" w14:paraId="081DA4C4" w14:textId="77777777" w:rsidTr="007F6184">
        <w:trPr>
          <w:trHeight w:val="20"/>
        </w:trPr>
        <w:tc>
          <w:tcPr>
            <w:tcW w:w="1560" w:type="dxa"/>
            <w:shd w:val="clear" w:color="auto" w:fill="auto"/>
            <w:noWrap/>
            <w:vAlign w:val="center"/>
            <w:hideMark/>
          </w:tcPr>
          <w:p w14:paraId="4918FBA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429" w:type="dxa"/>
            <w:shd w:val="clear" w:color="auto" w:fill="auto"/>
            <w:noWrap/>
            <w:vAlign w:val="center"/>
            <w:hideMark/>
          </w:tcPr>
          <w:p w14:paraId="5E7A706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A38327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8F48E1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8FAFAA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F6F398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8FECDD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22C0DE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F1ED58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CF257C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7F6184" w:rsidRPr="00DC3A9A" w14:paraId="6014F98E" w14:textId="77777777" w:rsidTr="007F6184">
        <w:trPr>
          <w:trHeight w:val="20"/>
        </w:trPr>
        <w:tc>
          <w:tcPr>
            <w:tcW w:w="1560" w:type="dxa"/>
            <w:shd w:val="clear" w:color="auto" w:fill="auto"/>
            <w:noWrap/>
            <w:vAlign w:val="center"/>
            <w:hideMark/>
          </w:tcPr>
          <w:p w14:paraId="7446AD4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429" w:type="dxa"/>
            <w:shd w:val="clear" w:color="auto" w:fill="auto"/>
            <w:noWrap/>
            <w:vAlign w:val="center"/>
            <w:hideMark/>
          </w:tcPr>
          <w:p w14:paraId="5672278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462480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971BE9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BA9412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7356C1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7801F3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93A8D0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640E55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2AA088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F6184" w:rsidRPr="00DC3A9A" w14:paraId="064566F4" w14:textId="77777777" w:rsidTr="007F6184">
        <w:trPr>
          <w:trHeight w:val="20"/>
        </w:trPr>
        <w:tc>
          <w:tcPr>
            <w:tcW w:w="1560" w:type="dxa"/>
            <w:shd w:val="clear" w:color="auto" w:fill="auto"/>
            <w:noWrap/>
            <w:vAlign w:val="center"/>
            <w:hideMark/>
          </w:tcPr>
          <w:p w14:paraId="1FB69B5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429" w:type="dxa"/>
            <w:shd w:val="clear" w:color="auto" w:fill="auto"/>
            <w:noWrap/>
            <w:vAlign w:val="center"/>
            <w:hideMark/>
          </w:tcPr>
          <w:p w14:paraId="3B735CB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3B96E3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BC7011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C827F0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55083B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CDAD31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1E0BC4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5A395A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FB0374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085131E5" w14:textId="77777777" w:rsidTr="007F6184">
        <w:trPr>
          <w:trHeight w:val="20"/>
        </w:trPr>
        <w:tc>
          <w:tcPr>
            <w:tcW w:w="1560" w:type="dxa"/>
            <w:shd w:val="clear" w:color="auto" w:fill="auto"/>
            <w:noWrap/>
            <w:vAlign w:val="center"/>
            <w:hideMark/>
          </w:tcPr>
          <w:p w14:paraId="2F8B4F0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1429" w:type="dxa"/>
            <w:shd w:val="clear" w:color="auto" w:fill="auto"/>
            <w:noWrap/>
            <w:vAlign w:val="center"/>
            <w:hideMark/>
          </w:tcPr>
          <w:p w14:paraId="0E643FE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6F336E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B8E6DE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219ED1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7A84B9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E69A6D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6327A0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97FEB9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B7D7DD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F6184" w:rsidRPr="00DC3A9A" w14:paraId="2B29A6EA" w14:textId="77777777" w:rsidTr="007F6184">
        <w:trPr>
          <w:trHeight w:val="20"/>
        </w:trPr>
        <w:tc>
          <w:tcPr>
            <w:tcW w:w="1560" w:type="dxa"/>
            <w:shd w:val="clear" w:color="auto" w:fill="auto"/>
            <w:noWrap/>
            <w:vAlign w:val="center"/>
            <w:hideMark/>
          </w:tcPr>
          <w:p w14:paraId="2DF3C5A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429" w:type="dxa"/>
            <w:shd w:val="clear" w:color="auto" w:fill="auto"/>
            <w:noWrap/>
            <w:vAlign w:val="center"/>
            <w:hideMark/>
          </w:tcPr>
          <w:p w14:paraId="7BF3737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5A23CA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BFCCB9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C1A8D2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1A53D2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B28A97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1F8E91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5138C3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9F731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F6184" w:rsidRPr="00DC3A9A" w14:paraId="0CFE3489" w14:textId="77777777" w:rsidTr="007F6184">
        <w:trPr>
          <w:trHeight w:val="20"/>
        </w:trPr>
        <w:tc>
          <w:tcPr>
            <w:tcW w:w="1560" w:type="dxa"/>
            <w:shd w:val="clear" w:color="auto" w:fill="auto"/>
            <w:noWrap/>
            <w:vAlign w:val="center"/>
            <w:hideMark/>
          </w:tcPr>
          <w:p w14:paraId="77F53519"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1429" w:type="dxa"/>
            <w:shd w:val="clear" w:color="auto" w:fill="auto"/>
            <w:noWrap/>
            <w:vAlign w:val="center"/>
            <w:hideMark/>
          </w:tcPr>
          <w:p w14:paraId="1502F4F9"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D7CB5B9"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45435B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D9CF66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9A5E09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BA55DB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209080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F86BB0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EC0FED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5E6B8570" w14:textId="77777777" w:rsidTr="007F6184">
        <w:trPr>
          <w:trHeight w:val="20"/>
        </w:trPr>
        <w:tc>
          <w:tcPr>
            <w:tcW w:w="1560" w:type="dxa"/>
            <w:shd w:val="clear" w:color="auto" w:fill="auto"/>
            <w:noWrap/>
            <w:vAlign w:val="center"/>
            <w:hideMark/>
          </w:tcPr>
          <w:p w14:paraId="0F3233D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1429" w:type="dxa"/>
            <w:shd w:val="clear" w:color="auto" w:fill="auto"/>
            <w:noWrap/>
            <w:vAlign w:val="center"/>
            <w:hideMark/>
          </w:tcPr>
          <w:p w14:paraId="13FC01F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5E5584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A78379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0F9849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F61059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820AFE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907F06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09F6D7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F36A52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F6184" w:rsidRPr="00DC3A9A" w14:paraId="47BAD56D" w14:textId="77777777" w:rsidTr="007F6184">
        <w:trPr>
          <w:trHeight w:val="20"/>
        </w:trPr>
        <w:tc>
          <w:tcPr>
            <w:tcW w:w="1560" w:type="dxa"/>
            <w:shd w:val="clear" w:color="auto" w:fill="auto"/>
            <w:noWrap/>
            <w:vAlign w:val="center"/>
            <w:hideMark/>
          </w:tcPr>
          <w:p w14:paraId="5DEB0E9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429" w:type="dxa"/>
            <w:shd w:val="clear" w:color="auto" w:fill="auto"/>
            <w:noWrap/>
            <w:vAlign w:val="center"/>
            <w:hideMark/>
          </w:tcPr>
          <w:p w14:paraId="1D9B050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F1CBF6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CE78E6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A50252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FACE63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708783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AF7A9B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A36E15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66FBD3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53E6AF07" w14:textId="77777777" w:rsidTr="007F6184">
        <w:trPr>
          <w:trHeight w:val="20"/>
        </w:trPr>
        <w:tc>
          <w:tcPr>
            <w:tcW w:w="1560" w:type="dxa"/>
            <w:shd w:val="clear" w:color="auto" w:fill="auto"/>
            <w:noWrap/>
            <w:vAlign w:val="center"/>
            <w:hideMark/>
          </w:tcPr>
          <w:p w14:paraId="659A866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429" w:type="dxa"/>
            <w:shd w:val="clear" w:color="auto" w:fill="auto"/>
            <w:noWrap/>
            <w:vAlign w:val="center"/>
            <w:hideMark/>
          </w:tcPr>
          <w:p w14:paraId="7422BBB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387377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56792B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1736EA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46830F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C2C489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9E93A7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374EC3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79756B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45B2780C" w14:textId="77777777" w:rsidTr="007F6184">
        <w:trPr>
          <w:trHeight w:val="20"/>
        </w:trPr>
        <w:tc>
          <w:tcPr>
            <w:tcW w:w="1560" w:type="dxa"/>
            <w:shd w:val="clear" w:color="auto" w:fill="auto"/>
            <w:noWrap/>
            <w:vAlign w:val="center"/>
            <w:hideMark/>
          </w:tcPr>
          <w:p w14:paraId="53D585B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429" w:type="dxa"/>
            <w:shd w:val="clear" w:color="auto" w:fill="auto"/>
            <w:noWrap/>
            <w:vAlign w:val="center"/>
            <w:hideMark/>
          </w:tcPr>
          <w:p w14:paraId="4178C0E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08E74C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422DBF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85DA59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BA66C4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A955C4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F02D4C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AA8E7B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CCD93F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F6184" w:rsidRPr="00DC3A9A" w14:paraId="39296B6B" w14:textId="77777777" w:rsidTr="007F6184">
        <w:trPr>
          <w:trHeight w:val="20"/>
        </w:trPr>
        <w:tc>
          <w:tcPr>
            <w:tcW w:w="1560" w:type="dxa"/>
            <w:shd w:val="clear" w:color="auto" w:fill="auto"/>
            <w:noWrap/>
            <w:vAlign w:val="center"/>
            <w:hideMark/>
          </w:tcPr>
          <w:p w14:paraId="6AB42DD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429" w:type="dxa"/>
            <w:shd w:val="clear" w:color="auto" w:fill="auto"/>
            <w:noWrap/>
            <w:vAlign w:val="center"/>
            <w:hideMark/>
          </w:tcPr>
          <w:p w14:paraId="1D50586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E5BDDC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556FE6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56A34E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67C049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EC9E98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311C35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B803A9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153DBF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18356A99" w14:textId="77777777" w:rsidTr="007F6184">
        <w:trPr>
          <w:trHeight w:val="20"/>
        </w:trPr>
        <w:tc>
          <w:tcPr>
            <w:tcW w:w="1560" w:type="dxa"/>
            <w:shd w:val="clear" w:color="auto" w:fill="auto"/>
            <w:noWrap/>
            <w:vAlign w:val="center"/>
            <w:hideMark/>
          </w:tcPr>
          <w:p w14:paraId="050AAAA3"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1429" w:type="dxa"/>
            <w:shd w:val="clear" w:color="auto" w:fill="auto"/>
            <w:noWrap/>
            <w:vAlign w:val="center"/>
            <w:hideMark/>
          </w:tcPr>
          <w:p w14:paraId="0540DCA0"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8</w:t>
            </w:r>
          </w:p>
        </w:tc>
        <w:tc>
          <w:tcPr>
            <w:tcW w:w="0" w:type="auto"/>
            <w:shd w:val="clear" w:color="auto" w:fill="auto"/>
            <w:noWrap/>
            <w:vAlign w:val="center"/>
            <w:hideMark/>
          </w:tcPr>
          <w:p w14:paraId="245C9C73"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7</w:t>
            </w:r>
          </w:p>
        </w:tc>
        <w:tc>
          <w:tcPr>
            <w:tcW w:w="0" w:type="auto"/>
            <w:shd w:val="clear" w:color="auto" w:fill="auto"/>
            <w:noWrap/>
            <w:vAlign w:val="center"/>
            <w:hideMark/>
          </w:tcPr>
          <w:p w14:paraId="0FEAB5B5"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12</w:t>
            </w:r>
          </w:p>
        </w:tc>
        <w:tc>
          <w:tcPr>
            <w:tcW w:w="0" w:type="auto"/>
            <w:shd w:val="clear" w:color="auto" w:fill="auto"/>
            <w:noWrap/>
            <w:vAlign w:val="center"/>
            <w:hideMark/>
          </w:tcPr>
          <w:p w14:paraId="3A4990A2"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11</w:t>
            </w:r>
          </w:p>
        </w:tc>
        <w:tc>
          <w:tcPr>
            <w:tcW w:w="0" w:type="auto"/>
            <w:shd w:val="clear" w:color="auto" w:fill="auto"/>
            <w:noWrap/>
            <w:vAlign w:val="center"/>
            <w:hideMark/>
          </w:tcPr>
          <w:p w14:paraId="333E7350"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5</w:t>
            </w:r>
          </w:p>
        </w:tc>
        <w:tc>
          <w:tcPr>
            <w:tcW w:w="0" w:type="auto"/>
            <w:shd w:val="clear" w:color="auto" w:fill="auto"/>
            <w:noWrap/>
            <w:vAlign w:val="center"/>
            <w:hideMark/>
          </w:tcPr>
          <w:p w14:paraId="7DDAA371"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6</w:t>
            </w:r>
          </w:p>
        </w:tc>
        <w:tc>
          <w:tcPr>
            <w:tcW w:w="0" w:type="auto"/>
            <w:shd w:val="clear" w:color="auto" w:fill="auto"/>
            <w:noWrap/>
            <w:vAlign w:val="center"/>
            <w:hideMark/>
          </w:tcPr>
          <w:p w14:paraId="47BD2F05"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17</w:t>
            </w:r>
          </w:p>
        </w:tc>
        <w:tc>
          <w:tcPr>
            <w:tcW w:w="0" w:type="auto"/>
            <w:shd w:val="clear" w:color="auto" w:fill="auto"/>
            <w:noWrap/>
            <w:vAlign w:val="center"/>
            <w:hideMark/>
          </w:tcPr>
          <w:p w14:paraId="3FC1AE28"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16</w:t>
            </w:r>
          </w:p>
        </w:tc>
        <w:tc>
          <w:tcPr>
            <w:tcW w:w="0" w:type="auto"/>
            <w:shd w:val="clear" w:color="auto" w:fill="auto"/>
            <w:noWrap/>
            <w:vAlign w:val="center"/>
            <w:hideMark/>
          </w:tcPr>
          <w:p w14:paraId="0442F81F"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10</w:t>
            </w:r>
          </w:p>
        </w:tc>
      </w:tr>
      <w:tr w:rsidR="007F6184" w:rsidRPr="00DC3A9A" w14:paraId="752574CC" w14:textId="77777777" w:rsidTr="007F6184">
        <w:trPr>
          <w:trHeight w:val="20"/>
        </w:trPr>
        <w:tc>
          <w:tcPr>
            <w:tcW w:w="1560" w:type="dxa"/>
            <w:shd w:val="clear" w:color="auto" w:fill="auto"/>
            <w:noWrap/>
            <w:vAlign w:val="center"/>
            <w:hideMark/>
          </w:tcPr>
          <w:p w14:paraId="54471EF0"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429" w:type="dxa"/>
            <w:shd w:val="clear" w:color="auto" w:fill="auto"/>
            <w:noWrap/>
            <w:vAlign w:val="center"/>
            <w:hideMark/>
          </w:tcPr>
          <w:p w14:paraId="477AAF3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0" w:type="auto"/>
            <w:shd w:val="clear" w:color="auto" w:fill="auto"/>
            <w:noWrap/>
            <w:vAlign w:val="center"/>
            <w:hideMark/>
          </w:tcPr>
          <w:p w14:paraId="48A166A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shd w:val="clear" w:color="auto" w:fill="auto"/>
            <w:noWrap/>
            <w:vAlign w:val="center"/>
            <w:hideMark/>
          </w:tcPr>
          <w:p w14:paraId="72EC67B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shd w:val="clear" w:color="auto" w:fill="auto"/>
            <w:noWrap/>
            <w:vAlign w:val="center"/>
            <w:hideMark/>
          </w:tcPr>
          <w:p w14:paraId="7254B1A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shd w:val="clear" w:color="auto" w:fill="auto"/>
            <w:noWrap/>
            <w:vAlign w:val="center"/>
            <w:hideMark/>
          </w:tcPr>
          <w:p w14:paraId="36300E0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shd w:val="clear" w:color="auto" w:fill="auto"/>
            <w:noWrap/>
            <w:vAlign w:val="center"/>
            <w:hideMark/>
          </w:tcPr>
          <w:p w14:paraId="6C975C4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0" w:type="auto"/>
            <w:shd w:val="clear" w:color="auto" w:fill="auto"/>
            <w:noWrap/>
            <w:vAlign w:val="center"/>
            <w:hideMark/>
          </w:tcPr>
          <w:p w14:paraId="05BC67B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shd w:val="clear" w:color="auto" w:fill="auto"/>
            <w:noWrap/>
            <w:vAlign w:val="center"/>
            <w:hideMark/>
          </w:tcPr>
          <w:p w14:paraId="27E4840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0" w:type="auto"/>
            <w:shd w:val="clear" w:color="auto" w:fill="auto"/>
            <w:noWrap/>
            <w:vAlign w:val="center"/>
            <w:hideMark/>
          </w:tcPr>
          <w:p w14:paraId="04A97CC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r>
      <w:tr w:rsidR="007F6184" w:rsidRPr="00DC3A9A" w14:paraId="12B42630" w14:textId="77777777" w:rsidTr="007F6184">
        <w:trPr>
          <w:trHeight w:val="20"/>
        </w:trPr>
        <w:tc>
          <w:tcPr>
            <w:tcW w:w="1560" w:type="dxa"/>
            <w:shd w:val="clear" w:color="auto" w:fill="auto"/>
            <w:noWrap/>
            <w:vAlign w:val="center"/>
            <w:hideMark/>
          </w:tcPr>
          <w:p w14:paraId="38FEBC62"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1429" w:type="dxa"/>
            <w:shd w:val="clear" w:color="auto" w:fill="auto"/>
            <w:noWrap/>
            <w:vAlign w:val="center"/>
            <w:hideMark/>
          </w:tcPr>
          <w:p w14:paraId="1F8DC2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C6242D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0AAAB9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E857AE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1C8A87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9F4AE1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AC6C4D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67AB0A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BD76E6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0ABF3FA5" w14:textId="77777777" w:rsidTr="007F6184">
        <w:trPr>
          <w:trHeight w:val="20"/>
        </w:trPr>
        <w:tc>
          <w:tcPr>
            <w:tcW w:w="1560" w:type="dxa"/>
            <w:shd w:val="clear" w:color="auto" w:fill="auto"/>
            <w:noWrap/>
            <w:vAlign w:val="center"/>
            <w:hideMark/>
          </w:tcPr>
          <w:p w14:paraId="2429CA25"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429" w:type="dxa"/>
            <w:shd w:val="clear" w:color="auto" w:fill="auto"/>
            <w:noWrap/>
            <w:vAlign w:val="center"/>
            <w:hideMark/>
          </w:tcPr>
          <w:p w14:paraId="723CA49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B8302B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C0BA91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66331F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681DE8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F42A12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A2E4E2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D7841D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981FC7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F6184" w:rsidRPr="00DC3A9A" w14:paraId="2D6B8383" w14:textId="77777777" w:rsidTr="007F6184">
        <w:trPr>
          <w:trHeight w:val="20"/>
        </w:trPr>
        <w:tc>
          <w:tcPr>
            <w:tcW w:w="1560" w:type="dxa"/>
            <w:shd w:val="clear" w:color="auto" w:fill="auto"/>
            <w:noWrap/>
            <w:vAlign w:val="center"/>
            <w:hideMark/>
          </w:tcPr>
          <w:p w14:paraId="65F94B5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429" w:type="dxa"/>
            <w:shd w:val="clear" w:color="auto" w:fill="auto"/>
            <w:noWrap/>
            <w:vAlign w:val="center"/>
            <w:hideMark/>
          </w:tcPr>
          <w:p w14:paraId="27CB735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3148F5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6CB17E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860CDF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4CA366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C96C83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F8ADC7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D39755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0573A7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F6184" w:rsidRPr="00DC3A9A" w14:paraId="7981568A" w14:textId="77777777" w:rsidTr="007F6184">
        <w:trPr>
          <w:trHeight w:val="20"/>
        </w:trPr>
        <w:tc>
          <w:tcPr>
            <w:tcW w:w="1560" w:type="dxa"/>
            <w:shd w:val="clear" w:color="auto" w:fill="auto"/>
            <w:noWrap/>
            <w:vAlign w:val="center"/>
            <w:hideMark/>
          </w:tcPr>
          <w:p w14:paraId="10A0F19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429" w:type="dxa"/>
            <w:shd w:val="clear" w:color="auto" w:fill="auto"/>
            <w:noWrap/>
            <w:vAlign w:val="center"/>
            <w:hideMark/>
          </w:tcPr>
          <w:p w14:paraId="0961DEA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AA7F64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8A0B9F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90A47C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A71DAA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CDE9F6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394E3C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1F2B16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68C255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F6184" w:rsidRPr="00DC3A9A" w14:paraId="1F72C08C" w14:textId="77777777" w:rsidTr="007F6184">
        <w:trPr>
          <w:trHeight w:val="20"/>
        </w:trPr>
        <w:tc>
          <w:tcPr>
            <w:tcW w:w="1560" w:type="dxa"/>
            <w:shd w:val="clear" w:color="auto" w:fill="auto"/>
            <w:noWrap/>
            <w:vAlign w:val="center"/>
            <w:hideMark/>
          </w:tcPr>
          <w:p w14:paraId="71E1E789"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429" w:type="dxa"/>
            <w:shd w:val="clear" w:color="auto" w:fill="auto"/>
            <w:noWrap/>
            <w:vAlign w:val="center"/>
            <w:hideMark/>
          </w:tcPr>
          <w:p w14:paraId="027C794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C45015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E51461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EF9D47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158AE6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228533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00DCAC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C295E6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A16958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7F6184" w:rsidRPr="00DC3A9A" w14:paraId="42D19DEF" w14:textId="77777777" w:rsidTr="007F6184">
        <w:trPr>
          <w:trHeight w:val="20"/>
        </w:trPr>
        <w:tc>
          <w:tcPr>
            <w:tcW w:w="1560" w:type="dxa"/>
            <w:shd w:val="clear" w:color="auto" w:fill="auto"/>
            <w:noWrap/>
            <w:vAlign w:val="center"/>
            <w:hideMark/>
          </w:tcPr>
          <w:p w14:paraId="10517B4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429" w:type="dxa"/>
            <w:shd w:val="clear" w:color="auto" w:fill="auto"/>
            <w:noWrap/>
            <w:vAlign w:val="center"/>
            <w:hideMark/>
          </w:tcPr>
          <w:p w14:paraId="20F3F48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9F93B7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96BC65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6A587B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755797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520895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C42A02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307039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F2252D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F6184" w:rsidRPr="00DC3A9A" w14:paraId="5202E154" w14:textId="77777777" w:rsidTr="007F6184">
        <w:trPr>
          <w:trHeight w:val="20"/>
        </w:trPr>
        <w:tc>
          <w:tcPr>
            <w:tcW w:w="1560" w:type="dxa"/>
            <w:shd w:val="clear" w:color="auto" w:fill="auto"/>
            <w:noWrap/>
            <w:vAlign w:val="center"/>
            <w:hideMark/>
          </w:tcPr>
          <w:p w14:paraId="7EA4B5C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429" w:type="dxa"/>
            <w:shd w:val="clear" w:color="auto" w:fill="auto"/>
            <w:noWrap/>
            <w:vAlign w:val="center"/>
            <w:hideMark/>
          </w:tcPr>
          <w:p w14:paraId="0FDDCED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B53B47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53E135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978C49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91B132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EBB66E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667D00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7A3D4F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32EB5D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7F6184" w:rsidRPr="00DC3A9A" w14:paraId="276DFA9D" w14:textId="77777777" w:rsidTr="007F6184">
        <w:trPr>
          <w:trHeight w:val="20"/>
        </w:trPr>
        <w:tc>
          <w:tcPr>
            <w:tcW w:w="1560" w:type="dxa"/>
            <w:shd w:val="clear" w:color="auto" w:fill="auto"/>
            <w:noWrap/>
            <w:vAlign w:val="center"/>
            <w:hideMark/>
          </w:tcPr>
          <w:p w14:paraId="538B46C1"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lastRenderedPageBreak/>
              <w:t>Среднеатлантические</w:t>
            </w:r>
          </w:p>
        </w:tc>
        <w:tc>
          <w:tcPr>
            <w:tcW w:w="1429" w:type="dxa"/>
            <w:shd w:val="clear" w:color="auto" w:fill="auto"/>
            <w:noWrap/>
            <w:vAlign w:val="center"/>
            <w:hideMark/>
          </w:tcPr>
          <w:p w14:paraId="212641E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3BA914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7636B1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C11251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8C85F8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A05DA9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D9ED7A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1C4CA0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586977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7C088782" w14:textId="77777777" w:rsidTr="007F6184">
        <w:trPr>
          <w:trHeight w:val="20"/>
        </w:trPr>
        <w:tc>
          <w:tcPr>
            <w:tcW w:w="1560" w:type="dxa"/>
            <w:shd w:val="clear" w:color="auto" w:fill="auto"/>
            <w:noWrap/>
            <w:vAlign w:val="center"/>
            <w:hideMark/>
          </w:tcPr>
          <w:p w14:paraId="413423F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429" w:type="dxa"/>
            <w:shd w:val="clear" w:color="auto" w:fill="auto"/>
            <w:noWrap/>
            <w:vAlign w:val="center"/>
            <w:hideMark/>
          </w:tcPr>
          <w:p w14:paraId="085486C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DC38E8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23EE1A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1628D2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CCD8C0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480A16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5BC198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C2CEDB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2A982B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F6184" w:rsidRPr="00DC3A9A" w14:paraId="21B1A29D" w14:textId="77777777" w:rsidTr="007F6184">
        <w:trPr>
          <w:trHeight w:val="20"/>
        </w:trPr>
        <w:tc>
          <w:tcPr>
            <w:tcW w:w="1560" w:type="dxa"/>
            <w:shd w:val="clear" w:color="auto" w:fill="auto"/>
            <w:noWrap/>
            <w:vAlign w:val="center"/>
            <w:hideMark/>
          </w:tcPr>
          <w:p w14:paraId="6E438F0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429" w:type="dxa"/>
            <w:shd w:val="clear" w:color="auto" w:fill="auto"/>
            <w:noWrap/>
            <w:vAlign w:val="center"/>
            <w:hideMark/>
          </w:tcPr>
          <w:p w14:paraId="30D38CE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ED1A07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B0686B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46B1A3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BDA3E0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E8A37E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79097E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11F543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9EF057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F6184" w:rsidRPr="00DC3A9A" w14:paraId="270DE162" w14:textId="77777777" w:rsidTr="007F6184">
        <w:trPr>
          <w:trHeight w:val="20"/>
        </w:trPr>
        <w:tc>
          <w:tcPr>
            <w:tcW w:w="1560" w:type="dxa"/>
            <w:shd w:val="clear" w:color="auto" w:fill="auto"/>
            <w:noWrap/>
            <w:vAlign w:val="center"/>
            <w:hideMark/>
          </w:tcPr>
          <w:p w14:paraId="36B8289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1429" w:type="dxa"/>
            <w:shd w:val="clear" w:color="auto" w:fill="auto"/>
            <w:noWrap/>
            <w:vAlign w:val="center"/>
            <w:hideMark/>
          </w:tcPr>
          <w:p w14:paraId="51FA149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1F5396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7A8F08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71F398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3EF483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DB21AB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4B84CF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D6DF2F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E0E563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F6184" w:rsidRPr="00DC3A9A" w14:paraId="7534F1D0" w14:textId="77777777" w:rsidTr="007F6184">
        <w:trPr>
          <w:trHeight w:val="20"/>
        </w:trPr>
        <w:tc>
          <w:tcPr>
            <w:tcW w:w="1560" w:type="dxa"/>
            <w:shd w:val="clear" w:color="auto" w:fill="auto"/>
            <w:noWrap/>
            <w:vAlign w:val="center"/>
            <w:hideMark/>
          </w:tcPr>
          <w:p w14:paraId="5A8C33EF"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1429" w:type="dxa"/>
            <w:shd w:val="clear" w:color="auto" w:fill="auto"/>
            <w:noWrap/>
            <w:vAlign w:val="center"/>
            <w:hideMark/>
          </w:tcPr>
          <w:p w14:paraId="4FB12EA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B581D9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E7481B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6A17BD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C1799B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71532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68EFBD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65F712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6855C5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562793C1" w14:textId="77777777" w:rsidTr="007F6184">
        <w:trPr>
          <w:trHeight w:val="20"/>
        </w:trPr>
        <w:tc>
          <w:tcPr>
            <w:tcW w:w="1560" w:type="dxa"/>
            <w:shd w:val="clear" w:color="auto" w:fill="auto"/>
            <w:noWrap/>
            <w:vAlign w:val="center"/>
            <w:hideMark/>
          </w:tcPr>
          <w:p w14:paraId="0B2DA1F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429" w:type="dxa"/>
            <w:shd w:val="clear" w:color="auto" w:fill="auto"/>
            <w:noWrap/>
            <w:vAlign w:val="center"/>
            <w:hideMark/>
          </w:tcPr>
          <w:p w14:paraId="70AC30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8C473E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39E23D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4D1527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D562A0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D9807B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C6DE7C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F60A7E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A1581F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F6184" w:rsidRPr="00DC3A9A" w14:paraId="09434694" w14:textId="77777777" w:rsidTr="007F6184">
        <w:trPr>
          <w:trHeight w:val="20"/>
        </w:trPr>
        <w:tc>
          <w:tcPr>
            <w:tcW w:w="1560" w:type="dxa"/>
            <w:shd w:val="clear" w:color="auto" w:fill="auto"/>
            <w:noWrap/>
            <w:vAlign w:val="center"/>
            <w:hideMark/>
          </w:tcPr>
          <w:p w14:paraId="475C47B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429" w:type="dxa"/>
            <w:shd w:val="clear" w:color="auto" w:fill="auto"/>
            <w:noWrap/>
            <w:vAlign w:val="center"/>
            <w:hideMark/>
          </w:tcPr>
          <w:p w14:paraId="3A37902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0A1A76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4A094C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F7784A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7281BF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8C56F6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950983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3ED4EE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1F7C4B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F6184" w:rsidRPr="00DC3A9A" w14:paraId="4E3FDAE0" w14:textId="77777777" w:rsidTr="007F6184">
        <w:trPr>
          <w:trHeight w:val="20"/>
        </w:trPr>
        <w:tc>
          <w:tcPr>
            <w:tcW w:w="1560" w:type="dxa"/>
            <w:shd w:val="clear" w:color="auto" w:fill="auto"/>
            <w:noWrap/>
            <w:vAlign w:val="center"/>
            <w:hideMark/>
          </w:tcPr>
          <w:p w14:paraId="74F74CE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429" w:type="dxa"/>
            <w:shd w:val="clear" w:color="auto" w:fill="auto"/>
            <w:noWrap/>
            <w:vAlign w:val="center"/>
            <w:hideMark/>
          </w:tcPr>
          <w:p w14:paraId="4E4EB33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C3DB80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6C9616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6AA47C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D900F8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AAFB7E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22E21C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ED2D6D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988C02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F6184" w:rsidRPr="00DC3A9A" w14:paraId="7E346281" w14:textId="77777777" w:rsidTr="007F6184">
        <w:trPr>
          <w:trHeight w:val="20"/>
        </w:trPr>
        <w:tc>
          <w:tcPr>
            <w:tcW w:w="1560" w:type="dxa"/>
            <w:shd w:val="clear" w:color="auto" w:fill="auto"/>
            <w:noWrap/>
            <w:vAlign w:val="center"/>
            <w:hideMark/>
          </w:tcPr>
          <w:p w14:paraId="02BCAD41"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429" w:type="dxa"/>
            <w:shd w:val="clear" w:color="auto" w:fill="auto"/>
            <w:noWrap/>
            <w:vAlign w:val="center"/>
            <w:hideMark/>
          </w:tcPr>
          <w:p w14:paraId="1B4F3CF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9E31CA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8CF681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7D84AD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FBCCF5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96AE1E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469DFE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CBF20C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B58F17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F6184" w:rsidRPr="00DC3A9A" w14:paraId="74622213" w14:textId="77777777" w:rsidTr="007F6184">
        <w:trPr>
          <w:trHeight w:val="20"/>
        </w:trPr>
        <w:tc>
          <w:tcPr>
            <w:tcW w:w="1560" w:type="dxa"/>
            <w:shd w:val="clear" w:color="auto" w:fill="auto"/>
            <w:noWrap/>
            <w:vAlign w:val="center"/>
            <w:hideMark/>
          </w:tcPr>
          <w:p w14:paraId="3AB3EDD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429" w:type="dxa"/>
            <w:shd w:val="clear" w:color="auto" w:fill="auto"/>
            <w:noWrap/>
            <w:vAlign w:val="center"/>
            <w:hideMark/>
          </w:tcPr>
          <w:p w14:paraId="23B932F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2E60FD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EFA959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E492CE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84B6C9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092715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D12FA3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C14C65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40A260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F6184" w:rsidRPr="00DC3A9A" w14:paraId="2D163FAB" w14:textId="77777777" w:rsidTr="007F6184">
        <w:trPr>
          <w:trHeight w:val="20"/>
        </w:trPr>
        <w:tc>
          <w:tcPr>
            <w:tcW w:w="1560" w:type="dxa"/>
            <w:shd w:val="clear" w:color="auto" w:fill="auto"/>
            <w:noWrap/>
            <w:vAlign w:val="center"/>
            <w:hideMark/>
          </w:tcPr>
          <w:p w14:paraId="73C227F0"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1429" w:type="dxa"/>
            <w:shd w:val="clear" w:color="auto" w:fill="auto"/>
            <w:noWrap/>
            <w:vAlign w:val="center"/>
            <w:hideMark/>
          </w:tcPr>
          <w:p w14:paraId="7A8317E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238BA2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54B58A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69474E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85690C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BFCCC4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C34A8A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B374D6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A286B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50FD3045" w14:textId="77777777" w:rsidTr="007F6184">
        <w:trPr>
          <w:trHeight w:val="20"/>
        </w:trPr>
        <w:tc>
          <w:tcPr>
            <w:tcW w:w="1560" w:type="dxa"/>
            <w:shd w:val="clear" w:color="auto" w:fill="auto"/>
            <w:noWrap/>
            <w:vAlign w:val="center"/>
            <w:hideMark/>
          </w:tcPr>
          <w:p w14:paraId="4995574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1429" w:type="dxa"/>
            <w:shd w:val="clear" w:color="auto" w:fill="auto"/>
            <w:noWrap/>
            <w:vAlign w:val="center"/>
            <w:hideMark/>
          </w:tcPr>
          <w:p w14:paraId="0141A4D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E5EB85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2D26CF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DAC48F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5779C1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8AB39E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BD8305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FC2B3D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B7A618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F6184" w:rsidRPr="00DC3A9A" w14:paraId="430B50FC" w14:textId="77777777" w:rsidTr="007F6184">
        <w:trPr>
          <w:trHeight w:val="20"/>
        </w:trPr>
        <w:tc>
          <w:tcPr>
            <w:tcW w:w="1560" w:type="dxa"/>
            <w:shd w:val="clear" w:color="auto" w:fill="auto"/>
            <w:noWrap/>
            <w:vAlign w:val="center"/>
            <w:hideMark/>
          </w:tcPr>
          <w:p w14:paraId="1C319D03"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429" w:type="dxa"/>
            <w:shd w:val="clear" w:color="auto" w:fill="auto"/>
            <w:noWrap/>
            <w:vAlign w:val="center"/>
            <w:hideMark/>
          </w:tcPr>
          <w:p w14:paraId="36613CA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B61A8B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C92559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4EA44E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A62B4B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7BC16B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5C1427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22018C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463C86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6529343E" w14:textId="77777777" w:rsidTr="007F6184">
        <w:trPr>
          <w:trHeight w:val="20"/>
        </w:trPr>
        <w:tc>
          <w:tcPr>
            <w:tcW w:w="1560" w:type="dxa"/>
            <w:shd w:val="clear" w:color="auto" w:fill="auto"/>
            <w:noWrap/>
            <w:vAlign w:val="center"/>
            <w:hideMark/>
          </w:tcPr>
          <w:p w14:paraId="242EB74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429" w:type="dxa"/>
            <w:shd w:val="clear" w:color="auto" w:fill="auto"/>
            <w:noWrap/>
            <w:vAlign w:val="center"/>
            <w:hideMark/>
          </w:tcPr>
          <w:p w14:paraId="2F39EF9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CA8602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27E514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301BE3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4EBAD4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0647B4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9DB346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9754D4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423315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7F6184" w:rsidRPr="00DC3A9A" w14:paraId="26AADAA2" w14:textId="77777777" w:rsidTr="007F6184">
        <w:trPr>
          <w:trHeight w:val="20"/>
        </w:trPr>
        <w:tc>
          <w:tcPr>
            <w:tcW w:w="1560" w:type="dxa"/>
            <w:shd w:val="clear" w:color="auto" w:fill="auto"/>
            <w:noWrap/>
            <w:vAlign w:val="center"/>
            <w:hideMark/>
          </w:tcPr>
          <w:p w14:paraId="78C61399"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429" w:type="dxa"/>
            <w:shd w:val="clear" w:color="auto" w:fill="auto"/>
            <w:noWrap/>
            <w:vAlign w:val="center"/>
            <w:hideMark/>
          </w:tcPr>
          <w:p w14:paraId="61EAD60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922D27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7F20BD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BBCBEF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2F7331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06F007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D72E27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B6824B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556313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r>
      <w:tr w:rsidR="007F6184" w:rsidRPr="00DC3A9A" w14:paraId="75747250" w14:textId="77777777" w:rsidTr="007F6184">
        <w:trPr>
          <w:trHeight w:val="20"/>
        </w:trPr>
        <w:tc>
          <w:tcPr>
            <w:tcW w:w="1560" w:type="dxa"/>
            <w:shd w:val="clear" w:color="auto" w:fill="auto"/>
            <w:noWrap/>
            <w:vAlign w:val="center"/>
            <w:hideMark/>
          </w:tcPr>
          <w:p w14:paraId="03922F8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1429" w:type="dxa"/>
            <w:shd w:val="clear" w:color="auto" w:fill="auto"/>
            <w:noWrap/>
            <w:vAlign w:val="center"/>
            <w:hideMark/>
          </w:tcPr>
          <w:p w14:paraId="1A36FEA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AD3282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1B731F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C04782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281EBC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D3DE31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A3DC7F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F2E1EA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75A121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F6184" w:rsidRPr="00DC3A9A" w14:paraId="3EEB3697" w14:textId="77777777" w:rsidTr="007F6184">
        <w:trPr>
          <w:trHeight w:val="20"/>
        </w:trPr>
        <w:tc>
          <w:tcPr>
            <w:tcW w:w="1560" w:type="dxa"/>
            <w:shd w:val="clear" w:color="auto" w:fill="auto"/>
            <w:noWrap/>
            <w:vAlign w:val="center"/>
            <w:hideMark/>
          </w:tcPr>
          <w:p w14:paraId="0F525A3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429" w:type="dxa"/>
            <w:shd w:val="clear" w:color="auto" w:fill="auto"/>
            <w:noWrap/>
            <w:vAlign w:val="center"/>
            <w:hideMark/>
          </w:tcPr>
          <w:p w14:paraId="655C43F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FA7BC2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0EA468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6A0E73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5D2DC9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566116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7B5A5B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EA3DB9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F2AFAF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F6184" w:rsidRPr="00DC3A9A" w14:paraId="3ECD60A2" w14:textId="77777777" w:rsidTr="007F6184">
        <w:trPr>
          <w:trHeight w:val="20"/>
        </w:trPr>
        <w:tc>
          <w:tcPr>
            <w:tcW w:w="1560" w:type="dxa"/>
            <w:shd w:val="clear" w:color="auto" w:fill="auto"/>
            <w:noWrap/>
            <w:vAlign w:val="center"/>
            <w:hideMark/>
          </w:tcPr>
          <w:p w14:paraId="609A1CA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429" w:type="dxa"/>
            <w:shd w:val="clear" w:color="auto" w:fill="auto"/>
            <w:noWrap/>
            <w:vAlign w:val="center"/>
            <w:hideMark/>
          </w:tcPr>
          <w:p w14:paraId="134A8F7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E6F46D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DFD61D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C9EAC9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E4F63D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6B5D9E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974CEE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131597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D4302C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F6184" w:rsidRPr="00DC3A9A" w14:paraId="6591AB02" w14:textId="77777777" w:rsidTr="007F6184">
        <w:trPr>
          <w:trHeight w:val="20"/>
        </w:trPr>
        <w:tc>
          <w:tcPr>
            <w:tcW w:w="1560" w:type="dxa"/>
            <w:shd w:val="clear" w:color="auto" w:fill="auto"/>
            <w:noWrap/>
            <w:vAlign w:val="center"/>
            <w:hideMark/>
          </w:tcPr>
          <w:p w14:paraId="6800FB72"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1429" w:type="dxa"/>
            <w:shd w:val="clear" w:color="auto" w:fill="auto"/>
            <w:noWrap/>
            <w:vAlign w:val="center"/>
            <w:hideMark/>
          </w:tcPr>
          <w:p w14:paraId="08BB210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DEED08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DC198D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712326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023496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4C45EB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72924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263C44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86DC0F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093447CF" w14:textId="77777777" w:rsidTr="007F6184">
        <w:trPr>
          <w:trHeight w:val="20"/>
        </w:trPr>
        <w:tc>
          <w:tcPr>
            <w:tcW w:w="1560" w:type="dxa"/>
            <w:shd w:val="clear" w:color="auto" w:fill="auto"/>
            <w:noWrap/>
            <w:vAlign w:val="center"/>
            <w:hideMark/>
          </w:tcPr>
          <w:p w14:paraId="205A6AA8"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429" w:type="dxa"/>
            <w:shd w:val="clear" w:color="auto" w:fill="auto"/>
            <w:noWrap/>
            <w:vAlign w:val="center"/>
            <w:hideMark/>
          </w:tcPr>
          <w:p w14:paraId="47BA7D5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866F89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15BF3C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FA4E0B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34E36E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A9E3B5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356CA7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3A17BD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517B2D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F6184" w:rsidRPr="00DC3A9A" w14:paraId="4220B9B7" w14:textId="77777777" w:rsidTr="007F6184">
        <w:trPr>
          <w:trHeight w:val="20"/>
        </w:trPr>
        <w:tc>
          <w:tcPr>
            <w:tcW w:w="1560" w:type="dxa"/>
            <w:shd w:val="clear" w:color="auto" w:fill="auto"/>
            <w:noWrap/>
            <w:vAlign w:val="center"/>
            <w:hideMark/>
          </w:tcPr>
          <w:p w14:paraId="35B38D0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429" w:type="dxa"/>
            <w:shd w:val="clear" w:color="auto" w:fill="auto"/>
            <w:noWrap/>
            <w:vAlign w:val="center"/>
            <w:hideMark/>
          </w:tcPr>
          <w:p w14:paraId="4436A55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F725D0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1681F5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286932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FC7735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1A0B15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CC01D3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12C985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6DC727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60EB96F9" w14:textId="77777777" w:rsidTr="007F6184">
        <w:trPr>
          <w:trHeight w:val="20"/>
        </w:trPr>
        <w:tc>
          <w:tcPr>
            <w:tcW w:w="1560" w:type="dxa"/>
            <w:shd w:val="clear" w:color="auto" w:fill="auto"/>
            <w:noWrap/>
            <w:vAlign w:val="center"/>
            <w:hideMark/>
          </w:tcPr>
          <w:p w14:paraId="7C8183E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1429" w:type="dxa"/>
            <w:shd w:val="clear" w:color="auto" w:fill="auto"/>
            <w:noWrap/>
            <w:vAlign w:val="center"/>
            <w:hideMark/>
          </w:tcPr>
          <w:p w14:paraId="0FAF5B9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5597BC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4ED9B6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A6F23F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4C3B65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337DC6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10E8A3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5D87DE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D62C34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42481F3A" w14:textId="77777777" w:rsidTr="007F6184">
        <w:trPr>
          <w:trHeight w:val="20"/>
        </w:trPr>
        <w:tc>
          <w:tcPr>
            <w:tcW w:w="1560" w:type="dxa"/>
            <w:shd w:val="clear" w:color="auto" w:fill="auto"/>
            <w:noWrap/>
            <w:vAlign w:val="center"/>
            <w:hideMark/>
          </w:tcPr>
          <w:p w14:paraId="490BB02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429" w:type="dxa"/>
            <w:shd w:val="clear" w:color="auto" w:fill="auto"/>
            <w:noWrap/>
            <w:vAlign w:val="center"/>
            <w:hideMark/>
          </w:tcPr>
          <w:p w14:paraId="60720FB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2D13B1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FD3CA5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B079E7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E58048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1B307F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C453C8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72F46C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BBA39C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F6184" w:rsidRPr="00DC3A9A" w14:paraId="52A4B160" w14:textId="77777777" w:rsidTr="007F6184">
        <w:trPr>
          <w:trHeight w:val="20"/>
        </w:trPr>
        <w:tc>
          <w:tcPr>
            <w:tcW w:w="1560" w:type="dxa"/>
            <w:shd w:val="clear" w:color="auto" w:fill="auto"/>
            <w:noWrap/>
            <w:vAlign w:val="center"/>
            <w:hideMark/>
          </w:tcPr>
          <w:p w14:paraId="63E2BEE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429" w:type="dxa"/>
            <w:shd w:val="clear" w:color="auto" w:fill="auto"/>
            <w:noWrap/>
            <w:vAlign w:val="center"/>
            <w:hideMark/>
          </w:tcPr>
          <w:p w14:paraId="0CC34F2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BC183A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9E5A09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94EE71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3056C6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21D551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A56DFF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1DB34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170E24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F6184" w:rsidRPr="00DC3A9A" w14:paraId="79B42E95" w14:textId="77777777" w:rsidTr="007F6184">
        <w:trPr>
          <w:trHeight w:val="20"/>
        </w:trPr>
        <w:tc>
          <w:tcPr>
            <w:tcW w:w="1560" w:type="dxa"/>
            <w:shd w:val="clear" w:color="auto" w:fill="auto"/>
            <w:noWrap/>
            <w:vAlign w:val="center"/>
            <w:hideMark/>
          </w:tcPr>
          <w:p w14:paraId="1335A0F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1429" w:type="dxa"/>
            <w:shd w:val="clear" w:color="auto" w:fill="auto"/>
            <w:noWrap/>
            <w:vAlign w:val="center"/>
            <w:hideMark/>
          </w:tcPr>
          <w:p w14:paraId="0B6C1B1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D5702A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E0E030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A972A7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445DC6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725DAF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24F589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9060DF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853962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F6184" w:rsidRPr="00DC3A9A" w14:paraId="0E2A36FB" w14:textId="77777777" w:rsidTr="007F6184">
        <w:trPr>
          <w:trHeight w:val="20"/>
        </w:trPr>
        <w:tc>
          <w:tcPr>
            <w:tcW w:w="1560" w:type="dxa"/>
            <w:shd w:val="clear" w:color="auto" w:fill="auto"/>
            <w:noWrap/>
            <w:vAlign w:val="center"/>
            <w:hideMark/>
          </w:tcPr>
          <w:p w14:paraId="106BF0D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429" w:type="dxa"/>
            <w:shd w:val="clear" w:color="auto" w:fill="auto"/>
            <w:noWrap/>
            <w:vAlign w:val="center"/>
            <w:hideMark/>
          </w:tcPr>
          <w:p w14:paraId="1803DC9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732A7A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D56BC3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37F37D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28DECE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9C528E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BC057A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CF0759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FDD0C3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F6184" w:rsidRPr="00DC3A9A" w14:paraId="5AB3C24A" w14:textId="77777777" w:rsidTr="007F6184">
        <w:trPr>
          <w:trHeight w:val="20"/>
        </w:trPr>
        <w:tc>
          <w:tcPr>
            <w:tcW w:w="1560" w:type="dxa"/>
            <w:shd w:val="clear" w:color="auto" w:fill="auto"/>
            <w:noWrap/>
            <w:vAlign w:val="center"/>
            <w:hideMark/>
          </w:tcPr>
          <w:p w14:paraId="048BFA0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1429" w:type="dxa"/>
            <w:shd w:val="clear" w:color="auto" w:fill="auto"/>
            <w:noWrap/>
            <w:vAlign w:val="center"/>
            <w:hideMark/>
          </w:tcPr>
          <w:p w14:paraId="0904876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DCB93F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5F78BB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4B805C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2C1BD3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D85BE3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EDF94A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256C5D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5F1075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F6184" w:rsidRPr="00DC3A9A" w14:paraId="597751D9" w14:textId="77777777" w:rsidTr="007F6184">
        <w:trPr>
          <w:trHeight w:val="20"/>
        </w:trPr>
        <w:tc>
          <w:tcPr>
            <w:tcW w:w="1560" w:type="dxa"/>
            <w:shd w:val="clear" w:color="auto" w:fill="auto"/>
            <w:noWrap/>
            <w:vAlign w:val="center"/>
            <w:hideMark/>
          </w:tcPr>
          <w:p w14:paraId="3D316C5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429" w:type="dxa"/>
            <w:shd w:val="clear" w:color="auto" w:fill="auto"/>
            <w:noWrap/>
            <w:vAlign w:val="center"/>
            <w:hideMark/>
          </w:tcPr>
          <w:p w14:paraId="2C174A0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48006B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E8EBDA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50F60D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A035E3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E4247B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FC5E1E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577BA5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D33DB7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F6184" w:rsidRPr="00DC3A9A" w14:paraId="7D3F6385" w14:textId="77777777" w:rsidTr="007F6184">
        <w:trPr>
          <w:trHeight w:val="20"/>
        </w:trPr>
        <w:tc>
          <w:tcPr>
            <w:tcW w:w="1560" w:type="dxa"/>
            <w:shd w:val="clear" w:color="auto" w:fill="auto"/>
            <w:noWrap/>
            <w:vAlign w:val="center"/>
            <w:hideMark/>
          </w:tcPr>
          <w:p w14:paraId="518BE811"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1429" w:type="dxa"/>
            <w:shd w:val="clear" w:color="auto" w:fill="auto"/>
            <w:noWrap/>
            <w:vAlign w:val="center"/>
            <w:hideMark/>
          </w:tcPr>
          <w:p w14:paraId="7F52C62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588377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5C552C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E06A2F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FA6E0E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00FE65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D03CC2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5BBD16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15C4E9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4A24824E" w14:textId="77777777" w:rsidTr="007F6184">
        <w:trPr>
          <w:trHeight w:val="20"/>
        </w:trPr>
        <w:tc>
          <w:tcPr>
            <w:tcW w:w="1560" w:type="dxa"/>
            <w:shd w:val="clear" w:color="auto" w:fill="auto"/>
            <w:noWrap/>
            <w:vAlign w:val="center"/>
            <w:hideMark/>
          </w:tcPr>
          <w:p w14:paraId="03D9EAE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429" w:type="dxa"/>
            <w:shd w:val="clear" w:color="auto" w:fill="auto"/>
            <w:noWrap/>
            <w:vAlign w:val="center"/>
            <w:hideMark/>
          </w:tcPr>
          <w:p w14:paraId="5A15E7C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5689B4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91A97A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C3A160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B6CC5C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6EBD0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FA16EF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F29A37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B6FC6A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1B65E67B" w14:textId="77777777" w:rsidTr="007F6184">
        <w:trPr>
          <w:trHeight w:val="20"/>
        </w:trPr>
        <w:tc>
          <w:tcPr>
            <w:tcW w:w="1560" w:type="dxa"/>
            <w:shd w:val="clear" w:color="auto" w:fill="auto"/>
            <w:noWrap/>
            <w:vAlign w:val="center"/>
            <w:hideMark/>
          </w:tcPr>
          <w:p w14:paraId="75A7C66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429" w:type="dxa"/>
            <w:shd w:val="clear" w:color="auto" w:fill="auto"/>
            <w:noWrap/>
            <w:vAlign w:val="center"/>
            <w:hideMark/>
          </w:tcPr>
          <w:p w14:paraId="4074002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D3635E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3BF9E8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932CF8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D4F75D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C69454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D936BC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B9B0AA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5F4CCE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3B17A878" w14:textId="77777777" w:rsidTr="007F6184">
        <w:trPr>
          <w:trHeight w:val="20"/>
        </w:trPr>
        <w:tc>
          <w:tcPr>
            <w:tcW w:w="1560" w:type="dxa"/>
            <w:shd w:val="clear" w:color="auto" w:fill="auto"/>
            <w:noWrap/>
            <w:vAlign w:val="center"/>
            <w:hideMark/>
          </w:tcPr>
          <w:p w14:paraId="2F47BC60"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429" w:type="dxa"/>
            <w:shd w:val="clear" w:color="auto" w:fill="auto"/>
            <w:noWrap/>
            <w:vAlign w:val="center"/>
            <w:hideMark/>
          </w:tcPr>
          <w:p w14:paraId="6E12717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4988E3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B95C57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BC4C05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612C0D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87DA52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736360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5C317A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86F90E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F6184" w:rsidRPr="00DC3A9A" w14:paraId="6A14CF2C" w14:textId="77777777" w:rsidTr="007F6184">
        <w:trPr>
          <w:trHeight w:val="20"/>
        </w:trPr>
        <w:tc>
          <w:tcPr>
            <w:tcW w:w="1560" w:type="dxa"/>
            <w:shd w:val="clear" w:color="auto" w:fill="auto"/>
            <w:noWrap/>
            <w:vAlign w:val="center"/>
            <w:hideMark/>
          </w:tcPr>
          <w:p w14:paraId="15A6CB4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1429" w:type="dxa"/>
            <w:shd w:val="clear" w:color="auto" w:fill="auto"/>
            <w:noWrap/>
            <w:vAlign w:val="center"/>
            <w:hideMark/>
          </w:tcPr>
          <w:p w14:paraId="3AD21C4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994427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7C775B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9FB280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33B396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21632B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8A4211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B97742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C5027D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F6184" w:rsidRPr="00DC3A9A" w14:paraId="3BA28B74" w14:textId="77777777" w:rsidTr="007F6184">
        <w:trPr>
          <w:trHeight w:val="20"/>
        </w:trPr>
        <w:tc>
          <w:tcPr>
            <w:tcW w:w="1560" w:type="dxa"/>
            <w:shd w:val="clear" w:color="auto" w:fill="auto"/>
            <w:noWrap/>
            <w:vAlign w:val="center"/>
            <w:hideMark/>
          </w:tcPr>
          <w:p w14:paraId="3B5CBF0D"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1429" w:type="dxa"/>
            <w:shd w:val="clear" w:color="auto" w:fill="auto"/>
            <w:noWrap/>
            <w:vAlign w:val="center"/>
            <w:hideMark/>
          </w:tcPr>
          <w:p w14:paraId="701A170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3F3834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FFFF2C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91116F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FAB637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D14971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9F6122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23E54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1F664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36C3453F" w14:textId="77777777" w:rsidTr="007F6184">
        <w:trPr>
          <w:trHeight w:val="20"/>
        </w:trPr>
        <w:tc>
          <w:tcPr>
            <w:tcW w:w="1560" w:type="dxa"/>
            <w:shd w:val="clear" w:color="auto" w:fill="auto"/>
            <w:noWrap/>
            <w:vAlign w:val="center"/>
            <w:hideMark/>
          </w:tcPr>
          <w:p w14:paraId="65CCB1B0"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1429" w:type="dxa"/>
            <w:shd w:val="clear" w:color="auto" w:fill="auto"/>
            <w:noWrap/>
            <w:vAlign w:val="center"/>
            <w:hideMark/>
          </w:tcPr>
          <w:p w14:paraId="78C990E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7C8608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D2B217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AAE80B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38D64D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26377D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CF80DE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33A18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6C1757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F6184" w:rsidRPr="00DC3A9A" w14:paraId="0A1A31A3" w14:textId="77777777" w:rsidTr="007F6184">
        <w:trPr>
          <w:trHeight w:val="20"/>
        </w:trPr>
        <w:tc>
          <w:tcPr>
            <w:tcW w:w="1560" w:type="dxa"/>
            <w:shd w:val="clear" w:color="auto" w:fill="auto"/>
            <w:noWrap/>
            <w:vAlign w:val="center"/>
            <w:hideMark/>
          </w:tcPr>
          <w:p w14:paraId="7C44498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429" w:type="dxa"/>
            <w:shd w:val="clear" w:color="auto" w:fill="auto"/>
            <w:noWrap/>
            <w:vAlign w:val="center"/>
            <w:hideMark/>
          </w:tcPr>
          <w:p w14:paraId="62C53FA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428608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C0D14D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CE502C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8A8462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A978F3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35F385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700E38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8268DC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F6184" w:rsidRPr="00DC3A9A" w14:paraId="0038E833" w14:textId="77777777" w:rsidTr="007F6184">
        <w:trPr>
          <w:trHeight w:val="20"/>
        </w:trPr>
        <w:tc>
          <w:tcPr>
            <w:tcW w:w="1560" w:type="dxa"/>
            <w:shd w:val="clear" w:color="auto" w:fill="auto"/>
            <w:noWrap/>
            <w:vAlign w:val="center"/>
            <w:hideMark/>
          </w:tcPr>
          <w:p w14:paraId="29EEF6FC"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1429" w:type="dxa"/>
            <w:shd w:val="clear" w:color="auto" w:fill="auto"/>
            <w:noWrap/>
            <w:vAlign w:val="center"/>
            <w:hideMark/>
          </w:tcPr>
          <w:p w14:paraId="4F85E0F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E13244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F64013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A8EE4F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6F2664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C4A21B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2FB0E6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463E7A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7BB870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F6184" w:rsidRPr="00DC3A9A" w14:paraId="422908DB" w14:textId="77777777" w:rsidTr="007F6184">
        <w:trPr>
          <w:trHeight w:val="20"/>
        </w:trPr>
        <w:tc>
          <w:tcPr>
            <w:tcW w:w="1560" w:type="dxa"/>
            <w:shd w:val="clear" w:color="auto" w:fill="auto"/>
            <w:noWrap/>
            <w:vAlign w:val="center"/>
            <w:hideMark/>
          </w:tcPr>
          <w:p w14:paraId="2230A44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429" w:type="dxa"/>
            <w:shd w:val="clear" w:color="auto" w:fill="auto"/>
            <w:noWrap/>
            <w:vAlign w:val="center"/>
            <w:hideMark/>
          </w:tcPr>
          <w:p w14:paraId="3F1AF0A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78F8CD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919E65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1A6B58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38FDE8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158C7F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5FD4B2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138852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05A458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F6184" w:rsidRPr="00DC3A9A" w14:paraId="159925F1" w14:textId="77777777" w:rsidTr="007F6184">
        <w:trPr>
          <w:trHeight w:val="20"/>
        </w:trPr>
        <w:tc>
          <w:tcPr>
            <w:tcW w:w="1560" w:type="dxa"/>
            <w:shd w:val="clear" w:color="auto" w:fill="auto"/>
            <w:noWrap/>
            <w:vAlign w:val="center"/>
            <w:hideMark/>
          </w:tcPr>
          <w:p w14:paraId="3B458CBB"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1429" w:type="dxa"/>
            <w:shd w:val="clear" w:color="auto" w:fill="auto"/>
            <w:noWrap/>
            <w:vAlign w:val="center"/>
            <w:hideMark/>
          </w:tcPr>
          <w:p w14:paraId="7634AD3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E6C5B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93AEA8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444CF2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ECB0FE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F2E3F3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C3B746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FED43F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C5575E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6A4D37A5" w14:textId="77777777" w:rsidTr="007F6184">
        <w:trPr>
          <w:trHeight w:val="20"/>
        </w:trPr>
        <w:tc>
          <w:tcPr>
            <w:tcW w:w="1560" w:type="dxa"/>
            <w:shd w:val="clear" w:color="auto" w:fill="auto"/>
            <w:noWrap/>
            <w:vAlign w:val="center"/>
            <w:hideMark/>
          </w:tcPr>
          <w:p w14:paraId="2F514E2B"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429" w:type="dxa"/>
            <w:shd w:val="clear" w:color="auto" w:fill="auto"/>
            <w:noWrap/>
            <w:vAlign w:val="center"/>
            <w:hideMark/>
          </w:tcPr>
          <w:p w14:paraId="5D30834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92891A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468BE9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164513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08B905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52CC3F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1662E8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8139E1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3A41F3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7F6184" w:rsidRPr="00DC3A9A" w14:paraId="6E8E8ACB" w14:textId="77777777" w:rsidTr="007F6184">
        <w:trPr>
          <w:trHeight w:val="20"/>
        </w:trPr>
        <w:tc>
          <w:tcPr>
            <w:tcW w:w="1560" w:type="dxa"/>
            <w:shd w:val="clear" w:color="auto" w:fill="auto"/>
            <w:noWrap/>
            <w:vAlign w:val="center"/>
            <w:hideMark/>
          </w:tcPr>
          <w:p w14:paraId="2F5CB286"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429" w:type="dxa"/>
            <w:shd w:val="clear" w:color="auto" w:fill="auto"/>
            <w:noWrap/>
            <w:vAlign w:val="center"/>
            <w:hideMark/>
          </w:tcPr>
          <w:p w14:paraId="123982A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3559DC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691B63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F08A2F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961AE8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371837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4CCD02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0597DC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43ACB1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7DC3AE04" w14:textId="77777777" w:rsidTr="007F6184">
        <w:trPr>
          <w:trHeight w:val="20"/>
        </w:trPr>
        <w:tc>
          <w:tcPr>
            <w:tcW w:w="1560" w:type="dxa"/>
            <w:shd w:val="clear" w:color="auto" w:fill="auto"/>
            <w:noWrap/>
            <w:vAlign w:val="center"/>
            <w:hideMark/>
          </w:tcPr>
          <w:p w14:paraId="6D6F9297"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429" w:type="dxa"/>
            <w:shd w:val="clear" w:color="auto" w:fill="auto"/>
            <w:noWrap/>
            <w:vAlign w:val="center"/>
            <w:hideMark/>
          </w:tcPr>
          <w:p w14:paraId="6C57AD0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A94ECD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E4E8FC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6EDBA0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905788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1ECB2E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098DB3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31E413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AB8C75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F6184" w:rsidRPr="00DC3A9A" w14:paraId="0353079F" w14:textId="77777777" w:rsidTr="007F6184">
        <w:trPr>
          <w:trHeight w:val="20"/>
        </w:trPr>
        <w:tc>
          <w:tcPr>
            <w:tcW w:w="1560" w:type="dxa"/>
            <w:shd w:val="clear" w:color="auto" w:fill="auto"/>
            <w:noWrap/>
            <w:vAlign w:val="center"/>
            <w:hideMark/>
          </w:tcPr>
          <w:p w14:paraId="56F7BAC0"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429" w:type="dxa"/>
            <w:shd w:val="clear" w:color="auto" w:fill="auto"/>
            <w:noWrap/>
            <w:vAlign w:val="center"/>
            <w:hideMark/>
          </w:tcPr>
          <w:p w14:paraId="78C435C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A50384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28C217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4EC76A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E907C6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80204F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085476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410314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C40218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F6184" w:rsidRPr="00DC3A9A" w14:paraId="7D9DC5DE" w14:textId="77777777" w:rsidTr="007F6184">
        <w:trPr>
          <w:trHeight w:val="20"/>
        </w:trPr>
        <w:tc>
          <w:tcPr>
            <w:tcW w:w="1560" w:type="dxa"/>
            <w:shd w:val="clear" w:color="auto" w:fill="auto"/>
            <w:noWrap/>
            <w:vAlign w:val="center"/>
            <w:hideMark/>
          </w:tcPr>
          <w:p w14:paraId="23580E7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429" w:type="dxa"/>
            <w:shd w:val="clear" w:color="auto" w:fill="auto"/>
            <w:noWrap/>
            <w:vAlign w:val="center"/>
            <w:hideMark/>
          </w:tcPr>
          <w:p w14:paraId="0430C64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E34503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7F70CF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BB8A97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64AC06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CC41ED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ADFD57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80D8C1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AC39E5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F6184" w:rsidRPr="00DC3A9A" w14:paraId="5D81F080" w14:textId="77777777" w:rsidTr="007F6184">
        <w:trPr>
          <w:trHeight w:val="20"/>
        </w:trPr>
        <w:tc>
          <w:tcPr>
            <w:tcW w:w="1560" w:type="dxa"/>
            <w:shd w:val="clear" w:color="auto" w:fill="auto"/>
            <w:noWrap/>
            <w:vAlign w:val="center"/>
            <w:hideMark/>
          </w:tcPr>
          <w:p w14:paraId="28BCCF2F"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429" w:type="dxa"/>
            <w:shd w:val="clear" w:color="auto" w:fill="auto"/>
            <w:noWrap/>
            <w:vAlign w:val="center"/>
            <w:hideMark/>
          </w:tcPr>
          <w:p w14:paraId="6E65098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52B568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AA2AAB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D7D1BF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3A747A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375630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9640F2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EA72E2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EA365B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F6184" w:rsidRPr="00DC3A9A" w14:paraId="2CB73089" w14:textId="77777777" w:rsidTr="007F6184">
        <w:trPr>
          <w:trHeight w:val="20"/>
        </w:trPr>
        <w:tc>
          <w:tcPr>
            <w:tcW w:w="1560" w:type="dxa"/>
            <w:shd w:val="clear" w:color="auto" w:fill="auto"/>
            <w:noWrap/>
            <w:vAlign w:val="center"/>
            <w:hideMark/>
          </w:tcPr>
          <w:p w14:paraId="5CF4423A"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Нью-Мексико</w:t>
            </w:r>
          </w:p>
        </w:tc>
        <w:tc>
          <w:tcPr>
            <w:tcW w:w="1429" w:type="dxa"/>
            <w:shd w:val="clear" w:color="auto" w:fill="auto"/>
            <w:noWrap/>
            <w:vAlign w:val="center"/>
            <w:hideMark/>
          </w:tcPr>
          <w:p w14:paraId="219DA23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7649DC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A04A81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FB05B7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BB0813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D594D2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5F0CF7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253F85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A6A57C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r>
      <w:tr w:rsidR="007F6184" w:rsidRPr="00DC3A9A" w14:paraId="0C7D38DE" w14:textId="77777777" w:rsidTr="007F6184">
        <w:trPr>
          <w:trHeight w:val="20"/>
        </w:trPr>
        <w:tc>
          <w:tcPr>
            <w:tcW w:w="1560" w:type="dxa"/>
            <w:shd w:val="clear" w:color="auto" w:fill="auto"/>
            <w:noWrap/>
            <w:vAlign w:val="center"/>
            <w:hideMark/>
          </w:tcPr>
          <w:p w14:paraId="0ACDC22D"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429" w:type="dxa"/>
            <w:shd w:val="clear" w:color="auto" w:fill="auto"/>
            <w:noWrap/>
            <w:vAlign w:val="center"/>
            <w:hideMark/>
          </w:tcPr>
          <w:p w14:paraId="129EF9F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7E916E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41FA9E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DC4E53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5997B7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C21747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A7CFD7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813FBE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1B449B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F6184" w:rsidRPr="00DC3A9A" w14:paraId="2846120D" w14:textId="77777777" w:rsidTr="007F6184">
        <w:trPr>
          <w:trHeight w:val="20"/>
        </w:trPr>
        <w:tc>
          <w:tcPr>
            <w:tcW w:w="1560" w:type="dxa"/>
            <w:shd w:val="clear" w:color="auto" w:fill="auto"/>
            <w:noWrap/>
            <w:vAlign w:val="center"/>
            <w:hideMark/>
          </w:tcPr>
          <w:p w14:paraId="3AFB5D63"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1429" w:type="dxa"/>
            <w:shd w:val="clear" w:color="auto" w:fill="auto"/>
            <w:noWrap/>
            <w:vAlign w:val="center"/>
            <w:hideMark/>
          </w:tcPr>
          <w:p w14:paraId="583A766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5DD4CA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5D2401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DF2812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B50E51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970B6B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41E2F6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50E0AC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6BFD47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F6184" w:rsidRPr="00DC3A9A" w14:paraId="0CC14F0D" w14:textId="77777777" w:rsidTr="007F6184">
        <w:trPr>
          <w:trHeight w:val="20"/>
        </w:trPr>
        <w:tc>
          <w:tcPr>
            <w:tcW w:w="1560" w:type="dxa"/>
            <w:shd w:val="clear" w:color="auto" w:fill="auto"/>
            <w:noWrap/>
            <w:vAlign w:val="center"/>
            <w:hideMark/>
          </w:tcPr>
          <w:p w14:paraId="232F4122"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1429" w:type="dxa"/>
            <w:shd w:val="clear" w:color="auto" w:fill="auto"/>
            <w:noWrap/>
            <w:vAlign w:val="center"/>
            <w:hideMark/>
          </w:tcPr>
          <w:p w14:paraId="66E288F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BAD873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B28D26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81D4EB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762192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96BB00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34BF11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36D4B0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2E3806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F6184" w:rsidRPr="00DC3A9A" w14:paraId="57FF2754" w14:textId="77777777" w:rsidTr="007F6184">
        <w:trPr>
          <w:trHeight w:val="20"/>
        </w:trPr>
        <w:tc>
          <w:tcPr>
            <w:tcW w:w="1560" w:type="dxa"/>
            <w:shd w:val="clear" w:color="auto" w:fill="auto"/>
            <w:noWrap/>
            <w:vAlign w:val="center"/>
            <w:hideMark/>
          </w:tcPr>
          <w:p w14:paraId="6F026D94"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429" w:type="dxa"/>
            <w:shd w:val="clear" w:color="auto" w:fill="auto"/>
            <w:noWrap/>
            <w:vAlign w:val="center"/>
            <w:hideMark/>
          </w:tcPr>
          <w:p w14:paraId="4B32A80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164BF5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10CC87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2744EA2"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2F973E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6E0DAC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B351CE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FA23D8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E204B8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F6184" w:rsidRPr="00DC3A9A" w14:paraId="248FA70D" w14:textId="77777777" w:rsidTr="007F6184">
        <w:trPr>
          <w:trHeight w:val="20"/>
        </w:trPr>
        <w:tc>
          <w:tcPr>
            <w:tcW w:w="1560" w:type="dxa"/>
            <w:shd w:val="clear" w:color="auto" w:fill="auto"/>
            <w:noWrap/>
            <w:vAlign w:val="center"/>
            <w:hideMark/>
          </w:tcPr>
          <w:p w14:paraId="7294A9D0"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429" w:type="dxa"/>
            <w:shd w:val="clear" w:color="auto" w:fill="auto"/>
            <w:noWrap/>
            <w:vAlign w:val="center"/>
            <w:hideMark/>
          </w:tcPr>
          <w:p w14:paraId="4C438AC5"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62F8B4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8FFB36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491891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E455D7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61FB92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A100BD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4A28FFE"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B7AE42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F6184" w:rsidRPr="00DC3A9A" w14:paraId="3B8F10D9" w14:textId="77777777" w:rsidTr="007F6184">
        <w:trPr>
          <w:trHeight w:val="20"/>
        </w:trPr>
        <w:tc>
          <w:tcPr>
            <w:tcW w:w="1560" w:type="dxa"/>
            <w:shd w:val="clear" w:color="auto" w:fill="auto"/>
            <w:noWrap/>
            <w:vAlign w:val="center"/>
            <w:hideMark/>
          </w:tcPr>
          <w:p w14:paraId="3608735E"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429" w:type="dxa"/>
            <w:shd w:val="clear" w:color="auto" w:fill="auto"/>
            <w:noWrap/>
            <w:vAlign w:val="center"/>
            <w:hideMark/>
          </w:tcPr>
          <w:p w14:paraId="7D3EA83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7C8930F"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4BE862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C2C9E77"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6C82C7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85DFCF0"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8BD4FC3"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1A9DE1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CBA8BBA"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7F6184" w:rsidRPr="00DC3A9A" w14:paraId="32F6C0A4" w14:textId="77777777" w:rsidTr="007F6184">
        <w:trPr>
          <w:trHeight w:val="20"/>
        </w:trPr>
        <w:tc>
          <w:tcPr>
            <w:tcW w:w="1560" w:type="dxa"/>
            <w:shd w:val="clear" w:color="auto" w:fill="auto"/>
            <w:noWrap/>
            <w:vAlign w:val="center"/>
            <w:hideMark/>
          </w:tcPr>
          <w:p w14:paraId="7A862A19" w14:textId="77777777" w:rsidR="007F6184" w:rsidRPr="00DC3A9A" w:rsidRDefault="007F6184" w:rsidP="007F6184">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429" w:type="dxa"/>
            <w:shd w:val="clear" w:color="auto" w:fill="auto"/>
            <w:noWrap/>
            <w:vAlign w:val="center"/>
            <w:hideMark/>
          </w:tcPr>
          <w:p w14:paraId="0809F60D"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130F2AB"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DDA4876"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A1AB581"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DB1E49C"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C9C3134"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F186D8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72EEBD8"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E1ABDF9" w14:textId="77777777" w:rsidR="007F6184" w:rsidRPr="00DC3A9A" w:rsidRDefault="007F6184" w:rsidP="007F6184">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F6184" w:rsidRPr="00DC3A9A" w14:paraId="6C069655" w14:textId="77777777" w:rsidTr="007F6184">
        <w:trPr>
          <w:trHeight w:val="20"/>
        </w:trPr>
        <w:tc>
          <w:tcPr>
            <w:tcW w:w="1560" w:type="dxa"/>
            <w:shd w:val="clear" w:color="auto" w:fill="auto"/>
            <w:noWrap/>
            <w:vAlign w:val="center"/>
            <w:hideMark/>
          </w:tcPr>
          <w:p w14:paraId="3F491C7C" w14:textId="77777777" w:rsidR="007F6184" w:rsidRPr="00DC3A9A" w:rsidRDefault="007F6184" w:rsidP="007F6184">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1429" w:type="dxa"/>
            <w:shd w:val="clear" w:color="auto" w:fill="auto"/>
            <w:noWrap/>
            <w:vAlign w:val="center"/>
            <w:hideMark/>
          </w:tcPr>
          <w:p w14:paraId="72D690C5"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15</w:t>
            </w:r>
          </w:p>
        </w:tc>
        <w:tc>
          <w:tcPr>
            <w:tcW w:w="0" w:type="auto"/>
            <w:shd w:val="clear" w:color="auto" w:fill="auto"/>
            <w:noWrap/>
            <w:vAlign w:val="center"/>
            <w:hideMark/>
          </w:tcPr>
          <w:p w14:paraId="2C7CB999"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18</w:t>
            </w:r>
          </w:p>
        </w:tc>
        <w:tc>
          <w:tcPr>
            <w:tcW w:w="0" w:type="auto"/>
            <w:shd w:val="clear" w:color="auto" w:fill="auto"/>
            <w:noWrap/>
            <w:vAlign w:val="center"/>
            <w:hideMark/>
          </w:tcPr>
          <w:p w14:paraId="47E8E8F1"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3</w:t>
            </w:r>
          </w:p>
        </w:tc>
        <w:tc>
          <w:tcPr>
            <w:tcW w:w="0" w:type="auto"/>
            <w:shd w:val="clear" w:color="auto" w:fill="auto"/>
            <w:noWrap/>
            <w:vAlign w:val="center"/>
            <w:hideMark/>
          </w:tcPr>
          <w:p w14:paraId="4D3D2E88"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4</w:t>
            </w:r>
          </w:p>
        </w:tc>
        <w:tc>
          <w:tcPr>
            <w:tcW w:w="0" w:type="auto"/>
            <w:shd w:val="clear" w:color="auto" w:fill="auto"/>
            <w:noWrap/>
            <w:vAlign w:val="center"/>
            <w:hideMark/>
          </w:tcPr>
          <w:p w14:paraId="3F2EEE19"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13</w:t>
            </w:r>
          </w:p>
        </w:tc>
        <w:tc>
          <w:tcPr>
            <w:tcW w:w="0" w:type="auto"/>
            <w:shd w:val="clear" w:color="auto" w:fill="auto"/>
            <w:noWrap/>
            <w:vAlign w:val="center"/>
            <w:hideMark/>
          </w:tcPr>
          <w:p w14:paraId="067114FE"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2</w:t>
            </w:r>
          </w:p>
        </w:tc>
        <w:tc>
          <w:tcPr>
            <w:tcW w:w="0" w:type="auto"/>
            <w:shd w:val="clear" w:color="auto" w:fill="auto"/>
            <w:noWrap/>
            <w:vAlign w:val="center"/>
            <w:hideMark/>
          </w:tcPr>
          <w:p w14:paraId="3B3F1AEE"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w:t>
            </w:r>
          </w:p>
        </w:tc>
        <w:tc>
          <w:tcPr>
            <w:tcW w:w="0" w:type="auto"/>
            <w:shd w:val="clear" w:color="auto" w:fill="auto"/>
            <w:noWrap/>
            <w:vAlign w:val="center"/>
            <w:hideMark/>
          </w:tcPr>
          <w:p w14:paraId="7EF90150"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14</w:t>
            </w:r>
          </w:p>
        </w:tc>
        <w:tc>
          <w:tcPr>
            <w:tcW w:w="0" w:type="auto"/>
            <w:shd w:val="clear" w:color="auto" w:fill="auto"/>
            <w:noWrap/>
            <w:vAlign w:val="center"/>
            <w:hideMark/>
          </w:tcPr>
          <w:p w14:paraId="31B446A3" w14:textId="77777777" w:rsidR="007F6184" w:rsidRPr="00DC3A9A" w:rsidRDefault="007F6184" w:rsidP="007F6184">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9</w:t>
            </w:r>
          </w:p>
        </w:tc>
      </w:tr>
    </w:tbl>
    <w:p w14:paraId="62A24399" w14:textId="370798B1" w:rsidR="007F6184" w:rsidRPr="00DC3A9A" w:rsidRDefault="007F6184" w:rsidP="00AE5F8E">
      <w:pPr>
        <w:rPr>
          <w:rFonts w:ascii="Times New Roman" w:hAnsi="Times New Roman" w:cs="Times New Roman"/>
          <w:b/>
          <w:sz w:val="24"/>
          <w:szCs w:val="24"/>
        </w:rPr>
      </w:pPr>
    </w:p>
    <w:p w14:paraId="09444974" w14:textId="6EEDDF81" w:rsidR="00FB5676" w:rsidRPr="00DC3A9A" w:rsidRDefault="00FB5676" w:rsidP="005606F9">
      <w:pPr>
        <w:jc w:val="both"/>
        <w:rPr>
          <w:rFonts w:ascii="Times New Roman" w:hAnsi="Times New Roman" w:cs="Times New Roman"/>
          <w:b/>
          <w:i/>
          <w:sz w:val="24"/>
          <w:szCs w:val="24"/>
        </w:rPr>
      </w:pPr>
      <w:r w:rsidRPr="00381830">
        <w:rPr>
          <w:rFonts w:ascii="Times New Roman" w:hAnsi="Times New Roman" w:cs="Times New Roman"/>
          <w:b/>
          <w:i/>
          <w:sz w:val="24"/>
          <w:szCs w:val="24"/>
        </w:rPr>
        <w:t xml:space="preserve">Приложение </w:t>
      </w:r>
      <w:r w:rsidR="00A6139F" w:rsidRPr="00381830">
        <w:rPr>
          <w:rFonts w:ascii="Times New Roman" w:hAnsi="Times New Roman" w:cs="Times New Roman"/>
          <w:b/>
          <w:i/>
          <w:sz w:val="24"/>
          <w:szCs w:val="24"/>
        </w:rPr>
        <w:t>9.</w:t>
      </w:r>
      <w:r w:rsidRPr="00DC3A9A">
        <w:rPr>
          <w:rFonts w:ascii="Times New Roman" w:hAnsi="Times New Roman" w:cs="Times New Roman"/>
          <w:b/>
          <w:i/>
          <w:sz w:val="24"/>
          <w:szCs w:val="24"/>
        </w:rPr>
        <w:t xml:space="preserve"> Ранги рассматриваемых этнических групп по </w:t>
      </w:r>
      <w:r w:rsidR="003B7AD4" w:rsidRPr="00DC3A9A">
        <w:rPr>
          <w:rFonts w:ascii="Times New Roman" w:hAnsi="Times New Roman" w:cs="Times New Roman"/>
          <w:b/>
          <w:i/>
          <w:sz w:val="24"/>
          <w:szCs w:val="24"/>
        </w:rPr>
        <w:t>уровню безработицы</w:t>
      </w:r>
      <w:r w:rsidR="005606F9" w:rsidRPr="00DC3A9A">
        <w:rPr>
          <w:rFonts w:ascii="Times New Roman" w:hAnsi="Times New Roman" w:cs="Times New Roman"/>
          <w:b/>
          <w:i/>
          <w:sz w:val="24"/>
          <w:szCs w:val="24"/>
        </w:rPr>
        <w:t xml:space="preserve"> (составлено автором по данным (ACS data)).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006"/>
        <w:gridCol w:w="959"/>
        <w:gridCol w:w="837"/>
        <w:gridCol w:w="715"/>
        <w:gridCol w:w="743"/>
        <w:gridCol w:w="792"/>
        <w:gridCol w:w="718"/>
        <w:gridCol w:w="960"/>
        <w:gridCol w:w="929"/>
      </w:tblGrid>
      <w:tr w:rsidR="007C7F95" w:rsidRPr="00DC3A9A" w14:paraId="77E54476" w14:textId="77777777" w:rsidTr="007C7F95">
        <w:trPr>
          <w:trHeight w:val="20"/>
        </w:trPr>
        <w:tc>
          <w:tcPr>
            <w:tcW w:w="1560" w:type="dxa"/>
            <w:shd w:val="clear" w:color="auto" w:fill="auto"/>
            <w:noWrap/>
            <w:vAlign w:val="center"/>
            <w:hideMark/>
          </w:tcPr>
          <w:p w14:paraId="5E74F50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Штат/Этническая группа</w:t>
            </w:r>
          </w:p>
        </w:tc>
        <w:tc>
          <w:tcPr>
            <w:tcW w:w="1429" w:type="dxa"/>
            <w:shd w:val="clear" w:color="auto" w:fill="auto"/>
            <w:noWrap/>
            <w:vAlign w:val="center"/>
            <w:hideMark/>
          </w:tcPr>
          <w:p w14:paraId="47E9E76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0" w:type="auto"/>
            <w:shd w:val="clear" w:color="auto" w:fill="auto"/>
            <w:noWrap/>
            <w:vAlign w:val="center"/>
            <w:hideMark/>
          </w:tcPr>
          <w:p w14:paraId="735F925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shd w:val="clear" w:color="auto" w:fill="auto"/>
            <w:noWrap/>
            <w:vAlign w:val="center"/>
            <w:hideMark/>
          </w:tcPr>
          <w:p w14:paraId="347EF73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shd w:val="clear" w:color="auto" w:fill="auto"/>
            <w:noWrap/>
            <w:vAlign w:val="center"/>
            <w:hideMark/>
          </w:tcPr>
          <w:p w14:paraId="05DED58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shd w:val="clear" w:color="auto" w:fill="auto"/>
            <w:noWrap/>
            <w:vAlign w:val="center"/>
            <w:hideMark/>
          </w:tcPr>
          <w:p w14:paraId="50B20F4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shd w:val="clear" w:color="auto" w:fill="auto"/>
            <w:noWrap/>
            <w:vAlign w:val="center"/>
            <w:hideMark/>
          </w:tcPr>
          <w:p w14:paraId="5A0201D2"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shd w:val="clear" w:color="auto" w:fill="auto"/>
            <w:noWrap/>
            <w:vAlign w:val="center"/>
            <w:hideMark/>
          </w:tcPr>
          <w:p w14:paraId="1A0CB101"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shd w:val="clear" w:color="auto" w:fill="auto"/>
            <w:noWrap/>
            <w:vAlign w:val="center"/>
            <w:hideMark/>
          </w:tcPr>
          <w:p w14:paraId="73EF336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0" w:type="auto"/>
            <w:shd w:val="clear" w:color="auto" w:fill="auto"/>
            <w:noWrap/>
            <w:vAlign w:val="center"/>
            <w:hideMark/>
          </w:tcPr>
          <w:p w14:paraId="3A94C20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r>
      <w:tr w:rsidR="007C7F95" w:rsidRPr="00DC3A9A" w14:paraId="130D6A3C" w14:textId="77777777" w:rsidTr="007C7F95">
        <w:trPr>
          <w:trHeight w:val="20"/>
        </w:trPr>
        <w:tc>
          <w:tcPr>
            <w:tcW w:w="1560" w:type="dxa"/>
            <w:shd w:val="clear" w:color="auto" w:fill="auto"/>
            <w:noWrap/>
            <w:vAlign w:val="center"/>
            <w:hideMark/>
          </w:tcPr>
          <w:p w14:paraId="3180579B"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1429" w:type="dxa"/>
            <w:shd w:val="clear" w:color="auto" w:fill="auto"/>
            <w:noWrap/>
            <w:vAlign w:val="center"/>
            <w:hideMark/>
          </w:tcPr>
          <w:p w14:paraId="23ADAF2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925167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EDC1FB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B9575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A5896B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9B033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CD602F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93C458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843FB52"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7DA0235A" w14:textId="77777777" w:rsidTr="007C7F95">
        <w:trPr>
          <w:trHeight w:val="20"/>
        </w:trPr>
        <w:tc>
          <w:tcPr>
            <w:tcW w:w="1560" w:type="dxa"/>
            <w:shd w:val="clear" w:color="auto" w:fill="auto"/>
            <w:noWrap/>
            <w:vAlign w:val="center"/>
            <w:hideMark/>
          </w:tcPr>
          <w:p w14:paraId="04B1336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429" w:type="dxa"/>
            <w:shd w:val="clear" w:color="auto" w:fill="auto"/>
            <w:noWrap/>
            <w:vAlign w:val="center"/>
            <w:hideMark/>
          </w:tcPr>
          <w:p w14:paraId="1D0E95D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397509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EFC8C5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9A2039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7705AB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C544A4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8B1BFE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61B2F5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BF33E0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C7F95" w:rsidRPr="00DC3A9A" w14:paraId="4E1374C4" w14:textId="77777777" w:rsidTr="007C7F95">
        <w:trPr>
          <w:trHeight w:val="20"/>
        </w:trPr>
        <w:tc>
          <w:tcPr>
            <w:tcW w:w="1560" w:type="dxa"/>
            <w:shd w:val="clear" w:color="auto" w:fill="auto"/>
            <w:noWrap/>
            <w:vAlign w:val="center"/>
            <w:hideMark/>
          </w:tcPr>
          <w:p w14:paraId="0379417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429" w:type="dxa"/>
            <w:shd w:val="clear" w:color="auto" w:fill="auto"/>
            <w:noWrap/>
            <w:vAlign w:val="center"/>
            <w:hideMark/>
          </w:tcPr>
          <w:p w14:paraId="5DD118D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9B1F8A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B9DA3C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9A17D4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34F36F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0FDD5A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4FAAC8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FB8B13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B73A1C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7C7F95" w:rsidRPr="00DC3A9A" w14:paraId="20445795" w14:textId="77777777" w:rsidTr="007C7F95">
        <w:trPr>
          <w:trHeight w:val="20"/>
        </w:trPr>
        <w:tc>
          <w:tcPr>
            <w:tcW w:w="1560" w:type="dxa"/>
            <w:shd w:val="clear" w:color="auto" w:fill="auto"/>
            <w:noWrap/>
            <w:vAlign w:val="center"/>
            <w:hideMark/>
          </w:tcPr>
          <w:p w14:paraId="5B7352B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429" w:type="dxa"/>
            <w:shd w:val="clear" w:color="auto" w:fill="auto"/>
            <w:noWrap/>
            <w:vAlign w:val="center"/>
            <w:hideMark/>
          </w:tcPr>
          <w:p w14:paraId="7238928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F59A49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D0C68E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02178B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F2064D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8CA331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017247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2DFCA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E69147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C7F95" w:rsidRPr="00DC3A9A" w14:paraId="45C63F78" w14:textId="77777777" w:rsidTr="007C7F95">
        <w:trPr>
          <w:trHeight w:val="20"/>
        </w:trPr>
        <w:tc>
          <w:tcPr>
            <w:tcW w:w="1560" w:type="dxa"/>
            <w:shd w:val="clear" w:color="auto" w:fill="auto"/>
            <w:noWrap/>
            <w:vAlign w:val="center"/>
            <w:hideMark/>
          </w:tcPr>
          <w:p w14:paraId="78E0A3F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429" w:type="dxa"/>
            <w:shd w:val="clear" w:color="auto" w:fill="auto"/>
            <w:noWrap/>
            <w:vAlign w:val="center"/>
            <w:hideMark/>
          </w:tcPr>
          <w:p w14:paraId="5CFEA3A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FD9199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6B8244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15490E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44706D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3DD5C2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E2581B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FEEF84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DB722F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7C7F95" w:rsidRPr="00DC3A9A" w14:paraId="546FD0DF" w14:textId="77777777" w:rsidTr="007C7F95">
        <w:trPr>
          <w:trHeight w:val="20"/>
        </w:trPr>
        <w:tc>
          <w:tcPr>
            <w:tcW w:w="1560" w:type="dxa"/>
            <w:shd w:val="clear" w:color="auto" w:fill="auto"/>
            <w:noWrap/>
            <w:vAlign w:val="center"/>
            <w:hideMark/>
          </w:tcPr>
          <w:p w14:paraId="617DA63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429" w:type="dxa"/>
            <w:shd w:val="clear" w:color="auto" w:fill="auto"/>
            <w:noWrap/>
            <w:vAlign w:val="center"/>
            <w:hideMark/>
          </w:tcPr>
          <w:p w14:paraId="2C5ECB6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BAECB9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BC56C8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FE01BA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391B58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7ECD58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3C96B3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122495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B65335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7C7F95" w:rsidRPr="00DC3A9A" w14:paraId="0AE83155" w14:textId="77777777" w:rsidTr="007C7F95">
        <w:trPr>
          <w:trHeight w:val="20"/>
        </w:trPr>
        <w:tc>
          <w:tcPr>
            <w:tcW w:w="1560" w:type="dxa"/>
            <w:shd w:val="clear" w:color="auto" w:fill="auto"/>
            <w:noWrap/>
            <w:vAlign w:val="center"/>
            <w:hideMark/>
          </w:tcPr>
          <w:p w14:paraId="60ACD84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429" w:type="dxa"/>
            <w:shd w:val="clear" w:color="auto" w:fill="auto"/>
            <w:noWrap/>
            <w:vAlign w:val="center"/>
            <w:hideMark/>
          </w:tcPr>
          <w:p w14:paraId="61F2BAE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7F9A50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F3C1D2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0387DA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239209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4A4588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FE465A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81C2C8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BE4283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7C7F95" w:rsidRPr="00DC3A9A" w14:paraId="153D613F" w14:textId="77777777" w:rsidTr="007C7F95">
        <w:trPr>
          <w:trHeight w:val="20"/>
        </w:trPr>
        <w:tc>
          <w:tcPr>
            <w:tcW w:w="1560" w:type="dxa"/>
            <w:shd w:val="clear" w:color="auto" w:fill="auto"/>
            <w:noWrap/>
            <w:vAlign w:val="center"/>
            <w:hideMark/>
          </w:tcPr>
          <w:p w14:paraId="08B951D0"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1429" w:type="dxa"/>
            <w:shd w:val="clear" w:color="auto" w:fill="auto"/>
            <w:noWrap/>
            <w:vAlign w:val="center"/>
            <w:hideMark/>
          </w:tcPr>
          <w:p w14:paraId="48845A6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88DD47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41D0DB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9A4AEB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DCFEFB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D2BE04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748B30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B08F13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11A33A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14A5541A" w14:textId="77777777" w:rsidTr="007C7F95">
        <w:trPr>
          <w:trHeight w:val="20"/>
        </w:trPr>
        <w:tc>
          <w:tcPr>
            <w:tcW w:w="1560" w:type="dxa"/>
            <w:shd w:val="clear" w:color="auto" w:fill="auto"/>
            <w:noWrap/>
            <w:vAlign w:val="center"/>
            <w:hideMark/>
          </w:tcPr>
          <w:p w14:paraId="6EC868D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429" w:type="dxa"/>
            <w:shd w:val="clear" w:color="auto" w:fill="auto"/>
            <w:noWrap/>
            <w:vAlign w:val="center"/>
            <w:hideMark/>
          </w:tcPr>
          <w:p w14:paraId="196B718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9EF051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1A3DE6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6992B4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D1F273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F30B86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B1E590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64B0C3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82027D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C7F95" w:rsidRPr="00DC3A9A" w14:paraId="0D38DBCD" w14:textId="77777777" w:rsidTr="007C7F95">
        <w:trPr>
          <w:trHeight w:val="20"/>
        </w:trPr>
        <w:tc>
          <w:tcPr>
            <w:tcW w:w="1560" w:type="dxa"/>
            <w:shd w:val="clear" w:color="auto" w:fill="auto"/>
            <w:noWrap/>
            <w:vAlign w:val="center"/>
            <w:hideMark/>
          </w:tcPr>
          <w:p w14:paraId="259819A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429" w:type="dxa"/>
            <w:shd w:val="clear" w:color="auto" w:fill="auto"/>
            <w:noWrap/>
            <w:vAlign w:val="center"/>
            <w:hideMark/>
          </w:tcPr>
          <w:p w14:paraId="571BE11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3974AF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E24634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501DB2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3408B9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E38947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BA5A82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D30ACB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F5FE74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C7F95" w:rsidRPr="00DC3A9A" w14:paraId="3BCC6BAF" w14:textId="77777777" w:rsidTr="007C7F95">
        <w:trPr>
          <w:trHeight w:val="20"/>
        </w:trPr>
        <w:tc>
          <w:tcPr>
            <w:tcW w:w="1560" w:type="dxa"/>
            <w:shd w:val="clear" w:color="auto" w:fill="auto"/>
            <w:noWrap/>
            <w:vAlign w:val="center"/>
            <w:hideMark/>
          </w:tcPr>
          <w:p w14:paraId="5954F9C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1429" w:type="dxa"/>
            <w:shd w:val="clear" w:color="auto" w:fill="auto"/>
            <w:noWrap/>
            <w:vAlign w:val="center"/>
            <w:hideMark/>
          </w:tcPr>
          <w:p w14:paraId="2BFE100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CB95E6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E67F71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57F7E2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7188D8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3FAD77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9283B5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778FC9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77E854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045EA986" w14:textId="77777777" w:rsidTr="007C7F95">
        <w:trPr>
          <w:trHeight w:val="20"/>
        </w:trPr>
        <w:tc>
          <w:tcPr>
            <w:tcW w:w="1560" w:type="dxa"/>
            <w:shd w:val="clear" w:color="auto" w:fill="auto"/>
            <w:noWrap/>
            <w:vAlign w:val="center"/>
            <w:hideMark/>
          </w:tcPr>
          <w:p w14:paraId="2C4BDF75"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1429" w:type="dxa"/>
            <w:shd w:val="clear" w:color="auto" w:fill="auto"/>
            <w:noWrap/>
            <w:vAlign w:val="center"/>
            <w:hideMark/>
          </w:tcPr>
          <w:p w14:paraId="75C85EE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2ED7DC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BFE846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E2904E2"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6AD19C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9C3ED8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C7BE08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7628E5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FA6E1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6F772A4B" w14:textId="77777777" w:rsidTr="007C7F95">
        <w:trPr>
          <w:trHeight w:val="20"/>
        </w:trPr>
        <w:tc>
          <w:tcPr>
            <w:tcW w:w="1560" w:type="dxa"/>
            <w:shd w:val="clear" w:color="auto" w:fill="auto"/>
            <w:noWrap/>
            <w:vAlign w:val="center"/>
            <w:hideMark/>
          </w:tcPr>
          <w:p w14:paraId="3E9A377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429" w:type="dxa"/>
            <w:shd w:val="clear" w:color="auto" w:fill="auto"/>
            <w:noWrap/>
            <w:vAlign w:val="center"/>
            <w:hideMark/>
          </w:tcPr>
          <w:p w14:paraId="3D4FD75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B059E3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192995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0125D4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B91341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C89867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2F8712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019AA8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3B0C4B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168FD150" w14:textId="77777777" w:rsidTr="007C7F95">
        <w:trPr>
          <w:trHeight w:val="20"/>
        </w:trPr>
        <w:tc>
          <w:tcPr>
            <w:tcW w:w="1560" w:type="dxa"/>
            <w:shd w:val="clear" w:color="auto" w:fill="auto"/>
            <w:noWrap/>
            <w:vAlign w:val="center"/>
            <w:hideMark/>
          </w:tcPr>
          <w:p w14:paraId="499E779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429" w:type="dxa"/>
            <w:shd w:val="clear" w:color="auto" w:fill="auto"/>
            <w:noWrap/>
            <w:vAlign w:val="center"/>
            <w:hideMark/>
          </w:tcPr>
          <w:p w14:paraId="5F5E5E2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24FD66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BE07F5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E81EB3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92AA40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3E3A01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E80B23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A420CD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2F2C58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7F1CB6D8" w14:textId="77777777" w:rsidTr="007C7F95">
        <w:trPr>
          <w:trHeight w:val="20"/>
        </w:trPr>
        <w:tc>
          <w:tcPr>
            <w:tcW w:w="1560" w:type="dxa"/>
            <w:shd w:val="clear" w:color="auto" w:fill="auto"/>
            <w:noWrap/>
            <w:vAlign w:val="center"/>
            <w:hideMark/>
          </w:tcPr>
          <w:p w14:paraId="265DAFA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429" w:type="dxa"/>
            <w:shd w:val="clear" w:color="auto" w:fill="auto"/>
            <w:noWrap/>
            <w:vAlign w:val="center"/>
            <w:hideMark/>
          </w:tcPr>
          <w:p w14:paraId="7329298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D2A39C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7F6F07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772E98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E75CF0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893804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DADFE7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708C63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6A83C4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7C7F95" w:rsidRPr="00DC3A9A" w14:paraId="45204371" w14:textId="77777777" w:rsidTr="007C7F95">
        <w:trPr>
          <w:trHeight w:val="20"/>
        </w:trPr>
        <w:tc>
          <w:tcPr>
            <w:tcW w:w="1560" w:type="dxa"/>
            <w:shd w:val="clear" w:color="auto" w:fill="auto"/>
            <w:noWrap/>
            <w:vAlign w:val="center"/>
            <w:hideMark/>
          </w:tcPr>
          <w:p w14:paraId="0B9F7AE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429" w:type="dxa"/>
            <w:shd w:val="clear" w:color="auto" w:fill="auto"/>
            <w:noWrap/>
            <w:vAlign w:val="center"/>
            <w:hideMark/>
          </w:tcPr>
          <w:p w14:paraId="0039A75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ED55E6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A93EFF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86A78D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7AB290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C519F4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2572C7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550F53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DDC3D1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7C7F95" w:rsidRPr="00DC3A9A" w14:paraId="35DB8B96" w14:textId="77777777" w:rsidTr="007C7F95">
        <w:trPr>
          <w:trHeight w:val="20"/>
        </w:trPr>
        <w:tc>
          <w:tcPr>
            <w:tcW w:w="1560" w:type="dxa"/>
            <w:shd w:val="clear" w:color="auto" w:fill="auto"/>
            <w:noWrap/>
            <w:vAlign w:val="center"/>
            <w:hideMark/>
          </w:tcPr>
          <w:p w14:paraId="01C826B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429" w:type="dxa"/>
            <w:shd w:val="clear" w:color="auto" w:fill="auto"/>
            <w:noWrap/>
            <w:vAlign w:val="center"/>
            <w:hideMark/>
          </w:tcPr>
          <w:p w14:paraId="7681D3B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DA48EF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D0C949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6ACFAA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518F9C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A329BE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2940D0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4C518D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856D2A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1DDE3661" w14:textId="77777777" w:rsidTr="007C7F95">
        <w:trPr>
          <w:trHeight w:val="20"/>
        </w:trPr>
        <w:tc>
          <w:tcPr>
            <w:tcW w:w="1560" w:type="dxa"/>
            <w:shd w:val="clear" w:color="auto" w:fill="auto"/>
            <w:noWrap/>
            <w:vAlign w:val="center"/>
            <w:hideMark/>
          </w:tcPr>
          <w:p w14:paraId="4286C159"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1429" w:type="dxa"/>
            <w:shd w:val="clear" w:color="auto" w:fill="auto"/>
            <w:noWrap/>
            <w:vAlign w:val="center"/>
            <w:hideMark/>
          </w:tcPr>
          <w:p w14:paraId="46B4549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F1DF5DB"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B6D939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5C4218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0474D2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A67967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304A0D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39AF56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C54B1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5E0F1D22" w14:textId="77777777" w:rsidTr="007C7F95">
        <w:trPr>
          <w:trHeight w:val="20"/>
        </w:trPr>
        <w:tc>
          <w:tcPr>
            <w:tcW w:w="1560" w:type="dxa"/>
            <w:shd w:val="clear" w:color="auto" w:fill="auto"/>
            <w:noWrap/>
            <w:vAlign w:val="center"/>
            <w:hideMark/>
          </w:tcPr>
          <w:p w14:paraId="70D8E13B"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1429" w:type="dxa"/>
            <w:shd w:val="clear" w:color="auto" w:fill="auto"/>
            <w:noWrap/>
            <w:vAlign w:val="center"/>
            <w:hideMark/>
          </w:tcPr>
          <w:p w14:paraId="4B4584E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5085E1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D0F9AA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AAE1A1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42BE18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27918C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AB9088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788E24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95DC9A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7C7F95" w:rsidRPr="00DC3A9A" w14:paraId="552D5BA8" w14:textId="77777777" w:rsidTr="007C7F95">
        <w:trPr>
          <w:trHeight w:val="20"/>
        </w:trPr>
        <w:tc>
          <w:tcPr>
            <w:tcW w:w="1560" w:type="dxa"/>
            <w:shd w:val="clear" w:color="auto" w:fill="auto"/>
            <w:noWrap/>
            <w:vAlign w:val="center"/>
            <w:hideMark/>
          </w:tcPr>
          <w:p w14:paraId="04DD840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429" w:type="dxa"/>
            <w:shd w:val="clear" w:color="auto" w:fill="auto"/>
            <w:noWrap/>
            <w:vAlign w:val="center"/>
            <w:hideMark/>
          </w:tcPr>
          <w:p w14:paraId="411F093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EB1427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14EE37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A79DE3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04FD45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191724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3D91C5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B21826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F93D3B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5562956E" w14:textId="77777777" w:rsidTr="007C7F95">
        <w:trPr>
          <w:trHeight w:val="20"/>
        </w:trPr>
        <w:tc>
          <w:tcPr>
            <w:tcW w:w="1560" w:type="dxa"/>
            <w:shd w:val="clear" w:color="auto" w:fill="auto"/>
            <w:noWrap/>
            <w:vAlign w:val="center"/>
            <w:hideMark/>
          </w:tcPr>
          <w:p w14:paraId="48222FD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429" w:type="dxa"/>
            <w:shd w:val="clear" w:color="auto" w:fill="auto"/>
            <w:noWrap/>
            <w:vAlign w:val="center"/>
            <w:hideMark/>
          </w:tcPr>
          <w:p w14:paraId="629350C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88FE40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32B975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A58CFC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C28A8F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EE7D09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E3B2E0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F6129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D82938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7C7F95" w:rsidRPr="00DC3A9A" w14:paraId="63BD4267" w14:textId="77777777" w:rsidTr="007C7F95">
        <w:trPr>
          <w:trHeight w:val="20"/>
        </w:trPr>
        <w:tc>
          <w:tcPr>
            <w:tcW w:w="1560" w:type="dxa"/>
            <w:shd w:val="clear" w:color="auto" w:fill="auto"/>
            <w:noWrap/>
            <w:vAlign w:val="center"/>
            <w:hideMark/>
          </w:tcPr>
          <w:p w14:paraId="420B92A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429" w:type="dxa"/>
            <w:shd w:val="clear" w:color="auto" w:fill="auto"/>
            <w:noWrap/>
            <w:vAlign w:val="center"/>
            <w:hideMark/>
          </w:tcPr>
          <w:p w14:paraId="5106B80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9CF0C2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712410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255BC5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E26B5F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E206BB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CD176B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AC3400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F7B99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7C7F95" w:rsidRPr="00DC3A9A" w14:paraId="32A14E9B" w14:textId="77777777" w:rsidTr="007C7F95">
        <w:trPr>
          <w:trHeight w:val="20"/>
        </w:trPr>
        <w:tc>
          <w:tcPr>
            <w:tcW w:w="1560" w:type="dxa"/>
            <w:shd w:val="clear" w:color="auto" w:fill="auto"/>
            <w:noWrap/>
            <w:vAlign w:val="center"/>
            <w:hideMark/>
          </w:tcPr>
          <w:p w14:paraId="6EA9675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1429" w:type="dxa"/>
            <w:shd w:val="clear" w:color="auto" w:fill="auto"/>
            <w:noWrap/>
            <w:vAlign w:val="center"/>
            <w:hideMark/>
          </w:tcPr>
          <w:p w14:paraId="73EF8E4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83374F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91C1DB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6AC254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520140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AAE141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3454FE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5174EC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A36C7F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7C7F95" w:rsidRPr="00DC3A9A" w14:paraId="1F98212B" w14:textId="77777777" w:rsidTr="007C7F95">
        <w:trPr>
          <w:trHeight w:val="20"/>
        </w:trPr>
        <w:tc>
          <w:tcPr>
            <w:tcW w:w="1560" w:type="dxa"/>
            <w:shd w:val="clear" w:color="auto" w:fill="auto"/>
            <w:noWrap/>
            <w:vAlign w:val="center"/>
            <w:hideMark/>
          </w:tcPr>
          <w:p w14:paraId="715152EB"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429" w:type="dxa"/>
            <w:shd w:val="clear" w:color="auto" w:fill="auto"/>
            <w:noWrap/>
            <w:vAlign w:val="center"/>
            <w:hideMark/>
          </w:tcPr>
          <w:p w14:paraId="57E6ED9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134B89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E9ADF7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67C755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FAE1D4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5A575F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7AAA04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7D2A13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67EF56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C7F95" w:rsidRPr="00DC3A9A" w14:paraId="6CDB1E3A" w14:textId="77777777" w:rsidTr="007C7F95">
        <w:trPr>
          <w:trHeight w:val="20"/>
        </w:trPr>
        <w:tc>
          <w:tcPr>
            <w:tcW w:w="1560" w:type="dxa"/>
            <w:shd w:val="clear" w:color="auto" w:fill="auto"/>
            <w:noWrap/>
            <w:vAlign w:val="center"/>
            <w:hideMark/>
          </w:tcPr>
          <w:p w14:paraId="2A3D386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429" w:type="dxa"/>
            <w:shd w:val="clear" w:color="auto" w:fill="auto"/>
            <w:noWrap/>
            <w:vAlign w:val="center"/>
            <w:hideMark/>
          </w:tcPr>
          <w:p w14:paraId="09AA843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D9F0AE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972CA8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3CFE83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A0C840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D312E7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2D19BF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E587CA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3B25E5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4B8568D1" w14:textId="77777777" w:rsidTr="007C7F95">
        <w:trPr>
          <w:trHeight w:val="20"/>
        </w:trPr>
        <w:tc>
          <w:tcPr>
            <w:tcW w:w="1560" w:type="dxa"/>
            <w:shd w:val="clear" w:color="auto" w:fill="auto"/>
            <w:noWrap/>
            <w:vAlign w:val="center"/>
            <w:hideMark/>
          </w:tcPr>
          <w:p w14:paraId="2D238E5C"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1429" w:type="dxa"/>
            <w:shd w:val="clear" w:color="auto" w:fill="auto"/>
            <w:noWrap/>
            <w:vAlign w:val="center"/>
            <w:hideMark/>
          </w:tcPr>
          <w:p w14:paraId="4819197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5F3C7D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44697D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33BDBE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A714EF2"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7EE5BB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E40CE4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7372582"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9A6B54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4F1B2899" w14:textId="77777777" w:rsidTr="007C7F95">
        <w:trPr>
          <w:trHeight w:val="20"/>
        </w:trPr>
        <w:tc>
          <w:tcPr>
            <w:tcW w:w="1560" w:type="dxa"/>
            <w:shd w:val="clear" w:color="auto" w:fill="auto"/>
            <w:noWrap/>
            <w:vAlign w:val="center"/>
            <w:hideMark/>
          </w:tcPr>
          <w:p w14:paraId="5812F5B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429" w:type="dxa"/>
            <w:shd w:val="clear" w:color="auto" w:fill="auto"/>
            <w:noWrap/>
            <w:vAlign w:val="center"/>
            <w:hideMark/>
          </w:tcPr>
          <w:p w14:paraId="6A69348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11066E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D4943B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EB70D5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F865D0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0AB9A6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24F387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436C96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4DA8B3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2E1A1427" w14:textId="77777777" w:rsidTr="007C7F95">
        <w:trPr>
          <w:trHeight w:val="20"/>
        </w:trPr>
        <w:tc>
          <w:tcPr>
            <w:tcW w:w="1560" w:type="dxa"/>
            <w:shd w:val="clear" w:color="auto" w:fill="auto"/>
            <w:noWrap/>
            <w:vAlign w:val="center"/>
            <w:hideMark/>
          </w:tcPr>
          <w:p w14:paraId="5FF1663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429" w:type="dxa"/>
            <w:shd w:val="clear" w:color="auto" w:fill="auto"/>
            <w:noWrap/>
            <w:vAlign w:val="center"/>
            <w:hideMark/>
          </w:tcPr>
          <w:p w14:paraId="4AEA8C9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320636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C93665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DCA5A0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6ED3F8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6ABB8C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4DB5DE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EADB9E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9C10CE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C7F95" w:rsidRPr="00DC3A9A" w14:paraId="34446203" w14:textId="77777777" w:rsidTr="007C7F95">
        <w:trPr>
          <w:trHeight w:val="20"/>
        </w:trPr>
        <w:tc>
          <w:tcPr>
            <w:tcW w:w="1560" w:type="dxa"/>
            <w:shd w:val="clear" w:color="auto" w:fill="auto"/>
            <w:noWrap/>
            <w:vAlign w:val="center"/>
            <w:hideMark/>
          </w:tcPr>
          <w:p w14:paraId="3983E22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1429" w:type="dxa"/>
            <w:shd w:val="clear" w:color="auto" w:fill="auto"/>
            <w:noWrap/>
            <w:vAlign w:val="center"/>
            <w:hideMark/>
          </w:tcPr>
          <w:p w14:paraId="1387BEA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9AA916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F9993E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1CC038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AB0EAC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02C854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700CCB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4BAEBA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1EFB6C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C7F95" w:rsidRPr="00DC3A9A" w14:paraId="3EA70E5E" w14:textId="77777777" w:rsidTr="007C7F95">
        <w:trPr>
          <w:trHeight w:val="20"/>
        </w:trPr>
        <w:tc>
          <w:tcPr>
            <w:tcW w:w="1560" w:type="dxa"/>
            <w:shd w:val="clear" w:color="auto" w:fill="auto"/>
            <w:noWrap/>
            <w:vAlign w:val="center"/>
            <w:hideMark/>
          </w:tcPr>
          <w:p w14:paraId="3E70E5E1"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429" w:type="dxa"/>
            <w:shd w:val="clear" w:color="auto" w:fill="auto"/>
            <w:noWrap/>
            <w:vAlign w:val="center"/>
            <w:hideMark/>
          </w:tcPr>
          <w:p w14:paraId="0C2FCBF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0AFC94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2C94B6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F5ED1D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3A4DEA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6FE735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A9B1C0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B8E3EE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B11383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C7F95" w:rsidRPr="00DC3A9A" w14:paraId="044755CA" w14:textId="77777777" w:rsidTr="007C7F95">
        <w:trPr>
          <w:trHeight w:val="20"/>
        </w:trPr>
        <w:tc>
          <w:tcPr>
            <w:tcW w:w="1560" w:type="dxa"/>
            <w:shd w:val="clear" w:color="auto" w:fill="auto"/>
            <w:noWrap/>
            <w:vAlign w:val="center"/>
            <w:hideMark/>
          </w:tcPr>
          <w:p w14:paraId="29DF0B4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429" w:type="dxa"/>
            <w:shd w:val="clear" w:color="auto" w:fill="auto"/>
            <w:noWrap/>
            <w:vAlign w:val="center"/>
            <w:hideMark/>
          </w:tcPr>
          <w:p w14:paraId="6CC1A36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BA667C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9E73FF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78CB87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C8CDA9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2AA78E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0EDB3B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A13BC2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2272F1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7C7F95" w:rsidRPr="00DC3A9A" w14:paraId="3E701E7D" w14:textId="77777777" w:rsidTr="007C7F95">
        <w:trPr>
          <w:trHeight w:val="20"/>
        </w:trPr>
        <w:tc>
          <w:tcPr>
            <w:tcW w:w="1560" w:type="dxa"/>
            <w:shd w:val="clear" w:color="auto" w:fill="auto"/>
            <w:noWrap/>
            <w:vAlign w:val="center"/>
            <w:hideMark/>
          </w:tcPr>
          <w:p w14:paraId="3FB2C93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1429" w:type="dxa"/>
            <w:shd w:val="clear" w:color="auto" w:fill="auto"/>
            <w:noWrap/>
            <w:vAlign w:val="center"/>
            <w:hideMark/>
          </w:tcPr>
          <w:p w14:paraId="48DE7B4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A2D32E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305CFE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104EB6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4C7307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89A6C7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73EFB8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64420D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EABC34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14381749" w14:textId="77777777" w:rsidTr="007C7F95">
        <w:trPr>
          <w:trHeight w:val="20"/>
        </w:trPr>
        <w:tc>
          <w:tcPr>
            <w:tcW w:w="1560" w:type="dxa"/>
            <w:shd w:val="clear" w:color="auto" w:fill="auto"/>
            <w:noWrap/>
            <w:vAlign w:val="center"/>
            <w:hideMark/>
          </w:tcPr>
          <w:p w14:paraId="6E4E801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429" w:type="dxa"/>
            <w:shd w:val="clear" w:color="auto" w:fill="auto"/>
            <w:noWrap/>
            <w:vAlign w:val="center"/>
            <w:hideMark/>
          </w:tcPr>
          <w:p w14:paraId="5495EF8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712751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A22E0E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71AC6D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94A5C6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4C6B2E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5CA349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94F60B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53D1AC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7C7F95" w:rsidRPr="00DC3A9A" w14:paraId="0A8F474A" w14:textId="77777777" w:rsidTr="007C7F95">
        <w:trPr>
          <w:trHeight w:val="20"/>
        </w:trPr>
        <w:tc>
          <w:tcPr>
            <w:tcW w:w="1560" w:type="dxa"/>
            <w:shd w:val="clear" w:color="auto" w:fill="auto"/>
            <w:noWrap/>
            <w:vAlign w:val="center"/>
            <w:hideMark/>
          </w:tcPr>
          <w:p w14:paraId="46E215B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Южная Каролина</w:t>
            </w:r>
          </w:p>
        </w:tc>
        <w:tc>
          <w:tcPr>
            <w:tcW w:w="1429" w:type="dxa"/>
            <w:shd w:val="clear" w:color="auto" w:fill="auto"/>
            <w:noWrap/>
            <w:vAlign w:val="center"/>
            <w:hideMark/>
          </w:tcPr>
          <w:p w14:paraId="6A67471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7205AF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F4E5C0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C2CFEB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5337BB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31E8DF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638750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EEE478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63B433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C7F95" w:rsidRPr="00DC3A9A" w14:paraId="790FEA07" w14:textId="77777777" w:rsidTr="007C7F95">
        <w:trPr>
          <w:trHeight w:val="20"/>
        </w:trPr>
        <w:tc>
          <w:tcPr>
            <w:tcW w:w="1560" w:type="dxa"/>
            <w:shd w:val="clear" w:color="auto" w:fill="auto"/>
            <w:noWrap/>
            <w:vAlign w:val="center"/>
            <w:hideMark/>
          </w:tcPr>
          <w:p w14:paraId="35AEAA5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429" w:type="dxa"/>
            <w:shd w:val="clear" w:color="auto" w:fill="auto"/>
            <w:noWrap/>
            <w:vAlign w:val="center"/>
            <w:hideMark/>
          </w:tcPr>
          <w:p w14:paraId="08C997E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8D48F7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D91BF2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B5FD22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60CF8F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AB889A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484B42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2007E7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800281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1E85B809" w14:textId="77777777" w:rsidTr="007C7F95">
        <w:trPr>
          <w:trHeight w:val="20"/>
        </w:trPr>
        <w:tc>
          <w:tcPr>
            <w:tcW w:w="1560" w:type="dxa"/>
            <w:shd w:val="clear" w:color="auto" w:fill="auto"/>
            <w:noWrap/>
            <w:vAlign w:val="center"/>
            <w:hideMark/>
          </w:tcPr>
          <w:p w14:paraId="7291F44B"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1429" w:type="dxa"/>
            <w:shd w:val="clear" w:color="auto" w:fill="auto"/>
            <w:noWrap/>
            <w:vAlign w:val="center"/>
            <w:hideMark/>
          </w:tcPr>
          <w:p w14:paraId="6455D4D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BD3E04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4ED96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F742A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1C59CCB"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51D0F8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6EAA58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2DC4DC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8A0DE8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0ADB1702" w14:textId="77777777" w:rsidTr="007C7F95">
        <w:trPr>
          <w:trHeight w:val="20"/>
        </w:trPr>
        <w:tc>
          <w:tcPr>
            <w:tcW w:w="1560" w:type="dxa"/>
            <w:shd w:val="clear" w:color="auto" w:fill="auto"/>
            <w:noWrap/>
            <w:vAlign w:val="center"/>
            <w:hideMark/>
          </w:tcPr>
          <w:p w14:paraId="0AF206B1"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429" w:type="dxa"/>
            <w:shd w:val="clear" w:color="auto" w:fill="auto"/>
            <w:noWrap/>
            <w:vAlign w:val="center"/>
            <w:hideMark/>
          </w:tcPr>
          <w:p w14:paraId="01F76A7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BBC8A5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B12D72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CD618C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C817EB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EE7B04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961DC7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A54CC0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22404D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2C426883" w14:textId="77777777" w:rsidTr="007C7F95">
        <w:trPr>
          <w:trHeight w:val="20"/>
        </w:trPr>
        <w:tc>
          <w:tcPr>
            <w:tcW w:w="1560" w:type="dxa"/>
            <w:shd w:val="clear" w:color="auto" w:fill="auto"/>
            <w:noWrap/>
            <w:vAlign w:val="center"/>
            <w:hideMark/>
          </w:tcPr>
          <w:p w14:paraId="120E6C3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429" w:type="dxa"/>
            <w:shd w:val="clear" w:color="auto" w:fill="auto"/>
            <w:noWrap/>
            <w:vAlign w:val="center"/>
            <w:hideMark/>
          </w:tcPr>
          <w:p w14:paraId="4E5A2E3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4AB71E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03CC1A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5DDA8F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3A8C7D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D07DD2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1BBC45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B66EBE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674072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1FBFD2DE" w14:textId="77777777" w:rsidTr="007C7F95">
        <w:trPr>
          <w:trHeight w:val="20"/>
        </w:trPr>
        <w:tc>
          <w:tcPr>
            <w:tcW w:w="1560" w:type="dxa"/>
            <w:shd w:val="clear" w:color="auto" w:fill="auto"/>
            <w:noWrap/>
            <w:vAlign w:val="center"/>
            <w:hideMark/>
          </w:tcPr>
          <w:p w14:paraId="0AB0362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429" w:type="dxa"/>
            <w:shd w:val="clear" w:color="auto" w:fill="auto"/>
            <w:noWrap/>
            <w:vAlign w:val="center"/>
            <w:hideMark/>
          </w:tcPr>
          <w:p w14:paraId="251ADB8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2647D9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43308D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4E7B53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81EE76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4A022A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E5E180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ACD1A6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97A313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C7F95" w:rsidRPr="00DC3A9A" w14:paraId="1274C4AB" w14:textId="77777777" w:rsidTr="007C7F95">
        <w:trPr>
          <w:trHeight w:val="20"/>
        </w:trPr>
        <w:tc>
          <w:tcPr>
            <w:tcW w:w="1560" w:type="dxa"/>
            <w:shd w:val="clear" w:color="auto" w:fill="auto"/>
            <w:noWrap/>
            <w:vAlign w:val="center"/>
            <w:hideMark/>
          </w:tcPr>
          <w:p w14:paraId="1D09631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1429" w:type="dxa"/>
            <w:shd w:val="clear" w:color="auto" w:fill="auto"/>
            <w:noWrap/>
            <w:vAlign w:val="center"/>
            <w:hideMark/>
          </w:tcPr>
          <w:p w14:paraId="0C2B5E6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6D117E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E8E5F7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6F0552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D00AB7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DBEC15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A0BB03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D73519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C0E0F7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C7F95" w:rsidRPr="00DC3A9A" w14:paraId="114FC06E" w14:textId="77777777" w:rsidTr="007C7F95">
        <w:trPr>
          <w:trHeight w:val="20"/>
        </w:trPr>
        <w:tc>
          <w:tcPr>
            <w:tcW w:w="1560" w:type="dxa"/>
            <w:shd w:val="clear" w:color="auto" w:fill="auto"/>
            <w:noWrap/>
            <w:vAlign w:val="center"/>
            <w:hideMark/>
          </w:tcPr>
          <w:p w14:paraId="24A98593"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1429" w:type="dxa"/>
            <w:shd w:val="clear" w:color="auto" w:fill="auto"/>
            <w:noWrap/>
            <w:vAlign w:val="center"/>
            <w:hideMark/>
          </w:tcPr>
          <w:p w14:paraId="16762DC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EC5CDF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57AF41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8F3DAA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E17CB2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1DA520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F89470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076E71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C8CD18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1499425C" w14:textId="77777777" w:rsidTr="007C7F95">
        <w:trPr>
          <w:trHeight w:val="20"/>
        </w:trPr>
        <w:tc>
          <w:tcPr>
            <w:tcW w:w="1560" w:type="dxa"/>
            <w:shd w:val="clear" w:color="auto" w:fill="auto"/>
            <w:noWrap/>
            <w:vAlign w:val="center"/>
            <w:hideMark/>
          </w:tcPr>
          <w:p w14:paraId="3B95E3E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1429" w:type="dxa"/>
            <w:shd w:val="clear" w:color="auto" w:fill="auto"/>
            <w:noWrap/>
            <w:vAlign w:val="center"/>
            <w:hideMark/>
          </w:tcPr>
          <w:p w14:paraId="0054C14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E8788A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092299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25158B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5C4874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F863D6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BEE825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80C23D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4C7EB4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C7F95" w:rsidRPr="00DC3A9A" w14:paraId="1CF18182" w14:textId="77777777" w:rsidTr="007C7F95">
        <w:trPr>
          <w:trHeight w:val="20"/>
        </w:trPr>
        <w:tc>
          <w:tcPr>
            <w:tcW w:w="1560" w:type="dxa"/>
            <w:shd w:val="clear" w:color="auto" w:fill="auto"/>
            <w:noWrap/>
            <w:vAlign w:val="center"/>
            <w:hideMark/>
          </w:tcPr>
          <w:p w14:paraId="56936EC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429" w:type="dxa"/>
            <w:shd w:val="clear" w:color="auto" w:fill="auto"/>
            <w:noWrap/>
            <w:vAlign w:val="center"/>
            <w:hideMark/>
          </w:tcPr>
          <w:p w14:paraId="710EB53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C4A094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F52684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776EE7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8A81FE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4DDC43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ABDCBF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E45EBC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B746FC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7C7F95" w:rsidRPr="00DC3A9A" w14:paraId="3D45B343" w14:textId="77777777" w:rsidTr="007C7F95">
        <w:trPr>
          <w:trHeight w:val="20"/>
        </w:trPr>
        <w:tc>
          <w:tcPr>
            <w:tcW w:w="1560" w:type="dxa"/>
            <w:shd w:val="clear" w:color="auto" w:fill="auto"/>
            <w:noWrap/>
            <w:vAlign w:val="center"/>
            <w:hideMark/>
          </w:tcPr>
          <w:p w14:paraId="78022BF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1429" w:type="dxa"/>
            <w:shd w:val="clear" w:color="auto" w:fill="auto"/>
            <w:noWrap/>
            <w:vAlign w:val="center"/>
            <w:hideMark/>
          </w:tcPr>
          <w:p w14:paraId="065EB25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9EBE82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A35FD6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4464A9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7A7EF8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09CC6C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98213F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E43A3A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3E9D96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C7F95" w:rsidRPr="00DC3A9A" w14:paraId="30AECCC9" w14:textId="77777777" w:rsidTr="007C7F95">
        <w:trPr>
          <w:trHeight w:val="20"/>
        </w:trPr>
        <w:tc>
          <w:tcPr>
            <w:tcW w:w="1560" w:type="dxa"/>
            <w:shd w:val="clear" w:color="auto" w:fill="auto"/>
            <w:noWrap/>
            <w:vAlign w:val="center"/>
            <w:hideMark/>
          </w:tcPr>
          <w:p w14:paraId="35FAD45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429" w:type="dxa"/>
            <w:shd w:val="clear" w:color="auto" w:fill="auto"/>
            <w:noWrap/>
            <w:vAlign w:val="center"/>
            <w:hideMark/>
          </w:tcPr>
          <w:p w14:paraId="72B05CD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2E6015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CCE35A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DED39C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0CEA01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1DFBA6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EFE5EB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F84DBA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6EBD74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7C7F95" w:rsidRPr="00DC3A9A" w14:paraId="3B87DD96" w14:textId="77777777" w:rsidTr="007C7F95">
        <w:trPr>
          <w:trHeight w:val="20"/>
        </w:trPr>
        <w:tc>
          <w:tcPr>
            <w:tcW w:w="1560" w:type="dxa"/>
            <w:shd w:val="clear" w:color="auto" w:fill="auto"/>
            <w:noWrap/>
            <w:vAlign w:val="center"/>
            <w:hideMark/>
          </w:tcPr>
          <w:p w14:paraId="3CF2F683"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1429" w:type="dxa"/>
            <w:shd w:val="clear" w:color="auto" w:fill="auto"/>
            <w:noWrap/>
            <w:vAlign w:val="center"/>
            <w:hideMark/>
          </w:tcPr>
          <w:p w14:paraId="4FE7E1F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DD4D3E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8D1A1C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3821D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D77FB91"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EFAD32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784359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608F6A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0EBA78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471074DB" w14:textId="77777777" w:rsidTr="007C7F95">
        <w:trPr>
          <w:trHeight w:val="20"/>
        </w:trPr>
        <w:tc>
          <w:tcPr>
            <w:tcW w:w="1560" w:type="dxa"/>
            <w:shd w:val="clear" w:color="auto" w:fill="auto"/>
            <w:noWrap/>
            <w:vAlign w:val="center"/>
            <w:hideMark/>
          </w:tcPr>
          <w:p w14:paraId="664C85A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429" w:type="dxa"/>
            <w:shd w:val="clear" w:color="auto" w:fill="auto"/>
            <w:noWrap/>
            <w:vAlign w:val="center"/>
            <w:hideMark/>
          </w:tcPr>
          <w:p w14:paraId="20B0406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4A4202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772B63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6C41B7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C5F724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4AF44B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2ECDCC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3DDA6B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95182B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C7F95" w:rsidRPr="00DC3A9A" w14:paraId="295D2DD3" w14:textId="77777777" w:rsidTr="007C7F95">
        <w:trPr>
          <w:trHeight w:val="20"/>
        </w:trPr>
        <w:tc>
          <w:tcPr>
            <w:tcW w:w="1560" w:type="dxa"/>
            <w:shd w:val="clear" w:color="auto" w:fill="auto"/>
            <w:noWrap/>
            <w:vAlign w:val="center"/>
            <w:hideMark/>
          </w:tcPr>
          <w:p w14:paraId="5D5FCF6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429" w:type="dxa"/>
            <w:shd w:val="clear" w:color="auto" w:fill="auto"/>
            <w:noWrap/>
            <w:vAlign w:val="center"/>
            <w:hideMark/>
          </w:tcPr>
          <w:p w14:paraId="3FA44DB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D46B1F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C25F89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7BEAAF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8B1DE7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AAF293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CCCAAC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2C0439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4ED297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7C7F95" w:rsidRPr="00DC3A9A" w14:paraId="63917006" w14:textId="77777777" w:rsidTr="007C7F95">
        <w:trPr>
          <w:trHeight w:val="20"/>
        </w:trPr>
        <w:tc>
          <w:tcPr>
            <w:tcW w:w="1560" w:type="dxa"/>
            <w:shd w:val="clear" w:color="auto" w:fill="auto"/>
            <w:noWrap/>
            <w:vAlign w:val="center"/>
            <w:hideMark/>
          </w:tcPr>
          <w:p w14:paraId="76B3BED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429" w:type="dxa"/>
            <w:shd w:val="clear" w:color="auto" w:fill="auto"/>
            <w:noWrap/>
            <w:vAlign w:val="center"/>
            <w:hideMark/>
          </w:tcPr>
          <w:p w14:paraId="68ACE0A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B33101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0FDA07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D00F79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926AB2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B80D9F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9368BF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CA4FF5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0E385D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C7F95" w:rsidRPr="00DC3A9A" w14:paraId="6C5100BF" w14:textId="77777777" w:rsidTr="007C7F95">
        <w:trPr>
          <w:trHeight w:val="20"/>
        </w:trPr>
        <w:tc>
          <w:tcPr>
            <w:tcW w:w="1560" w:type="dxa"/>
            <w:shd w:val="clear" w:color="auto" w:fill="auto"/>
            <w:noWrap/>
            <w:vAlign w:val="center"/>
            <w:hideMark/>
          </w:tcPr>
          <w:p w14:paraId="5D8392E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429" w:type="dxa"/>
            <w:shd w:val="clear" w:color="auto" w:fill="auto"/>
            <w:noWrap/>
            <w:vAlign w:val="center"/>
            <w:hideMark/>
          </w:tcPr>
          <w:p w14:paraId="1BA8C53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4A2F2D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A4B522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69CCFB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8DA200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30BD0B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752AEF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A0FBD5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8E034A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7C7F95" w:rsidRPr="00DC3A9A" w14:paraId="59608758" w14:textId="77777777" w:rsidTr="007C7F95">
        <w:trPr>
          <w:trHeight w:val="20"/>
        </w:trPr>
        <w:tc>
          <w:tcPr>
            <w:tcW w:w="1560" w:type="dxa"/>
            <w:shd w:val="clear" w:color="auto" w:fill="auto"/>
            <w:noWrap/>
            <w:vAlign w:val="center"/>
            <w:hideMark/>
          </w:tcPr>
          <w:p w14:paraId="7A9698EB"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429" w:type="dxa"/>
            <w:shd w:val="clear" w:color="auto" w:fill="auto"/>
            <w:noWrap/>
            <w:vAlign w:val="center"/>
            <w:hideMark/>
          </w:tcPr>
          <w:p w14:paraId="7E75612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81E44F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C49233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CD9646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AEC9DD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26F978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E14AA6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9DADAA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C0365A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00268006" w14:textId="77777777" w:rsidTr="007C7F95">
        <w:trPr>
          <w:trHeight w:val="20"/>
        </w:trPr>
        <w:tc>
          <w:tcPr>
            <w:tcW w:w="1560" w:type="dxa"/>
            <w:shd w:val="clear" w:color="auto" w:fill="auto"/>
            <w:noWrap/>
            <w:vAlign w:val="center"/>
            <w:hideMark/>
          </w:tcPr>
          <w:p w14:paraId="6735319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429" w:type="dxa"/>
            <w:shd w:val="clear" w:color="auto" w:fill="auto"/>
            <w:noWrap/>
            <w:vAlign w:val="center"/>
            <w:hideMark/>
          </w:tcPr>
          <w:p w14:paraId="7EBBE93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9EE8C6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F8DA99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8AF824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025029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6E1CBF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F5AFD3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0B177E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350DC7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68B616E7" w14:textId="77777777" w:rsidTr="007C7F95">
        <w:trPr>
          <w:trHeight w:val="20"/>
        </w:trPr>
        <w:tc>
          <w:tcPr>
            <w:tcW w:w="1560" w:type="dxa"/>
            <w:shd w:val="clear" w:color="auto" w:fill="auto"/>
            <w:noWrap/>
            <w:vAlign w:val="center"/>
            <w:hideMark/>
          </w:tcPr>
          <w:p w14:paraId="600A220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1429" w:type="dxa"/>
            <w:shd w:val="clear" w:color="auto" w:fill="auto"/>
            <w:noWrap/>
            <w:vAlign w:val="center"/>
            <w:hideMark/>
          </w:tcPr>
          <w:p w14:paraId="7FC9053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DDA1BE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36DF9D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D165D0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DFCEBE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AF1F21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EE0ACD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C53FAE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CCCD28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7C7F95" w:rsidRPr="00DC3A9A" w14:paraId="3E897ACD" w14:textId="77777777" w:rsidTr="007C7F95">
        <w:trPr>
          <w:trHeight w:val="20"/>
        </w:trPr>
        <w:tc>
          <w:tcPr>
            <w:tcW w:w="1560" w:type="dxa"/>
            <w:shd w:val="clear" w:color="auto" w:fill="auto"/>
            <w:noWrap/>
            <w:vAlign w:val="center"/>
            <w:hideMark/>
          </w:tcPr>
          <w:p w14:paraId="2C99982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429" w:type="dxa"/>
            <w:shd w:val="clear" w:color="auto" w:fill="auto"/>
            <w:noWrap/>
            <w:vAlign w:val="center"/>
            <w:hideMark/>
          </w:tcPr>
          <w:p w14:paraId="1B6EC9C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440180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9E5E57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3A0A67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51E67A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A7BAF2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5FB9FF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134D26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2785CB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62B96753" w14:textId="77777777" w:rsidTr="007C7F95">
        <w:trPr>
          <w:trHeight w:val="20"/>
        </w:trPr>
        <w:tc>
          <w:tcPr>
            <w:tcW w:w="1560" w:type="dxa"/>
            <w:shd w:val="clear" w:color="auto" w:fill="auto"/>
            <w:noWrap/>
            <w:vAlign w:val="center"/>
            <w:hideMark/>
          </w:tcPr>
          <w:p w14:paraId="3B38D0C2"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1429" w:type="dxa"/>
            <w:shd w:val="clear" w:color="auto" w:fill="auto"/>
            <w:noWrap/>
            <w:vAlign w:val="center"/>
            <w:hideMark/>
          </w:tcPr>
          <w:p w14:paraId="0DAD647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FF4EA3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1CA6C3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DA750B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6CFDC7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F4A82C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886C35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5008DF0"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15205E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378CC98F" w14:textId="77777777" w:rsidTr="007C7F95">
        <w:trPr>
          <w:trHeight w:val="20"/>
        </w:trPr>
        <w:tc>
          <w:tcPr>
            <w:tcW w:w="1560" w:type="dxa"/>
            <w:shd w:val="clear" w:color="auto" w:fill="auto"/>
            <w:noWrap/>
            <w:vAlign w:val="center"/>
            <w:hideMark/>
          </w:tcPr>
          <w:p w14:paraId="7DBDD761"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1429" w:type="dxa"/>
            <w:shd w:val="clear" w:color="auto" w:fill="auto"/>
            <w:noWrap/>
            <w:vAlign w:val="center"/>
            <w:hideMark/>
          </w:tcPr>
          <w:p w14:paraId="76FCAA9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6290A3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F78E19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B72B43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A77BC4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E7FC3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67C8E3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368F06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BDC8FF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C7F95" w:rsidRPr="00DC3A9A" w14:paraId="4BB2F7BC" w14:textId="77777777" w:rsidTr="007C7F95">
        <w:trPr>
          <w:trHeight w:val="20"/>
        </w:trPr>
        <w:tc>
          <w:tcPr>
            <w:tcW w:w="1560" w:type="dxa"/>
            <w:shd w:val="clear" w:color="auto" w:fill="auto"/>
            <w:noWrap/>
            <w:vAlign w:val="center"/>
            <w:hideMark/>
          </w:tcPr>
          <w:p w14:paraId="2F1D34F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429" w:type="dxa"/>
            <w:shd w:val="clear" w:color="auto" w:fill="auto"/>
            <w:noWrap/>
            <w:vAlign w:val="center"/>
            <w:hideMark/>
          </w:tcPr>
          <w:p w14:paraId="0E859C2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6C5703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F6FEB1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399BE4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C2547C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D3EF6D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391026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D170BC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82AC42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3AF38AD6" w14:textId="77777777" w:rsidTr="007C7F95">
        <w:trPr>
          <w:trHeight w:val="20"/>
        </w:trPr>
        <w:tc>
          <w:tcPr>
            <w:tcW w:w="1560" w:type="dxa"/>
            <w:shd w:val="clear" w:color="auto" w:fill="auto"/>
            <w:noWrap/>
            <w:vAlign w:val="center"/>
            <w:hideMark/>
          </w:tcPr>
          <w:p w14:paraId="2BD6C7A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429" w:type="dxa"/>
            <w:shd w:val="clear" w:color="auto" w:fill="auto"/>
            <w:noWrap/>
            <w:vAlign w:val="center"/>
            <w:hideMark/>
          </w:tcPr>
          <w:p w14:paraId="69B6422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01404D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B0A9AE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0E6426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C8D336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FFA61D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3886A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36B3C1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3EC4A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045A73E3" w14:textId="77777777" w:rsidTr="007C7F95">
        <w:trPr>
          <w:trHeight w:val="20"/>
        </w:trPr>
        <w:tc>
          <w:tcPr>
            <w:tcW w:w="1560" w:type="dxa"/>
            <w:shd w:val="clear" w:color="auto" w:fill="auto"/>
            <w:noWrap/>
            <w:vAlign w:val="center"/>
            <w:hideMark/>
          </w:tcPr>
          <w:p w14:paraId="2C22084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429" w:type="dxa"/>
            <w:shd w:val="clear" w:color="auto" w:fill="auto"/>
            <w:noWrap/>
            <w:vAlign w:val="center"/>
            <w:hideMark/>
          </w:tcPr>
          <w:p w14:paraId="30A3C7F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63BD9A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118A91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A1C9D2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6C5659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DD720E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1162FF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B3AB56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64D08E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7C7F95" w:rsidRPr="00DC3A9A" w14:paraId="154E39F3" w14:textId="77777777" w:rsidTr="007C7F95">
        <w:trPr>
          <w:trHeight w:val="20"/>
        </w:trPr>
        <w:tc>
          <w:tcPr>
            <w:tcW w:w="1560" w:type="dxa"/>
            <w:shd w:val="clear" w:color="auto" w:fill="auto"/>
            <w:noWrap/>
            <w:vAlign w:val="center"/>
            <w:hideMark/>
          </w:tcPr>
          <w:p w14:paraId="1D1C7E5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429" w:type="dxa"/>
            <w:shd w:val="clear" w:color="auto" w:fill="auto"/>
            <w:noWrap/>
            <w:vAlign w:val="center"/>
            <w:hideMark/>
          </w:tcPr>
          <w:p w14:paraId="6927B64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387D5F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D287CA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5442D8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3925EF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1511C6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FBBF8D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945D38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6D1AFB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6691ABE9" w14:textId="77777777" w:rsidTr="007C7F95">
        <w:trPr>
          <w:trHeight w:val="20"/>
        </w:trPr>
        <w:tc>
          <w:tcPr>
            <w:tcW w:w="1560" w:type="dxa"/>
            <w:shd w:val="clear" w:color="auto" w:fill="auto"/>
            <w:noWrap/>
            <w:vAlign w:val="center"/>
            <w:hideMark/>
          </w:tcPr>
          <w:p w14:paraId="7511E389"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1429" w:type="dxa"/>
            <w:shd w:val="clear" w:color="auto" w:fill="auto"/>
            <w:noWrap/>
            <w:vAlign w:val="center"/>
            <w:hideMark/>
          </w:tcPr>
          <w:p w14:paraId="4A52EAD1"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16</w:t>
            </w:r>
          </w:p>
        </w:tc>
        <w:tc>
          <w:tcPr>
            <w:tcW w:w="0" w:type="auto"/>
            <w:shd w:val="clear" w:color="auto" w:fill="auto"/>
            <w:noWrap/>
            <w:vAlign w:val="center"/>
            <w:hideMark/>
          </w:tcPr>
          <w:p w14:paraId="6A072B11"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7</w:t>
            </w:r>
          </w:p>
        </w:tc>
        <w:tc>
          <w:tcPr>
            <w:tcW w:w="0" w:type="auto"/>
            <w:shd w:val="clear" w:color="auto" w:fill="auto"/>
            <w:noWrap/>
            <w:vAlign w:val="center"/>
            <w:hideMark/>
          </w:tcPr>
          <w:p w14:paraId="300C0E88"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9</w:t>
            </w:r>
          </w:p>
        </w:tc>
        <w:tc>
          <w:tcPr>
            <w:tcW w:w="0" w:type="auto"/>
            <w:shd w:val="clear" w:color="auto" w:fill="auto"/>
            <w:noWrap/>
            <w:vAlign w:val="center"/>
            <w:hideMark/>
          </w:tcPr>
          <w:p w14:paraId="59964BB3"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12</w:t>
            </w:r>
          </w:p>
        </w:tc>
        <w:tc>
          <w:tcPr>
            <w:tcW w:w="0" w:type="auto"/>
            <w:shd w:val="clear" w:color="auto" w:fill="auto"/>
            <w:noWrap/>
            <w:vAlign w:val="center"/>
            <w:hideMark/>
          </w:tcPr>
          <w:p w14:paraId="75E2F920"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16</w:t>
            </w:r>
          </w:p>
        </w:tc>
        <w:tc>
          <w:tcPr>
            <w:tcW w:w="0" w:type="auto"/>
            <w:shd w:val="clear" w:color="auto" w:fill="auto"/>
            <w:noWrap/>
            <w:vAlign w:val="center"/>
            <w:hideMark/>
          </w:tcPr>
          <w:p w14:paraId="1F7C3E6F"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10</w:t>
            </w:r>
          </w:p>
        </w:tc>
        <w:tc>
          <w:tcPr>
            <w:tcW w:w="0" w:type="auto"/>
            <w:shd w:val="clear" w:color="auto" w:fill="auto"/>
            <w:noWrap/>
            <w:vAlign w:val="center"/>
            <w:hideMark/>
          </w:tcPr>
          <w:p w14:paraId="7C73DAE6"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2</w:t>
            </w:r>
          </w:p>
        </w:tc>
        <w:tc>
          <w:tcPr>
            <w:tcW w:w="0" w:type="auto"/>
            <w:shd w:val="clear" w:color="auto" w:fill="auto"/>
            <w:noWrap/>
            <w:vAlign w:val="center"/>
            <w:hideMark/>
          </w:tcPr>
          <w:p w14:paraId="03A19AB3"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w:t>
            </w:r>
          </w:p>
        </w:tc>
        <w:tc>
          <w:tcPr>
            <w:tcW w:w="0" w:type="auto"/>
            <w:shd w:val="clear" w:color="auto" w:fill="auto"/>
            <w:noWrap/>
            <w:vAlign w:val="center"/>
            <w:hideMark/>
          </w:tcPr>
          <w:p w14:paraId="69B8834A"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3</w:t>
            </w:r>
          </w:p>
        </w:tc>
      </w:tr>
      <w:tr w:rsidR="007C7F95" w:rsidRPr="00DC3A9A" w14:paraId="51C5C854" w14:textId="77777777" w:rsidTr="007C7F95">
        <w:trPr>
          <w:trHeight w:val="20"/>
        </w:trPr>
        <w:tc>
          <w:tcPr>
            <w:tcW w:w="1560" w:type="dxa"/>
            <w:shd w:val="clear" w:color="auto" w:fill="auto"/>
            <w:noWrap/>
            <w:vAlign w:val="center"/>
            <w:hideMark/>
          </w:tcPr>
          <w:p w14:paraId="7D7CF76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429" w:type="dxa"/>
            <w:shd w:val="clear" w:color="auto" w:fill="auto"/>
            <w:noWrap/>
            <w:vAlign w:val="center"/>
            <w:hideMark/>
          </w:tcPr>
          <w:p w14:paraId="3E2C7B5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0" w:type="auto"/>
            <w:shd w:val="clear" w:color="auto" w:fill="auto"/>
            <w:noWrap/>
            <w:vAlign w:val="center"/>
            <w:hideMark/>
          </w:tcPr>
          <w:p w14:paraId="4B83BC2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shd w:val="clear" w:color="auto" w:fill="auto"/>
            <w:noWrap/>
            <w:vAlign w:val="center"/>
            <w:hideMark/>
          </w:tcPr>
          <w:p w14:paraId="17D5E2F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shd w:val="clear" w:color="auto" w:fill="auto"/>
            <w:noWrap/>
            <w:vAlign w:val="center"/>
            <w:hideMark/>
          </w:tcPr>
          <w:p w14:paraId="0370B31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shd w:val="clear" w:color="auto" w:fill="auto"/>
            <w:noWrap/>
            <w:vAlign w:val="center"/>
            <w:hideMark/>
          </w:tcPr>
          <w:p w14:paraId="159323E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shd w:val="clear" w:color="auto" w:fill="auto"/>
            <w:noWrap/>
            <w:vAlign w:val="center"/>
            <w:hideMark/>
          </w:tcPr>
          <w:p w14:paraId="48D5A87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0" w:type="auto"/>
            <w:shd w:val="clear" w:color="auto" w:fill="auto"/>
            <w:noWrap/>
            <w:vAlign w:val="center"/>
            <w:hideMark/>
          </w:tcPr>
          <w:p w14:paraId="47ABC82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shd w:val="clear" w:color="auto" w:fill="auto"/>
            <w:noWrap/>
            <w:vAlign w:val="center"/>
            <w:hideMark/>
          </w:tcPr>
          <w:p w14:paraId="24293BA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0" w:type="auto"/>
            <w:shd w:val="clear" w:color="auto" w:fill="auto"/>
            <w:noWrap/>
            <w:vAlign w:val="center"/>
            <w:hideMark/>
          </w:tcPr>
          <w:p w14:paraId="5CE17EA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r>
      <w:tr w:rsidR="007C7F95" w:rsidRPr="00DC3A9A" w14:paraId="43447B39" w14:textId="77777777" w:rsidTr="007C7F95">
        <w:trPr>
          <w:trHeight w:val="20"/>
        </w:trPr>
        <w:tc>
          <w:tcPr>
            <w:tcW w:w="1560" w:type="dxa"/>
            <w:shd w:val="clear" w:color="auto" w:fill="auto"/>
            <w:noWrap/>
            <w:vAlign w:val="center"/>
            <w:hideMark/>
          </w:tcPr>
          <w:p w14:paraId="2BA326AB"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1429" w:type="dxa"/>
            <w:shd w:val="clear" w:color="auto" w:fill="auto"/>
            <w:noWrap/>
            <w:vAlign w:val="center"/>
            <w:hideMark/>
          </w:tcPr>
          <w:p w14:paraId="2D0F340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B4BDC7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854A41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2287D7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662406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24CB6A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407463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61C511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760AFC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5FEF59DE" w14:textId="77777777" w:rsidTr="007C7F95">
        <w:trPr>
          <w:trHeight w:val="20"/>
        </w:trPr>
        <w:tc>
          <w:tcPr>
            <w:tcW w:w="1560" w:type="dxa"/>
            <w:shd w:val="clear" w:color="auto" w:fill="auto"/>
            <w:noWrap/>
            <w:vAlign w:val="center"/>
            <w:hideMark/>
          </w:tcPr>
          <w:p w14:paraId="3538254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429" w:type="dxa"/>
            <w:shd w:val="clear" w:color="auto" w:fill="auto"/>
            <w:noWrap/>
            <w:vAlign w:val="center"/>
            <w:hideMark/>
          </w:tcPr>
          <w:p w14:paraId="45FBF4E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DEE49E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9953D6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D60FA8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C77AE5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666FF6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86162D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B1AC4E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D018F9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5A67E1E7" w14:textId="77777777" w:rsidTr="007C7F95">
        <w:trPr>
          <w:trHeight w:val="20"/>
        </w:trPr>
        <w:tc>
          <w:tcPr>
            <w:tcW w:w="1560" w:type="dxa"/>
            <w:shd w:val="clear" w:color="auto" w:fill="auto"/>
            <w:noWrap/>
            <w:vAlign w:val="center"/>
            <w:hideMark/>
          </w:tcPr>
          <w:p w14:paraId="7C577FB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429" w:type="dxa"/>
            <w:shd w:val="clear" w:color="auto" w:fill="auto"/>
            <w:noWrap/>
            <w:vAlign w:val="center"/>
            <w:hideMark/>
          </w:tcPr>
          <w:p w14:paraId="43CADF0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8D9EF4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BBD15F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0006DC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B8095A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EFB0FF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0A1970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22BEF3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A85CF2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C7F95" w:rsidRPr="00DC3A9A" w14:paraId="69D20786" w14:textId="77777777" w:rsidTr="007C7F95">
        <w:trPr>
          <w:trHeight w:val="20"/>
        </w:trPr>
        <w:tc>
          <w:tcPr>
            <w:tcW w:w="1560" w:type="dxa"/>
            <w:shd w:val="clear" w:color="auto" w:fill="auto"/>
            <w:noWrap/>
            <w:vAlign w:val="center"/>
            <w:hideMark/>
          </w:tcPr>
          <w:p w14:paraId="5E524E9B"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429" w:type="dxa"/>
            <w:shd w:val="clear" w:color="auto" w:fill="auto"/>
            <w:noWrap/>
            <w:vAlign w:val="center"/>
            <w:hideMark/>
          </w:tcPr>
          <w:p w14:paraId="169E7B8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8F5E77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CBDE95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CADAD6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DE16F5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C78C47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01669C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6E552A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6A1D76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C7F95" w:rsidRPr="00DC3A9A" w14:paraId="36074D6C" w14:textId="77777777" w:rsidTr="007C7F95">
        <w:trPr>
          <w:trHeight w:val="20"/>
        </w:trPr>
        <w:tc>
          <w:tcPr>
            <w:tcW w:w="1560" w:type="dxa"/>
            <w:shd w:val="clear" w:color="auto" w:fill="auto"/>
            <w:noWrap/>
            <w:vAlign w:val="center"/>
            <w:hideMark/>
          </w:tcPr>
          <w:p w14:paraId="39778FD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429" w:type="dxa"/>
            <w:shd w:val="clear" w:color="auto" w:fill="auto"/>
            <w:noWrap/>
            <w:vAlign w:val="center"/>
            <w:hideMark/>
          </w:tcPr>
          <w:p w14:paraId="3AD64E7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A8C6AB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7E6DFA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F1DBB3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2A5034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F7AA44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EFC7B7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719C8B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335122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C7F95" w:rsidRPr="00DC3A9A" w14:paraId="18ADDC5B" w14:textId="77777777" w:rsidTr="007C7F95">
        <w:trPr>
          <w:trHeight w:val="20"/>
        </w:trPr>
        <w:tc>
          <w:tcPr>
            <w:tcW w:w="1560" w:type="dxa"/>
            <w:shd w:val="clear" w:color="auto" w:fill="auto"/>
            <w:noWrap/>
            <w:vAlign w:val="center"/>
            <w:hideMark/>
          </w:tcPr>
          <w:p w14:paraId="5131F27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429" w:type="dxa"/>
            <w:shd w:val="clear" w:color="auto" w:fill="auto"/>
            <w:noWrap/>
            <w:vAlign w:val="center"/>
            <w:hideMark/>
          </w:tcPr>
          <w:p w14:paraId="04307F7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3972B8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96DF3C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A2EA87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B01780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2678BF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971B5F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A5E646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23F7D1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C7F95" w:rsidRPr="00DC3A9A" w14:paraId="34DDD567" w14:textId="77777777" w:rsidTr="007C7F95">
        <w:trPr>
          <w:trHeight w:val="20"/>
        </w:trPr>
        <w:tc>
          <w:tcPr>
            <w:tcW w:w="1560" w:type="dxa"/>
            <w:shd w:val="clear" w:color="auto" w:fill="auto"/>
            <w:noWrap/>
            <w:vAlign w:val="center"/>
            <w:hideMark/>
          </w:tcPr>
          <w:p w14:paraId="60EB471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429" w:type="dxa"/>
            <w:shd w:val="clear" w:color="auto" w:fill="auto"/>
            <w:noWrap/>
            <w:vAlign w:val="center"/>
            <w:hideMark/>
          </w:tcPr>
          <w:p w14:paraId="3D13AB8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6A92AC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2DAACA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A1E110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E811B2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9FAA10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F011DF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8E6F64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F81E29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C7F95" w:rsidRPr="00DC3A9A" w14:paraId="3FF0E61B" w14:textId="77777777" w:rsidTr="007C7F95">
        <w:trPr>
          <w:trHeight w:val="20"/>
        </w:trPr>
        <w:tc>
          <w:tcPr>
            <w:tcW w:w="1560" w:type="dxa"/>
            <w:shd w:val="clear" w:color="auto" w:fill="auto"/>
            <w:noWrap/>
            <w:vAlign w:val="center"/>
            <w:hideMark/>
          </w:tcPr>
          <w:p w14:paraId="3D50ACA8"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1429" w:type="dxa"/>
            <w:shd w:val="clear" w:color="auto" w:fill="auto"/>
            <w:noWrap/>
            <w:vAlign w:val="center"/>
            <w:hideMark/>
          </w:tcPr>
          <w:p w14:paraId="5AFC738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1E8313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3B4256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10AC86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5B6691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1EB4DA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B0E205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7FC417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368361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6DD7128E" w14:textId="77777777" w:rsidTr="007C7F95">
        <w:trPr>
          <w:trHeight w:val="20"/>
        </w:trPr>
        <w:tc>
          <w:tcPr>
            <w:tcW w:w="1560" w:type="dxa"/>
            <w:shd w:val="clear" w:color="auto" w:fill="auto"/>
            <w:noWrap/>
            <w:vAlign w:val="center"/>
            <w:hideMark/>
          </w:tcPr>
          <w:p w14:paraId="17B85F0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429" w:type="dxa"/>
            <w:shd w:val="clear" w:color="auto" w:fill="auto"/>
            <w:noWrap/>
            <w:vAlign w:val="center"/>
            <w:hideMark/>
          </w:tcPr>
          <w:p w14:paraId="1722FC8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43F284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5F9061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D6B28B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3070E6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0C0C90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EEE020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BD11F5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0AB11C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356FA86C" w14:textId="77777777" w:rsidTr="007C7F95">
        <w:trPr>
          <w:trHeight w:val="20"/>
        </w:trPr>
        <w:tc>
          <w:tcPr>
            <w:tcW w:w="1560" w:type="dxa"/>
            <w:shd w:val="clear" w:color="auto" w:fill="auto"/>
            <w:noWrap/>
            <w:vAlign w:val="center"/>
            <w:hideMark/>
          </w:tcPr>
          <w:p w14:paraId="6EEFC23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429" w:type="dxa"/>
            <w:shd w:val="clear" w:color="auto" w:fill="auto"/>
            <w:noWrap/>
            <w:vAlign w:val="center"/>
            <w:hideMark/>
          </w:tcPr>
          <w:p w14:paraId="7EFA1F0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C853D2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E88443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CAD77D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5DABA1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321AF1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E45E72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AC2BEE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C22930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C7F95" w:rsidRPr="00DC3A9A" w14:paraId="6B4185EB" w14:textId="77777777" w:rsidTr="007C7F95">
        <w:trPr>
          <w:trHeight w:val="20"/>
        </w:trPr>
        <w:tc>
          <w:tcPr>
            <w:tcW w:w="1560" w:type="dxa"/>
            <w:shd w:val="clear" w:color="auto" w:fill="auto"/>
            <w:noWrap/>
            <w:vAlign w:val="center"/>
            <w:hideMark/>
          </w:tcPr>
          <w:p w14:paraId="179CFD2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1429" w:type="dxa"/>
            <w:shd w:val="clear" w:color="auto" w:fill="auto"/>
            <w:noWrap/>
            <w:vAlign w:val="center"/>
            <w:hideMark/>
          </w:tcPr>
          <w:p w14:paraId="7CA839F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CC4F4E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AF3131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A30FBE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43D9C5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AA4CA3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EEE9AC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2B5061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5B63CA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C7F95" w:rsidRPr="00DC3A9A" w14:paraId="1C0A0555" w14:textId="77777777" w:rsidTr="007C7F95">
        <w:trPr>
          <w:trHeight w:val="20"/>
        </w:trPr>
        <w:tc>
          <w:tcPr>
            <w:tcW w:w="1560" w:type="dxa"/>
            <w:shd w:val="clear" w:color="auto" w:fill="auto"/>
            <w:noWrap/>
            <w:vAlign w:val="center"/>
            <w:hideMark/>
          </w:tcPr>
          <w:p w14:paraId="4BBB8294"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1429" w:type="dxa"/>
            <w:shd w:val="clear" w:color="auto" w:fill="auto"/>
            <w:noWrap/>
            <w:vAlign w:val="center"/>
            <w:hideMark/>
          </w:tcPr>
          <w:p w14:paraId="738D4B7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E9617E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F20184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D50B62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C681BB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FCA5A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76B036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F6D7DA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67B1CB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0C4F07B0" w14:textId="77777777" w:rsidTr="007C7F95">
        <w:trPr>
          <w:trHeight w:val="20"/>
        </w:trPr>
        <w:tc>
          <w:tcPr>
            <w:tcW w:w="1560" w:type="dxa"/>
            <w:shd w:val="clear" w:color="auto" w:fill="auto"/>
            <w:noWrap/>
            <w:vAlign w:val="center"/>
            <w:hideMark/>
          </w:tcPr>
          <w:p w14:paraId="477B47B9"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429" w:type="dxa"/>
            <w:shd w:val="clear" w:color="auto" w:fill="auto"/>
            <w:noWrap/>
            <w:vAlign w:val="center"/>
            <w:hideMark/>
          </w:tcPr>
          <w:p w14:paraId="5F7B66B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C21350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0FC3B9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787C95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F44814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221274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CEC095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62EF37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23F2A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C7F95" w:rsidRPr="00DC3A9A" w14:paraId="0655B497" w14:textId="77777777" w:rsidTr="007C7F95">
        <w:trPr>
          <w:trHeight w:val="20"/>
        </w:trPr>
        <w:tc>
          <w:tcPr>
            <w:tcW w:w="1560" w:type="dxa"/>
            <w:shd w:val="clear" w:color="auto" w:fill="auto"/>
            <w:noWrap/>
            <w:vAlign w:val="center"/>
            <w:hideMark/>
          </w:tcPr>
          <w:p w14:paraId="4EE6967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429" w:type="dxa"/>
            <w:shd w:val="clear" w:color="auto" w:fill="auto"/>
            <w:noWrap/>
            <w:vAlign w:val="center"/>
            <w:hideMark/>
          </w:tcPr>
          <w:p w14:paraId="7F2767E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5C957B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835EE4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801FBF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F2D2AF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2D5606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EE11FA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D86F16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CE8B43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C7F95" w:rsidRPr="00DC3A9A" w14:paraId="2015D017" w14:textId="77777777" w:rsidTr="007C7F95">
        <w:trPr>
          <w:trHeight w:val="20"/>
        </w:trPr>
        <w:tc>
          <w:tcPr>
            <w:tcW w:w="1560" w:type="dxa"/>
            <w:shd w:val="clear" w:color="auto" w:fill="auto"/>
            <w:noWrap/>
            <w:vAlign w:val="center"/>
            <w:hideMark/>
          </w:tcPr>
          <w:p w14:paraId="20FDB0D7"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429" w:type="dxa"/>
            <w:shd w:val="clear" w:color="auto" w:fill="auto"/>
            <w:noWrap/>
            <w:vAlign w:val="center"/>
            <w:hideMark/>
          </w:tcPr>
          <w:p w14:paraId="3F75F37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B0AAB8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363E8F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AEDDE3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271E50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66D091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002FB1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D66A61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5FEEEA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C7F95" w:rsidRPr="00DC3A9A" w14:paraId="19581EDB" w14:textId="77777777" w:rsidTr="007C7F95">
        <w:trPr>
          <w:trHeight w:val="20"/>
        </w:trPr>
        <w:tc>
          <w:tcPr>
            <w:tcW w:w="1560" w:type="dxa"/>
            <w:shd w:val="clear" w:color="auto" w:fill="auto"/>
            <w:noWrap/>
            <w:vAlign w:val="center"/>
            <w:hideMark/>
          </w:tcPr>
          <w:p w14:paraId="7FDCB2E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429" w:type="dxa"/>
            <w:shd w:val="clear" w:color="auto" w:fill="auto"/>
            <w:noWrap/>
            <w:vAlign w:val="center"/>
            <w:hideMark/>
          </w:tcPr>
          <w:p w14:paraId="50C8631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28E707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D7CD8B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9930F1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9B6D60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63E6B6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3AABDD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842755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89D65D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r>
      <w:tr w:rsidR="007C7F95" w:rsidRPr="00DC3A9A" w14:paraId="3AD181AF" w14:textId="77777777" w:rsidTr="007C7F95">
        <w:trPr>
          <w:trHeight w:val="20"/>
        </w:trPr>
        <w:tc>
          <w:tcPr>
            <w:tcW w:w="1560" w:type="dxa"/>
            <w:shd w:val="clear" w:color="auto" w:fill="auto"/>
            <w:noWrap/>
            <w:vAlign w:val="center"/>
            <w:hideMark/>
          </w:tcPr>
          <w:p w14:paraId="64A46AC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429" w:type="dxa"/>
            <w:shd w:val="clear" w:color="auto" w:fill="auto"/>
            <w:noWrap/>
            <w:vAlign w:val="center"/>
            <w:hideMark/>
          </w:tcPr>
          <w:p w14:paraId="12A26A5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BD5FE4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B886A2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B5DCA0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81BBF7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B8DF58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01205A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E6FB2E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E30379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r>
      <w:tr w:rsidR="007C7F95" w:rsidRPr="00DC3A9A" w14:paraId="4060BED7" w14:textId="77777777" w:rsidTr="007C7F95">
        <w:trPr>
          <w:trHeight w:val="20"/>
        </w:trPr>
        <w:tc>
          <w:tcPr>
            <w:tcW w:w="1560" w:type="dxa"/>
            <w:shd w:val="clear" w:color="auto" w:fill="auto"/>
            <w:noWrap/>
            <w:vAlign w:val="center"/>
            <w:hideMark/>
          </w:tcPr>
          <w:p w14:paraId="1268EAA6"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 xml:space="preserve">Северо-Западные </w:t>
            </w:r>
            <w:r w:rsidRPr="00DC3A9A">
              <w:rPr>
                <w:rFonts w:ascii="Times New Roman" w:eastAsia="Times New Roman" w:hAnsi="Times New Roman" w:cs="Times New Roman"/>
                <w:b/>
                <w:bCs/>
                <w:color w:val="000000"/>
                <w:sz w:val="20"/>
                <w:szCs w:val="20"/>
                <w:lang w:eastAsia="ru-RU"/>
              </w:rPr>
              <w:lastRenderedPageBreak/>
              <w:t>центральные</w:t>
            </w:r>
          </w:p>
        </w:tc>
        <w:tc>
          <w:tcPr>
            <w:tcW w:w="1429" w:type="dxa"/>
            <w:shd w:val="clear" w:color="auto" w:fill="auto"/>
            <w:noWrap/>
            <w:vAlign w:val="center"/>
            <w:hideMark/>
          </w:tcPr>
          <w:p w14:paraId="5DFE8E2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 </w:t>
            </w:r>
          </w:p>
        </w:tc>
        <w:tc>
          <w:tcPr>
            <w:tcW w:w="0" w:type="auto"/>
            <w:shd w:val="clear" w:color="auto" w:fill="auto"/>
            <w:noWrap/>
            <w:vAlign w:val="center"/>
            <w:hideMark/>
          </w:tcPr>
          <w:p w14:paraId="099FB88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F769E0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49A73D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45A3F5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53CD6B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A05990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CC48A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F0C27D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2BC365A6" w14:textId="77777777" w:rsidTr="007C7F95">
        <w:trPr>
          <w:trHeight w:val="20"/>
        </w:trPr>
        <w:tc>
          <w:tcPr>
            <w:tcW w:w="1560" w:type="dxa"/>
            <w:shd w:val="clear" w:color="auto" w:fill="auto"/>
            <w:noWrap/>
            <w:vAlign w:val="center"/>
            <w:hideMark/>
          </w:tcPr>
          <w:p w14:paraId="5A861B3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Айова</w:t>
            </w:r>
          </w:p>
        </w:tc>
        <w:tc>
          <w:tcPr>
            <w:tcW w:w="1429" w:type="dxa"/>
            <w:shd w:val="clear" w:color="auto" w:fill="auto"/>
            <w:noWrap/>
            <w:vAlign w:val="center"/>
            <w:hideMark/>
          </w:tcPr>
          <w:p w14:paraId="65CFEAE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473371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3148C4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6553D8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F2557E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6AB1CA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D78032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01E7F2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D01090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C7F95" w:rsidRPr="00DC3A9A" w14:paraId="2851B355" w14:textId="77777777" w:rsidTr="007C7F95">
        <w:trPr>
          <w:trHeight w:val="20"/>
        </w:trPr>
        <w:tc>
          <w:tcPr>
            <w:tcW w:w="1560" w:type="dxa"/>
            <w:shd w:val="clear" w:color="auto" w:fill="auto"/>
            <w:noWrap/>
            <w:vAlign w:val="center"/>
            <w:hideMark/>
          </w:tcPr>
          <w:p w14:paraId="021F5592"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429" w:type="dxa"/>
            <w:shd w:val="clear" w:color="auto" w:fill="auto"/>
            <w:noWrap/>
            <w:vAlign w:val="center"/>
            <w:hideMark/>
          </w:tcPr>
          <w:p w14:paraId="0722615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CFDDD6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22417E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DB67CE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CE3287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1939EF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74645B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DEE65F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DCA635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C7F95" w:rsidRPr="00DC3A9A" w14:paraId="42F6CC6F" w14:textId="77777777" w:rsidTr="007C7F95">
        <w:trPr>
          <w:trHeight w:val="20"/>
        </w:trPr>
        <w:tc>
          <w:tcPr>
            <w:tcW w:w="1560" w:type="dxa"/>
            <w:shd w:val="clear" w:color="auto" w:fill="auto"/>
            <w:noWrap/>
            <w:vAlign w:val="center"/>
            <w:hideMark/>
          </w:tcPr>
          <w:p w14:paraId="61599C98"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429" w:type="dxa"/>
            <w:shd w:val="clear" w:color="auto" w:fill="auto"/>
            <w:noWrap/>
            <w:vAlign w:val="center"/>
            <w:hideMark/>
          </w:tcPr>
          <w:p w14:paraId="45D94F7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CCA05F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D545D2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8867B6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A382CC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819ACE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C0AC3C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4067DE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819705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C7F95" w:rsidRPr="00DC3A9A" w14:paraId="0990BDDF" w14:textId="77777777" w:rsidTr="007C7F95">
        <w:trPr>
          <w:trHeight w:val="20"/>
        </w:trPr>
        <w:tc>
          <w:tcPr>
            <w:tcW w:w="1560" w:type="dxa"/>
            <w:shd w:val="clear" w:color="auto" w:fill="auto"/>
            <w:noWrap/>
            <w:vAlign w:val="center"/>
            <w:hideMark/>
          </w:tcPr>
          <w:p w14:paraId="110DA59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429" w:type="dxa"/>
            <w:shd w:val="clear" w:color="auto" w:fill="auto"/>
            <w:noWrap/>
            <w:vAlign w:val="center"/>
            <w:hideMark/>
          </w:tcPr>
          <w:p w14:paraId="5395DDC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76A124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B4C18B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15D060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8BD744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7231FB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9855BD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C22352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75D18E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C7F95" w:rsidRPr="00DC3A9A" w14:paraId="325B2E25" w14:textId="77777777" w:rsidTr="007C7F95">
        <w:trPr>
          <w:trHeight w:val="20"/>
        </w:trPr>
        <w:tc>
          <w:tcPr>
            <w:tcW w:w="1560" w:type="dxa"/>
            <w:shd w:val="clear" w:color="auto" w:fill="auto"/>
            <w:noWrap/>
            <w:vAlign w:val="center"/>
            <w:hideMark/>
          </w:tcPr>
          <w:p w14:paraId="10D0BBB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1429" w:type="dxa"/>
            <w:shd w:val="clear" w:color="auto" w:fill="auto"/>
            <w:noWrap/>
            <w:vAlign w:val="center"/>
            <w:hideMark/>
          </w:tcPr>
          <w:p w14:paraId="32BE8C6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31C862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854993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08661D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E63676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6833B3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38310B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625C3C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1D48E1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C7F95" w:rsidRPr="00DC3A9A" w14:paraId="00455917" w14:textId="77777777" w:rsidTr="007C7F95">
        <w:trPr>
          <w:trHeight w:val="20"/>
        </w:trPr>
        <w:tc>
          <w:tcPr>
            <w:tcW w:w="1560" w:type="dxa"/>
            <w:shd w:val="clear" w:color="auto" w:fill="auto"/>
            <w:noWrap/>
            <w:vAlign w:val="center"/>
            <w:hideMark/>
          </w:tcPr>
          <w:p w14:paraId="6F06009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429" w:type="dxa"/>
            <w:shd w:val="clear" w:color="auto" w:fill="auto"/>
            <w:noWrap/>
            <w:vAlign w:val="center"/>
            <w:hideMark/>
          </w:tcPr>
          <w:p w14:paraId="545218D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C90DF7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CDA3B9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B2BE10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D656C1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6F17DC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9744FE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E2A4BB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7A7ED3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7C7F95" w:rsidRPr="00DC3A9A" w14:paraId="36FD623E" w14:textId="77777777" w:rsidTr="007C7F95">
        <w:trPr>
          <w:trHeight w:val="20"/>
        </w:trPr>
        <w:tc>
          <w:tcPr>
            <w:tcW w:w="1560" w:type="dxa"/>
            <w:shd w:val="clear" w:color="auto" w:fill="auto"/>
            <w:noWrap/>
            <w:vAlign w:val="center"/>
            <w:hideMark/>
          </w:tcPr>
          <w:p w14:paraId="7F777AA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429" w:type="dxa"/>
            <w:shd w:val="clear" w:color="auto" w:fill="auto"/>
            <w:noWrap/>
            <w:vAlign w:val="center"/>
            <w:hideMark/>
          </w:tcPr>
          <w:p w14:paraId="25AA4F5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1B179B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097508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7F905D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762B95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16C1D9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BB7D01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5B60E7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454DF0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C7F95" w:rsidRPr="00DC3A9A" w14:paraId="5AF55144" w14:textId="77777777" w:rsidTr="007C7F95">
        <w:trPr>
          <w:trHeight w:val="20"/>
        </w:trPr>
        <w:tc>
          <w:tcPr>
            <w:tcW w:w="1560" w:type="dxa"/>
            <w:shd w:val="clear" w:color="auto" w:fill="auto"/>
            <w:noWrap/>
            <w:vAlign w:val="center"/>
            <w:hideMark/>
          </w:tcPr>
          <w:p w14:paraId="31AEB5AC"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1429" w:type="dxa"/>
            <w:shd w:val="clear" w:color="auto" w:fill="auto"/>
            <w:noWrap/>
            <w:vAlign w:val="center"/>
            <w:hideMark/>
          </w:tcPr>
          <w:p w14:paraId="167C567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B0DB19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76243E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FD38CD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1CE2BF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D791D6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A6A22F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4CBD45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9ED8F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7CDBE742" w14:textId="77777777" w:rsidTr="007C7F95">
        <w:trPr>
          <w:trHeight w:val="20"/>
        </w:trPr>
        <w:tc>
          <w:tcPr>
            <w:tcW w:w="1560" w:type="dxa"/>
            <w:shd w:val="clear" w:color="auto" w:fill="auto"/>
            <w:noWrap/>
            <w:vAlign w:val="center"/>
            <w:hideMark/>
          </w:tcPr>
          <w:p w14:paraId="103B94FE"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429" w:type="dxa"/>
            <w:shd w:val="clear" w:color="auto" w:fill="auto"/>
            <w:noWrap/>
            <w:vAlign w:val="center"/>
            <w:hideMark/>
          </w:tcPr>
          <w:p w14:paraId="58CF8E5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D94970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873490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9C4743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0AA6AE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4D4A1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C45579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B3E016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4C8226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C7F95" w:rsidRPr="00DC3A9A" w14:paraId="6893857E" w14:textId="77777777" w:rsidTr="007C7F95">
        <w:trPr>
          <w:trHeight w:val="20"/>
        </w:trPr>
        <w:tc>
          <w:tcPr>
            <w:tcW w:w="1560" w:type="dxa"/>
            <w:shd w:val="clear" w:color="auto" w:fill="auto"/>
            <w:noWrap/>
            <w:vAlign w:val="center"/>
            <w:hideMark/>
          </w:tcPr>
          <w:p w14:paraId="1B43D121"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429" w:type="dxa"/>
            <w:shd w:val="clear" w:color="auto" w:fill="auto"/>
            <w:noWrap/>
            <w:vAlign w:val="center"/>
            <w:hideMark/>
          </w:tcPr>
          <w:p w14:paraId="13BAA61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A82CF0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74CC6A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76E252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7930D6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F75D48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667FE8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E9CBB6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DCDBB3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C7F95" w:rsidRPr="00DC3A9A" w14:paraId="0890D690" w14:textId="77777777" w:rsidTr="007C7F95">
        <w:trPr>
          <w:trHeight w:val="20"/>
        </w:trPr>
        <w:tc>
          <w:tcPr>
            <w:tcW w:w="1560" w:type="dxa"/>
            <w:shd w:val="clear" w:color="auto" w:fill="auto"/>
            <w:noWrap/>
            <w:vAlign w:val="center"/>
            <w:hideMark/>
          </w:tcPr>
          <w:p w14:paraId="7E75172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1429" w:type="dxa"/>
            <w:shd w:val="clear" w:color="auto" w:fill="auto"/>
            <w:noWrap/>
            <w:vAlign w:val="center"/>
            <w:hideMark/>
          </w:tcPr>
          <w:p w14:paraId="6D07027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0F6AFC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2C32F3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4F6AEA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697824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D6CD0E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29801B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C86BFB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875C19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C7F95" w:rsidRPr="00DC3A9A" w14:paraId="2E15F723" w14:textId="77777777" w:rsidTr="007C7F95">
        <w:trPr>
          <w:trHeight w:val="20"/>
        </w:trPr>
        <w:tc>
          <w:tcPr>
            <w:tcW w:w="1560" w:type="dxa"/>
            <w:shd w:val="clear" w:color="auto" w:fill="auto"/>
            <w:noWrap/>
            <w:vAlign w:val="center"/>
            <w:hideMark/>
          </w:tcPr>
          <w:p w14:paraId="37840CD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429" w:type="dxa"/>
            <w:shd w:val="clear" w:color="auto" w:fill="auto"/>
            <w:noWrap/>
            <w:vAlign w:val="center"/>
            <w:hideMark/>
          </w:tcPr>
          <w:p w14:paraId="5FED1BE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6541C3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3CA9B9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EC0634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5AE3A3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7FC477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44F7BB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84B397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8E82D1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7C7F95" w:rsidRPr="00DC3A9A" w14:paraId="5398D399" w14:textId="77777777" w:rsidTr="007C7F95">
        <w:trPr>
          <w:trHeight w:val="20"/>
        </w:trPr>
        <w:tc>
          <w:tcPr>
            <w:tcW w:w="1560" w:type="dxa"/>
            <w:shd w:val="clear" w:color="auto" w:fill="auto"/>
            <w:noWrap/>
            <w:vAlign w:val="center"/>
            <w:hideMark/>
          </w:tcPr>
          <w:p w14:paraId="1BB6CD4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429" w:type="dxa"/>
            <w:shd w:val="clear" w:color="auto" w:fill="auto"/>
            <w:noWrap/>
            <w:vAlign w:val="center"/>
            <w:hideMark/>
          </w:tcPr>
          <w:p w14:paraId="4EED4B1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067BE8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705FC5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BAE7CA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FF031B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CAFEB4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3E3078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7A460A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81C5FE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C7F95" w:rsidRPr="00DC3A9A" w14:paraId="488B49D0" w14:textId="77777777" w:rsidTr="007C7F95">
        <w:trPr>
          <w:trHeight w:val="20"/>
        </w:trPr>
        <w:tc>
          <w:tcPr>
            <w:tcW w:w="1560" w:type="dxa"/>
            <w:shd w:val="clear" w:color="auto" w:fill="auto"/>
            <w:noWrap/>
            <w:vAlign w:val="center"/>
            <w:hideMark/>
          </w:tcPr>
          <w:p w14:paraId="28FA7FE2"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1429" w:type="dxa"/>
            <w:shd w:val="clear" w:color="auto" w:fill="auto"/>
            <w:noWrap/>
            <w:vAlign w:val="center"/>
            <w:hideMark/>
          </w:tcPr>
          <w:p w14:paraId="2D08B8C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2A55C3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CCEC2F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319EDD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4C6643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9FE74C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1D30A5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840F58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F18769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C7F95" w:rsidRPr="00DC3A9A" w14:paraId="0B746A20" w14:textId="77777777" w:rsidTr="007C7F95">
        <w:trPr>
          <w:trHeight w:val="20"/>
        </w:trPr>
        <w:tc>
          <w:tcPr>
            <w:tcW w:w="1560" w:type="dxa"/>
            <w:shd w:val="clear" w:color="auto" w:fill="auto"/>
            <w:noWrap/>
            <w:vAlign w:val="center"/>
            <w:hideMark/>
          </w:tcPr>
          <w:p w14:paraId="229B962B"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429" w:type="dxa"/>
            <w:shd w:val="clear" w:color="auto" w:fill="auto"/>
            <w:noWrap/>
            <w:vAlign w:val="center"/>
            <w:hideMark/>
          </w:tcPr>
          <w:p w14:paraId="45DCAEC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E2A339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409977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F03D2B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0B7C2A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4B4148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B855DC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66BA57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AB7779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C7F95" w:rsidRPr="00DC3A9A" w14:paraId="48381022" w14:textId="77777777" w:rsidTr="007C7F95">
        <w:trPr>
          <w:trHeight w:val="20"/>
        </w:trPr>
        <w:tc>
          <w:tcPr>
            <w:tcW w:w="1560" w:type="dxa"/>
            <w:shd w:val="clear" w:color="auto" w:fill="auto"/>
            <w:noWrap/>
            <w:vAlign w:val="center"/>
            <w:hideMark/>
          </w:tcPr>
          <w:p w14:paraId="0C1807E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1429" w:type="dxa"/>
            <w:shd w:val="clear" w:color="auto" w:fill="auto"/>
            <w:noWrap/>
            <w:vAlign w:val="center"/>
            <w:hideMark/>
          </w:tcPr>
          <w:p w14:paraId="10F4A85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4EB405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010139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3CB398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669DA9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5F291D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5D1C28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B21156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F3DFDA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C7F95" w:rsidRPr="00DC3A9A" w14:paraId="7B2924A7" w14:textId="77777777" w:rsidTr="007C7F95">
        <w:trPr>
          <w:trHeight w:val="20"/>
        </w:trPr>
        <w:tc>
          <w:tcPr>
            <w:tcW w:w="1560" w:type="dxa"/>
            <w:shd w:val="clear" w:color="auto" w:fill="auto"/>
            <w:noWrap/>
            <w:vAlign w:val="center"/>
            <w:hideMark/>
          </w:tcPr>
          <w:p w14:paraId="29CFD1D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429" w:type="dxa"/>
            <w:shd w:val="clear" w:color="auto" w:fill="auto"/>
            <w:noWrap/>
            <w:vAlign w:val="center"/>
            <w:hideMark/>
          </w:tcPr>
          <w:p w14:paraId="24B2687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B5DA57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2A2C8F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A0363E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F1C37B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891303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4F32FD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07FACC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D149F1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C7F95" w:rsidRPr="00DC3A9A" w14:paraId="46604BB2" w14:textId="77777777" w:rsidTr="007C7F95">
        <w:trPr>
          <w:trHeight w:val="20"/>
        </w:trPr>
        <w:tc>
          <w:tcPr>
            <w:tcW w:w="1560" w:type="dxa"/>
            <w:shd w:val="clear" w:color="auto" w:fill="auto"/>
            <w:noWrap/>
            <w:vAlign w:val="center"/>
            <w:hideMark/>
          </w:tcPr>
          <w:p w14:paraId="747003F0"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1429" w:type="dxa"/>
            <w:shd w:val="clear" w:color="auto" w:fill="auto"/>
            <w:noWrap/>
            <w:vAlign w:val="center"/>
            <w:hideMark/>
          </w:tcPr>
          <w:p w14:paraId="0854165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CE9965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83A65A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35B42F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F23C7A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AAF430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0AB834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ED8919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55704D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10E21660" w14:textId="77777777" w:rsidTr="007C7F95">
        <w:trPr>
          <w:trHeight w:val="20"/>
        </w:trPr>
        <w:tc>
          <w:tcPr>
            <w:tcW w:w="1560" w:type="dxa"/>
            <w:shd w:val="clear" w:color="auto" w:fill="auto"/>
            <w:noWrap/>
            <w:vAlign w:val="center"/>
            <w:hideMark/>
          </w:tcPr>
          <w:p w14:paraId="7744C4F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429" w:type="dxa"/>
            <w:shd w:val="clear" w:color="auto" w:fill="auto"/>
            <w:noWrap/>
            <w:vAlign w:val="center"/>
            <w:hideMark/>
          </w:tcPr>
          <w:p w14:paraId="2445987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CF5F70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3118D9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370FA5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040054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317B82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FFFB86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0534A2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64F725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C7F95" w:rsidRPr="00DC3A9A" w14:paraId="3C3822A3" w14:textId="77777777" w:rsidTr="007C7F95">
        <w:trPr>
          <w:trHeight w:val="20"/>
        </w:trPr>
        <w:tc>
          <w:tcPr>
            <w:tcW w:w="1560" w:type="dxa"/>
            <w:shd w:val="clear" w:color="auto" w:fill="auto"/>
            <w:noWrap/>
            <w:vAlign w:val="center"/>
            <w:hideMark/>
          </w:tcPr>
          <w:p w14:paraId="4C811F24"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429" w:type="dxa"/>
            <w:shd w:val="clear" w:color="auto" w:fill="auto"/>
            <w:noWrap/>
            <w:vAlign w:val="center"/>
            <w:hideMark/>
          </w:tcPr>
          <w:p w14:paraId="10947FB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BF589C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5B40E8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79F474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47F86D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B653B4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59FE3B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1EFC3E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63BB91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C7F95" w:rsidRPr="00DC3A9A" w14:paraId="51AAB742" w14:textId="77777777" w:rsidTr="007C7F95">
        <w:trPr>
          <w:trHeight w:val="20"/>
        </w:trPr>
        <w:tc>
          <w:tcPr>
            <w:tcW w:w="1560" w:type="dxa"/>
            <w:shd w:val="clear" w:color="auto" w:fill="auto"/>
            <w:noWrap/>
            <w:vAlign w:val="center"/>
            <w:hideMark/>
          </w:tcPr>
          <w:p w14:paraId="5095900B"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429" w:type="dxa"/>
            <w:shd w:val="clear" w:color="auto" w:fill="auto"/>
            <w:noWrap/>
            <w:vAlign w:val="center"/>
            <w:hideMark/>
          </w:tcPr>
          <w:p w14:paraId="14C3E51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A3971B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8CB32D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66A745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CFF033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E2ABF8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903600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1871A1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701F89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C7F95" w:rsidRPr="00DC3A9A" w14:paraId="4FC7A5B7" w14:textId="77777777" w:rsidTr="007C7F95">
        <w:trPr>
          <w:trHeight w:val="20"/>
        </w:trPr>
        <w:tc>
          <w:tcPr>
            <w:tcW w:w="1560" w:type="dxa"/>
            <w:shd w:val="clear" w:color="auto" w:fill="auto"/>
            <w:noWrap/>
            <w:vAlign w:val="center"/>
            <w:hideMark/>
          </w:tcPr>
          <w:p w14:paraId="1D45493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1429" w:type="dxa"/>
            <w:shd w:val="clear" w:color="auto" w:fill="auto"/>
            <w:noWrap/>
            <w:vAlign w:val="center"/>
            <w:hideMark/>
          </w:tcPr>
          <w:p w14:paraId="0616FF4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B4C0C0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F763C1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5EC062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AB4472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11A863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19C177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C3E0DF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3ABC59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C7F95" w:rsidRPr="00DC3A9A" w14:paraId="1BC40A7F" w14:textId="77777777" w:rsidTr="007C7F95">
        <w:trPr>
          <w:trHeight w:val="20"/>
        </w:trPr>
        <w:tc>
          <w:tcPr>
            <w:tcW w:w="1560" w:type="dxa"/>
            <w:shd w:val="clear" w:color="auto" w:fill="auto"/>
            <w:noWrap/>
            <w:vAlign w:val="center"/>
            <w:hideMark/>
          </w:tcPr>
          <w:p w14:paraId="392D4D59"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1429" w:type="dxa"/>
            <w:shd w:val="clear" w:color="auto" w:fill="auto"/>
            <w:noWrap/>
            <w:vAlign w:val="center"/>
            <w:hideMark/>
          </w:tcPr>
          <w:p w14:paraId="19FD307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138221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1817BD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F77CD2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2053A6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D9EC82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F7068B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66EF0E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91CAA7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7DD8459C" w14:textId="77777777" w:rsidTr="007C7F95">
        <w:trPr>
          <w:trHeight w:val="20"/>
        </w:trPr>
        <w:tc>
          <w:tcPr>
            <w:tcW w:w="1560" w:type="dxa"/>
            <w:shd w:val="clear" w:color="auto" w:fill="auto"/>
            <w:noWrap/>
            <w:vAlign w:val="center"/>
            <w:hideMark/>
          </w:tcPr>
          <w:p w14:paraId="4AD36242"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1429" w:type="dxa"/>
            <w:shd w:val="clear" w:color="auto" w:fill="auto"/>
            <w:noWrap/>
            <w:vAlign w:val="center"/>
            <w:hideMark/>
          </w:tcPr>
          <w:p w14:paraId="2A6D59B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0169B5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E53243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6A20FC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2431F8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41E462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8762F8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909C3A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6A2C7D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C7F95" w:rsidRPr="00DC3A9A" w14:paraId="046FF4F9" w14:textId="77777777" w:rsidTr="007C7F95">
        <w:trPr>
          <w:trHeight w:val="20"/>
        </w:trPr>
        <w:tc>
          <w:tcPr>
            <w:tcW w:w="1560" w:type="dxa"/>
            <w:shd w:val="clear" w:color="auto" w:fill="auto"/>
            <w:noWrap/>
            <w:vAlign w:val="center"/>
            <w:hideMark/>
          </w:tcPr>
          <w:p w14:paraId="6CF363B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429" w:type="dxa"/>
            <w:shd w:val="clear" w:color="auto" w:fill="auto"/>
            <w:noWrap/>
            <w:vAlign w:val="center"/>
            <w:hideMark/>
          </w:tcPr>
          <w:p w14:paraId="504528A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834E83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0BDF24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205702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5AB7B1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E9D86F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C50276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A0524C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261290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C7F95" w:rsidRPr="00DC3A9A" w14:paraId="3D864978" w14:textId="77777777" w:rsidTr="007C7F95">
        <w:trPr>
          <w:trHeight w:val="20"/>
        </w:trPr>
        <w:tc>
          <w:tcPr>
            <w:tcW w:w="1560" w:type="dxa"/>
            <w:shd w:val="clear" w:color="auto" w:fill="auto"/>
            <w:noWrap/>
            <w:vAlign w:val="center"/>
            <w:hideMark/>
          </w:tcPr>
          <w:p w14:paraId="5615987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1429" w:type="dxa"/>
            <w:shd w:val="clear" w:color="auto" w:fill="auto"/>
            <w:noWrap/>
            <w:vAlign w:val="center"/>
            <w:hideMark/>
          </w:tcPr>
          <w:p w14:paraId="1588282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378A50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660B17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68643C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7E41A8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4DAFEC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06C8ED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FB11F6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90DB2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C7F95" w:rsidRPr="00DC3A9A" w14:paraId="1EC69CED" w14:textId="77777777" w:rsidTr="007C7F95">
        <w:trPr>
          <w:trHeight w:val="20"/>
        </w:trPr>
        <w:tc>
          <w:tcPr>
            <w:tcW w:w="1560" w:type="dxa"/>
            <w:shd w:val="clear" w:color="auto" w:fill="auto"/>
            <w:noWrap/>
            <w:vAlign w:val="center"/>
            <w:hideMark/>
          </w:tcPr>
          <w:p w14:paraId="63BD606D"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429" w:type="dxa"/>
            <w:shd w:val="clear" w:color="auto" w:fill="auto"/>
            <w:noWrap/>
            <w:vAlign w:val="center"/>
            <w:hideMark/>
          </w:tcPr>
          <w:p w14:paraId="73291BA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B16984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CDCC81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CF3F9B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6BF842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C3E69A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167BAE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3791EB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89BDEF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C7F95" w:rsidRPr="00DC3A9A" w14:paraId="6C94E393" w14:textId="77777777" w:rsidTr="007C7F95">
        <w:trPr>
          <w:trHeight w:val="20"/>
        </w:trPr>
        <w:tc>
          <w:tcPr>
            <w:tcW w:w="1560" w:type="dxa"/>
            <w:shd w:val="clear" w:color="auto" w:fill="auto"/>
            <w:noWrap/>
            <w:vAlign w:val="center"/>
            <w:hideMark/>
          </w:tcPr>
          <w:p w14:paraId="447F0418"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1429" w:type="dxa"/>
            <w:shd w:val="clear" w:color="auto" w:fill="auto"/>
            <w:noWrap/>
            <w:vAlign w:val="center"/>
            <w:hideMark/>
          </w:tcPr>
          <w:p w14:paraId="57CCD7F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88546D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BFB7D7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A095CD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43C057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DAB74A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5A65E1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74804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26A21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75D4D050" w14:textId="77777777" w:rsidTr="007C7F95">
        <w:trPr>
          <w:trHeight w:val="20"/>
        </w:trPr>
        <w:tc>
          <w:tcPr>
            <w:tcW w:w="1560" w:type="dxa"/>
            <w:shd w:val="clear" w:color="auto" w:fill="auto"/>
            <w:noWrap/>
            <w:vAlign w:val="center"/>
            <w:hideMark/>
          </w:tcPr>
          <w:p w14:paraId="26EB6CC6"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429" w:type="dxa"/>
            <w:shd w:val="clear" w:color="auto" w:fill="auto"/>
            <w:noWrap/>
            <w:vAlign w:val="center"/>
            <w:hideMark/>
          </w:tcPr>
          <w:p w14:paraId="30B8B0D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864D17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EC4A64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92B1EA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642A22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552F38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A55619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88D350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C37DAE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7C7F95" w:rsidRPr="00DC3A9A" w14:paraId="5F986ECD" w14:textId="77777777" w:rsidTr="007C7F95">
        <w:trPr>
          <w:trHeight w:val="20"/>
        </w:trPr>
        <w:tc>
          <w:tcPr>
            <w:tcW w:w="1560" w:type="dxa"/>
            <w:shd w:val="clear" w:color="auto" w:fill="auto"/>
            <w:noWrap/>
            <w:vAlign w:val="center"/>
            <w:hideMark/>
          </w:tcPr>
          <w:p w14:paraId="0048807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429" w:type="dxa"/>
            <w:shd w:val="clear" w:color="auto" w:fill="auto"/>
            <w:noWrap/>
            <w:vAlign w:val="center"/>
            <w:hideMark/>
          </w:tcPr>
          <w:p w14:paraId="7874B17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FC9EFF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10799A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B9E0A4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8FD66F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C63E06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EA4C4F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225AAE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A19171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7C7F95" w:rsidRPr="00DC3A9A" w14:paraId="3E2F8E73" w14:textId="77777777" w:rsidTr="007C7F95">
        <w:trPr>
          <w:trHeight w:val="20"/>
        </w:trPr>
        <w:tc>
          <w:tcPr>
            <w:tcW w:w="1560" w:type="dxa"/>
            <w:shd w:val="clear" w:color="auto" w:fill="auto"/>
            <w:noWrap/>
            <w:vAlign w:val="center"/>
            <w:hideMark/>
          </w:tcPr>
          <w:p w14:paraId="75DFA24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429" w:type="dxa"/>
            <w:shd w:val="clear" w:color="auto" w:fill="auto"/>
            <w:noWrap/>
            <w:vAlign w:val="center"/>
            <w:hideMark/>
          </w:tcPr>
          <w:p w14:paraId="1F62A9D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71B2BD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86CFB6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7F51EF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1B0E7C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AB9A50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EFCB33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F733AB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2A139B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7C7F95" w:rsidRPr="00DC3A9A" w14:paraId="61CE5236" w14:textId="77777777" w:rsidTr="007C7F95">
        <w:trPr>
          <w:trHeight w:val="20"/>
        </w:trPr>
        <w:tc>
          <w:tcPr>
            <w:tcW w:w="1560" w:type="dxa"/>
            <w:shd w:val="clear" w:color="auto" w:fill="auto"/>
            <w:noWrap/>
            <w:vAlign w:val="center"/>
            <w:hideMark/>
          </w:tcPr>
          <w:p w14:paraId="4178A65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429" w:type="dxa"/>
            <w:shd w:val="clear" w:color="auto" w:fill="auto"/>
            <w:noWrap/>
            <w:vAlign w:val="center"/>
            <w:hideMark/>
          </w:tcPr>
          <w:p w14:paraId="4C93671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DE7FD9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7F8177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3AA18D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F8892D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5759FD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C82BAC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E432CF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220078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7C7F95" w:rsidRPr="00DC3A9A" w14:paraId="6194972C" w14:textId="77777777" w:rsidTr="007C7F95">
        <w:trPr>
          <w:trHeight w:val="20"/>
        </w:trPr>
        <w:tc>
          <w:tcPr>
            <w:tcW w:w="1560" w:type="dxa"/>
            <w:shd w:val="clear" w:color="auto" w:fill="auto"/>
            <w:noWrap/>
            <w:vAlign w:val="center"/>
            <w:hideMark/>
          </w:tcPr>
          <w:p w14:paraId="4334BEFA"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429" w:type="dxa"/>
            <w:shd w:val="clear" w:color="auto" w:fill="auto"/>
            <w:noWrap/>
            <w:vAlign w:val="center"/>
            <w:hideMark/>
          </w:tcPr>
          <w:p w14:paraId="598F631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CD98D9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11A066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E74F6A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82694D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B29F7B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410227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A07B91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553F96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C7F95" w:rsidRPr="00DC3A9A" w14:paraId="7B5D0685" w14:textId="77777777" w:rsidTr="007C7F95">
        <w:trPr>
          <w:trHeight w:val="20"/>
        </w:trPr>
        <w:tc>
          <w:tcPr>
            <w:tcW w:w="1560" w:type="dxa"/>
            <w:shd w:val="clear" w:color="auto" w:fill="auto"/>
            <w:noWrap/>
            <w:vAlign w:val="center"/>
            <w:hideMark/>
          </w:tcPr>
          <w:p w14:paraId="1C786541"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429" w:type="dxa"/>
            <w:shd w:val="clear" w:color="auto" w:fill="auto"/>
            <w:noWrap/>
            <w:vAlign w:val="center"/>
            <w:hideMark/>
          </w:tcPr>
          <w:p w14:paraId="51D1222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F187DE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9A2B5D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2262E4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DC93BD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C09AB3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9F9E3A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29F379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1245EF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C7F95" w:rsidRPr="00DC3A9A" w14:paraId="014F0EE9" w14:textId="77777777" w:rsidTr="007C7F95">
        <w:trPr>
          <w:trHeight w:val="20"/>
        </w:trPr>
        <w:tc>
          <w:tcPr>
            <w:tcW w:w="1560" w:type="dxa"/>
            <w:shd w:val="clear" w:color="auto" w:fill="auto"/>
            <w:noWrap/>
            <w:vAlign w:val="center"/>
            <w:hideMark/>
          </w:tcPr>
          <w:p w14:paraId="3AD00AC3"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1429" w:type="dxa"/>
            <w:shd w:val="clear" w:color="auto" w:fill="auto"/>
            <w:noWrap/>
            <w:vAlign w:val="center"/>
            <w:hideMark/>
          </w:tcPr>
          <w:p w14:paraId="5A39AAC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159D9F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F0B45E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E86585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2F6A5E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B47EC5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142490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6F95F3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7C5FB8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7C7F95" w:rsidRPr="00DC3A9A" w14:paraId="747C4CC5" w14:textId="77777777" w:rsidTr="007C7F95">
        <w:trPr>
          <w:trHeight w:val="20"/>
        </w:trPr>
        <w:tc>
          <w:tcPr>
            <w:tcW w:w="1560" w:type="dxa"/>
            <w:shd w:val="clear" w:color="auto" w:fill="auto"/>
            <w:noWrap/>
            <w:vAlign w:val="center"/>
            <w:hideMark/>
          </w:tcPr>
          <w:p w14:paraId="50FBC23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429" w:type="dxa"/>
            <w:shd w:val="clear" w:color="auto" w:fill="auto"/>
            <w:noWrap/>
            <w:vAlign w:val="center"/>
            <w:hideMark/>
          </w:tcPr>
          <w:p w14:paraId="6556429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946AB2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71FAA8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4DE47A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E6F8B2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839A3C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64C7F2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FB7CD8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955326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r>
      <w:tr w:rsidR="007C7F95" w:rsidRPr="00DC3A9A" w14:paraId="7697C5C3" w14:textId="77777777" w:rsidTr="007C7F95">
        <w:trPr>
          <w:trHeight w:val="20"/>
        </w:trPr>
        <w:tc>
          <w:tcPr>
            <w:tcW w:w="1560" w:type="dxa"/>
            <w:shd w:val="clear" w:color="auto" w:fill="auto"/>
            <w:noWrap/>
            <w:vAlign w:val="center"/>
            <w:hideMark/>
          </w:tcPr>
          <w:p w14:paraId="5F9A2537"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1429" w:type="dxa"/>
            <w:shd w:val="clear" w:color="auto" w:fill="auto"/>
            <w:noWrap/>
            <w:vAlign w:val="center"/>
            <w:hideMark/>
          </w:tcPr>
          <w:p w14:paraId="37928E5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C6C686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5ED9FA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81326B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1C0C17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ACA2E9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969700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CFC9AD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1CCBDBD"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7C7F95" w:rsidRPr="00DC3A9A" w14:paraId="302BFA3A" w14:textId="77777777" w:rsidTr="007C7F95">
        <w:trPr>
          <w:trHeight w:val="20"/>
        </w:trPr>
        <w:tc>
          <w:tcPr>
            <w:tcW w:w="1560" w:type="dxa"/>
            <w:shd w:val="clear" w:color="auto" w:fill="auto"/>
            <w:noWrap/>
            <w:vAlign w:val="center"/>
            <w:hideMark/>
          </w:tcPr>
          <w:p w14:paraId="378ABC55"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1429" w:type="dxa"/>
            <w:shd w:val="clear" w:color="auto" w:fill="auto"/>
            <w:noWrap/>
            <w:vAlign w:val="center"/>
            <w:hideMark/>
          </w:tcPr>
          <w:p w14:paraId="6067D15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9D69C8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93F70B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1D3BA2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299415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C6B570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CF78861"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F37D85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C73590C"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7C7F95" w:rsidRPr="00DC3A9A" w14:paraId="090D0686" w14:textId="77777777" w:rsidTr="007C7F95">
        <w:trPr>
          <w:trHeight w:val="20"/>
        </w:trPr>
        <w:tc>
          <w:tcPr>
            <w:tcW w:w="1560" w:type="dxa"/>
            <w:shd w:val="clear" w:color="auto" w:fill="auto"/>
            <w:noWrap/>
            <w:vAlign w:val="center"/>
            <w:hideMark/>
          </w:tcPr>
          <w:p w14:paraId="222B46E2"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429" w:type="dxa"/>
            <w:shd w:val="clear" w:color="auto" w:fill="auto"/>
            <w:noWrap/>
            <w:vAlign w:val="center"/>
            <w:hideMark/>
          </w:tcPr>
          <w:p w14:paraId="714B0E5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771E8F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802F89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508714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FEFA81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8110DC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14AF37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36C254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6DFF6D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7C7F95" w:rsidRPr="00DC3A9A" w14:paraId="7FF59040" w14:textId="77777777" w:rsidTr="007C7F95">
        <w:trPr>
          <w:trHeight w:val="20"/>
        </w:trPr>
        <w:tc>
          <w:tcPr>
            <w:tcW w:w="1560" w:type="dxa"/>
            <w:shd w:val="clear" w:color="auto" w:fill="auto"/>
            <w:noWrap/>
            <w:vAlign w:val="center"/>
            <w:hideMark/>
          </w:tcPr>
          <w:p w14:paraId="53BFFE8C"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429" w:type="dxa"/>
            <w:shd w:val="clear" w:color="auto" w:fill="auto"/>
            <w:noWrap/>
            <w:vAlign w:val="center"/>
            <w:hideMark/>
          </w:tcPr>
          <w:p w14:paraId="07951FB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EEEAE0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597611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B7496A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2C57D9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D6EA37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8815E1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602F40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A58139F"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7C7F95" w:rsidRPr="00DC3A9A" w14:paraId="2C564577" w14:textId="77777777" w:rsidTr="007C7F95">
        <w:trPr>
          <w:trHeight w:val="20"/>
        </w:trPr>
        <w:tc>
          <w:tcPr>
            <w:tcW w:w="1560" w:type="dxa"/>
            <w:shd w:val="clear" w:color="auto" w:fill="auto"/>
            <w:noWrap/>
            <w:vAlign w:val="center"/>
            <w:hideMark/>
          </w:tcPr>
          <w:p w14:paraId="0AABF11F"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429" w:type="dxa"/>
            <w:shd w:val="clear" w:color="auto" w:fill="auto"/>
            <w:noWrap/>
            <w:vAlign w:val="center"/>
            <w:hideMark/>
          </w:tcPr>
          <w:p w14:paraId="014DEE22"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5B546D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66BCB0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058828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E935E7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69AC4C8"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A7BFB2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15FFB5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A39F419"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7C7F95" w:rsidRPr="00DC3A9A" w14:paraId="3F8A758D" w14:textId="77777777" w:rsidTr="007C7F95">
        <w:trPr>
          <w:trHeight w:val="20"/>
        </w:trPr>
        <w:tc>
          <w:tcPr>
            <w:tcW w:w="1560" w:type="dxa"/>
            <w:shd w:val="clear" w:color="auto" w:fill="auto"/>
            <w:noWrap/>
            <w:vAlign w:val="center"/>
            <w:hideMark/>
          </w:tcPr>
          <w:p w14:paraId="04B3ACAB" w14:textId="77777777" w:rsidR="007C7F95" w:rsidRPr="00DC3A9A" w:rsidRDefault="007C7F95" w:rsidP="007C7F95">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429" w:type="dxa"/>
            <w:shd w:val="clear" w:color="auto" w:fill="auto"/>
            <w:noWrap/>
            <w:vAlign w:val="center"/>
            <w:hideMark/>
          </w:tcPr>
          <w:p w14:paraId="7BF3C5B4"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1F48353"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C5EE796"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FE73690"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42520AE"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F63A267"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C5A388A"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C37C7EB"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2FD6EA5" w14:textId="77777777" w:rsidR="007C7F95" w:rsidRPr="00DC3A9A" w:rsidRDefault="007C7F95" w:rsidP="007C7F95">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7C7F95" w:rsidRPr="00DC3A9A" w14:paraId="601FA8F6" w14:textId="77777777" w:rsidTr="007C7F95">
        <w:trPr>
          <w:trHeight w:val="20"/>
        </w:trPr>
        <w:tc>
          <w:tcPr>
            <w:tcW w:w="1560" w:type="dxa"/>
            <w:shd w:val="clear" w:color="auto" w:fill="auto"/>
            <w:noWrap/>
            <w:vAlign w:val="center"/>
            <w:hideMark/>
          </w:tcPr>
          <w:p w14:paraId="3DCC723F" w14:textId="77777777" w:rsidR="007C7F95" w:rsidRPr="00DC3A9A" w:rsidRDefault="007C7F95" w:rsidP="007C7F95">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1429" w:type="dxa"/>
            <w:shd w:val="clear" w:color="auto" w:fill="auto"/>
            <w:noWrap/>
            <w:vAlign w:val="center"/>
            <w:hideMark/>
          </w:tcPr>
          <w:p w14:paraId="6747B46D"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6</w:t>
            </w:r>
          </w:p>
        </w:tc>
        <w:tc>
          <w:tcPr>
            <w:tcW w:w="0" w:type="auto"/>
            <w:shd w:val="clear" w:color="auto" w:fill="auto"/>
            <w:noWrap/>
            <w:vAlign w:val="center"/>
            <w:hideMark/>
          </w:tcPr>
          <w:p w14:paraId="44E195C2"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5</w:t>
            </w:r>
          </w:p>
        </w:tc>
        <w:tc>
          <w:tcPr>
            <w:tcW w:w="0" w:type="auto"/>
            <w:shd w:val="clear" w:color="auto" w:fill="auto"/>
            <w:noWrap/>
            <w:vAlign w:val="center"/>
            <w:hideMark/>
          </w:tcPr>
          <w:p w14:paraId="1D3B1D5A"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4</w:t>
            </w:r>
          </w:p>
        </w:tc>
        <w:tc>
          <w:tcPr>
            <w:tcW w:w="0" w:type="auto"/>
            <w:shd w:val="clear" w:color="auto" w:fill="auto"/>
            <w:noWrap/>
            <w:vAlign w:val="center"/>
            <w:hideMark/>
          </w:tcPr>
          <w:p w14:paraId="7FE1D26B"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16</w:t>
            </w:r>
          </w:p>
        </w:tc>
        <w:tc>
          <w:tcPr>
            <w:tcW w:w="0" w:type="auto"/>
            <w:shd w:val="clear" w:color="auto" w:fill="auto"/>
            <w:noWrap/>
            <w:vAlign w:val="center"/>
            <w:hideMark/>
          </w:tcPr>
          <w:p w14:paraId="15525314"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17</w:t>
            </w:r>
          </w:p>
        </w:tc>
        <w:tc>
          <w:tcPr>
            <w:tcW w:w="0" w:type="auto"/>
            <w:shd w:val="clear" w:color="auto" w:fill="auto"/>
            <w:noWrap/>
            <w:vAlign w:val="center"/>
            <w:hideMark/>
          </w:tcPr>
          <w:p w14:paraId="1249D1A7"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18</w:t>
            </w:r>
          </w:p>
        </w:tc>
        <w:tc>
          <w:tcPr>
            <w:tcW w:w="0" w:type="auto"/>
            <w:shd w:val="clear" w:color="auto" w:fill="auto"/>
            <w:noWrap/>
            <w:vAlign w:val="center"/>
            <w:hideMark/>
          </w:tcPr>
          <w:p w14:paraId="34FCADAA"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13</w:t>
            </w:r>
          </w:p>
        </w:tc>
        <w:tc>
          <w:tcPr>
            <w:tcW w:w="0" w:type="auto"/>
            <w:shd w:val="clear" w:color="auto" w:fill="auto"/>
            <w:noWrap/>
            <w:vAlign w:val="center"/>
            <w:hideMark/>
          </w:tcPr>
          <w:p w14:paraId="5C9F1CDC"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9</w:t>
            </w:r>
          </w:p>
        </w:tc>
        <w:tc>
          <w:tcPr>
            <w:tcW w:w="0" w:type="auto"/>
            <w:shd w:val="clear" w:color="auto" w:fill="auto"/>
            <w:noWrap/>
            <w:vAlign w:val="center"/>
            <w:hideMark/>
          </w:tcPr>
          <w:p w14:paraId="5F231669" w14:textId="77777777" w:rsidR="007C7F95" w:rsidRPr="00DC3A9A" w:rsidRDefault="007C7F95" w:rsidP="007C7F95">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11</w:t>
            </w:r>
          </w:p>
        </w:tc>
      </w:tr>
    </w:tbl>
    <w:p w14:paraId="39799B36" w14:textId="22FACD4E" w:rsidR="00FB5676" w:rsidRPr="00DC3A9A" w:rsidRDefault="00FB5676" w:rsidP="00AE5F8E">
      <w:pPr>
        <w:rPr>
          <w:rFonts w:ascii="Times New Roman" w:hAnsi="Times New Roman" w:cs="Times New Roman"/>
          <w:b/>
          <w:sz w:val="24"/>
          <w:szCs w:val="24"/>
        </w:rPr>
      </w:pPr>
    </w:p>
    <w:p w14:paraId="24DB6ACA" w14:textId="58F32002" w:rsidR="007C7F95" w:rsidRPr="00DC3A9A" w:rsidRDefault="007C7F95" w:rsidP="005606F9">
      <w:pPr>
        <w:jc w:val="both"/>
        <w:rPr>
          <w:rFonts w:ascii="Times New Roman" w:hAnsi="Times New Roman" w:cs="Times New Roman"/>
          <w:b/>
          <w:i/>
          <w:sz w:val="24"/>
          <w:szCs w:val="24"/>
        </w:rPr>
      </w:pPr>
      <w:r w:rsidRPr="00381830">
        <w:rPr>
          <w:rFonts w:ascii="Times New Roman" w:hAnsi="Times New Roman" w:cs="Times New Roman"/>
          <w:b/>
          <w:i/>
          <w:sz w:val="24"/>
          <w:szCs w:val="24"/>
        </w:rPr>
        <w:t xml:space="preserve">Приложение </w:t>
      </w:r>
      <w:r w:rsidR="00A6139F" w:rsidRPr="00381830">
        <w:rPr>
          <w:rFonts w:ascii="Times New Roman" w:hAnsi="Times New Roman" w:cs="Times New Roman"/>
          <w:b/>
          <w:i/>
          <w:sz w:val="24"/>
          <w:szCs w:val="24"/>
        </w:rPr>
        <w:t>10.</w:t>
      </w:r>
      <w:r w:rsidRPr="00DC3A9A">
        <w:rPr>
          <w:rFonts w:ascii="Times New Roman" w:hAnsi="Times New Roman" w:cs="Times New Roman"/>
          <w:b/>
          <w:i/>
          <w:sz w:val="24"/>
          <w:szCs w:val="24"/>
        </w:rPr>
        <w:t xml:space="preserve"> Ранги рассматриваемых этнических групп по </w:t>
      </w:r>
      <w:r w:rsidR="00A71117" w:rsidRPr="00DC3A9A">
        <w:rPr>
          <w:rFonts w:ascii="Times New Roman" w:hAnsi="Times New Roman" w:cs="Times New Roman"/>
          <w:b/>
          <w:i/>
          <w:sz w:val="24"/>
          <w:szCs w:val="24"/>
        </w:rPr>
        <w:t>величине медианного годового дохода</w:t>
      </w:r>
      <w:r w:rsidR="005606F9" w:rsidRPr="00DC3A9A">
        <w:rPr>
          <w:rFonts w:ascii="Times New Roman" w:hAnsi="Times New Roman" w:cs="Times New Roman"/>
          <w:b/>
          <w:i/>
          <w:sz w:val="24"/>
          <w:szCs w:val="24"/>
        </w:rPr>
        <w:t xml:space="preserve"> (составлено автором по данным (ACS data)).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950"/>
        <w:gridCol w:w="966"/>
        <w:gridCol w:w="843"/>
        <w:gridCol w:w="720"/>
        <w:gridCol w:w="748"/>
        <w:gridCol w:w="797"/>
        <w:gridCol w:w="723"/>
        <w:gridCol w:w="967"/>
        <w:gridCol w:w="935"/>
      </w:tblGrid>
      <w:tr w:rsidR="0000681F" w:rsidRPr="00DC3A9A" w14:paraId="60B04C6F" w14:textId="77777777" w:rsidTr="00FD3F68">
        <w:trPr>
          <w:trHeight w:val="20"/>
        </w:trPr>
        <w:tc>
          <w:tcPr>
            <w:tcW w:w="1701" w:type="dxa"/>
            <w:shd w:val="clear" w:color="auto" w:fill="auto"/>
            <w:noWrap/>
            <w:vAlign w:val="center"/>
            <w:hideMark/>
          </w:tcPr>
          <w:p w14:paraId="5026D10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 Штат/Этническая группа</w:t>
            </w:r>
          </w:p>
        </w:tc>
        <w:tc>
          <w:tcPr>
            <w:tcW w:w="1288" w:type="dxa"/>
            <w:shd w:val="clear" w:color="auto" w:fill="auto"/>
            <w:noWrap/>
            <w:vAlign w:val="center"/>
            <w:hideMark/>
          </w:tcPr>
          <w:p w14:paraId="7C2D0BF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0" w:type="auto"/>
            <w:shd w:val="clear" w:color="auto" w:fill="auto"/>
            <w:noWrap/>
            <w:vAlign w:val="center"/>
            <w:hideMark/>
          </w:tcPr>
          <w:p w14:paraId="67323769"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shd w:val="clear" w:color="auto" w:fill="auto"/>
            <w:noWrap/>
            <w:vAlign w:val="center"/>
            <w:hideMark/>
          </w:tcPr>
          <w:p w14:paraId="0C84A81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shd w:val="clear" w:color="auto" w:fill="auto"/>
            <w:noWrap/>
            <w:vAlign w:val="center"/>
            <w:hideMark/>
          </w:tcPr>
          <w:p w14:paraId="58303D6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shd w:val="clear" w:color="auto" w:fill="auto"/>
            <w:noWrap/>
            <w:vAlign w:val="center"/>
            <w:hideMark/>
          </w:tcPr>
          <w:p w14:paraId="4DAFD50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shd w:val="clear" w:color="auto" w:fill="auto"/>
            <w:noWrap/>
            <w:vAlign w:val="center"/>
            <w:hideMark/>
          </w:tcPr>
          <w:p w14:paraId="6D8D6EF9"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shd w:val="clear" w:color="auto" w:fill="auto"/>
            <w:noWrap/>
            <w:vAlign w:val="center"/>
            <w:hideMark/>
          </w:tcPr>
          <w:p w14:paraId="65E72E1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shd w:val="clear" w:color="auto" w:fill="auto"/>
            <w:noWrap/>
            <w:vAlign w:val="center"/>
            <w:hideMark/>
          </w:tcPr>
          <w:p w14:paraId="70DFBD8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0" w:type="auto"/>
            <w:shd w:val="clear" w:color="auto" w:fill="auto"/>
            <w:noWrap/>
            <w:vAlign w:val="center"/>
            <w:hideMark/>
          </w:tcPr>
          <w:p w14:paraId="5278004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r>
      <w:tr w:rsidR="0000681F" w:rsidRPr="00DC3A9A" w14:paraId="1101FF52" w14:textId="77777777" w:rsidTr="00FD3F68">
        <w:trPr>
          <w:trHeight w:val="20"/>
        </w:trPr>
        <w:tc>
          <w:tcPr>
            <w:tcW w:w="1701" w:type="dxa"/>
            <w:shd w:val="clear" w:color="auto" w:fill="auto"/>
            <w:noWrap/>
            <w:vAlign w:val="center"/>
            <w:hideMark/>
          </w:tcPr>
          <w:p w14:paraId="66711C95"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1288" w:type="dxa"/>
            <w:shd w:val="clear" w:color="auto" w:fill="auto"/>
            <w:noWrap/>
            <w:vAlign w:val="center"/>
            <w:hideMark/>
          </w:tcPr>
          <w:p w14:paraId="1C626D4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707EF6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678006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4B391C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7EB975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41ACD7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348F95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1915CF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0A9111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090C2B10" w14:textId="77777777" w:rsidTr="00FD3F68">
        <w:trPr>
          <w:trHeight w:val="20"/>
        </w:trPr>
        <w:tc>
          <w:tcPr>
            <w:tcW w:w="1701" w:type="dxa"/>
            <w:shd w:val="clear" w:color="auto" w:fill="auto"/>
            <w:noWrap/>
            <w:vAlign w:val="center"/>
            <w:hideMark/>
          </w:tcPr>
          <w:p w14:paraId="14AC9D5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288" w:type="dxa"/>
            <w:shd w:val="clear" w:color="auto" w:fill="auto"/>
            <w:noWrap/>
            <w:vAlign w:val="center"/>
            <w:hideMark/>
          </w:tcPr>
          <w:p w14:paraId="3D1D076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DB2748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22D450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DBDB2D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182129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610A8F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82DD6E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19B36D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A93896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00681F" w:rsidRPr="00DC3A9A" w14:paraId="628408F3" w14:textId="77777777" w:rsidTr="00FD3F68">
        <w:trPr>
          <w:trHeight w:val="20"/>
        </w:trPr>
        <w:tc>
          <w:tcPr>
            <w:tcW w:w="1701" w:type="dxa"/>
            <w:shd w:val="clear" w:color="auto" w:fill="auto"/>
            <w:noWrap/>
            <w:vAlign w:val="center"/>
            <w:hideMark/>
          </w:tcPr>
          <w:p w14:paraId="32DCC01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288" w:type="dxa"/>
            <w:shd w:val="clear" w:color="auto" w:fill="auto"/>
            <w:noWrap/>
            <w:vAlign w:val="center"/>
            <w:hideMark/>
          </w:tcPr>
          <w:p w14:paraId="59C1B31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700E59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8753A2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444077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0E017D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000176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E8ECB6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71CD1A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7A365C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4DB7A89C" w14:textId="77777777" w:rsidTr="00FD3F68">
        <w:trPr>
          <w:trHeight w:val="20"/>
        </w:trPr>
        <w:tc>
          <w:tcPr>
            <w:tcW w:w="1701" w:type="dxa"/>
            <w:shd w:val="clear" w:color="auto" w:fill="auto"/>
            <w:noWrap/>
            <w:vAlign w:val="center"/>
            <w:hideMark/>
          </w:tcPr>
          <w:p w14:paraId="7E58344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288" w:type="dxa"/>
            <w:shd w:val="clear" w:color="auto" w:fill="auto"/>
            <w:noWrap/>
            <w:vAlign w:val="center"/>
            <w:hideMark/>
          </w:tcPr>
          <w:p w14:paraId="18DA9E7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5FE6C9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C988E2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392824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69DA1C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8545F6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7DBF16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BC86B6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2CD6C1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34109701" w14:textId="77777777" w:rsidTr="00FD3F68">
        <w:trPr>
          <w:trHeight w:val="20"/>
        </w:trPr>
        <w:tc>
          <w:tcPr>
            <w:tcW w:w="1701" w:type="dxa"/>
            <w:shd w:val="clear" w:color="auto" w:fill="auto"/>
            <w:noWrap/>
            <w:vAlign w:val="center"/>
            <w:hideMark/>
          </w:tcPr>
          <w:p w14:paraId="19CC39D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288" w:type="dxa"/>
            <w:shd w:val="clear" w:color="auto" w:fill="auto"/>
            <w:noWrap/>
            <w:vAlign w:val="center"/>
            <w:hideMark/>
          </w:tcPr>
          <w:p w14:paraId="4AD2FC4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B24816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28588A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7D7B9D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A016B2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377E51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99DB41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212004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7A0EF7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2801C060" w14:textId="77777777" w:rsidTr="00FD3F68">
        <w:trPr>
          <w:trHeight w:val="20"/>
        </w:trPr>
        <w:tc>
          <w:tcPr>
            <w:tcW w:w="1701" w:type="dxa"/>
            <w:shd w:val="clear" w:color="auto" w:fill="auto"/>
            <w:noWrap/>
            <w:vAlign w:val="center"/>
            <w:hideMark/>
          </w:tcPr>
          <w:p w14:paraId="7B7DE03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288" w:type="dxa"/>
            <w:shd w:val="clear" w:color="auto" w:fill="auto"/>
            <w:noWrap/>
            <w:vAlign w:val="center"/>
            <w:hideMark/>
          </w:tcPr>
          <w:p w14:paraId="270FC2E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2B4C37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BBB011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024F7C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541E71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C4AD20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D68B9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59E64B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88B6DD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6AA51C60" w14:textId="77777777" w:rsidTr="00FD3F68">
        <w:trPr>
          <w:trHeight w:val="20"/>
        </w:trPr>
        <w:tc>
          <w:tcPr>
            <w:tcW w:w="1701" w:type="dxa"/>
            <w:shd w:val="clear" w:color="auto" w:fill="auto"/>
            <w:noWrap/>
            <w:vAlign w:val="center"/>
            <w:hideMark/>
          </w:tcPr>
          <w:p w14:paraId="663DF299"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288" w:type="dxa"/>
            <w:shd w:val="clear" w:color="auto" w:fill="auto"/>
            <w:noWrap/>
            <w:vAlign w:val="center"/>
            <w:hideMark/>
          </w:tcPr>
          <w:p w14:paraId="7190BB9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87A3C5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468D7F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5316E0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456D9D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2EFB1A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07FDF8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4AF729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9CD0E2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0EC577E9" w14:textId="77777777" w:rsidTr="00FD3F68">
        <w:trPr>
          <w:trHeight w:val="20"/>
        </w:trPr>
        <w:tc>
          <w:tcPr>
            <w:tcW w:w="1701" w:type="dxa"/>
            <w:shd w:val="clear" w:color="auto" w:fill="auto"/>
            <w:noWrap/>
            <w:vAlign w:val="center"/>
            <w:hideMark/>
          </w:tcPr>
          <w:p w14:paraId="5B3E74C7"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1288" w:type="dxa"/>
            <w:shd w:val="clear" w:color="auto" w:fill="auto"/>
            <w:noWrap/>
            <w:vAlign w:val="center"/>
            <w:hideMark/>
          </w:tcPr>
          <w:p w14:paraId="0612D15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F577F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607AFD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FF0DF8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6BB5E5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D1FCB0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7BDDDE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F6F70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26EC69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161F4922" w14:textId="77777777" w:rsidTr="00FD3F68">
        <w:trPr>
          <w:trHeight w:val="20"/>
        </w:trPr>
        <w:tc>
          <w:tcPr>
            <w:tcW w:w="1701" w:type="dxa"/>
            <w:shd w:val="clear" w:color="auto" w:fill="auto"/>
            <w:noWrap/>
            <w:vAlign w:val="center"/>
            <w:hideMark/>
          </w:tcPr>
          <w:p w14:paraId="4895CC1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288" w:type="dxa"/>
            <w:shd w:val="clear" w:color="auto" w:fill="auto"/>
            <w:noWrap/>
            <w:vAlign w:val="center"/>
            <w:hideMark/>
          </w:tcPr>
          <w:p w14:paraId="35C3227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A0CF03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D692DE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713A7C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819410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BE1B14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C5A6F3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469984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2049D9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5DF33163" w14:textId="77777777" w:rsidTr="00FD3F68">
        <w:trPr>
          <w:trHeight w:val="20"/>
        </w:trPr>
        <w:tc>
          <w:tcPr>
            <w:tcW w:w="1701" w:type="dxa"/>
            <w:shd w:val="clear" w:color="auto" w:fill="auto"/>
            <w:noWrap/>
            <w:vAlign w:val="center"/>
            <w:hideMark/>
          </w:tcPr>
          <w:p w14:paraId="4945609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288" w:type="dxa"/>
            <w:shd w:val="clear" w:color="auto" w:fill="auto"/>
            <w:noWrap/>
            <w:vAlign w:val="center"/>
            <w:hideMark/>
          </w:tcPr>
          <w:p w14:paraId="05964B8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1DC645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F033A5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9E1436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1E41B5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6FAA12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805B50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DFFAA0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42AEDD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43953BB9" w14:textId="77777777" w:rsidTr="00FD3F68">
        <w:trPr>
          <w:trHeight w:val="20"/>
        </w:trPr>
        <w:tc>
          <w:tcPr>
            <w:tcW w:w="1701" w:type="dxa"/>
            <w:shd w:val="clear" w:color="auto" w:fill="auto"/>
            <w:noWrap/>
            <w:vAlign w:val="center"/>
            <w:hideMark/>
          </w:tcPr>
          <w:p w14:paraId="55BA8C7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1288" w:type="dxa"/>
            <w:shd w:val="clear" w:color="auto" w:fill="auto"/>
            <w:noWrap/>
            <w:vAlign w:val="center"/>
            <w:hideMark/>
          </w:tcPr>
          <w:p w14:paraId="70AB817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E9313C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B6A162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FE0A8D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8B91AE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04962D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A60921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5D05B1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5442D9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5D0F2F0E" w14:textId="77777777" w:rsidTr="00FD3F68">
        <w:trPr>
          <w:trHeight w:val="20"/>
        </w:trPr>
        <w:tc>
          <w:tcPr>
            <w:tcW w:w="1701" w:type="dxa"/>
            <w:shd w:val="clear" w:color="auto" w:fill="auto"/>
            <w:noWrap/>
            <w:vAlign w:val="center"/>
            <w:hideMark/>
          </w:tcPr>
          <w:p w14:paraId="4F20F3A9"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1288" w:type="dxa"/>
            <w:shd w:val="clear" w:color="auto" w:fill="auto"/>
            <w:noWrap/>
            <w:vAlign w:val="center"/>
            <w:hideMark/>
          </w:tcPr>
          <w:p w14:paraId="3E3070D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3669949"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2137EE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0F847A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FE17C2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864BDB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BCEA4FE"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19C6EC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51AAB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4AE96B76" w14:textId="77777777" w:rsidTr="00FD3F68">
        <w:trPr>
          <w:trHeight w:val="20"/>
        </w:trPr>
        <w:tc>
          <w:tcPr>
            <w:tcW w:w="1701" w:type="dxa"/>
            <w:shd w:val="clear" w:color="auto" w:fill="auto"/>
            <w:noWrap/>
            <w:vAlign w:val="center"/>
            <w:hideMark/>
          </w:tcPr>
          <w:p w14:paraId="2A8D209A"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288" w:type="dxa"/>
            <w:shd w:val="clear" w:color="auto" w:fill="auto"/>
            <w:noWrap/>
            <w:vAlign w:val="center"/>
            <w:hideMark/>
          </w:tcPr>
          <w:p w14:paraId="032878B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2AC6E0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C06096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EA4168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802008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FDC1F8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AB3478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ACAED3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5FA35A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6A8A8C18" w14:textId="77777777" w:rsidTr="00FD3F68">
        <w:trPr>
          <w:trHeight w:val="20"/>
        </w:trPr>
        <w:tc>
          <w:tcPr>
            <w:tcW w:w="1701" w:type="dxa"/>
            <w:shd w:val="clear" w:color="auto" w:fill="auto"/>
            <w:noWrap/>
            <w:vAlign w:val="center"/>
            <w:hideMark/>
          </w:tcPr>
          <w:p w14:paraId="77CC6A4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288" w:type="dxa"/>
            <w:shd w:val="clear" w:color="auto" w:fill="auto"/>
            <w:noWrap/>
            <w:vAlign w:val="center"/>
            <w:hideMark/>
          </w:tcPr>
          <w:p w14:paraId="7815180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C47AB4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482511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66E46E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FA2304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C230E6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7EB590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AC27D5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250383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27A58250" w14:textId="77777777" w:rsidTr="00FD3F68">
        <w:trPr>
          <w:trHeight w:val="20"/>
        </w:trPr>
        <w:tc>
          <w:tcPr>
            <w:tcW w:w="1701" w:type="dxa"/>
            <w:shd w:val="clear" w:color="auto" w:fill="auto"/>
            <w:noWrap/>
            <w:vAlign w:val="center"/>
            <w:hideMark/>
          </w:tcPr>
          <w:p w14:paraId="602D724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288" w:type="dxa"/>
            <w:shd w:val="clear" w:color="auto" w:fill="auto"/>
            <w:noWrap/>
            <w:vAlign w:val="center"/>
            <w:hideMark/>
          </w:tcPr>
          <w:p w14:paraId="4A86B7E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D4B1C0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57DED1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AFE457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7BB5DC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A08EDE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39AF47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AA1020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DD6772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256BCCC8" w14:textId="77777777" w:rsidTr="00FD3F68">
        <w:trPr>
          <w:trHeight w:val="20"/>
        </w:trPr>
        <w:tc>
          <w:tcPr>
            <w:tcW w:w="1701" w:type="dxa"/>
            <w:shd w:val="clear" w:color="auto" w:fill="auto"/>
            <w:noWrap/>
            <w:vAlign w:val="center"/>
            <w:hideMark/>
          </w:tcPr>
          <w:p w14:paraId="1384EFA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288" w:type="dxa"/>
            <w:shd w:val="clear" w:color="auto" w:fill="auto"/>
            <w:noWrap/>
            <w:vAlign w:val="center"/>
            <w:hideMark/>
          </w:tcPr>
          <w:p w14:paraId="6DE9F90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402B5C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704EE2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331645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8E29E4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8DF6A6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E02C6D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B94025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82BDA8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27E24527" w14:textId="77777777" w:rsidTr="00FD3F68">
        <w:trPr>
          <w:trHeight w:val="20"/>
        </w:trPr>
        <w:tc>
          <w:tcPr>
            <w:tcW w:w="1701" w:type="dxa"/>
            <w:shd w:val="clear" w:color="auto" w:fill="auto"/>
            <w:noWrap/>
            <w:vAlign w:val="center"/>
            <w:hideMark/>
          </w:tcPr>
          <w:p w14:paraId="339BD6A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288" w:type="dxa"/>
            <w:shd w:val="clear" w:color="auto" w:fill="auto"/>
            <w:noWrap/>
            <w:vAlign w:val="center"/>
            <w:hideMark/>
          </w:tcPr>
          <w:p w14:paraId="7C8738E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AA0085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86D7BA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B2E75E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06E523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35521B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3FBF8A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47EC4F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E582DC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583F6151" w14:textId="77777777" w:rsidTr="00FD3F68">
        <w:trPr>
          <w:trHeight w:val="20"/>
        </w:trPr>
        <w:tc>
          <w:tcPr>
            <w:tcW w:w="1701" w:type="dxa"/>
            <w:shd w:val="clear" w:color="auto" w:fill="auto"/>
            <w:noWrap/>
            <w:vAlign w:val="center"/>
            <w:hideMark/>
          </w:tcPr>
          <w:p w14:paraId="2E83B2AD"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1288" w:type="dxa"/>
            <w:shd w:val="clear" w:color="auto" w:fill="auto"/>
            <w:noWrap/>
            <w:vAlign w:val="center"/>
            <w:hideMark/>
          </w:tcPr>
          <w:p w14:paraId="0D6A519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2C8F74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2C34E7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9A4EAE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6D3FC4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8111C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B93895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60868C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BA79D04"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30C31121" w14:textId="77777777" w:rsidTr="00FD3F68">
        <w:trPr>
          <w:trHeight w:val="20"/>
        </w:trPr>
        <w:tc>
          <w:tcPr>
            <w:tcW w:w="1701" w:type="dxa"/>
            <w:shd w:val="clear" w:color="auto" w:fill="auto"/>
            <w:noWrap/>
            <w:vAlign w:val="center"/>
            <w:hideMark/>
          </w:tcPr>
          <w:p w14:paraId="1285497A"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1288" w:type="dxa"/>
            <w:shd w:val="clear" w:color="auto" w:fill="auto"/>
            <w:noWrap/>
            <w:vAlign w:val="center"/>
            <w:hideMark/>
          </w:tcPr>
          <w:p w14:paraId="1E609A2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B05781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BDC181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595043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0CEC3D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73BC22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A93609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2ECD98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3618F4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3570E65B" w14:textId="77777777" w:rsidTr="00FD3F68">
        <w:trPr>
          <w:trHeight w:val="20"/>
        </w:trPr>
        <w:tc>
          <w:tcPr>
            <w:tcW w:w="1701" w:type="dxa"/>
            <w:shd w:val="clear" w:color="auto" w:fill="auto"/>
            <w:noWrap/>
            <w:vAlign w:val="center"/>
            <w:hideMark/>
          </w:tcPr>
          <w:p w14:paraId="4674F38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288" w:type="dxa"/>
            <w:shd w:val="clear" w:color="auto" w:fill="auto"/>
            <w:noWrap/>
            <w:vAlign w:val="center"/>
            <w:hideMark/>
          </w:tcPr>
          <w:p w14:paraId="0FAE97D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805111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56D795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3D5049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E1D72E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ACE49F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6F90D4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B7E661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B1FFE7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34F73A76" w14:textId="77777777" w:rsidTr="00FD3F68">
        <w:trPr>
          <w:trHeight w:val="20"/>
        </w:trPr>
        <w:tc>
          <w:tcPr>
            <w:tcW w:w="1701" w:type="dxa"/>
            <w:shd w:val="clear" w:color="auto" w:fill="auto"/>
            <w:noWrap/>
            <w:vAlign w:val="center"/>
            <w:hideMark/>
          </w:tcPr>
          <w:p w14:paraId="4741F87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288" w:type="dxa"/>
            <w:shd w:val="clear" w:color="auto" w:fill="auto"/>
            <w:noWrap/>
            <w:vAlign w:val="center"/>
            <w:hideMark/>
          </w:tcPr>
          <w:p w14:paraId="48E5CB0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2AB285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B38103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0D2C9B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190A90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5B1329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9EE4B1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5C32D1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BA5714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5F1138A8" w14:textId="77777777" w:rsidTr="00FD3F68">
        <w:trPr>
          <w:trHeight w:val="20"/>
        </w:trPr>
        <w:tc>
          <w:tcPr>
            <w:tcW w:w="1701" w:type="dxa"/>
            <w:shd w:val="clear" w:color="auto" w:fill="auto"/>
            <w:noWrap/>
            <w:vAlign w:val="center"/>
            <w:hideMark/>
          </w:tcPr>
          <w:p w14:paraId="0B8A84E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288" w:type="dxa"/>
            <w:shd w:val="clear" w:color="auto" w:fill="auto"/>
            <w:noWrap/>
            <w:vAlign w:val="center"/>
            <w:hideMark/>
          </w:tcPr>
          <w:p w14:paraId="5C19690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5E047C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82F7E2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1069F1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6120CC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D81C70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6BE088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358FAF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7A138E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0BEED492" w14:textId="77777777" w:rsidTr="00FD3F68">
        <w:trPr>
          <w:trHeight w:val="20"/>
        </w:trPr>
        <w:tc>
          <w:tcPr>
            <w:tcW w:w="1701" w:type="dxa"/>
            <w:shd w:val="clear" w:color="auto" w:fill="auto"/>
            <w:noWrap/>
            <w:vAlign w:val="center"/>
            <w:hideMark/>
          </w:tcPr>
          <w:p w14:paraId="32B7621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1288" w:type="dxa"/>
            <w:shd w:val="clear" w:color="auto" w:fill="auto"/>
            <w:noWrap/>
            <w:vAlign w:val="center"/>
            <w:hideMark/>
          </w:tcPr>
          <w:p w14:paraId="403AFD1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20D764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97EC6A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F98A8A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E89CA6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727C2A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B63D26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F8B2FF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9BC680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175CB525" w14:textId="77777777" w:rsidTr="00FD3F68">
        <w:trPr>
          <w:trHeight w:val="20"/>
        </w:trPr>
        <w:tc>
          <w:tcPr>
            <w:tcW w:w="1701" w:type="dxa"/>
            <w:shd w:val="clear" w:color="auto" w:fill="auto"/>
            <w:noWrap/>
            <w:vAlign w:val="center"/>
            <w:hideMark/>
          </w:tcPr>
          <w:p w14:paraId="645D8F39"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288" w:type="dxa"/>
            <w:shd w:val="clear" w:color="auto" w:fill="auto"/>
            <w:noWrap/>
            <w:vAlign w:val="center"/>
            <w:hideMark/>
          </w:tcPr>
          <w:p w14:paraId="744C61A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14B761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6FD7D1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5B57C9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E7918B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6B56A2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8B7812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2E2036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3A9E25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00681F" w:rsidRPr="00DC3A9A" w14:paraId="20BADA8D" w14:textId="77777777" w:rsidTr="00FD3F68">
        <w:trPr>
          <w:trHeight w:val="20"/>
        </w:trPr>
        <w:tc>
          <w:tcPr>
            <w:tcW w:w="1701" w:type="dxa"/>
            <w:shd w:val="clear" w:color="auto" w:fill="auto"/>
            <w:noWrap/>
            <w:vAlign w:val="center"/>
            <w:hideMark/>
          </w:tcPr>
          <w:p w14:paraId="5A9E03E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288" w:type="dxa"/>
            <w:shd w:val="clear" w:color="auto" w:fill="auto"/>
            <w:noWrap/>
            <w:vAlign w:val="center"/>
            <w:hideMark/>
          </w:tcPr>
          <w:p w14:paraId="7B08052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DBBE79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CB06E1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77C20E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008034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E71C8A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E2C7C8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BB2EFA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AA1EAD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5DAC91AB" w14:textId="77777777" w:rsidTr="00FD3F68">
        <w:trPr>
          <w:trHeight w:val="20"/>
        </w:trPr>
        <w:tc>
          <w:tcPr>
            <w:tcW w:w="1701" w:type="dxa"/>
            <w:shd w:val="clear" w:color="auto" w:fill="auto"/>
            <w:noWrap/>
            <w:vAlign w:val="center"/>
            <w:hideMark/>
          </w:tcPr>
          <w:p w14:paraId="3B5F1FA6"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1288" w:type="dxa"/>
            <w:shd w:val="clear" w:color="auto" w:fill="auto"/>
            <w:noWrap/>
            <w:vAlign w:val="center"/>
            <w:hideMark/>
          </w:tcPr>
          <w:p w14:paraId="4B4E07A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B87B40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011889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BB2F1B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EFA49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689133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3B3C65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2CD579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AA52C9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20C8229C" w14:textId="77777777" w:rsidTr="00FD3F68">
        <w:trPr>
          <w:trHeight w:val="20"/>
        </w:trPr>
        <w:tc>
          <w:tcPr>
            <w:tcW w:w="1701" w:type="dxa"/>
            <w:shd w:val="clear" w:color="auto" w:fill="auto"/>
            <w:noWrap/>
            <w:vAlign w:val="center"/>
            <w:hideMark/>
          </w:tcPr>
          <w:p w14:paraId="405D2DC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288" w:type="dxa"/>
            <w:shd w:val="clear" w:color="auto" w:fill="auto"/>
            <w:noWrap/>
            <w:vAlign w:val="center"/>
            <w:hideMark/>
          </w:tcPr>
          <w:p w14:paraId="51B2114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74D661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F51B0D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BFAA61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9C3773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AC2046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02FA17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E51EEA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83C6A5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317DB260" w14:textId="77777777" w:rsidTr="00FD3F68">
        <w:trPr>
          <w:trHeight w:val="20"/>
        </w:trPr>
        <w:tc>
          <w:tcPr>
            <w:tcW w:w="1701" w:type="dxa"/>
            <w:shd w:val="clear" w:color="auto" w:fill="auto"/>
            <w:noWrap/>
            <w:vAlign w:val="center"/>
            <w:hideMark/>
          </w:tcPr>
          <w:p w14:paraId="38E48B7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288" w:type="dxa"/>
            <w:shd w:val="clear" w:color="auto" w:fill="auto"/>
            <w:noWrap/>
            <w:vAlign w:val="center"/>
            <w:hideMark/>
          </w:tcPr>
          <w:p w14:paraId="32C666E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066D1F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39191A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28C770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1BE14F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437838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0BE5B9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1CC7F8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D44550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6EDE4B89" w14:textId="77777777" w:rsidTr="00FD3F68">
        <w:trPr>
          <w:trHeight w:val="20"/>
        </w:trPr>
        <w:tc>
          <w:tcPr>
            <w:tcW w:w="1701" w:type="dxa"/>
            <w:shd w:val="clear" w:color="auto" w:fill="auto"/>
            <w:noWrap/>
            <w:vAlign w:val="center"/>
            <w:hideMark/>
          </w:tcPr>
          <w:p w14:paraId="3E30CA64"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1288" w:type="dxa"/>
            <w:shd w:val="clear" w:color="auto" w:fill="auto"/>
            <w:noWrap/>
            <w:vAlign w:val="center"/>
            <w:hideMark/>
          </w:tcPr>
          <w:p w14:paraId="70D13D0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61F72E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F87489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3F9297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8B98FA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1C9D5E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72115D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B5038E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FA4585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16E2AC6A" w14:textId="77777777" w:rsidTr="00FD3F68">
        <w:trPr>
          <w:trHeight w:val="20"/>
        </w:trPr>
        <w:tc>
          <w:tcPr>
            <w:tcW w:w="1701" w:type="dxa"/>
            <w:shd w:val="clear" w:color="auto" w:fill="auto"/>
            <w:noWrap/>
            <w:vAlign w:val="center"/>
            <w:hideMark/>
          </w:tcPr>
          <w:p w14:paraId="6104B49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288" w:type="dxa"/>
            <w:shd w:val="clear" w:color="auto" w:fill="auto"/>
            <w:noWrap/>
            <w:vAlign w:val="center"/>
            <w:hideMark/>
          </w:tcPr>
          <w:p w14:paraId="0C91CFF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0E403E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676B89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39371F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A88AC2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842668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66458F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2B66C6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B696F6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184B8711" w14:textId="77777777" w:rsidTr="00FD3F68">
        <w:trPr>
          <w:trHeight w:val="20"/>
        </w:trPr>
        <w:tc>
          <w:tcPr>
            <w:tcW w:w="1701" w:type="dxa"/>
            <w:shd w:val="clear" w:color="auto" w:fill="auto"/>
            <w:noWrap/>
            <w:vAlign w:val="center"/>
            <w:hideMark/>
          </w:tcPr>
          <w:p w14:paraId="10FD1FC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288" w:type="dxa"/>
            <w:shd w:val="clear" w:color="auto" w:fill="auto"/>
            <w:noWrap/>
            <w:vAlign w:val="center"/>
            <w:hideMark/>
          </w:tcPr>
          <w:p w14:paraId="59B8AA6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C6ED39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2B91AD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2472D5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FA2C21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1FCA66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48974A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84DB27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7C5549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24E7ADE0" w14:textId="77777777" w:rsidTr="00FD3F68">
        <w:trPr>
          <w:trHeight w:val="20"/>
        </w:trPr>
        <w:tc>
          <w:tcPr>
            <w:tcW w:w="1701" w:type="dxa"/>
            <w:shd w:val="clear" w:color="auto" w:fill="auto"/>
            <w:noWrap/>
            <w:vAlign w:val="center"/>
            <w:hideMark/>
          </w:tcPr>
          <w:p w14:paraId="248958F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1288" w:type="dxa"/>
            <w:shd w:val="clear" w:color="auto" w:fill="auto"/>
            <w:noWrap/>
            <w:vAlign w:val="center"/>
            <w:hideMark/>
          </w:tcPr>
          <w:p w14:paraId="4426C1A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DDF761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0C2FF9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3D4218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C16A0B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B21602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A71BA4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8047CB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F31CF3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5719F1CF" w14:textId="77777777" w:rsidTr="00FD3F68">
        <w:trPr>
          <w:trHeight w:val="20"/>
        </w:trPr>
        <w:tc>
          <w:tcPr>
            <w:tcW w:w="1701" w:type="dxa"/>
            <w:shd w:val="clear" w:color="auto" w:fill="auto"/>
            <w:noWrap/>
            <w:vAlign w:val="center"/>
            <w:hideMark/>
          </w:tcPr>
          <w:p w14:paraId="670640F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288" w:type="dxa"/>
            <w:shd w:val="clear" w:color="auto" w:fill="auto"/>
            <w:noWrap/>
            <w:vAlign w:val="center"/>
            <w:hideMark/>
          </w:tcPr>
          <w:p w14:paraId="75F8293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C51EDC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E1B101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F45B37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00316E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1917B3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530159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0BA09F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C1D322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20CAEF3D" w14:textId="77777777" w:rsidTr="00FD3F68">
        <w:trPr>
          <w:trHeight w:val="20"/>
        </w:trPr>
        <w:tc>
          <w:tcPr>
            <w:tcW w:w="1701" w:type="dxa"/>
            <w:shd w:val="clear" w:color="auto" w:fill="auto"/>
            <w:noWrap/>
            <w:vAlign w:val="center"/>
            <w:hideMark/>
          </w:tcPr>
          <w:p w14:paraId="195E84C4"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1288" w:type="dxa"/>
            <w:shd w:val="clear" w:color="auto" w:fill="auto"/>
            <w:noWrap/>
            <w:vAlign w:val="center"/>
            <w:hideMark/>
          </w:tcPr>
          <w:p w14:paraId="5A1822A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AF542A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E0A8AB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57828C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DC1512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C523BF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9D3A95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813EEA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FB86A1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2A0ECE67" w14:textId="77777777" w:rsidTr="00FD3F68">
        <w:trPr>
          <w:trHeight w:val="20"/>
        </w:trPr>
        <w:tc>
          <w:tcPr>
            <w:tcW w:w="1701" w:type="dxa"/>
            <w:shd w:val="clear" w:color="auto" w:fill="auto"/>
            <w:noWrap/>
            <w:vAlign w:val="center"/>
            <w:hideMark/>
          </w:tcPr>
          <w:p w14:paraId="2448CCCE"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288" w:type="dxa"/>
            <w:shd w:val="clear" w:color="auto" w:fill="auto"/>
            <w:noWrap/>
            <w:vAlign w:val="center"/>
            <w:hideMark/>
          </w:tcPr>
          <w:p w14:paraId="17E5C5E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4E67BF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92FC53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8AED30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5E2CF5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938487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F40E89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82840F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B507E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0977DE3F" w14:textId="77777777" w:rsidTr="00FD3F68">
        <w:trPr>
          <w:trHeight w:val="20"/>
        </w:trPr>
        <w:tc>
          <w:tcPr>
            <w:tcW w:w="1701" w:type="dxa"/>
            <w:shd w:val="clear" w:color="auto" w:fill="auto"/>
            <w:noWrap/>
            <w:vAlign w:val="center"/>
            <w:hideMark/>
          </w:tcPr>
          <w:p w14:paraId="1510FEBE"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1288" w:type="dxa"/>
            <w:shd w:val="clear" w:color="auto" w:fill="auto"/>
            <w:noWrap/>
            <w:vAlign w:val="center"/>
            <w:hideMark/>
          </w:tcPr>
          <w:p w14:paraId="480970C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D384D2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3F46FE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375437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4A8EFB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000F2A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F69F33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EA388A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2BF219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072583D6" w14:textId="77777777" w:rsidTr="00FD3F68">
        <w:trPr>
          <w:trHeight w:val="20"/>
        </w:trPr>
        <w:tc>
          <w:tcPr>
            <w:tcW w:w="1701" w:type="dxa"/>
            <w:shd w:val="clear" w:color="auto" w:fill="auto"/>
            <w:noWrap/>
            <w:vAlign w:val="center"/>
            <w:hideMark/>
          </w:tcPr>
          <w:p w14:paraId="5695C23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288" w:type="dxa"/>
            <w:shd w:val="clear" w:color="auto" w:fill="auto"/>
            <w:noWrap/>
            <w:vAlign w:val="center"/>
            <w:hideMark/>
          </w:tcPr>
          <w:p w14:paraId="4A47D18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03F02D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C5BB15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4AE3C6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B501C4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B5A8A9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B82B94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10B12D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0DE9C7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4D4AFF8C" w14:textId="77777777" w:rsidTr="00FD3F68">
        <w:trPr>
          <w:trHeight w:val="20"/>
        </w:trPr>
        <w:tc>
          <w:tcPr>
            <w:tcW w:w="1701" w:type="dxa"/>
            <w:shd w:val="clear" w:color="auto" w:fill="auto"/>
            <w:noWrap/>
            <w:vAlign w:val="center"/>
            <w:hideMark/>
          </w:tcPr>
          <w:p w14:paraId="453F4CD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288" w:type="dxa"/>
            <w:shd w:val="clear" w:color="auto" w:fill="auto"/>
            <w:noWrap/>
            <w:vAlign w:val="center"/>
            <w:hideMark/>
          </w:tcPr>
          <w:p w14:paraId="28745C8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30E814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E818F2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B5CA9C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CE9E10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36AAA0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E0A8CC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5C6FF1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E34DE8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57AEF79C" w14:textId="77777777" w:rsidTr="00FD3F68">
        <w:trPr>
          <w:trHeight w:val="20"/>
        </w:trPr>
        <w:tc>
          <w:tcPr>
            <w:tcW w:w="1701" w:type="dxa"/>
            <w:shd w:val="clear" w:color="auto" w:fill="auto"/>
            <w:noWrap/>
            <w:vAlign w:val="center"/>
            <w:hideMark/>
          </w:tcPr>
          <w:p w14:paraId="513A716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288" w:type="dxa"/>
            <w:shd w:val="clear" w:color="auto" w:fill="auto"/>
            <w:noWrap/>
            <w:vAlign w:val="center"/>
            <w:hideMark/>
          </w:tcPr>
          <w:p w14:paraId="4A1D6A9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58DF09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154191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25261D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D80459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CFA1BC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2077E8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48EACF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08EF73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195903AC" w14:textId="77777777" w:rsidTr="00FD3F68">
        <w:trPr>
          <w:trHeight w:val="20"/>
        </w:trPr>
        <w:tc>
          <w:tcPr>
            <w:tcW w:w="1701" w:type="dxa"/>
            <w:shd w:val="clear" w:color="auto" w:fill="auto"/>
            <w:noWrap/>
            <w:vAlign w:val="center"/>
            <w:hideMark/>
          </w:tcPr>
          <w:p w14:paraId="6E5DF47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1288" w:type="dxa"/>
            <w:shd w:val="clear" w:color="auto" w:fill="auto"/>
            <w:noWrap/>
            <w:vAlign w:val="center"/>
            <w:hideMark/>
          </w:tcPr>
          <w:p w14:paraId="2578361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FBF3D4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69DFC5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5E5AC7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716CA9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066EFE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80D493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0BF22A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FA0DD5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439508E1" w14:textId="77777777" w:rsidTr="00FD3F68">
        <w:trPr>
          <w:trHeight w:val="20"/>
        </w:trPr>
        <w:tc>
          <w:tcPr>
            <w:tcW w:w="1701" w:type="dxa"/>
            <w:shd w:val="clear" w:color="auto" w:fill="auto"/>
            <w:noWrap/>
            <w:vAlign w:val="center"/>
            <w:hideMark/>
          </w:tcPr>
          <w:p w14:paraId="06EE8F17"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1288" w:type="dxa"/>
            <w:shd w:val="clear" w:color="auto" w:fill="auto"/>
            <w:noWrap/>
            <w:vAlign w:val="center"/>
            <w:hideMark/>
          </w:tcPr>
          <w:p w14:paraId="08F4224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8D3A4C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A646B5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76994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5E4481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1AE4C69"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6B6188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2D70E3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F484BE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67DAAD1E" w14:textId="77777777" w:rsidTr="00FD3F68">
        <w:trPr>
          <w:trHeight w:val="20"/>
        </w:trPr>
        <w:tc>
          <w:tcPr>
            <w:tcW w:w="1701" w:type="dxa"/>
            <w:shd w:val="clear" w:color="auto" w:fill="auto"/>
            <w:noWrap/>
            <w:vAlign w:val="center"/>
            <w:hideMark/>
          </w:tcPr>
          <w:p w14:paraId="4782747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1288" w:type="dxa"/>
            <w:shd w:val="clear" w:color="auto" w:fill="auto"/>
            <w:noWrap/>
            <w:vAlign w:val="center"/>
            <w:hideMark/>
          </w:tcPr>
          <w:p w14:paraId="72BB7D3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DC0258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F6BEDC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A8DC74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C23D74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6066D6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F9FBB2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DDB532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21201C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02133968" w14:textId="77777777" w:rsidTr="00FD3F68">
        <w:trPr>
          <w:trHeight w:val="20"/>
        </w:trPr>
        <w:tc>
          <w:tcPr>
            <w:tcW w:w="1701" w:type="dxa"/>
            <w:shd w:val="clear" w:color="auto" w:fill="auto"/>
            <w:noWrap/>
            <w:vAlign w:val="center"/>
            <w:hideMark/>
          </w:tcPr>
          <w:p w14:paraId="4B304DD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288" w:type="dxa"/>
            <w:shd w:val="clear" w:color="auto" w:fill="auto"/>
            <w:noWrap/>
            <w:vAlign w:val="center"/>
            <w:hideMark/>
          </w:tcPr>
          <w:p w14:paraId="1726E0D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98C404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48A585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A6B705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6C2CEE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A87ED9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BB3E31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F1B227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F065C6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504F42A7" w14:textId="77777777" w:rsidTr="00FD3F68">
        <w:trPr>
          <w:trHeight w:val="20"/>
        </w:trPr>
        <w:tc>
          <w:tcPr>
            <w:tcW w:w="1701" w:type="dxa"/>
            <w:shd w:val="clear" w:color="auto" w:fill="auto"/>
            <w:noWrap/>
            <w:vAlign w:val="center"/>
            <w:hideMark/>
          </w:tcPr>
          <w:p w14:paraId="368DEC6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Оклахома</w:t>
            </w:r>
          </w:p>
        </w:tc>
        <w:tc>
          <w:tcPr>
            <w:tcW w:w="1288" w:type="dxa"/>
            <w:shd w:val="clear" w:color="auto" w:fill="auto"/>
            <w:noWrap/>
            <w:vAlign w:val="center"/>
            <w:hideMark/>
          </w:tcPr>
          <w:p w14:paraId="7DB3DA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7CF8DB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07CAB1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9BBF30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A667E5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90A087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0F3281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B563EB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6B1DBE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03E25347" w14:textId="77777777" w:rsidTr="00FD3F68">
        <w:trPr>
          <w:trHeight w:val="20"/>
        </w:trPr>
        <w:tc>
          <w:tcPr>
            <w:tcW w:w="1701" w:type="dxa"/>
            <w:shd w:val="clear" w:color="auto" w:fill="auto"/>
            <w:noWrap/>
            <w:vAlign w:val="center"/>
            <w:hideMark/>
          </w:tcPr>
          <w:p w14:paraId="0BBCF0EA"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288" w:type="dxa"/>
            <w:shd w:val="clear" w:color="auto" w:fill="auto"/>
            <w:noWrap/>
            <w:vAlign w:val="center"/>
            <w:hideMark/>
          </w:tcPr>
          <w:p w14:paraId="6A72F83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7A9C44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6DABCC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0888C2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175DC6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1946D2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62B301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1E0513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599446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2205394C" w14:textId="77777777" w:rsidTr="00FD3F68">
        <w:trPr>
          <w:trHeight w:val="20"/>
        </w:trPr>
        <w:tc>
          <w:tcPr>
            <w:tcW w:w="1701" w:type="dxa"/>
            <w:shd w:val="clear" w:color="auto" w:fill="auto"/>
            <w:noWrap/>
            <w:vAlign w:val="center"/>
            <w:hideMark/>
          </w:tcPr>
          <w:p w14:paraId="1CA18A2F"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1288" w:type="dxa"/>
            <w:shd w:val="clear" w:color="auto" w:fill="auto"/>
            <w:noWrap/>
            <w:vAlign w:val="center"/>
            <w:hideMark/>
          </w:tcPr>
          <w:p w14:paraId="7C3EFA2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71066A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B3F6B2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AFFEBB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702152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5F2855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3F2EE7E"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9B429F9"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FBAF2E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4A35FCD3" w14:textId="77777777" w:rsidTr="00FD3F68">
        <w:trPr>
          <w:trHeight w:val="20"/>
        </w:trPr>
        <w:tc>
          <w:tcPr>
            <w:tcW w:w="1701" w:type="dxa"/>
            <w:shd w:val="clear" w:color="auto" w:fill="auto"/>
            <w:noWrap/>
            <w:vAlign w:val="center"/>
            <w:hideMark/>
          </w:tcPr>
          <w:p w14:paraId="3D73E6F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288" w:type="dxa"/>
            <w:shd w:val="clear" w:color="auto" w:fill="auto"/>
            <w:noWrap/>
            <w:vAlign w:val="center"/>
            <w:hideMark/>
          </w:tcPr>
          <w:p w14:paraId="22712B3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A9486E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F07E0D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C48CC2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FCBE0C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B7B4DD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466349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FFCEFC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586AA0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6B29A166" w14:textId="77777777" w:rsidTr="00FD3F68">
        <w:trPr>
          <w:trHeight w:val="20"/>
        </w:trPr>
        <w:tc>
          <w:tcPr>
            <w:tcW w:w="1701" w:type="dxa"/>
            <w:shd w:val="clear" w:color="auto" w:fill="auto"/>
            <w:noWrap/>
            <w:vAlign w:val="center"/>
            <w:hideMark/>
          </w:tcPr>
          <w:p w14:paraId="143117A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288" w:type="dxa"/>
            <w:shd w:val="clear" w:color="auto" w:fill="auto"/>
            <w:noWrap/>
            <w:vAlign w:val="center"/>
            <w:hideMark/>
          </w:tcPr>
          <w:p w14:paraId="3A66065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70DFDC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ECEF5F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4BF0A0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FF08DC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A7BDFF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D4BC41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EAEC3D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19C7B0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2549963B" w14:textId="77777777" w:rsidTr="00FD3F68">
        <w:trPr>
          <w:trHeight w:val="20"/>
        </w:trPr>
        <w:tc>
          <w:tcPr>
            <w:tcW w:w="1701" w:type="dxa"/>
            <w:shd w:val="clear" w:color="auto" w:fill="auto"/>
            <w:noWrap/>
            <w:vAlign w:val="center"/>
            <w:hideMark/>
          </w:tcPr>
          <w:p w14:paraId="3721B3A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288" w:type="dxa"/>
            <w:shd w:val="clear" w:color="auto" w:fill="auto"/>
            <w:noWrap/>
            <w:vAlign w:val="center"/>
            <w:hideMark/>
          </w:tcPr>
          <w:p w14:paraId="22F6CF5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17CE7C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FD415A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64FA49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8696D6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F95CAC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090F20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3A2108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B60A29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71E23294" w14:textId="77777777" w:rsidTr="00FD3F68">
        <w:trPr>
          <w:trHeight w:val="20"/>
        </w:trPr>
        <w:tc>
          <w:tcPr>
            <w:tcW w:w="1701" w:type="dxa"/>
            <w:shd w:val="clear" w:color="auto" w:fill="auto"/>
            <w:noWrap/>
            <w:vAlign w:val="center"/>
            <w:hideMark/>
          </w:tcPr>
          <w:p w14:paraId="13150B1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288" w:type="dxa"/>
            <w:shd w:val="clear" w:color="auto" w:fill="auto"/>
            <w:noWrap/>
            <w:vAlign w:val="center"/>
            <w:hideMark/>
          </w:tcPr>
          <w:p w14:paraId="2957009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9BD8FA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83C860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4EEB99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553E4F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E84FB7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EB0664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050FF1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E57303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606A133E" w14:textId="77777777" w:rsidTr="00FD3F68">
        <w:trPr>
          <w:trHeight w:val="20"/>
        </w:trPr>
        <w:tc>
          <w:tcPr>
            <w:tcW w:w="1701" w:type="dxa"/>
            <w:shd w:val="clear" w:color="auto" w:fill="auto"/>
            <w:noWrap/>
            <w:vAlign w:val="center"/>
            <w:hideMark/>
          </w:tcPr>
          <w:p w14:paraId="0DBB4E6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288" w:type="dxa"/>
            <w:shd w:val="clear" w:color="auto" w:fill="auto"/>
            <w:noWrap/>
            <w:vAlign w:val="center"/>
            <w:hideMark/>
          </w:tcPr>
          <w:p w14:paraId="65BAA76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4B4A47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116036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48C892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E75E8F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C764E9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1B236B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CEB1E3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2F231B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39B2281B" w14:textId="77777777" w:rsidTr="00FD3F68">
        <w:trPr>
          <w:trHeight w:val="20"/>
        </w:trPr>
        <w:tc>
          <w:tcPr>
            <w:tcW w:w="1701" w:type="dxa"/>
            <w:shd w:val="clear" w:color="auto" w:fill="auto"/>
            <w:noWrap/>
            <w:vAlign w:val="center"/>
            <w:hideMark/>
          </w:tcPr>
          <w:p w14:paraId="6071229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288" w:type="dxa"/>
            <w:shd w:val="clear" w:color="auto" w:fill="auto"/>
            <w:noWrap/>
            <w:vAlign w:val="center"/>
            <w:hideMark/>
          </w:tcPr>
          <w:p w14:paraId="6F48D85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8A15BF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1533B5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118ACE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AAD34F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1D6B46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4D40C9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5F2EA2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30D8BA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0C4999EB" w14:textId="77777777" w:rsidTr="00FD3F68">
        <w:trPr>
          <w:trHeight w:val="20"/>
        </w:trPr>
        <w:tc>
          <w:tcPr>
            <w:tcW w:w="1701" w:type="dxa"/>
            <w:shd w:val="clear" w:color="auto" w:fill="auto"/>
            <w:noWrap/>
            <w:vAlign w:val="center"/>
            <w:hideMark/>
          </w:tcPr>
          <w:p w14:paraId="02B9696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1288" w:type="dxa"/>
            <w:shd w:val="clear" w:color="auto" w:fill="auto"/>
            <w:noWrap/>
            <w:vAlign w:val="center"/>
            <w:hideMark/>
          </w:tcPr>
          <w:p w14:paraId="1E0C895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1FE16B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BBB47B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ABB4FB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EEEBCB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7CB3F2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B439B1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BA23B0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9BEEAF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6CA4957F" w14:textId="77777777" w:rsidTr="00FD3F68">
        <w:trPr>
          <w:trHeight w:val="20"/>
        </w:trPr>
        <w:tc>
          <w:tcPr>
            <w:tcW w:w="1701" w:type="dxa"/>
            <w:shd w:val="clear" w:color="auto" w:fill="auto"/>
            <w:noWrap/>
            <w:vAlign w:val="center"/>
            <w:hideMark/>
          </w:tcPr>
          <w:p w14:paraId="7EA2941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288" w:type="dxa"/>
            <w:shd w:val="clear" w:color="auto" w:fill="auto"/>
            <w:noWrap/>
            <w:vAlign w:val="center"/>
            <w:hideMark/>
          </w:tcPr>
          <w:p w14:paraId="3E17969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9F8D1B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992D99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1B2237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A083DA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9317E2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AC1027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987A15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34441F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0953BF21" w14:textId="77777777" w:rsidTr="00FD3F68">
        <w:trPr>
          <w:trHeight w:val="20"/>
        </w:trPr>
        <w:tc>
          <w:tcPr>
            <w:tcW w:w="1701" w:type="dxa"/>
            <w:shd w:val="clear" w:color="auto" w:fill="auto"/>
            <w:noWrap/>
            <w:vAlign w:val="center"/>
            <w:hideMark/>
          </w:tcPr>
          <w:p w14:paraId="01081C62"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1288" w:type="dxa"/>
            <w:shd w:val="clear" w:color="auto" w:fill="auto"/>
            <w:noWrap/>
            <w:vAlign w:val="center"/>
            <w:hideMark/>
          </w:tcPr>
          <w:p w14:paraId="2F358DB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48B0644"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47C410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DD83F7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C08839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AC0D64"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C8AAC9E"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F0CE37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C7F43A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2DDCF81A" w14:textId="77777777" w:rsidTr="00FD3F68">
        <w:trPr>
          <w:trHeight w:val="20"/>
        </w:trPr>
        <w:tc>
          <w:tcPr>
            <w:tcW w:w="1701" w:type="dxa"/>
            <w:shd w:val="clear" w:color="auto" w:fill="auto"/>
            <w:noWrap/>
            <w:vAlign w:val="center"/>
            <w:hideMark/>
          </w:tcPr>
          <w:p w14:paraId="6CD81DD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1288" w:type="dxa"/>
            <w:shd w:val="clear" w:color="auto" w:fill="auto"/>
            <w:noWrap/>
            <w:vAlign w:val="center"/>
            <w:hideMark/>
          </w:tcPr>
          <w:p w14:paraId="39FCCA0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1DFF03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70F879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9D146E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C99FBC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A5D2F2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3E5C80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138640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B61469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00681F" w:rsidRPr="00DC3A9A" w14:paraId="22EDD555" w14:textId="77777777" w:rsidTr="00FD3F68">
        <w:trPr>
          <w:trHeight w:val="20"/>
        </w:trPr>
        <w:tc>
          <w:tcPr>
            <w:tcW w:w="1701" w:type="dxa"/>
            <w:shd w:val="clear" w:color="auto" w:fill="auto"/>
            <w:noWrap/>
            <w:vAlign w:val="center"/>
            <w:hideMark/>
          </w:tcPr>
          <w:p w14:paraId="1126C59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288" w:type="dxa"/>
            <w:shd w:val="clear" w:color="auto" w:fill="auto"/>
            <w:noWrap/>
            <w:vAlign w:val="center"/>
            <w:hideMark/>
          </w:tcPr>
          <w:p w14:paraId="17777BB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DD1DBF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6F1882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B01E53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2C331A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55539E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19BF38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6DAE90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72B4B2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53739376" w14:textId="77777777" w:rsidTr="00FD3F68">
        <w:trPr>
          <w:trHeight w:val="20"/>
        </w:trPr>
        <w:tc>
          <w:tcPr>
            <w:tcW w:w="1701" w:type="dxa"/>
            <w:shd w:val="clear" w:color="auto" w:fill="auto"/>
            <w:noWrap/>
            <w:vAlign w:val="center"/>
            <w:hideMark/>
          </w:tcPr>
          <w:p w14:paraId="191DD50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288" w:type="dxa"/>
            <w:shd w:val="clear" w:color="auto" w:fill="auto"/>
            <w:noWrap/>
            <w:vAlign w:val="center"/>
            <w:hideMark/>
          </w:tcPr>
          <w:p w14:paraId="28823B6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72D60F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2EDC45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691101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62268A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11631B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B7D881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9DB32B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936B96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1EA3FDFE" w14:textId="77777777" w:rsidTr="00FD3F68">
        <w:trPr>
          <w:trHeight w:val="20"/>
        </w:trPr>
        <w:tc>
          <w:tcPr>
            <w:tcW w:w="1701" w:type="dxa"/>
            <w:shd w:val="clear" w:color="auto" w:fill="auto"/>
            <w:noWrap/>
            <w:vAlign w:val="center"/>
            <w:hideMark/>
          </w:tcPr>
          <w:p w14:paraId="13ECF70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288" w:type="dxa"/>
            <w:shd w:val="clear" w:color="auto" w:fill="auto"/>
            <w:noWrap/>
            <w:vAlign w:val="center"/>
            <w:hideMark/>
          </w:tcPr>
          <w:p w14:paraId="04CE77C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FD4EC4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679060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BE846C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8F0282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040E3D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471852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20CE43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39AA47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7D825C4B" w14:textId="77777777" w:rsidTr="00FD3F68">
        <w:trPr>
          <w:trHeight w:val="20"/>
        </w:trPr>
        <w:tc>
          <w:tcPr>
            <w:tcW w:w="1701" w:type="dxa"/>
            <w:shd w:val="clear" w:color="auto" w:fill="auto"/>
            <w:noWrap/>
            <w:vAlign w:val="center"/>
            <w:hideMark/>
          </w:tcPr>
          <w:p w14:paraId="1453A97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288" w:type="dxa"/>
            <w:shd w:val="clear" w:color="auto" w:fill="auto"/>
            <w:noWrap/>
            <w:vAlign w:val="center"/>
            <w:hideMark/>
          </w:tcPr>
          <w:p w14:paraId="6898991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136BC6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BE7D2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780933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A9C62F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C8CC01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EB14A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2813A4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2A560E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00681F" w:rsidRPr="00DC3A9A" w14:paraId="04683C40" w14:textId="77777777" w:rsidTr="00FD3F68">
        <w:trPr>
          <w:trHeight w:val="20"/>
        </w:trPr>
        <w:tc>
          <w:tcPr>
            <w:tcW w:w="1701" w:type="dxa"/>
            <w:shd w:val="clear" w:color="auto" w:fill="auto"/>
            <w:noWrap/>
            <w:vAlign w:val="center"/>
            <w:hideMark/>
          </w:tcPr>
          <w:p w14:paraId="0D1BB12B"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1288" w:type="dxa"/>
            <w:shd w:val="clear" w:color="auto" w:fill="auto"/>
            <w:noWrap/>
            <w:vAlign w:val="center"/>
            <w:hideMark/>
          </w:tcPr>
          <w:p w14:paraId="7A688546"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11</w:t>
            </w:r>
          </w:p>
        </w:tc>
        <w:tc>
          <w:tcPr>
            <w:tcW w:w="0" w:type="auto"/>
            <w:shd w:val="clear" w:color="auto" w:fill="auto"/>
            <w:noWrap/>
            <w:vAlign w:val="center"/>
            <w:hideMark/>
          </w:tcPr>
          <w:p w14:paraId="16CDD9A6"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9</w:t>
            </w:r>
          </w:p>
        </w:tc>
        <w:tc>
          <w:tcPr>
            <w:tcW w:w="0" w:type="auto"/>
            <w:shd w:val="clear" w:color="auto" w:fill="auto"/>
            <w:noWrap/>
            <w:vAlign w:val="center"/>
            <w:hideMark/>
          </w:tcPr>
          <w:p w14:paraId="72237BA9"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12</w:t>
            </w:r>
          </w:p>
        </w:tc>
        <w:tc>
          <w:tcPr>
            <w:tcW w:w="0" w:type="auto"/>
            <w:shd w:val="clear" w:color="auto" w:fill="auto"/>
            <w:noWrap/>
            <w:vAlign w:val="center"/>
            <w:hideMark/>
          </w:tcPr>
          <w:p w14:paraId="564BF1BD"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14</w:t>
            </w:r>
          </w:p>
        </w:tc>
        <w:tc>
          <w:tcPr>
            <w:tcW w:w="0" w:type="auto"/>
            <w:shd w:val="clear" w:color="auto" w:fill="auto"/>
            <w:noWrap/>
            <w:vAlign w:val="center"/>
            <w:hideMark/>
          </w:tcPr>
          <w:p w14:paraId="3A85B681"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17</w:t>
            </w:r>
          </w:p>
        </w:tc>
        <w:tc>
          <w:tcPr>
            <w:tcW w:w="0" w:type="auto"/>
            <w:shd w:val="clear" w:color="auto" w:fill="auto"/>
            <w:noWrap/>
            <w:vAlign w:val="center"/>
            <w:hideMark/>
          </w:tcPr>
          <w:p w14:paraId="36B73A59"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15</w:t>
            </w:r>
          </w:p>
        </w:tc>
        <w:tc>
          <w:tcPr>
            <w:tcW w:w="0" w:type="auto"/>
            <w:shd w:val="clear" w:color="auto" w:fill="auto"/>
            <w:noWrap/>
            <w:vAlign w:val="center"/>
            <w:hideMark/>
          </w:tcPr>
          <w:p w14:paraId="2E4626C0"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7</w:t>
            </w:r>
          </w:p>
        </w:tc>
        <w:tc>
          <w:tcPr>
            <w:tcW w:w="0" w:type="auto"/>
            <w:shd w:val="clear" w:color="auto" w:fill="auto"/>
            <w:noWrap/>
            <w:vAlign w:val="center"/>
            <w:hideMark/>
          </w:tcPr>
          <w:p w14:paraId="544952FD"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3</w:t>
            </w:r>
          </w:p>
        </w:tc>
        <w:tc>
          <w:tcPr>
            <w:tcW w:w="0" w:type="auto"/>
            <w:shd w:val="clear" w:color="auto" w:fill="auto"/>
            <w:noWrap/>
            <w:vAlign w:val="center"/>
            <w:hideMark/>
          </w:tcPr>
          <w:p w14:paraId="1C019971"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2</w:t>
            </w:r>
          </w:p>
        </w:tc>
      </w:tr>
      <w:tr w:rsidR="0000681F" w:rsidRPr="00DC3A9A" w14:paraId="66A5DEC5" w14:textId="77777777" w:rsidTr="00FD3F68">
        <w:trPr>
          <w:trHeight w:val="20"/>
        </w:trPr>
        <w:tc>
          <w:tcPr>
            <w:tcW w:w="1701" w:type="dxa"/>
            <w:shd w:val="clear" w:color="auto" w:fill="auto"/>
            <w:noWrap/>
            <w:vAlign w:val="center"/>
            <w:hideMark/>
          </w:tcPr>
          <w:p w14:paraId="2DDC1F9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88" w:type="dxa"/>
            <w:shd w:val="clear" w:color="auto" w:fill="auto"/>
            <w:noWrap/>
            <w:vAlign w:val="center"/>
            <w:hideMark/>
          </w:tcPr>
          <w:p w14:paraId="70B3DFF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0" w:type="auto"/>
            <w:shd w:val="clear" w:color="auto" w:fill="auto"/>
            <w:noWrap/>
            <w:vAlign w:val="center"/>
            <w:hideMark/>
          </w:tcPr>
          <w:p w14:paraId="3FA4860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shd w:val="clear" w:color="auto" w:fill="auto"/>
            <w:noWrap/>
            <w:vAlign w:val="center"/>
            <w:hideMark/>
          </w:tcPr>
          <w:p w14:paraId="25B5F53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shd w:val="clear" w:color="auto" w:fill="auto"/>
            <w:noWrap/>
            <w:vAlign w:val="center"/>
            <w:hideMark/>
          </w:tcPr>
          <w:p w14:paraId="508DD7F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shd w:val="clear" w:color="auto" w:fill="auto"/>
            <w:noWrap/>
            <w:vAlign w:val="center"/>
            <w:hideMark/>
          </w:tcPr>
          <w:p w14:paraId="6CA2D80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shd w:val="clear" w:color="auto" w:fill="auto"/>
            <w:noWrap/>
            <w:vAlign w:val="center"/>
            <w:hideMark/>
          </w:tcPr>
          <w:p w14:paraId="3E4742D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0" w:type="auto"/>
            <w:shd w:val="clear" w:color="auto" w:fill="auto"/>
            <w:noWrap/>
            <w:vAlign w:val="center"/>
            <w:hideMark/>
          </w:tcPr>
          <w:p w14:paraId="4EDBFCF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shd w:val="clear" w:color="auto" w:fill="auto"/>
            <w:noWrap/>
            <w:vAlign w:val="center"/>
            <w:hideMark/>
          </w:tcPr>
          <w:p w14:paraId="68842E7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0" w:type="auto"/>
            <w:shd w:val="clear" w:color="auto" w:fill="auto"/>
            <w:noWrap/>
            <w:vAlign w:val="center"/>
            <w:hideMark/>
          </w:tcPr>
          <w:p w14:paraId="31F6DDC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r>
      <w:tr w:rsidR="0000681F" w:rsidRPr="00DC3A9A" w14:paraId="6FDB8689" w14:textId="77777777" w:rsidTr="00FD3F68">
        <w:trPr>
          <w:trHeight w:val="20"/>
        </w:trPr>
        <w:tc>
          <w:tcPr>
            <w:tcW w:w="1701" w:type="dxa"/>
            <w:shd w:val="clear" w:color="auto" w:fill="auto"/>
            <w:noWrap/>
            <w:vAlign w:val="center"/>
            <w:hideMark/>
          </w:tcPr>
          <w:p w14:paraId="04602B79"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1288" w:type="dxa"/>
            <w:shd w:val="clear" w:color="auto" w:fill="auto"/>
            <w:noWrap/>
            <w:vAlign w:val="center"/>
            <w:hideMark/>
          </w:tcPr>
          <w:p w14:paraId="787076C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D88B3F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06DBDB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D13CFE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C1C84A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D19AE1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D37B33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CE42F0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8ED3A1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691746BD" w14:textId="77777777" w:rsidTr="00FD3F68">
        <w:trPr>
          <w:trHeight w:val="20"/>
        </w:trPr>
        <w:tc>
          <w:tcPr>
            <w:tcW w:w="1701" w:type="dxa"/>
            <w:shd w:val="clear" w:color="auto" w:fill="auto"/>
            <w:noWrap/>
            <w:vAlign w:val="center"/>
            <w:hideMark/>
          </w:tcPr>
          <w:p w14:paraId="53C5165A"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1288" w:type="dxa"/>
            <w:shd w:val="clear" w:color="auto" w:fill="auto"/>
            <w:noWrap/>
            <w:vAlign w:val="center"/>
            <w:hideMark/>
          </w:tcPr>
          <w:p w14:paraId="4AF759C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E3C146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1E705C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6D5D87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4DE556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07E1F4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183247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F19AC5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6F53C4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1B747FE8" w14:textId="77777777" w:rsidTr="00FD3F68">
        <w:trPr>
          <w:trHeight w:val="20"/>
        </w:trPr>
        <w:tc>
          <w:tcPr>
            <w:tcW w:w="1701" w:type="dxa"/>
            <w:shd w:val="clear" w:color="auto" w:fill="auto"/>
            <w:noWrap/>
            <w:vAlign w:val="center"/>
            <w:hideMark/>
          </w:tcPr>
          <w:p w14:paraId="3D01A8A9"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1288" w:type="dxa"/>
            <w:shd w:val="clear" w:color="auto" w:fill="auto"/>
            <w:noWrap/>
            <w:vAlign w:val="center"/>
            <w:hideMark/>
          </w:tcPr>
          <w:p w14:paraId="03B039B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AA388B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EC076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88BF1F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BCD62D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154FBF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452048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984567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4F58EC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00681F" w:rsidRPr="00DC3A9A" w14:paraId="4E6E7B01" w14:textId="77777777" w:rsidTr="00FD3F68">
        <w:trPr>
          <w:trHeight w:val="20"/>
        </w:trPr>
        <w:tc>
          <w:tcPr>
            <w:tcW w:w="1701" w:type="dxa"/>
            <w:shd w:val="clear" w:color="auto" w:fill="auto"/>
            <w:noWrap/>
            <w:vAlign w:val="center"/>
            <w:hideMark/>
          </w:tcPr>
          <w:p w14:paraId="5F5B9F8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1288" w:type="dxa"/>
            <w:shd w:val="clear" w:color="auto" w:fill="auto"/>
            <w:noWrap/>
            <w:vAlign w:val="center"/>
            <w:hideMark/>
          </w:tcPr>
          <w:p w14:paraId="5904CDD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85AC23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CD8DE5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6D78CB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63D6C9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D7CCF1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820F87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3E91B5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0CB9DB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2BFF1EEF" w14:textId="77777777" w:rsidTr="00FD3F68">
        <w:trPr>
          <w:trHeight w:val="20"/>
        </w:trPr>
        <w:tc>
          <w:tcPr>
            <w:tcW w:w="1701" w:type="dxa"/>
            <w:shd w:val="clear" w:color="auto" w:fill="auto"/>
            <w:noWrap/>
            <w:vAlign w:val="center"/>
            <w:hideMark/>
          </w:tcPr>
          <w:p w14:paraId="7F71A33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1288" w:type="dxa"/>
            <w:shd w:val="clear" w:color="auto" w:fill="auto"/>
            <w:noWrap/>
            <w:vAlign w:val="center"/>
            <w:hideMark/>
          </w:tcPr>
          <w:p w14:paraId="458F444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43A525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C75E6E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2287CE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64C279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297DA3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69B8BA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84A7D4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CB522A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26A3E600" w14:textId="77777777" w:rsidTr="00FD3F68">
        <w:trPr>
          <w:trHeight w:val="20"/>
        </w:trPr>
        <w:tc>
          <w:tcPr>
            <w:tcW w:w="1701" w:type="dxa"/>
            <w:shd w:val="clear" w:color="auto" w:fill="auto"/>
            <w:noWrap/>
            <w:vAlign w:val="center"/>
            <w:hideMark/>
          </w:tcPr>
          <w:p w14:paraId="75528E7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1288" w:type="dxa"/>
            <w:shd w:val="clear" w:color="auto" w:fill="auto"/>
            <w:noWrap/>
            <w:vAlign w:val="center"/>
            <w:hideMark/>
          </w:tcPr>
          <w:p w14:paraId="7B313F2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B51A59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64AA8F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941B38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891E03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F52ABF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19B04D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3162A5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4630AD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00681F" w:rsidRPr="00DC3A9A" w14:paraId="475B3701" w14:textId="77777777" w:rsidTr="00FD3F68">
        <w:trPr>
          <w:trHeight w:val="20"/>
        </w:trPr>
        <w:tc>
          <w:tcPr>
            <w:tcW w:w="1701" w:type="dxa"/>
            <w:shd w:val="clear" w:color="auto" w:fill="auto"/>
            <w:noWrap/>
            <w:vAlign w:val="center"/>
            <w:hideMark/>
          </w:tcPr>
          <w:p w14:paraId="78BB4631"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1288" w:type="dxa"/>
            <w:shd w:val="clear" w:color="auto" w:fill="auto"/>
            <w:noWrap/>
            <w:vAlign w:val="center"/>
            <w:hideMark/>
          </w:tcPr>
          <w:p w14:paraId="4380CED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F8C16D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C556FA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4A8436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62FF25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8708E3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10C4D5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FFEC98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C864D9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00681F" w:rsidRPr="00DC3A9A" w14:paraId="11FA0FF8" w14:textId="77777777" w:rsidTr="00FD3F68">
        <w:trPr>
          <w:trHeight w:val="20"/>
        </w:trPr>
        <w:tc>
          <w:tcPr>
            <w:tcW w:w="1701" w:type="dxa"/>
            <w:shd w:val="clear" w:color="auto" w:fill="auto"/>
            <w:noWrap/>
            <w:vAlign w:val="center"/>
            <w:hideMark/>
          </w:tcPr>
          <w:p w14:paraId="1159EE2B"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1288" w:type="dxa"/>
            <w:shd w:val="clear" w:color="auto" w:fill="auto"/>
            <w:noWrap/>
            <w:vAlign w:val="center"/>
            <w:hideMark/>
          </w:tcPr>
          <w:p w14:paraId="4212A21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FE033B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72D405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E09EDF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DFA3A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3A0357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42F4C0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5856F4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B0BE26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7ED9AE65" w14:textId="77777777" w:rsidTr="00FD3F68">
        <w:trPr>
          <w:trHeight w:val="20"/>
        </w:trPr>
        <w:tc>
          <w:tcPr>
            <w:tcW w:w="1701" w:type="dxa"/>
            <w:shd w:val="clear" w:color="auto" w:fill="auto"/>
            <w:noWrap/>
            <w:vAlign w:val="center"/>
            <w:hideMark/>
          </w:tcPr>
          <w:p w14:paraId="4143628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1288" w:type="dxa"/>
            <w:shd w:val="clear" w:color="auto" w:fill="auto"/>
            <w:noWrap/>
            <w:vAlign w:val="center"/>
            <w:hideMark/>
          </w:tcPr>
          <w:p w14:paraId="5128A3A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F1BDF4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B510F1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FBDBC7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CF37DB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42AAB9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404F50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D37EF9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5EF77F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4EFE1117" w14:textId="77777777" w:rsidTr="00FD3F68">
        <w:trPr>
          <w:trHeight w:val="20"/>
        </w:trPr>
        <w:tc>
          <w:tcPr>
            <w:tcW w:w="1701" w:type="dxa"/>
            <w:shd w:val="clear" w:color="auto" w:fill="auto"/>
            <w:noWrap/>
            <w:vAlign w:val="center"/>
            <w:hideMark/>
          </w:tcPr>
          <w:p w14:paraId="0004421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1288" w:type="dxa"/>
            <w:shd w:val="clear" w:color="auto" w:fill="auto"/>
            <w:noWrap/>
            <w:vAlign w:val="center"/>
            <w:hideMark/>
          </w:tcPr>
          <w:p w14:paraId="3E69424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71F8AC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01C1A2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1255CC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164569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15AD01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3ED2DF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D0A088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4F5A66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321873C5" w14:textId="77777777" w:rsidTr="00FD3F68">
        <w:trPr>
          <w:trHeight w:val="20"/>
        </w:trPr>
        <w:tc>
          <w:tcPr>
            <w:tcW w:w="1701" w:type="dxa"/>
            <w:shd w:val="clear" w:color="auto" w:fill="auto"/>
            <w:noWrap/>
            <w:vAlign w:val="center"/>
            <w:hideMark/>
          </w:tcPr>
          <w:p w14:paraId="03E27E5E"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1288" w:type="dxa"/>
            <w:shd w:val="clear" w:color="auto" w:fill="auto"/>
            <w:noWrap/>
            <w:vAlign w:val="center"/>
            <w:hideMark/>
          </w:tcPr>
          <w:p w14:paraId="23169BE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568299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810479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3966AF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C92E8D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AFB48C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524283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7271CE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28D4EE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715DACEB" w14:textId="77777777" w:rsidTr="00FD3F68">
        <w:trPr>
          <w:trHeight w:val="20"/>
        </w:trPr>
        <w:tc>
          <w:tcPr>
            <w:tcW w:w="1701" w:type="dxa"/>
            <w:shd w:val="clear" w:color="auto" w:fill="auto"/>
            <w:noWrap/>
            <w:vAlign w:val="center"/>
            <w:hideMark/>
          </w:tcPr>
          <w:p w14:paraId="6F1E189E"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1288" w:type="dxa"/>
            <w:shd w:val="clear" w:color="auto" w:fill="auto"/>
            <w:noWrap/>
            <w:vAlign w:val="center"/>
            <w:hideMark/>
          </w:tcPr>
          <w:p w14:paraId="70A34D3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3D760C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8A9562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35A695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E88D6C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2A52AE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56C7F4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E5B445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E58D7D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7200B50F" w14:textId="77777777" w:rsidTr="00FD3F68">
        <w:trPr>
          <w:trHeight w:val="20"/>
        </w:trPr>
        <w:tc>
          <w:tcPr>
            <w:tcW w:w="1701" w:type="dxa"/>
            <w:shd w:val="clear" w:color="auto" w:fill="auto"/>
            <w:noWrap/>
            <w:vAlign w:val="center"/>
            <w:hideMark/>
          </w:tcPr>
          <w:p w14:paraId="31BFB4B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1288" w:type="dxa"/>
            <w:shd w:val="clear" w:color="auto" w:fill="auto"/>
            <w:noWrap/>
            <w:vAlign w:val="center"/>
            <w:hideMark/>
          </w:tcPr>
          <w:p w14:paraId="2283FE4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CBF066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7651C4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CFB4DA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FDEC2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FD5C9B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7A8E79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5CA8CC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686F20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00681F" w:rsidRPr="00DC3A9A" w14:paraId="356ECFEC" w14:textId="77777777" w:rsidTr="00FD3F68">
        <w:trPr>
          <w:trHeight w:val="20"/>
        </w:trPr>
        <w:tc>
          <w:tcPr>
            <w:tcW w:w="1701" w:type="dxa"/>
            <w:shd w:val="clear" w:color="auto" w:fill="auto"/>
            <w:noWrap/>
            <w:vAlign w:val="center"/>
            <w:hideMark/>
          </w:tcPr>
          <w:p w14:paraId="202F069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1288" w:type="dxa"/>
            <w:shd w:val="clear" w:color="auto" w:fill="auto"/>
            <w:noWrap/>
            <w:vAlign w:val="center"/>
            <w:hideMark/>
          </w:tcPr>
          <w:p w14:paraId="471BEE4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590C81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E594AA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2921E9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AAC87F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7E89AA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181813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046C35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5C1C35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1EFB1A5C" w14:textId="77777777" w:rsidTr="00FD3F68">
        <w:trPr>
          <w:trHeight w:val="20"/>
        </w:trPr>
        <w:tc>
          <w:tcPr>
            <w:tcW w:w="1701" w:type="dxa"/>
            <w:shd w:val="clear" w:color="auto" w:fill="auto"/>
            <w:noWrap/>
            <w:vAlign w:val="center"/>
            <w:hideMark/>
          </w:tcPr>
          <w:p w14:paraId="772B4DD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1288" w:type="dxa"/>
            <w:shd w:val="clear" w:color="auto" w:fill="auto"/>
            <w:noWrap/>
            <w:vAlign w:val="center"/>
            <w:hideMark/>
          </w:tcPr>
          <w:p w14:paraId="53576C9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BEE553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1490AA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A2BA94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809CA2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A9C3CC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6D5D5D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478C69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868290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553FBC13" w14:textId="77777777" w:rsidTr="00FD3F68">
        <w:trPr>
          <w:trHeight w:val="20"/>
        </w:trPr>
        <w:tc>
          <w:tcPr>
            <w:tcW w:w="1701" w:type="dxa"/>
            <w:shd w:val="clear" w:color="auto" w:fill="auto"/>
            <w:noWrap/>
            <w:vAlign w:val="center"/>
            <w:hideMark/>
          </w:tcPr>
          <w:p w14:paraId="222EF7F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1288" w:type="dxa"/>
            <w:shd w:val="clear" w:color="auto" w:fill="auto"/>
            <w:noWrap/>
            <w:vAlign w:val="center"/>
            <w:hideMark/>
          </w:tcPr>
          <w:p w14:paraId="7EEB8F9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DEFFA3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A5F7EC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C8F6DD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5767B6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D68AFE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4300A9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212A05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F9D011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00681F" w:rsidRPr="00DC3A9A" w14:paraId="730B7A59" w14:textId="77777777" w:rsidTr="00FD3F68">
        <w:trPr>
          <w:trHeight w:val="20"/>
        </w:trPr>
        <w:tc>
          <w:tcPr>
            <w:tcW w:w="1701" w:type="dxa"/>
            <w:shd w:val="clear" w:color="auto" w:fill="auto"/>
            <w:noWrap/>
            <w:vAlign w:val="center"/>
            <w:hideMark/>
          </w:tcPr>
          <w:p w14:paraId="091F144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1288" w:type="dxa"/>
            <w:shd w:val="clear" w:color="auto" w:fill="auto"/>
            <w:noWrap/>
            <w:vAlign w:val="center"/>
            <w:hideMark/>
          </w:tcPr>
          <w:p w14:paraId="08588B9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7EF8CA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BF48F8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0322CB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FEA550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BCDB52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DAAA05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5D4D12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0680EC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00681F" w:rsidRPr="00DC3A9A" w14:paraId="45F27A52" w14:textId="77777777" w:rsidTr="00FD3F68">
        <w:trPr>
          <w:trHeight w:val="20"/>
        </w:trPr>
        <w:tc>
          <w:tcPr>
            <w:tcW w:w="1701" w:type="dxa"/>
            <w:shd w:val="clear" w:color="auto" w:fill="auto"/>
            <w:noWrap/>
            <w:vAlign w:val="center"/>
            <w:hideMark/>
          </w:tcPr>
          <w:p w14:paraId="1A619FEC"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1288" w:type="dxa"/>
            <w:shd w:val="clear" w:color="auto" w:fill="auto"/>
            <w:noWrap/>
            <w:vAlign w:val="center"/>
            <w:hideMark/>
          </w:tcPr>
          <w:p w14:paraId="2E40D05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784740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F6386F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83D461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1B7899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9267BD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46A997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88F1FD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5C51CE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0C2A12B5" w14:textId="77777777" w:rsidTr="00FD3F68">
        <w:trPr>
          <w:trHeight w:val="20"/>
        </w:trPr>
        <w:tc>
          <w:tcPr>
            <w:tcW w:w="1701" w:type="dxa"/>
            <w:shd w:val="clear" w:color="auto" w:fill="auto"/>
            <w:noWrap/>
            <w:vAlign w:val="center"/>
            <w:hideMark/>
          </w:tcPr>
          <w:p w14:paraId="024B82A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1288" w:type="dxa"/>
            <w:shd w:val="clear" w:color="auto" w:fill="auto"/>
            <w:noWrap/>
            <w:vAlign w:val="center"/>
            <w:hideMark/>
          </w:tcPr>
          <w:p w14:paraId="25E09CA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4E6BE4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31DEA0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DA7F8A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FFA8D3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A081E2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47A316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EC56DA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70D16A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00681F" w:rsidRPr="00DC3A9A" w14:paraId="6526BF72" w14:textId="77777777" w:rsidTr="00FD3F68">
        <w:trPr>
          <w:trHeight w:val="20"/>
        </w:trPr>
        <w:tc>
          <w:tcPr>
            <w:tcW w:w="1701" w:type="dxa"/>
            <w:shd w:val="clear" w:color="auto" w:fill="auto"/>
            <w:noWrap/>
            <w:vAlign w:val="center"/>
            <w:hideMark/>
          </w:tcPr>
          <w:p w14:paraId="451C52AA"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1288" w:type="dxa"/>
            <w:shd w:val="clear" w:color="auto" w:fill="auto"/>
            <w:noWrap/>
            <w:vAlign w:val="center"/>
            <w:hideMark/>
          </w:tcPr>
          <w:p w14:paraId="6A9C245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32AFC9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329F92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C4889D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5DCD5D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403B58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D57C68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B67CB4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7EE89B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00681F" w:rsidRPr="00DC3A9A" w14:paraId="2BC90AEB" w14:textId="77777777" w:rsidTr="00FD3F68">
        <w:trPr>
          <w:trHeight w:val="20"/>
        </w:trPr>
        <w:tc>
          <w:tcPr>
            <w:tcW w:w="1701" w:type="dxa"/>
            <w:shd w:val="clear" w:color="auto" w:fill="auto"/>
            <w:noWrap/>
            <w:vAlign w:val="center"/>
            <w:hideMark/>
          </w:tcPr>
          <w:p w14:paraId="1A8B639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1288" w:type="dxa"/>
            <w:shd w:val="clear" w:color="auto" w:fill="auto"/>
            <w:noWrap/>
            <w:vAlign w:val="center"/>
            <w:hideMark/>
          </w:tcPr>
          <w:p w14:paraId="70775B6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DFAABA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497FDB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5ECF30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E33369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DC1444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A6504F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07CB29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ADC983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00681F" w:rsidRPr="00DC3A9A" w14:paraId="25883BEC" w14:textId="77777777" w:rsidTr="00FD3F68">
        <w:trPr>
          <w:trHeight w:val="20"/>
        </w:trPr>
        <w:tc>
          <w:tcPr>
            <w:tcW w:w="1701" w:type="dxa"/>
            <w:shd w:val="clear" w:color="auto" w:fill="auto"/>
            <w:noWrap/>
            <w:vAlign w:val="center"/>
            <w:hideMark/>
          </w:tcPr>
          <w:p w14:paraId="5AB49A0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1288" w:type="dxa"/>
            <w:shd w:val="clear" w:color="auto" w:fill="auto"/>
            <w:noWrap/>
            <w:vAlign w:val="center"/>
            <w:hideMark/>
          </w:tcPr>
          <w:p w14:paraId="5D861BB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CE3250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10FA78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09AABC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8BDB57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0E6349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A7D94A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EBD6D5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417864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1A50743F" w14:textId="77777777" w:rsidTr="00FD3F68">
        <w:trPr>
          <w:trHeight w:val="20"/>
        </w:trPr>
        <w:tc>
          <w:tcPr>
            <w:tcW w:w="1701" w:type="dxa"/>
            <w:shd w:val="clear" w:color="auto" w:fill="auto"/>
            <w:noWrap/>
            <w:vAlign w:val="center"/>
            <w:hideMark/>
          </w:tcPr>
          <w:p w14:paraId="766FA18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1288" w:type="dxa"/>
            <w:shd w:val="clear" w:color="auto" w:fill="auto"/>
            <w:noWrap/>
            <w:vAlign w:val="center"/>
            <w:hideMark/>
          </w:tcPr>
          <w:p w14:paraId="33958FB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BB826B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2B136C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38E7DE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C7FEC9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2A3499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D4C358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FAE2AB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7A9DB5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00681F" w:rsidRPr="00DC3A9A" w14:paraId="727C5370" w14:textId="77777777" w:rsidTr="00FD3F68">
        <w:trPr>
          <w:trHeight w:val="20"/>
        </w:trPr>
        <w:tc>
          <w:tcPr>
            <w:tcW w:w="1701" w:type="dxa"/>
            <w:shd w:val="clear" w:color="auto" w:fill="auto"/>
            <w:noWrap/>
            <w:vAlign w:val="center"/>
            <w:hideMark/>
          </w:tcPr>
          <w:p w14:paraId="1B884DFC"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1288" w:type="dxa"/>
            <w:shd w:val="clear" w:color="auto" w:fill="auto"/>
            <w:noWrap/>
            <w:vAlign w:val="center"/>
            <w:hideMark/>
          </w:tcPr>
          <w:p w14:paraId="57247FC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E460CB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061CCA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2F3E64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1D6D91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A52F4E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B8A794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A5B11C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2C4C9B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00681F" w:rsidRPr="00DC3A9A" w14:paraId="67562FC9" w14:textId="77777777" w:rsidTr="00FD3F68">
        <w:trPr>
          <w:trHeight w:val="20"/>
        </w:trPr>
        <w:tc>
          <w:tcPr>
            <w:tcW w:w="1701" w:type="dxa"/>
            <w:shd w:val="clear" w:color="auto" w:fill="auto"/>
            <w:noWrap/>
            <w:vAlign w:val="center"/>
            <w:hideMark/>
          </w:tcPr>
          <w:p w14:paraId="2699F29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1288" w:type="dxa"/>
            <w:shd w:val="clear" w:color="auto" w:fill="auto"/>
            <w:noWrap/>
            <w:vAlign w:val="center"/>
            <w:hideMark/>
          </w:tcPr>
          <w:p w14:paraId="7AFC4AE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BD2FED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886BC6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3F63D1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8918ED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3229E6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222F73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273865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4F5DE1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00681F" w:rsidRPr="00DC3A9A" w14:paraId="7CE1A569" w14:textId="77777777" w:rsidTr="00FD3F68">
        <w:trPr>
          <w:trHeight w:val="20"/>
        </w:trPr>
        <w:tc>
          <w:tcPr>
            <w:tcW w:w="1701" w:type="dxa"/>
            <w:shd w:val="clear" w:color="auto" w:fill="auto"/>
            <w:noWrap/>
            <w:vAlign w:val="center"/>
            <w:hideMark/>
          </w:tcPr>
          <w:p w14:paraId="70740F87"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1288" w:type="dxa"/>
            <w:shd w:val="clear" w:color="auto" w:fill="auto"/>
            <w:noWrap/>
            <w:vAlign w:val="center"/>
            <w:hideMark/>
          </w:tcPr>
          <w:p w14:paraId="2F84A24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E518D5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9A790B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67244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BE79E4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FB08FA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38466A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96375F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7B1D91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1BFF2DA8" w14:textId="77777777" w:rsidTr="00FD3F68">
        <w:trPr>
          <w:trHeight w:val="20"/>
        </w:trPr>
        <w:tc>
          <w:tcPr>
            <w:tcW w:w="1701" w:type="dxa"/>
            <w:shd w:val="clear" w:color="auto" w:fill="auto"/>
            <w:noWrap/>
            <w:vAlign w:val="center"/>
            <w:hideMark/>
          </w:tcPr>
          <w:p w14:paraId="7793A28E"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1288" w:type="dxa"/>
            <w:shd w:val="clear" w:color="auto" w:fill="auto"/>
            <w:noWrap/>
            <w:vAlign w:val="center"/>
            <w:hideMark/>
          </w:tcPr>
          <w:p w14:paraId="75D013B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A90AC7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B3452F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160183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E8CBB5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7FB9A2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A56723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1684E7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9981F8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00681F" w:rsidRPr="00DC3A9A" w14:paraId="21F9FB63" w14:textId="77777777" w:rsidTr="00FD3F68">
        <w:trPr>
          <w:trHeight w:val="20"/>
        </w:trPr>
        <w:tc>
          <w:tcPr>
            <w:tcW w:w="1701" w:type="dxa"/>
            <w:shd w:val="clear" w:color="auto" w:fill="auto"/>
            <w:noWrap/>
            <w:vAlign w:val="center"/>
            <w:hideMark/>
          </w:tcPr>
          <w:p w14:paraId="278739C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1288" w:type="dxa"/>
            <w:shd w:val="clear" w:color="auto" w:fill="auto"/>
            <w:noWrap/>
            <w:vAlign w:val="center"/>
            <w:hideMark/>
          </w:tcPr>
          <w:p w14:paraId="09C1816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F8D558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C162BF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9A0ED4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DBCB5F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B9E468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205B6D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044164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F1634F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7BF238B5" w14:textId="77777777" w:rsidTr="00FD3F68">
        <w:trPr>
          <w:trHeight w:val="20"/>
        </w:trPr>
        <w:tc>
          <w:tcPr>
            <w:tcW w:w="1701" w:type="dxa"/>
            <w:shd w:val="clear" w:color="auto" w:fill="auto"/>
            <w:noWrap/>
            <w:vAlign w:val="center"/>
            <w:hideMark/>
          </w:tcPr>
          <w:p w14:paraId="0E2DD42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1288" w:type="dxa"/>
            <w:shd w:val="clear" w:color="auto" w:fill="auto"/>
            <w:noWrap/>
            <w:vAlign w:val="center"/>
            <w:hideMark/>
          </w:tcPr>
          <w:p w14:paraId="0F3128E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BF9D62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A9908D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BF4A0A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2C324B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365683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45BBBA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E39EB6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F0989A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377D45D3" w14:textId="77777777" w:rsidTr="00FD3F68">
        <w:trPr>
          <w:trHeight w:val="20"/>
        </w:trPr>
        <w:tc>
          <w:tcPr>
            <w:tcW w:w="1701" w:type="dxa"/>
            <w:shd w:val="clear" w:color="auto" w:fill="auto"/>
            <w:noWrap/>
            <w:vAlign w:val="center"/>
            <w:hideMark/>
          </w:tcPr>
          <w:p w14:paraId="167679A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1288" w:type="dxa"/>
            <w:shd w:val="clear" w:color="auto" w:fill="auto"/>
            <w:noWrap/>
            <w:vAlign w:val="center"/>
            <w:hideMark/>
          </w:tcPr>
          <w:p w14:paraId="5A26E0D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08CE07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78C03D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17BCA9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518A06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CCE988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CBEA93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96DAC7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F7D5D9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35E5EACE" w14:textId="77777777" w:rsidTr="00FD3F68">
        <w:trPr>
          <w:trHeight w:val="20"/>
        </w:trPr>
        <w:tc>
          <w:tcPr>
            <w:tcW w:w="1701" w:type="dxa"/>
            <w:shd w:val="clear" w:color="auto" w:fill="auto"/>
            <w:noWrap/>
            <w:vAlign w:val="center"/>
            <w:hideMark/>
          </w:tcPr>
          <w:p w14:paraId="5BEC77C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1288" w:type="dxa"/>
            <w:shd w:val="clear" w:color="auto" w:fill="auto"/>
            <w:noWrap/>
            <w:vAlign w:val="center"/>
            <w:hideMark/>
          </w:tcPr>
          <w:p w14:paraId="19BD16F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626E89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DB66B3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A3BB57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FAE18B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4F7B14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D57ACA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786882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F22676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32C3E5F0" w14:textId="77777777" w:rsidTr="00FD3F68">
        <w:trPr>
          <w:trHeight w:val="20"/>
        </w:trPr>
        <w:tc>
          <w:tcPr>
            <w:tcW w:w="1701" w:type="dxa"/>
            <w:shd w:val="clear" w:color="auto" w:fill="auto"/>
            <w:noWrap/>
            <w:vAlign w:val="center"/>
            <w:hideMark/>
          </w:tcPr>
          <w:p w14:paraId="506DBB8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Северная Каролина</w:t>
            </w:r>
          </w:p>
        </w:tc>
        <w:tc>
          <w:tcPr>
            <w:tcW w:w="1288" w:type="dxa"/>
            <w:shd w:val="clear" w:color="auto" w:fill="auto"/>
            <w:noWrap/>
            <w:vAlign w:val="center"/>
            <w:hideMark/>
          </w:tcPr>
          <w:p w14:paraId="1CBEEF1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3E7648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F077B3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D0E91F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303B32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FFC14D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4B84EC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DB202F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129FC6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0230C66E" w14:textId="77777777" w:rsidTr="00FD3F68">
        <w:trPr>
          <w:trHeight w:val="20"/>
        </w:trPr>
        <w:tc>
          <w:tcPr>
            <w:tcW w:w="1701" w:type="dxa"/>
            <w:shd w:val="clear" w:color="auto" w:fill="auto"/>
            <w:noWrap/>
            <w:vAlign w:val="center"/>
            <w:hideMark/>
          </w:tcPr>
          <w:p w14:paraId="2058F3B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1288" w:type="dxa"/>
            <w:shd w:val="clear" w:color="auto" w:fill="auto"/>
            <w:noWrap/>
            <w:vAlign w:val="center"/>
            <w:hideMark/>
          </w:tcPr>
          <w:p w14:paraId="0F8A90E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1E64E4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B54E70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32F17E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0B60E5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3518D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AAB7CA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FDA7F8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C5ACB2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06B6FC8C" w14:textId="77777777" w:rsidTr="00FD3F68">
        <w:trPr>
          <w:trHeight w:val="20"/>
        </w:trPr>
        <w:tc>
          <w:tcPr>
            <w:tcW w:w="1701" w:type="dxa"/>
            <w:shd w:val="clear" w:color="auto" w:fill="auto"/>
            <w:noWrap/>
            <w:vAlign w:val="center"/>
            <w:hideMark/>
          </w:tcPr>
          <w:p w14:paraId="243917F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1288" w:type="dxa"/>
            <w:shd w:val="clear" w:color="auto" w:fill="auto"/>
            <w:noWrap/>
            <w:vAlign w:val="center"/>
            <w:hideMark/>
          </w:tcPr>
          <w:p w14:paraId="3D594CC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5E43EC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049E84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E60F9A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9558FC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279633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5DF147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A21B00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96B5C0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7728ADFA" w14:textId="77777777" w:rsidTr="00FD3F68">
        <w:trPr>
          <w:trHeight w:val="20"/>
        </w:trPr>
        <w:tc>
          <w:tcPr>
            <w:tcW w:w="1701" w:type="dxa"/>
            <w:shd w:val="clear" w:color="auto" w:fill="auto"/>
            <w:noWrap/>
            <w:vAlign w:val="center"/>
            <w:hideMark/>
          </w:tcPr>
          <w:p w14:paraId="3503459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1288" w:type="dxa"/>
            <w:shd w:val="clear" w:color="auto" w:fill="auto"/>
            <w:noWrap/>
            <w:vAlign w:val="center"/>
            <w:hideMark/>
          </w:tcPr>
          <w:p w14:paraId="5990F38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8DAE40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0698DB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C6DBA4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88F52A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D6311A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CAA3CD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9EBFA7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CF4673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00681F" w:rsidRPr="00DC3A9A" w14:paraId="29D533BB" w14:textId="77777777" w:rsidTr="00FD3F68">
        <w:trPr>
          <w:trHeight w:val="20"/>
        </w:trPr>
        <w:tc>
          <w:tcPr>
            <w:tcW w:w="1701" w:type="dxa"/>
            <w:shd w:val="clear" w:color="auto" w:fill="auto"/>
            <w:noWrap/>
            <w:vAlign w:val="center"/>
            <w:hideMark/>
          </w:tcPr>
          <w:p w14:paraId="6EA7398B"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1288" w:type="dxa"/>
            <w:shd w:val="clear" w:color="auto" w:fill="auto"/>
            <w:noWrap/>
            <w:vAlign w:val="center"/>
            <w:hideMark/>
          </w:tcPr>
          <w:p w14:paraId="20576EB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53F985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3C3C8A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8F564F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30323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902A4C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577F60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62649E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5EEEBB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09F0040E" w14:textId="77777777" w:rsidTr="00FD3F68">
        <w:trPr>
          <w:trHeight w:val="20"/>
        </w:trPr>
        <w:tc>
          <w:tcPr>
            <w:tcW w:w="1701" w:type="dxa"/>
            <w:shd w:val="clear" w:color="auto" w:fill="auto"/>
            <w:noWrap/>
            <w:vAlign w:val="center"/>
            <w:hideMark/>
          </w:tcPr>
          <w:p w14:paraId="732E5084"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1288" w:type="dxa"/>
            <w:shd w:val="clear" w:color="auto" w:fill="auto"/>
            <w:noWrap/>
            <w:vAlign w:val="center"/>
            <w:hideMark/>
          </w:tcPr>
          <w:p w14:paraId="52D3D20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32C92E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00BC11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DFC6DA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807334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747E8B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CB782D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723E53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71E8C1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25E05177" w14:textId="77777777" w:rsidTr="00FD3F68">
        <w:trPr>
          <w:trHeight w:val="20"/>
        </w:trPr>
        <w:tc>
          <w:tcPr>
            <w:tcW w:w="1701" w:type="dxa"/>
            <w:shd w:val="clear" w:color="auto" w:fill="auto"/>
            <w:noWrap/>
            <w:vAlign w:val="center"/>
            <w:hideMark/>
          </w:tcPr>
          <w:p w14:paraId="57D83014"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1288" w:type="dxa"/>
            <w:shd w:val="clear" w:color="auto" w:fill="auto"/>
            <w:noWrap/>
            <w:vAlign w:val="center"/>
            <w:hideMark/>
          </w:tcPr>
          <w:p w14:paraId="1BB9427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D368DF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0F211C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1A1DF1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9F7FAE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961345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121599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7772FC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26FCB8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00681F" w:rsidRPr="00DC3A9A" w14:paraId="720778C1" w14:textId="77777777" w:rsidTr="00FD3F68">
        <w:trPr>
          <w:trHeight w:val="20"/>
        </w:trPr>
        <w:tc>
          <w:tcPr>
            <w:tcW w:w="1701" w:type="dxa"/>
            <w:shd w:val="clear" w:color="auto" w:fill="auto"/>
            <w:noWrap/>
            <w:vAlign w:val="center"/>
            <w:hideMark/>
          </w:tcPr>
          <w:p w14:paraId="29A1FE06"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1288" w:type="dxa"/>
            <w:shd w:val="clear" w:color="auto" w:fill="auto"/>
            <w:noWrap/>
            <w:vAlign w:val="center"/>
            <w:hideMark/>
          </w:tcPr>
          <w:p w14:paraId="469B041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3F802D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C9236A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0471C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31A5C3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54F681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2582AB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B6BA6D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BEB6ED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00681F" w:rsidRPr="00DC3A9A" w14:paraId="6EE3D693" w14:textId="77777777" w:rsidTr="00FD3F68">
        <w:trPr>
          <w:trHeight w:val="20"/>
        </w:trPr>
        <w:tc>
          <w:tcPr>
            <w:tcW w:w="1701" w:type="dxa"/>
            <w:shd w:val="clear" w:color="auto" w:fill="auto"/>
            <w:noWrap/>
            <w:vAlign w:val="center"/>
            <w:hideMark/>
          </w:tcPr>
          <w:p w14:paraId="23B077B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1288" w:type="dxa"/>
            <w:shd w:val="clear" w:color="auto" w:fill="auto"/>
            <w:noWrap/>
            <w:vAlign w:val="center"/>
            <w:hideMark/>
          </w:tcPr>
          <w:p w14:paraId="43EDFEE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C589FB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EF3E10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D0BE60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C84DF1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06EED1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A8B4C2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CF4324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F38BE2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29659A76" w14:textId="77777777" w:rsidTr="00FD3F68">
        <w:trPr>
          <w:trHeight w:val="20"/>
        </w:trPr>
        <w:tc>
          <w:tcPr>
            <w:tcW w:w="1701" w:type="dxa"/>
            <w:shd w:val="clear" w:color="auto" w:fill="auto"/>
            <w:noWrap/>
            <w:vAlign w:val="center"/>
            <w:hideMark/>
          </w:tcPr>
          <w:p w14:paraId="35ABC1B6"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1288" w:type="dxa"/>
            <w:shd w:val="clear" w:color="auto" w:fill="auto"/>
            <w:noWrap/>
            <w:vAlign w:val="center"/>
            <w:hideMark/>
          </w:tcPr>
          <w:p w14:paraId="193323C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9F0802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A704EF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192904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EB4F9B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FDD7F4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F67D84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DE0D26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4F5164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0FB38D55" w14:textId="77777777" w:rsidTr="00FD3F68">
        <w:trPr>
          <w:trHeight w:val="20"/>
        </w:trPr>
        <w:tc>
          <w:tcPr>
            <w:tcW w:w="1701" w:type="dxa"/>
            <w:shd w:val="clear" w:color="auto" w:fill="auto"/>
            <w:noWrap/>
            <w:vAlign w:val="center"/>
            <w:hideMark/>
          </w:tcPr>
          <w:p w14:paraId="39E35877"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1288" w:type="dxa"/>
            <w:shd w:val="clear" w:color="auto" w:fill="auto"/>
            <w:noWrap/>
            <w:vAlign w:val="center"/>
            <w:hideMark/>
          </w:tcPr>
          <w:p w14:paraId="61C59E8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55F7DF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B6FDC7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D69D7E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08CEA4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904571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68E217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5A7963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93ACC1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00681F" w:rsidRPr="00DC3A9A" w14:paraId="00F8349F" w14:textId="77777777" w:rsidTr="00FD3F68">
        <w:trPr>
          <w:trHeight w:val="20"/>
        </w:trPr>
        <w:tc>
          <w:tcPr>
            <w:tcW w:w="1701" w:type="dxa"/>
            <w:shd w:val="clear" w:color="auto" w:fill="auto"/>
            <w:noWrap/>
            <w:vAlign w:val="center"/>
            <w:hideMark/>
          </w:tcPr>
          <w:p w14:paraId="7641B19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1288" w:type="dxa"/>
            <w:shd w:val="clear" w:color="auto" w:fill="auto"/>
            <w:noWrap/>
            <w:vAlign w:val="center"/>
            <w:hideMark/>
          </w:tcPr>
          <w:p w14:paraId="51470B8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D91344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69018A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10FB99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34F51F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508131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1D2746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1C8CC9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F5CAA2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2D72C5CD" w14:textId="77777777" w:rsidTr="00FD3F68">
        <w:trPr>
          <w:trHeight w:val="20"/>
        </w:trPr>
        <w:tc>
          <w:tcPr>
            <w:tcW w:w="1701" w:type="dxa"/>
            <w:shd w:val="clear" w:color="auto" w:fill="auto"/>
            <w:noWrap/>
            <w:vAlign w:val="center"/>
            <w:hideMark/>
          </w:tcPr>
          <w:p w14:paraId="4D076FCF"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1288" w:type="dxa"/>
            <w:shd w:val="clear" w:color="auto" w:fill="auto"/>
            <w:noWrap/>
            <w:vAlign w:val="center"/>
            <w:hideMark/>
          </w:tcPr>
          <w:p w14:paraId="31592CF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51E0F9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D47E46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A11014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96AE8C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571921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0FDFD6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AEF471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886FBB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r>
      <w:tr w:rsidR="0000681F" w:rsidRPr="00DC3A9A" w14:paraId="3CBA3501" w14:textId="77777777" w:rsidTr="00FD3F68">
        <w:trPr>
          <w:trHeight w:val="20"/>
        </w:trPr>
        <w:tc>
          <w:tcPr>
            <w:tcW w:w="1701" w:type="dxa"/>
            <w:shd w:val="clear" w:color="auto" w:fill="auto"/>
            <w:noWrap/>
            <w:vAlign w:val="center"/>
            <w:hideMark/>
          </w:tcPr>
          <w:p w14:paraId="271B1B7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1288" w:type="dxa"/>
            <w:shd w:val="clear" w:color="auto" w:fill="auto"/>
            <w:noWrap/>
            <w:vAlign w:val="center"/>
            <w:hideMark/>
          </w:tcPr>
          <w:p w14:paraId="55F8B35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103E82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DEE86D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2B8FD4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DD8F4E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737AAD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DA1D60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49D38F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E9F34D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4CFD855C" w14:textId="77777777" w:rsidTr="00FD3F68">
        <w:trPr>
          <w:trHeight w:val="20"/>
        </w:trPr>
        <w:tc>
          <w:tcPr>
            <w:tcW w:w="1701" w:type="dxa"/>
            <w:shd w:val="clear" w:color="auto" w:fill="auto"/>
            <w:noWrap/>
            <w:vAlign w:val="center"/>
            <w:hideMark/>
          </w:tcPr>
          <w:p w14:paraId="4E904399"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1288" w:type="dxa"/>
            <w:shd w:val="clear" w:color="auto" w:fill="auto"/>
            <w:noWrap/>
            <w:vAlign w:val="center"/>
            <w:hideMark/>
          </w:tcPr>
          <w:p w14:paraId="0F7E35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7D45F3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955281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2F061F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EADF2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F7FAB4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FDA303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0785FA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4FA9A4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65ACD56D" w14:textId="77777777" w:rsidTr="00FD3F68">
        <w:trPr>
          <w:trHeight w:val="20"/>
        </w:trPr>
        <w:tc>
          <w:tcPr>
            <w:tcW w:w="1701" w:type="dxa"/>
            <w:shd w:val="clear" w:color="auto" w:fill="auto"/>
            <w:noWrap/>
            <w:vAlign w:val="center"/>
            <w:hideMark/>
          </w:tcPr>
          <w:p w14:paraId="34F20618"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1288" w:type="dxa"/>
            <w:shd w:val="clear" w:color="auto" w:fill="auto"/>
            <w:noWrap/>
            <w:vAlign w:val="center"/>
            <w:hideMark/>
          </w:tcPr>
          <w:p w14:paraId="43E0A13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B963E7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DE6E92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E8BE83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8587ED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606D76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F83117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242DEA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A64520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00681F" w:rsidRPr="00DC3A9A" w14:paraId="2177875B" w14:textId="77777777" w:rsidTr="00FD3F68">
        <w:trPr>
          <w:trHeight w:val="20"/>
        </w:trPr>
        <w:tc>
          <w:tcPr>
            <w:tcW w:w="1701" w:type="dxa"/>
            <w:shd w:val="clear" w:color="auto" w:fill="auto"/>
            <w:noWrap/>
            <w:vAlign w:val="center"/>
            <w:hideMark/>
          </w:tcPr>
          <w:p w14:paraId="3284977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1288" w:type="dxa"/>
            <w:shd w:val="clear" w:color="auto" w:fill="auto"/>
            <w:noWrap/>
            <w:vAlign w:val="center"/>
            <w:hideMark/>
          </w:tcPr>
          <w:p w14:paraId="23B41E3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FF7868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5F100D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9BA5ED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DD47DE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BEEB1B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F24155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6547BD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220700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00681F" w:rsidRPr="00DC3A9A" w14:paraId="75374971" w14:textId="77777777" w:rsidTr="00FD3F68">
        <w:trPr>
          <w:trHeight w:val="20"/>
        </w:trPr>
        <w:tc>
          <w:tcPr>
            <w:tcW w:w="1701" w:type="dxa"/>
            <w:shd w:val="clear" w:color="auto" w:fill="auto"/>
            <w:noWrap/>
            <w:vAlign w:val="center"/>
            <w:hideMark/>
          </w:tcPr>
          <w:p w14:paraId="01905F5E"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1288" w:type="dxa"/>
            <w:shd w:val="clear" w:color="auto" w:fill="auto"/>
            <w:noWrap/>
            <w:vAlign w:val="center"/>
            <w:hideMark/>
          </w:tcPr>
          <w:p w14:paraId="1AA73A3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C70479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A7820E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D92E4F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767C6C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341314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70C00F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28E59A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A12258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00681F" w:rsidRPr="00DC3A9A" w14:paraId="0BF84867" w14:textId="77777777" w:rsidTr="00FD3F68">
        <w:trPr>
          <w:trHeight w:val="20"/>
        </w:trPr>
        <w:tc>
          <w:tcPr>
            <w:tcW w:w="1701" w:type="dxa"/>
            <w:shd w:val="clear" w:color="auto" w:fill="auto"/>
            <w:noWrap/>
            <w:vAlign w:val="center"/>
            <w:hideMark/>
          </w:tcPr>
          <w:p w14:paraId="65096F3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1288" w:type="dxa"/>
            <w:shd w:val="clear" w:color="auto" w:fill="auto"/>
            <w:noWrap/>
            <w:vAlign w:val="center"/>
            <w:hideMark/>
          </w:tcPr>
          <w:p w14:paraId="35FD1BF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A261A3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2C94B4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F5A010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AE6CE7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38AE85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2FF63D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AA5DE9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859E6C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0D631FA8" w14:textId="77777777" w:rsidTr="00FD3F68">
        <w:trPr>
          <w:trHeight w:val="20"/>
        </w:trPr>
        <w:tc>
          <w:tcPr>
            <w:tcW w:w="1701" w:type="dxa"/>
            <w:shd w:val="clear" w:color="auto" w:fill="auto"/>
            <w:noWrap/>
            <w:vAlign w:val="center"/>
            <w:hideMark/>
          </w:tcPr>
          <w:p w14:paraId="4EFE498B"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1288" w:type="dxa"/>
            <w:shd w:val="clear" w:color="auto" w:fill="auto"/>
            <w:noWrap/>
            <w:vAlign w:val="center"/>
            <w:hideMark/>
          </w:tcPr>
          <w:p w14:paraId="0C58473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1AFF9A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708F66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DE2720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33CC2B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D05E5D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64ED49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93DEE1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7E37DF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00681F" w:rsidRPr="00DC3A9A" w14:paraId="78FCE592" w14:textId="77777777" w:rsidTr="00FD3F68">
        <w:trPr>
          <w:trHeight w:val="20"/>
        </w:trPr>
        <w:tc>
          <w:tcPr>
            <w:tcW w:w="1701" w:type="dxa"/>
            <w:shd w:val="clear" w:color="auto" w:fill="auto"/>
            <w:noWrap/>
            <w:vAlign w:val="center"/>
            <w:hideMark/>
          </w:tcPr>
          <w:p w14:paraId="2EC21DBD"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1288" w:type="dxa"/>
            <w:shd w:val="clear" w:color="auto" w:fill="auto"/>
            <w:noWrap/>
            <w:vAlign w:val="center"/>
            <w:hideMark/>
          </w:tcPr>
          <w:p w14:paraId="67FBADD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D498E5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9E75D8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BFBD26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6C42C9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EEE540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81B31F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659AAD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8FB3A6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1A1AACA1" w14:textId="77777777" w:rsidTr="00FD3F68">
        <w:trPr>
          <w:trHeight w:val="20"/>
        </w:trPr>
        <w:tc>
          <w:tcPr>
            <w:tcW w:w="1701" w:type="dxa"/>
            <w:shd w:val="clear" w:color="auto" w:fill="auto"/>
            <w:noWrap/>
            <w:vAlign w:val="center"/>
            <w:hideMark/>
          </w:tcPr>
          <w:p w14:paraId="190015EA"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1288" w:type="dxa"/>
            <w:shd w:val="clear" w:color="auto" w:fill="auto"/>
            <w:noWrap/>
            <w:vAlign w:val="center"/>
            <w:hideMark/>
          </w:tcPr>
          <w:p w14:paraId="33557FD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7216EA3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42360B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C435E7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F8C0EC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B1F41A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925A1D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3BDB11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F3F4A8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1F5C02F0" w14:textId="77777777" w:rsidTr="00FD3F68">
        <w:trPr>
          <w:trHeight w:val="20"/>
        </w:trPr>
        <w:tc>
          <w:tcPr>
            <w:tcW w:w="1701" w:type="dxa"/>
            <w:shd w:val="clear" w:color="auto" w:fill="auto"/>
            <w:noWrap/>
            <w:vAlign w:val="center"/>
            <w:hideMark/>
          </w:tcPr>
          <w:p w14:paraId="0C5D6DF0"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1288" w:type="dxa"/>
            <w:shd w:val="clear" w:color="auto" w:fill="auto"/>
            <w:noWrap/>
            <w:vAlign w:val="center"/>
            <w:hideMark/>
          </w:tcPr>
          <w:p w14:paraId="774F54A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970251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E4B149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1625BD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569552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4F4155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2E3FE6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FA4888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6171A6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00681F" w:rsidRPr="00DC3A9A" w14:paraId="2B1DAB4D" w14:textId="77777777" w:rsidTr="00FD3F68">
        <w:trPr>
          <w:trHeight w:val="20"/>
        </w:trPr>
        <w:tc>
          <w:tcPr>
            <w:tcW w:w="1701" w:type="dxa"/>
            <w:shd w:val="clear" w:color="auto" w:fill="auto"/>
            <w:noWrap/>
            <w:vAlign w:val="center"/>
            <w:hideMark/>
          </w:tcPr>
          <w:p w14:paraId="27E962CB"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1288" w:type="dxa"/>
            <w:shd w:val="clear" w:color="auto" w:fill="auto"/>
            <w:noWrap/>
            <w:vAlign w:val="center"/>
            <w:hideMark/>
          </w:tcPr>
          <w:p w14:paraId="3F7FC2A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5BC11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20B2DD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1EADB4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9EA75B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2B338F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9E024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8CA127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B3353A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00681F" w:rsidRPr="00DC3A9A" w14:paraId="085CC1F9" w14:textId="77777777" w:rsidTr="00FD3F68">
        <w:trPr>
          <w:trHeight w:val="20"/>
        </w:trPr>
        <w:tc>
          <w:tcPr>
            <w:tcW w:w="1701" w:type="dxa"/>
            <w:shd w:val="clear" w:color="auto" w:fill="auto"/>
            <w:noWrap/>
            <w:vAlign w:val="center"/>
            <w:hideMark/>
          </w:tcPr>
          <w:p w14:paraId="2C417D45"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1288" w:type="dxa"/>
            <w:shd w:val="clear" w:color="auto" w:fill="auto"/>
            <w:noWrap/>
            <w:vAlign w:val="center"/>
            <w:hideMark/>
          </w:tcPr>
          <w:p w14:paraId="676F80C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BAD364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F081AA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4F3893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DE3789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A952313"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66F65E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AA5D64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71AC0A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00681F" w:rsidRPr="00DC3A9A" w14:paraId="67DFFDB2" w14:textId="77777777" w:rsidTr="00FD3F68">
        <w:trPr>
          <w:trHeight w:val="20"/>
        </w:trPr>
        <w:tc>
          <w:tcPr>
            <w:tcW w:w="1701" w:type="dxa"/>
            <w:shd w:val="clear" w:color="auto" w:fill="auto"/>
            <w:noWrap/>
            <w:vAlign w:val="center"/>
            <w:hideMark/>
          </w:tcPr>
          <w:p w14:paraId="698A2CFE"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1288" w:type="dxa"/>
            <w:shd w:val="clear" w:color="auto" w:fill="auto"/>
            <w:noWrap/>
            <w:vAlign w:val="center"/>
            <w:hideMark/>
          </w:tcPr>
          <w:p w14:paraId="74ED0DA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53273E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B96091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5E68CF9"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8BADDF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3E2E8D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30C115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1032E0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2086A3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00681F" w:rsidRPr="00DC3A9A" w14:paraId="4F53309F" w14:textId="77777777" w:rsidTr="00FD3F68">
        <w:trPr>
          <w:trHeight w:val="20"/>
        </w:trPr>
        <w:tc>
          <w:tcPr>
            <w:tcW w:w="1701" w:type="dxa"/>
            <w:shd w:val="clear" w:color="auto" w:fill="auto"/>
            <w:noWrap/>
            <w:vAlign w:val="center"/>
            <w:hideMark/>
          </w:tcPr>
          <w:p w14:paraId="17149293"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1288" w:type="dxa"/>
            <w:shd w:val="clear" w:color="auto" w:fill="auto"/>
            <w:noWrap/>
            <w:vAlign w:val="center"/>
            <w:hideMark/>
          </w:tcPr>
          <w:p w14:paraId="0B47BD0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A2AEAF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B85D00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789F6B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2CA3BA6"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35F042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F2E4200"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CA6D5F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76A2D28"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139ABFC2" w14:textId="77777777" w:rsidTr="00FD3F68">
        <w:trPr>
          <w:trHeight w:val="20"/>
        </w:trPr>
        <w:tc>
          <w:tcPr>
            <w:tcW w:w="1701" w:type="dxa"/>
            <w:shd w:val="clear" w:color="auto" w:fill="auto"/>
            <w:noWrap/>
            <w:vAlign w:val="center"/>
            <w:hideMark/>
          </w:tcPr>
          <w:p w14:paraId="457D1C7A"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1288" w:type="dxa"/>
            <w:shd w:val="clear" w:color="auto" w:fill="auto"/>
            <w:noWrap/>
            <w:vAlign w:val="center"/>
            <w:hideMark/>
          </w:tcPr>
          <w:p w14:paraId="6BBA508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5B1486D"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D346CB7"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F3B90A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B285CC2"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67B6A6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7ACADE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699611F"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52FBE0E"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00681F" w:rsidRPr="00DC3A9A" w14:paraId="60357787" w14:textId="77777777" w:rsidTr="00FD3F68">
        <w:trPr>
          <w:trHeight w:val="20"/>
        </w:trPr>
        <w:tc>
          <w:tcPr>
            <w:tcW w:w="1701" w:type="dxa"/>
            <w:shd w:val="clear" w:color="auto" w:fill="auto"/>
            <w:noWrap/>
            <w:vAlign w:val="center"/>
            <w:hideMark/>
          </w:tcPr>
          <w:p w14:paraId="32BB3072" w14:textId="77777777" w:rsidR="0000681F" w:rsidRPr="00DC3A9A" w:rsidRDefault="0000681F" w:rsidP="0000681F">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1288" w:type="dxa"/>
            <w:shd w:val="clear" w:color="auto" w:fill="auto"/>
            <w:noWrap/>
            <w:vAlign w:val="center"/>
            <w:hideMark/>
          </w:tcPr>
          <w:p w14:paraId="523E5D61"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D91358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6BEFCA5"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7EF0AC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87E318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C3F5784"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50D61BC"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D6B29AA"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32A135B" w14:textId="77777777" w:rsidR="0000681F" w:rsidRPr="00DC3A9A" w:rsidRDefault="0000681F" w:rsidP="0000681F">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00681F" w:rsidRPr="00DC3A9A" w14:paraId="099A2F1A" w14:textId="77777777" w:rsidTr="00FD3F68">
        <w:trPr>
          <w:trHeight w:val="20"/>
        </w:trPr>
        <w:tc>
          <w:tcPr>
            <w:tcW w:w="1701" w:type="dxa"/>
            <w:shd w:val="clear" w:color="auto" w:fill="auto"/>
            <w:noWrap/>
            <w:vAlign w:val="center"/>
            <w:hideMark/>
          </w:tcPr>
          <w:p w14:paraId="7E375E57" w14:textId="77777777" w:rsidR="0000681F" w:rsidRPr="00DC3A9A" w:rsidRDefault="0000681F" w:rsidP="0000681F">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1288" w:type="dxa"/>
            <w:shd w:val="clear" w:color="auto" w:fill="auto"/>
            <w:noWrap/>
            <w:vAlign w:val="center"/>
            <w:hideMark/>
          </w:tcPr>
          <w:p w14:paraId="2D2B29D1"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5</w:t>
            </w:r>
          </w:p>
        </w:tc>
        <w:tc>
          <w:tcPr>
            <w:tcW w:w="0" w:type="auto"/>
            <w:shd w:val="clear" w:color="auto" w:fill="auto"/>
            <w:noWrap/>
            <w:vAlign w:val="center"/>
            <w:hideMark/>
          </w:tcPr>
          <w:p w14:paraId="6BEFF44A"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w:t>
            </w:r>
          </w:p>
        </w:tc>
        <w:tc>
          <w:tcPr>
            <w:tcW w:w="0" w:type="auto"/>
            <w:shd w:val="clear" w:color="auto" w:fill="auto"/>
            <w:noWrap/>
            <w:vAlign w:val="center"/>
            <w:hideMark/>
          </w:tcPr>
          <w:p w14:paraId="6F7BB204"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4</w:t>
            </w:r>
          </w:p>
        </w:tc>
        <w:tc>
          <w:tcPr>
            <w:tcW w:w="0" w:type="auto"/>
            <w:shd w:val="clear" w:color="auto" w:fill="auto"/>
            <w:noWrap/>
            <w:vAlign w:val="center"/>
            <w:hideMark/>
          </w:tcPr>
          <w:p w14:paraId="77693C76"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13</w:t>
            </w:r>
          </w:p>
        </w:tc>
        <w:tc>
          <w:tcPr>
            <w:tcW w:w="0" w:type="auto"/>
            <w:shd w:val="clear" w:color="auto" w:fill="auto"/>
            <w:noWrap/>
            <w:vAlign w:val="center"/>
            <w:hideMark/>
          </w:tcPr>
          <w:p w14:paraId="1B416232"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18</w:t>
            </w:r>
          </w:p>
        </w:tc>
        <w:tc>
          <w:tcPr>
            <w:tcW w:w="0" w:type="auto"/>
            <w:shd w:val="clear" w:color="auto" w:fill="auto"/>
            <w:noWrap/>
            <w:vAlign w:val="center"/>
            <w:hideMark/>
          </w:tcPr>
          <w:p w14:paraId="3660DE39"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16</w:t>
            </w:r>
          </w:p>
        </w:tc>
        <w:tc>
          <w:tcPr>
            <w:tcW w:w="0" w:type="auto"/>
            <w:shd w:val="clear" w:color="auto" w:fill="auto"/>
            <w:noWrap/>
            <w:vAlign w:val="center"/>
            <w:hideMark/>
          </w:tcPr>
          <w:p w14:paraId="3D3A042D"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10</w:t>
            </w:r>
          </w:p>
        </w:tc>
        <w:tc>
          <w:tcPr>
            <w:tcW w:w="0" w:type="auto"/>
            <w:shd w:val="clear" w:color="auto" w:fill="auto"/>
            <w:noWrap/>
            <w:vAlign w:val="center"/>
            <w:hideMark/>
          </w:tcPr>
          <w:p w14:paraId="75BF1985"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8</w:t>
            </w:r>
          </w:p>
        </w:tc>
        <w:tc>
          <w:tcPr>
            <w:tcW w:w="0" w:type="auto"/>
            <w:shd w:val="clear" w:color="auto" w:fill="auto"/>
            <w:noWrap/>
            <w:vAlign w:val="center"/>
            <w:hideMark/>
          </w:tcPr>
          <w:p w14:paraId="3F430817" w14:textId="77777777" w:rsidR="0000681F" w:rsidRPr="00DC3A9A" w:rsidRDefault="0000681F" w:rsidP="0000681F">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6</w:t>
            </w:r>
          </w:p>
        </w:tc>
      </w:tr>
    </w:tbl>
    <w:p w14:paraId="0AA2DBEB" w14:textId="29F82619" w:rsidR="007C7F95" w:rsidRPr="00DC3A9A" w:rsidRDefault="007C7F95" w:rsidP="00AE5F8E">
      <w:pPr>
        <w:rPr>
          <w:rFonts w:ascii="Times New Roman" w:hAnsi="Times New Roman" w:cs="Times New Roman"/>
          <w:b/>
          <w:sz w:val="24"/>
          <w:szCs w:val="24"/>
        </w:rPr>
      </w:pPr>
    </w:p>
    <w:p w14:paraId="2FDA571D" w14:textId="4BD83207" w:rsidR="00FD3F68" w:rsidRPr="00DC3A9A" w:rsidRDefault="00FD3F68" w:rsidP="005606F9">
      <w:pPr>
        <w:jc w:val="both"/>
        <w:rPr>
          <w:rFonts w:ascii="Times New Roman" w:hAnsi="Times New Roman" w:cs="Times New Roman"/>
          <w:b/>
          <w:i/>
          <w:sz w:val="24"/>
          <w:szCs w:val="24"/>
        </w:rPr>
      </w:pPr>
      <w:r w:rsidRPr="00381830">
        <w:rPr>
          <w:rFonts w:ascii="Times New Roman" w:hAnsi="Times New Roman" w:cs="Times New Roman"/>
          <w:b/>
          <w:i/>
          <w:sz w:val="24"/>
          <w:szCs w:val="24"/>
        </w:rPr>
        <w:t xml:space="preserve">Приложение </w:t>
      </w:r>
      <w:r w:rsidR="00A6139F" w:rsidRPr="00381830">
        <w:rPr>
          <w:rFonts w:ascii="Times New Roman" w:hAnsi="Times New Roman" w:cs="Times New Roman"/>
          <w:b/>
          <w:i/>
          <w:sz w:val="24"/>
          <w:szCs w:val="24"/>
        </w:rPr>
        <w:t>11</w:t>
      </w:r>
      <w:r w:rsidR="007E468D" w:rsidRPr="00381830">
        <w:rPr>
          <w:rFonts w:ascii="Times New Roman" w:hAnsi="Times New Roman" w:cs="Times New Roman"/>
          <w:b/>
          <w:i/>
          <w:sz w:val="24"/>
          <w:szCs w:val="24"/>
        </w:rPr>
        <w:t>.</w:t>
      </w:r>
      <w:r w:rsidRPr="00DC3A9A">
        <w:rPr>
          <w:rFonts w:ascii="Times New Roman" w:hAnsi="Times New Roman" w:cs="Times New Roman"/>
          <w:b/>
          <w:i/>
          <w:sz w:val="24"/>
          <w:szCs w:val="24"/>
        </w:rPr>
        <w:t xml:space="preserve"> Ранги рассматриваемых этнических групп </w:t>
      </w:r>
      <w:r w:rsidR="00A656FF" w:rsidRPr="00DC3A9A">
        <w:rPr>
          <w:rFonts w:ascii="Times New Roman" w:hAnsi="Times New Roman" w:cs="Times New Roman"/>
          <w:b/>
          <w:i/>
          <w:sz w:val="24"/>
          <w:szCs w:val="24"/>
        </w:rPr>
        <w:t xml:space="preserve">по </w:t>
      </w:r>
      <w:r w:rsidRPr="00DC3A9A">
        <w:rPr>
          <w:rFonts w:ascii="Times New Roman" w:hAnsi="Times New Roman" w:cs="Times New Roman"/>
          <w:b/>
          <w:i/>
          <w:sz w:val="24"/>
          <w:szCs w:val="24"/>
        </w:rPr>
        <w:t>доле лиц, имеющих доход ниже уровня бедности</w:t>
      </w:r>
      <w:r w:rsidR="005606F9" w:rsidRPr="00DC3A9A">
        <w:rPr>
          <w:rFonts w:ascii="Times New Roman" w:hAnsi="Times New Roman" w:cs="Times New Roman"/>
          <w:b/>
          <w:i/>
          <w:sz w:val="24"/>
          <w:szCs w:val="24"/>
        </w:rPr>
        <w:t xml:space="preserve"> (составлено автором по данным (ACS data)).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950"/>
        <w:gridCol w:w="966"/>
        <w:gridCol w:w="843"/>
        <w:gridCol w:w="720"/>
        <w:gridCol w:w="748"/>
        <w:gridCol w:w="797"/>
        <w:gridCol w:w="723"/>
        <w:gridCol w:w="967"/>
        <w:gridCol w:w="935"/>
      </w:tblGrid>
      <w:tr w:rsidR="00FD3F68" w:rsidRPr="00DC3A9A" w14:paraId="02FFE2DB" w14:textId="77777777" w:rsidTr="00FD3F68">
        <w:trPr>
          <w:trHeight w:val="20"/>
        </w:trPr>
        <w:tc>
          <w:tcPr>
            <w:tcW w:w="1585" w:type="dxa"/>
            <w:shd w:val="clear" w:color="auto" w:fill="auto"/>
            <w:noWrap/>
            <w:vAlign w:val="center"/>
            <w:hideMark/>
          </w:tcPr>
          <w:p w14:paraId="48D6D6BC"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Штат/Этническая группа</w:t>
            </w:r>
          </w:p>
        </w:tc>
        <w:tc>
          <w:tcPr>
            <w:tcW w:w="683" w:type="dxa"/>
            <w:shd w:val="clear" w:color="auto" w:fill="auto"/>
            <w:noWrap/>
            <w:vAlign w:val="center"/>
            <w:hideMark/>
          </w:tcPr>
          <w:p w14:paraId="74F8C27C"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1293" w:type="dxa"/>
            <w:shd w:val="clear" w:color="auto" w:fill="auto"/>
            <w:noWrap/>
            <w:vAlign w:val="center"/>
            <w:hideMark/>
          </w:tcPr>
          <w:p w14:paraId="064A073C"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shd w:val="clear" w:color="auto" w:fill="auto"/>
            <w:noWrap/>
            <w:vAlign w:val="center"/>
            <w:hideMark/>
          </w:tcPr>
          <w:p w14:paraId="610449C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shd w:val="clear" w:color="auto" w:fill="auto"/>
            <w:noWrap/>
            <w:vAlign w:val="center"/>
            <w:hideMark/>
          </w:tcPr>
          <w:p w14:paraId="7C8E83D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shd w:val="clear" w:color="auto" w:fill="auto"/>
            <w:noWrap/>
            <w:vAlign w:val="center"/>
            <w:hideMark/>
          </w:tcPr>
          <w:p w14:paraId="0264022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shd w:val="clear" w:color="auto" w:fill="auto"/>
            <w:noWrap/>
            <w:vAlign w:val="center"/>
            <w:hideMark/>
          </w:tcPr>
          <w:p w14:paraId="51B37D8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shd w:val="clear" w:color="auto" w:fill="auto"/>
            <w:noWrap/>
            <w:vAlign w:val="center"/>
            <w:hideMark/>
          </w:tcPr>
          <w:p w14:paraId="6DE3FC2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shd w:val="clear" w:color="auto" w:fill="auto"/>
            <w:noWrap/>
            <w:vAlign w:val="center"/>
            <w:hideMark/>
          </w:tcPr>
          <w:p w14:paraId="5E4CB5DC"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0" w:type="auto"/>
            <w:shd w:val="clear" w:color="auto" w:fill="auto"/>
            <w:noWrap/>
            <w:vAlign w:val="center"/>
            <w:hideMark/>
          </w:tcPr>
          <w:p w14:paraId="3FE9AF8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r>
      <w:tr w:rsidR="00FD3F68" w:rsidRPr="00DC3A9A" w14:paraId="69170DA3" w14:textId="77777777" w:rsidTr="00FD3F68">
        <w:trPr>
          <w:trHeight w:val="20"/>
        </w:trPr>
        <w:tc>
          <w:tcPr>
            <w:tcW w:w="1585" w:type="dxa"/>
            <w:shd w:val="clear" w:color="auto" w:fill="auto"/>
            <w:noWrap/>
            <w:vAlign w:val="center"/>
            <w:hideMark/>
          </w:tcPr>
          <w:p w14:paraId="2DAE94FF"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683" w:type="dxa"/>
            <w:shd w:val="clear" w:color="auto" w:fill="auto"/>
            <w:noWrap/>
            <w:vAlign w:val="center"/>
            <w:hideMark/>
          </w:tcPr>
          <w:p w14:paraId="1D96BF4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3B34B99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0C0DBE6"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1C1050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4EAF51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4CA91B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A44B8B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96F879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6B1ABC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5B645218" w14:textId="77777777" w:rsidTr="00FD3F68">
        <w:trPr>
          <w:trHeight w:val="20"/>
        </w:trPr>
        <w:tc>
          <w:tcPr>
            <w:tcW w:w="1585" w:type="dxa"/>
            <w:shd w:val="clear" w:color="auto" w:fill="auto"/>
            <w:noWrap/>
            <w:vAlign w:val="center"/>
            <w:hideMark/>
          </w:tcPr>
          <w:p w14:paraId="3473101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683" w:type="dxa"/>
            <w:shd w:val="clear" w:color="auto" w:fill="auto"/>
            <w:noWrap/>
            <w:vAlign w:val="center"/>
            <w:hideMark/>
          </w:tcPr>
          <w:p w14:paraId="3D3D0F1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6A78727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9CC374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A71051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CDD37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DB80AA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87E0E2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6F295D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36B032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FD3F68" w:rsidRPr="00DC3A9A" w14:paraId="760E7724" w14:textId="77777777" w:rsidTr="00FD3F68">
        <w:trPr>
          <w:trHeight w:val="20"/>
        </w:trPr>
        <w:tc>
          <w:tcPr>
            <w:tcW w:w="1585" w:type="dxa"/>
            <w:shd w:val="clear" w:color="auto" w:fill="auto"/>
            <w:noWrap/>
            <w:vAlign w:val="center"/>
            <w:hideMark/>
          </w:tcPr>
          <w:p w14:paraId="32AE50A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683" w:type="dxa"/>
            <w:shd w:val="clear" w:color="auto" w:fill="auto"/>
            <w:noWrap/>
            <w:vAlign w:val="center"/>
            <w:hideMark/>
          </w:tcPr>
          <w:p w14:paraId="645868F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1293" w:type="dxa"/>
            <w:shd w:val="clear" w:color="auto" w:fill="auto"/>
            <w:noWrap/>
            <w:vAlign w:val="center"/>
            <w:hideMark/>
          </w:tcPr>
          <w:p w14:paraId="2EBF86D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4A518B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CB2BF5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063145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40F4B9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9D44D8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0AF229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9CDC51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68CE16D3" w14:textId="77777777" w:rsidTr="00FD3F68">
        <w:trPr>
          <w:trHeight w:val="20"/>
        </w:trPr>
        <w:tc>
          <w:tcPr>
            <w:tcW w:w="1585" w:type="dxa"/>
            <w:shd w:val="clear" w:color="auto" w:fill="auto"/>
            <w:noWrap/>
            <w:vAlign w:val="center"/>
            <w:hideMark/>
          </w:tcPr>
          <w:p w14:paraId="23FD88F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683" w:type="dxa"/>
            <w:shd w:val="clear" w:color="auto" w:fill="auto"/>
            <w:noWrap/>
            <w:vAlign w:val="center"/>
            <w:hideMark/>
          </w:tcPr>
          <w:p w14:paraId="507CC40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1293" w:type="dxa"/>
            <w:shd w:val="clear" w:color="auto" w:fill="auto"/>
            <w:noWrap/>
            <w:vAlign w:val="center"/>
            <w:hideMark/>
          </w:tcPr>
          <w:p w14:paraId="5D79E96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8FC2DF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D7B7DB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592EFC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104BF5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E2C581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63C907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C7F402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35F53574" w14:textId="77777777" w:rsidTr="00FD3F68">
        <w:trPr>
          <w:trHeight w:val="20"/>
        </w:trPr>
        <w:tc>
          <w:tcPr>
            <w:tcW w:w="1585" w:type="dxa"/>
            <w:shd w:val="clear" w:color="auto" w:fill="auto"/>
            <w:noWrap/>
            <w:vAlign w:val="center"/>
            <w:hideMark/>
          </w:tcPr>
          <w:p w14:paraId="454E8F1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683" w:type="dxa"/>
            <w:shd w:val="clear" w:color="auto" w:fill="auto"/>
            <w:noWrap/>
            <w:vAlign w:val="center"/>
            <w:hideMark/>
          </w:tcPr>
          <w:p w14:paraId="71D3670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562447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8E8BEA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3E68E7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EF452D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E1B7D6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FA72DE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B984A4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C65BC4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607A35C5" w14:textId="77777777" w:rsidTr="00FD3F68">
        <w:trPr>
          <w:trHeight w:val="20"/>
        </w:trPr>
        <w:tc>
          <w:tcPr>
            <w:tcW w:w="1585" w:type="dxa"/>
            <w:shd w:val="clear" w:color="auto" w:fill="auto"/>
            <w:noWrap/>
            <w:vAlign w:val="center"/>
            <w:hideMark/>
          </w:tcPr>
          <w:p w14:paraId="1B10836D"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683" w:type="dxa"/>
            <w:shd w:val="clear" w:color="auto" w:fill="auto"/>
            <w:noWrap/>
            <w:vAlign w:val="center"/>
            <w:hideMark/>
          </w:tcPr>
          <w:p w14:paraId="638EAFB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73F88F8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1A7B5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9FBAE8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762371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DE78D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7389AC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19707A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A0C99E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2DC12213" w14:textId="77777777" w:rsidTr="00FD3F68">
        <w:trPr>
          <w:trHeight w:val="20"/>
        </w:trPr>
        <w:tc>
          <w:tcPr>
            <w:tcW w:w="1585" w:type="dxa"/>
            <w:shd w:val="clear" w:color="auto" w:fill="auto"/>
            <w:noWrap/>
            <w:vAlign w:val="center"/>
            <w:hideMark/>
          </w:tcPr>
          <w:p w14:paraId="4B6DBF8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683" w:type="dxa"/>
            <w:shd w:val="clear" w:color="auto" w:fill="auto"/>
            <w:noWrap/>
            <w:vAlign w:val="center"/>
            <w:hideMark/>
          </w:tcPr>
          <w:p w14:paraId="4C5871C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1293" w:type="dxa"/>
            <w:shd w:val="clear" w:color="auto" w:fill="auto"/>
            <w:noWrap/>
            <w:vAlign w:val="center"/>
            <w:hideMark/>
          </w:tcPr>
          <w:p w14:paraId="7811EF2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310A1C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01B3DD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01F2B5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6CE1C6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C24113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EB5D1A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03A0AE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58A6D49B" w14:textId="77777777" w:rsidTr="00FD3F68">
        <w:trPr>
          <w:trHeight w:val="20"/>
        </w:trPr>
        <w:tc>
          <w:tcPr>
            <w:tcW w:w="1585" w:type="dxa"/>
            <w:shd w:val="clear" w:color="auto" w:fill="auto"/>
            <w:noWrap/>
            <w:vAlign w:val="center"/>
            <w:hideMark/>
          </w:tcPr>
          <w:p w14:paraId="65450ACB"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683" w:type="dxa"/>
            <w:shd w:val="clear" w:color="auto" w:fill="auto"/>
            <w:noWrap/>
            <w:vAlign w:val="center"/>
            <w:hideMark/>
          </w:tcPr>
          <w:p w14:paraId="24BBEA0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580F12E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554C60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03E483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657D5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08622C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4F14AFE"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7D6C12C"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4BD9916"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41E0022B" w14:textId="77777777" w:rsidTr="00FD3F68">
        <w:trPr>
          <w:trHeight w:val="20"/>
        </w:trPr>
        <w:tc>
          <w:tcPr>
            <w:tcW w:w="1585" w:type="dxa"/>
            <w:shd w:val="clear" w:color="auto" w:fill="auto"/>
            <w:noWrap/>
            <w:vAlign w:val="center"/>
            <w:hideMark/>
          </w:tcPr>
          <w:p w14:paraId="1337229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683" w:type="dxa"/>
            <w:shd w:val="clear" w:color="auto" w:fill="auto"/>
            <w:noWrap/>
            <w:vAlign w:val="center"/>
            <w:hideMark/>
          </w:tcPr>
          <w:p w14:paraId="4535C98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3B800F8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ADFF08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C1B400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C738C2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7D5996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86BC6D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9B7CA4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AD8952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5A5B214F" w14:textId="77777777" w:rsidTr="00FD3F68">
        <w:trPr>
          <w:trHeight w:val="20"/>
        </w:trPr>
        <w:tc>
          <w:tcPr>
            <w:tcW w:w="1585" w:type="dxa"/>
            <w:shd w:val="clear" w:color="auto" w:fill="auto"/>
            <w:noWrap/>
            <w:vAlign w:val="center"/>
            <w:hideMark/>
          </w:tcPr>
          <w:p w14:paraId="49BFFA2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683" w:type="dxa"/>
            <w:shd w:val="clear" w:color="auto" w:fill="auto"/>
            <w:noWrap/>
            <w:vAlign w:val="center"/>
            <w:hideMark/>
          </w:tcPr>
          <w:p w14:paraId="64EC451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1293" w:type="dxa"/>
            <w:shd w:val="clear" w:color="auto" w:fill="auto"/>
            <w:noWrap/>
            <w:vAlign w:val="center"/>
            <w:hideMark/>
          </w:tcPr>
          <w:p w14:paraId="57227F0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170384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92C355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006346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91419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3210AB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5A4382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80B738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429AE98D" w14:textId="77777777" w:rsidTr="00FD3F68">
        <w:trPr>
          <w:trHeight w:val="20"/>
        </w:trPr>
        <w:tc>
          <w:tcPr>
            <w:tcW w:w="1585" w:type="dxa"/>
            <w:shd w:val="clear" w:color="auto" w:fill="auto"/>
            <w:noWrap/>
            <w:vAlign w:val="center"/>
            <w:hideMark/>
          </w:tcPr>
          <w:p w14:paraId="7519C0C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683" w:type="dxa"/>
            <w:shd w:val="clear" w:color="auto" w:fill="auto"/>
            <w:noWrap/>
            <w:vAlign w:val="center"/>
            <w:hideMark/>
          </w:tcPr>
          <w:p w14:paraId="7806179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1CC2FE3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F9ED35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B1F01F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F9ADAF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2CEE9B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6E9870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7EDADB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42E630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5CC0C21B" w14:textId="77777777" w:rsidTr="00FD3F68">
        <w:trPr>
          <w:trHeight w:val="20"/>
        </w:trPr>
        <w:tc>
          <w:tcPr>
            <w:tcW w:w="1585" w:type="dxa"/>
            <w:shd w:val="clear" w:color="auto" w:fill="auto"/>
            <w:noWrap/>
            <w:vAlign w:val="center"/>
            <w:hideMark/>
          </w:tcPr>
          <w:p w14:paraId="4BFE9B6A"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683" w:type="dxa"/>
            <w:shd w:val="clear" w:color="auto" w:fill="auto"/>
            <w:noWrap/>
            <w:vAlign w:val="center"/>
            <w:hideMark/>
          </w:tcPr>
          <w:p w14:paraId="019D1F8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03CE643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FE76F5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CA74E6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976BDC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B5AADD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0CC7BBE"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FB40DA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7D08A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0AE4264F" w14:textId="77777777" w:rsidTr="00FD3F68">
        <w:trPr>
          <w:trHeight w:val="20"/>
        </w:trPr>
        <w:tc>
          <w:tcPr>
            <w:tcW w:w="1585" w:type="dxa"/>
            <w:shd w:val="clear" w:color="auto" w:fill="auto"/>
            <w:noWrap/>
            <w:vAlign w:val="center"/>
            <w:hideMark/>
          </w:tcPr>
          <w:p w14:paraId="69E379CC"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Висконсин</w:t>
            </w:r>
          </w:p>
        </w:tc>
        <w:tc>
          <w:tcPr>
            <w:tcW w:w="683" w:type="dxa"/>
            <w:shd w:val="clear" w:color="auto" w:fill="auto"/>
            <w:noWrap/>
            <w:vAlign w:val="center"/>
            <w:hideMark/>
          </w:tcPr>
          <w:p w14:paraId="56C467D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1293" w:type="dxa"/>
            <w:shd w:val="clear" w:color="auto" w:fill="auto"/>
            <w:noWrap/>
            <w:vAlign w:val="center"/>
            <w:hideMark/>
          </w:tcPr>
          <w:p w14:paraId="47D0900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733209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F76CB0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B56A00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546357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17CDE0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E5FAD2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782AAE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16CF667B" w14:textId="77777777" w:rsidTr="00FD3F68">
        <w:trPr>
          <w:trHeight w:val="20"/>
        </w:trPr>
        <w:tc>
          <w:tcPr>
            <w:tcW w:w="1585" w:type="dxa"/>
            <w:shd w:val="clear" w:color="auto" w:fill="auto"/>
            <w:noWrap/>
            <w:vAlign w:val="center"/>
            <w:hideMark/>
          </w:tcPr>
          <w:p w14:paraId="6D9E60DD"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683" w:type="dxa"/>
            <w:shd w:val="clear" w:color="auto" w:fill="auto"/>
            <w:noWrap/>
            <w:vAlign w:val="center"/>
            <w:hideMark/>
          </w:tcPr>
          <w:p w14:paraId="6FF6F90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1293" w:type="dxa"/>
            <w:shd w:val="clear" w:color="auto" w:fill="auto"/>
            <w:noWrap/>
            <w:vAlign w:val="center"/>
            <w:hideMark/>
          </w:tcPr>
          <w:p w14:paraId="70BBFCA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6D933D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5A5B0F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082DE0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78D8F4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CBDBE7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6403C2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94FD5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39C03D31" w14:textId="77777777" w:rsidTr="00FD3F68">
        <w:trPr>
          <w:trHeight w:val="20"/>
        </w:trPr>
        <w:tc>
          <w:tcPr>
            <w:tcW w:w="1585" w:type="dxa"/>
            <w:shd w:val="clear" w:color="auto" w:fill="auto"/>
            <w:noWrap/>
            <w:vAlign w:val="center"/>
            <w:hideMark/>
          </w:tcPr>
          <w:p w14:paraId="2D9B2DB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683" w:type="dxa"/>
            <w:shd w:val="clear" w:color="auto" w:fill="auto"/>
            <w:noWrap/>
            <w:vAlign w:val="center"/>
            <w:hideMark/>
          </w:tcPr>
          <w:p w14:paraId="35348AD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3BBEFBA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8C9DDB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34B5BF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D15070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ABC472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4027D4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E8E06E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9AAD52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57212E43" w14:textId="77777777" w:rsidTr="00FD3F68">
        <w:trPr>
          <w:trHeight w:val="20"/>
        </w:trPr>
        <w:tc>
          <w:tcPr>
            <w:tcW w:w="1585" w:type="dxa"/>
            <w:shd w:val="clear" w:color="auto" w:fill="auto"/>
            <w:noWrap/>
            <w:vAlign w:val="center"/>
            <w:hideMark/>
          </w:tcPr>
          <w:p w14:paraId="1EF85C9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683" w:type="dxa"/>
            <w:shd w:val="clear" w:color="auto" w:fill="auto"/>
            <w:noWrap/>
            <w:vAlign w:val="center"/>
            <w:hideMark/>
          </w:tcPr>
          <w:p w14:paraId="3904D3E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1293" w:type="dxa"/>
            <w:shd w:val="clear" w:color="auto" w:fill="auto"/>
            <w:noWrap/>
            <w:vAlign w:val="center"/>
            <w:hideMark/>
          </w:tcPr>
          <w:p w14:paraId="09418CC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2C3461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8642A3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5B31A6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308A64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DDFC8D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D297C4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B92BB1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544668CC" w14:textId="77777777" w:rsidTr="00FD3F68">
        <w:trPr>
          <w:trHeight w:val="20"/>
        </w:trPr>
        <w:tc>
          <w:tcPr>
            <w:tcW w:w="1585" w:type="dxa"/>
            <w:shd w:val="clear" w:color="auto" w:fill="auto"/>
            <w:noWrap/>
            <w:vAlign w:val="center"/>
            <w:hideMark/>
          </w:tcPr>
          <w:p w14:paraId="2EF89B4E"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683" w:type="dxa"/>
            <w:shd w:val="clear" w:color="auto" w:fill="auto"/>
            <w:noWrap/>
            <w:vAlign w:val="center"/>
            <w:hideMark/>
          </w:tcPr>
          <w:p w14:paraId="126AC67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254BC55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6DEE18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F7F4EC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1FE653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77CB90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6D4270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3EA025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367E84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14DDF8B0" w14:textId="77777777" w:rsidTr="00FD3F68">
        <w:trPr>
          <w:trHeight w:val="20"/>
        </w:trPr>
        <w:tc>
          <w:tcPr>
            <w:tcW w:w="1585" w:type="dxa"/>
            <w:shd w:val="clear" w:color="auto" w:fill="auto"/>
            <w:noWrap/>
            <w:vAlign w:val="center"/>
            <w:hideMark/>
          </w:tcPr>
          <w:p w14:paraId="2C2F29C2"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683" w:type="dxa"/>
            <w:shd w:val="clear" w:color="auto" w:fill="auto"/>
            <w:noWrap/>
            <w:vAlign w:val="center"/>
            <w:hideMark/>
          </w:tcPr>
          <w:p w14:paraId="2861D48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4C237C8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86D7BC6"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B3212E6"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B0BF5B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4DD761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F094F9E"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340176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CCE63F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65F250A8" w14:textId="77777777" w:rsidTr="00FD3F68">
        <w:trPr>
          <w:trHeight w:val="20"/>
        </w:trPr>
        <w:tc>
          <w:tcPr>
            <w:tcW w:w="1585" w:type="dxa"/>
            <w:shd w:val="clear" w:color="auto" w:fill="auto"/>
            <w:noWrap/>
            <w:vAlign w:val="center"/>
            <w:hideMark/>
          </w:tcPr>
          <w:p w14:paraId="229A387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683" w:type="dxa"/>
            <w:shd w:val="clear" w:color="auto" w:fill="auto"/>
            <w:noWrap/>
            <w:vAlign w:val="center"/>
            <w:hideMark/>
          </w:tcPr>
          <w:p w14:paraId="11747CA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1293" w:type="dxa"/>
            <w:shd w:val="clear" w:color="auto" w:fill="auto"/>
            <w:noWrap/>
            <w:vAlign w:val="center"/>
            <w:hideMark/>
          </w:tcPr>
          <w:p w14:paraId="3CDFDE1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35767F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B3BC87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F8577E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E56E06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65EC457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4326D0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D8C99B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4F646B0B" w14:textId="77777777" w:rsidTr="00FD3F68">
        <w:trPr>
          <w:trHeight w:val="20"/>
        </w:trPr>
        <w:tc>
          <w:tcPr>
            <w:tcW w:w="1585" w:type="dxa"/>
            <w:shd w:val="clear" w:color="auto" w:fill="auto"/>
            <w:noWrap/>
            <w:vAlign w:val="center"/>
            <w:hideMark/>
          </w:tcPr>
          <w:p w14:paraId="1C0D1FF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683" w:type="dxa"/>
            <w:shd w:val="clear" w:color="auto" w:fill="auto"/>
            <w:noWrap/>
            <w:vAlign w:val="center"/>
            <w:hideMark/>
          </w:tcPr>
          <w:p w14:paraId="3E8F0B0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10A731B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92BCE7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09D7F6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52D852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E5946B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1FA9A6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601EC3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2CF8D1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15468DDB" w14:textId="77777777" w:rsidTr="00FD3F68">
        <w:trPr>
          <w:trHeight w:val="20"/>
        </w:trPr>
        <w:tc>
          <w:tcPr>
            <w:tcW w:w="1585" w:type="dxa"/>
            <w:shd w:val="clear" w:color="auto" w:fill="auto"/>
            <w:noWrap/>
            <w:vAlign w:val="center"/>
            <w:hideMark/>
          </w:tcPr>
          <w:p w14:paraId="5A6B6DF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683" w:type="dxa"/>
            <w:shd w:val="clear" w:color="auto" w:fill="auto"/>
            <w:noWrap/>
            <w:vAlign w:val="center"/>
            <w:hideMark/>
          </w:tcPr>
          <w:p w14:paraId="6666AF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0C5F8ED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8F68EB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5CEC5F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88CB43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8EACA5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261716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F494C2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9FC0B3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53E7EDBC" w14:textId="77777777" w:rsidTr="00FD3F68">
        <w:trPr>
          <w:trHeight w:val="20"/>
        </w:trPr>
        <w:tc>
          <w:tcPr>
            <w:tcW w:w="1585" w:type="dxa"/>
            <w:shd w:val="clear" w:color="auto" w:fill="auto"/>
            <w:noWrap/>
            <w:vAlign w:val="center"/>
            <w:hideMark/>
          </w:tcPr>
          <w:p w14:paraId="4EBCB45E"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683" w:type="dxa"/>
            <w:shd w:val="clear" w:color="auto" w:fill="auto"/>
            <w:noWrap/>
            <w:vAlign w:val="center"/>
            <w:hideMark/>
          </w:tcPr>
          <w:p w14:paraId="386061A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648E0B0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84A8F9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F748C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53CC86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7E1133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0AA681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467142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17D6DB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3066C90A" w14:textId="77777777" w:rsidTr="00FD3F68">
        <w:trPr>
          <w:trHeight w:val="20"/>
        </w:trPr>
        <w:tc>
          <w:tcPr>
            <w:tcW w:w="1585" w:type="dxa"/>
            <w:shd w:val="clear" w:color="auto" w:fill="auto"/>
            <w:noWrap/>
            <w:vAlign w:val="center"/>
            <w:hideMark/>
          </w:tcPr>
          <w:p w14:paraId="03982BB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683" w:type="dxa"/>
            <w:shd w:val="clear" w:color="auto" w:fill="auto"/>
            <w:noWrap/>
            <w:vAlign w:val="center"/>
            <w:hideMark/>
          </w:tcPr>
          <w:p w14:paraId="7FD23DA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3F9453F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866D16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B7D052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63ACE9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913ECD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C70DAB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083F2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0F920A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FD3F68" w:rsidRPr="00DC3A9A" w14:paraId="68AEB788" w14:textId="77777777" w:rsidTr="00FD3F68">
        <w:trPr>
          <w:trHeight w:val="20"/>
        </w:trPr>
        <w:tc>
          <w:tcPr>
            <w:tcW w:w="1585" w:type="dxa"/>
            <w:shd w:val="clear" w:color="auto" w:fill="auto"/>
            <w:noWrap/>
            <w:vAlign w:val="center"/>
            <w:hideMark/>
          </w:tcPr>
          <w:p w14:paraId="723B4FB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683" w:type="dxa"/>
            <w:shd w:val="clear" w:color="auto" w:fill="auto"/>
            <w:noWrap/>
            <w:vAlign w:val="center"/>
            <w:hideMark/>
          </w:tcPr>
          <w:p w14:paraId="686DD31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5848927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328C3E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DEFCCA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38C1AB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0EA6AF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C15BF3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955CA7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B45327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FD3F68" w:rsidRPr="00DC3A9A" w14:paraId="4A54BFEC" w14:textId="77777777" w:rsidTr="00FD3F68">
        <w:trPr>
          <w:trHeight w:val="20"/>
        </w:trPr>
        <w:tc>
          <w:tcPr>
            <w:tcW w:w="1585" w:type="dxa"/>
            <w:shd w:val="clear" w:color="auto" w:fill="auto"/>
            <w:noWrap/>
            <w:vAlign w:val="center"/>
            <w:hideMark/>
          </w:tcPr>
          <w:p w14:paraId="11C3B93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683" w:type="dxa"/>
            <w:shd w:val="clear" w:color="auto" w:fill="auto"/>
            <w:noWrap/>
            <w:vAlign w:val="center"/>
            <w:hideMark/>
          </w:tcPr>
          <w:p w14:paraId="1CA65B6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1293" w:type="dxa"/>
            <w:shd w:val="clear" w:color="auto" w:fill="auto"/>
            <w:noWrap/>
            <w:vAlign w:val="center"/>
            <w:hideMark/>
          </w:tcPr>
          <w:p w14:paraId="350CB2F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33A8A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7F117E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72E659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9FC0A9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52E968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75071F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430AC7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1E258743" w14:textId="77777777" w:rsidTr="00FD3F68">
        <w:trPr>
          <w:trHeight w:val="20"/>
        </w:trPr>
        <w:tc>
          <w:tcPr>
            <w:tcW w:w="1585" w:type="dxa"/>
            <w:shd w:val="clear" w:color="auto" w:fill="auto"/>
            <w:noWrap/>
            <w:vAlign w:val="center"/>
            <w:hideMark/>
          </w:tcPr>
          <w:p w14:paraId="30539C26"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683" w:type="dxa"/>
            <w:shd w:val="clear" w:color="auto" w:fill="auto"/>
            <w:noWrap/>
            <w:vAlign w:val="center"/>
            <w:hideMark/>
          </w:tcPr>
          <w:p w14:paraId="129A285D"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3F0B20F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8FDACB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6D85076"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393802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A753D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4867D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6C4DCA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950DC7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4A8D9F16" w14:textId="77777777" w:rsidTr="00FD3F68">
        <w:trPr>
          <w:trHeight w:val="20"/>
        </w:trPr>
        <w:tc>
          <w:tcPr>
            <w:tcW w:w="1585" w:type="dxa"/>
            <w:shd w:val="clear" w:color="auto" w:fill="auto"/>
            <w:noWrap/>
            <w:vAlign w:val="center"/>
            <w:hideMark/>
          </w:tcPr>
          <w:p w14:paraId="20C2CF4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683" w:type="dxa"/>
            <w:shd w:val="clear" w:color="auto" w:fill="auto"/>
            <w:noWrap/>
            <w:vAlign w:val="center"/>
            <w:hideMark/>
          </w:tcPr>
          <w:p w14:paraId="6C96007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1293" w:type="dxa"/>
            <w:shd w:val="clear" w:color="auto" w:fill="auto"/>
            <w:noWrap/>
            <w:vAlign w:val="center"/>
            <w:hideMark/>
          </w:tcPr>
          <w:p w14:paraId="519D189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2C4613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2D191E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CD83E5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EDC522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548144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93FDD6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21CEBC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537CB6B7" w14:textId="77777777" w:rsidTr="00FD3F68">
        <w:trPr>
          <w:trHeight w:val="20"/>
        </w:trPr>
        <w:tc>
          <w:tcPr>
            <w:tcW w:w="1585" w:type="dxa"/>
            <w:shd w:val="clear" w:color="auto" w:fill="auto"/>
            <w:noWrap/>
            <w:vAlign w:val="center"/>
            <w:hideMark/>
          </w:tcPr>
          <w:p w14:paraId="361CE38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683" w:type="dxa"/>
            <w:shd w:val="clear" w:color="auto" w:fill="auto"/>
            <w:noWrap/>
            <w:vAlign w:val="center"/>
            <w:hideMark/>
          </w:tcPr>
          <w:p w14:paraId="0D50EE3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1293" w:type="dxa"/>
            <w:shd w:val="clear" w:color="auto" w:fill="auto"/>
            <w:noWrap/>
            <w:vAlign w:val="center"/>
            <w:hideMark/>
          </w:tcPr>
          <w:p w14:paraId="74D03ED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408F15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6205C7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2883FC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003D3D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DE2C66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FE3566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F75C11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15DA0813" w14:textId="77777777" w:rsidTr="00FD3F68">
        <w:trPr>
          <w:trHeight w:val="20"/>
        </w:trPr>
        <w:tc>
          <w:tcPr>
            <w:tcW w:w="1585" w:type="dxa"/>
            <w:shd w:val="clear" w:color="auto" w:fill="auto"/>
            <w:noWrap/>
            <w:vAlign w:val="center"/>
            <w:hideMark/>
          </w:tcPr>
          <w:p w14:paraId="727A68E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683" w:type="dxa"/>
            <w:shd w:val="clear" w:color="auto" w:fill="auto"/>
            <w:noWrap/>
            <w:vAlign w:val="center"/>
            <w:hideMark/>
          </w:tcPr>
          <w:p w14:paraId="5D16C79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4DF316A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1B93D7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A76EF0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FBD4E6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C762C0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C84A5C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7D949F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5F868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1AAB2FA9" w14:textId="77777777" w:rsidTr="00FD3F68">
        <w:trPr>
          <w:trHeight w:val="20"/>
        </w:trPr>
        <w:tc>
          <w:tcPr>
            <w:tcW w:w="1585" w:type="dxa"/>
            <w:shd w:val="clear" w:color="auto" w:fill="auto"/>
            <w:noWrap/>
            <w:vAlign w:val="center"/>
            <w:hideMark/>
          </w:tcPr>
          <w:p w14:paraId="687474D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683" w:type="dxa"/>
            <w:shd w:val="clear" w:color="auto" w:fill="auto"/>
            <w:noWrap/>
            <w:vAlign w:val="center"/>
            <w:hideMark/>
          </w:tcPr>
          <w:p w14:paraId="56B2BE2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2235056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71C2AB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E9F651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3F6804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2A2B6A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745B5E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860303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D268AE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FD3F68" w:rsidRPr="00DC3A9A" w14:paraId="550F12F6" w14:textId="77777777" w:rsidTr="00FD3F68">
        <w:trPr>
          <w:trHeight w:val="20"/>
        </w:trPr>
        <w:tc>
          <w:tcPr>
            <w:tcW w:w="1585" w:type="dxa"/>
            <w:shd w:val="clear" w:color="auto" w:fill="auto"/>
            <w:noWrap/>
            <w:vAlign w:val="center"/>
            <w:hideMark/>
          </w:tcPr>
          <w:p w14:paraId="34503046"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683" w:type="dxa"/>
            <w:shd w:val="clear" w:color="auto" w:fill="auto"/>
            <w:noWrap/>
            <w:vAlign w:val="center"/>
            <w:hideMark/>
          </w:tcPr>
          <w:p w14:paraId="0358CB0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00712D4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0E2A19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15DB21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285DCF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47B696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D8703D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FABE3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03B7BF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222F9087" w14:textId="77777777" w:rsidTr="00FD3F68">
        <w:trPr>
          <w:trHeight w:val="20"/>
        </w:trPr>
        <w:tc>
          <w:tcPr>
            <w:tcW w:w="1585" w:type="dxa"/>
            <w:shd w:val="clear" w:color="auto" w:fill="auto"/>
            <w:noWrap/>
            <w:vAlign w:val="center"/>
            <w:hideMark/>
          </w:tcPr>
          <w:p w14:paraId="3E57409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683" w:type="dxa"/>
            <w:shd w:val="clear" w:color="auto" w:fill="auto"/>
            <w:noWrap/>
            <w:vAlign w:val="center"/>
            <w:hideMark/>
          </w:tcPr>
          <w:p w14:paraId="345660F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70D2915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91F680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4E6230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BDA27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B36752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33A7A5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575506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0993FC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6EDA0D2F" w14:textId="77777777" w:rsidTr="00FD3F68">
        <w:trPr>
          <w:trHeight w:val="20"/>
        </w:trPr>
        <w:tc>
          <w:tcPr>
            <w:tcW w:w="1585" w:type="dxa"/>
            <w:shd w:val="clear" w:color="auto" w:fill="auto"/>
            <w:noWrap/>
            <w:vAlign w:val="center"/>
            <w:hideMark/>
          </w:tcPr>
          <w:p w14:paraId="15C8547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683" w:type="dxa"/>
            <w:shd w:val="clear" w:color="auto" w:fill="auto"/>
            <w:noWrap/>
            <w:vAlign w:val="center"/>
            <w:hideMark/>
          </w:tcPr>
          <w:p w14:paraId="415D801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3B08064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DE5279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B2D5B6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61815B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506207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71943C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F4A50D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10BDAE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399864E5" w14:textId="77777777" w:rsidTr="00FD3F68">
        <w:trPr>
          <w:trHeight w:val="20"/>
        </w:trPr>
        <w:tc>
          <w:tcPr>
            <w:tcW w:w="1585" w:type="dxa"/>
            <w:shd w:val="clear" w:color="auto" w:fill="auto"/>
            <w:noWrap/>
            <w:vAlign w:val="center"/>
            <w:hideMark/>
          </w:tcPr>
          <w:p w14:paraId="3E38BDA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683" w:type="dxa"/>
            <w:shd w:val="clear" w:color="auto" w:fill="auto"/>
            <w:noWrap/>
            <w:vAlign w:val="center"/>
            <w:hideMark/>
          </w:tcPr>
          <w:p w14:paraId="21D1B4E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05168D1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D30610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407656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AC9A65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4FF187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95B7F2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629CBC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C7BEF4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01BA4BC1" w14:textId="77777777" w:rsidTr="00FD3F68">
        <w:trPr>
          <w:trHeight w:val="20"/>
        </w:trPr>
        <w:tc>
          <w:tcPr>
            <w:tcW w:w="1585" w:type="dxa"/>
            <w:shd w:val="clear" w:color="auto" w:fill="auto"/>
            <w:noWrap/>
            <w:vAlign w:val="center"/>
            <w:hideMark/>
          </w:tcPr>
          <w:p w14:paraId="26636BD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683" w:type="dxa"/>
            <w:shd w:val="clear" w:color="auto" w:fill="auto"/>
            <w:noWrap/>
            <w:vAlign w:val="center"/>
            <w:hideMark/>
          </w:tcPr>
          <w:p w14:paraId="4F2D48A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174A4E2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8A4C2D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3D3DDC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1EF875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D28C87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0A024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AB17C1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5F20BC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FD3F68" w:rsidRPr="00DC3A9A" w14:paraId="77EF0651" w14:textId="77777777" w:rsidTr="00FD3F68">
        <w:trPr>
          <w:trHeight w:val="20"/>
        </w:trPr>
        <w:tc>
          <w:tcPr>
            <w:tcW w:w="1585" w:type="dxa"/>
            <w:shd w:val="clear" w:color="auto" w:fill="auto"/>
            <w:noWrap/>
            <w:vAlign w:val="center"/>
            <w:hideMark/>
          </w:tcPr>
          <w:p w14:paraId="62F8CDA7"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683" w:type="dxa"/>
            <w:shd w:val="clear" w:color="auto" w:fill="auto"/>
            <w:noWrap/>
            <w:vAlign w:val="center"/>
            <w:hideMark/>
          </w:tcPr>
          <w:p w14:paraId="7DF675C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7310682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778372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9E963D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A7BBD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2DE22A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EE49B6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32A17A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0DB4B9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57B38B43" w14:textId="77777777" w:rsidTr="00FD3F68">
        <w:trPr>
          <w:trHeight w:val="20"/>
        </w:trPr>
        <w:tc>
          <w:tcPr>
            <w:tcW w:w="1585" w:type="dxa"/>
            <w:shd w:val="clear" w:color="auto" w:fill="auto"/>
            <w:noWrap/>
            <w:vAlign w:val="center"/>
            <w:hideMark/>
          </w:tcPr>
          <w:p w14:paraId="27D23FF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683" w:type="dxa"/>
            <w:shd w:val="clear" w:color="auto" w:fill="auto"/>
            <w:noWrap/>
            <w:vAlign w:val="center"/>
            <w:hideMark/>
          </w:tcPr>
          <w:p w14:paraId="47EBC43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1293" w:type="dxa"/>
            <w:shd w:val="clear" w:color="auto" w:fill="auto"/>
            <w:noWrap/>
            <w:vAlign w:val="center"/>
            <w:hideMark/>
          </w:tcPr>
          <w:p w14:paraId="3AD3264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17069C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095E38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146D11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4D1374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9426E7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493C21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38A9CF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0257EE4F" w14:textId="77777777" w:rsidTr="00FD3F68">
        <w:trPr>
          <w:trHeight w:val="20"/>
        </w:trPr>
        <w:tc>
          <w:tcPr>
            <w:tcW w:w="1585" w:type="dxa"/>
            <w:shd w:val="clear" w:color="auto" w:fill="auto"/>
            <w:noWrap/>
            <w:vAlign w:val="center"/>
            <w:hideMark/>
          </w:tcPr>
          <w:p w14:paraId="1DF26EA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683" w:type="dxa"/>
            <w:shd w:val="clear" w:color="auto" w:fill="auto"/>
            <w:noWrap/>
            <w:vAlign w:val="center"/>
            <w:hideMark/>
          </w:tcPr>
          <w:p w14:paraId="788B799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1293" w:type="dxa"/>
            <w:shd w:val="clear" w:color="auto" w:fill="auto"/>
            <w:noWrap/>
            <w:vAlign w:val="center"/>
            <w:hideMark/>
          </w:tcPr>
          <w:p w14:paraId="19C4AB4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8EB0AA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C0540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50865F0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DF98FC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A0D8A2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479D13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05CC75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52B4B938" w14:textId="77777777" w:rsidTr="00FD3F68">
        <w:trPr>
          <w:trHeight w:val="20"/>
        </w:trPr>
        <w:tc>
          <w:tcPr>
            <w:tcW w:w="1585" w:type="dxa"/>
            <w:shd w:val="clear" w:color="auto" w:fill="auto"/>
            <w:noWrap/>
            <w:vAlign w:val="center"/>
            <w:hideMark/>
          </w:tcPr>
          <w:p w14:paraId="025E0BC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683" w:type="dxa"/>
            <w:shd w:val="clear" w:color="auto" w:fill="auto"/>
            <w:noWrap/>
            <w:vAlign w:val="center"/>
            <w:hideMark/>
          </w:tcPr>
          <w:p w14:paraId="6CF72A5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1293" w:type="dxa"/>
            <w:shd w:val="clear" w:color="auto" w:fill="auto"/>
            <w:noWrap/>
            <w:vAlign w:val="center"/>
            <w:hideMark/>
          </w:tcPr>
          <w:p w14:paraId="61207A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606756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0D2D24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2D9A9D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354570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59A449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A46011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AA3A31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3DAF1DD9" w14:textId="77777777" w:rsidTr="00FD3F68">
        <w:trPr>
          <w:trHeight w:val="20"/>
        </w:trPr>
        <w:tc>
          <w:tcPr>
            <w:tcW w:w="1585" w:type="dxa"/>
            <w:shd w:val="clear" w:color="auto" w:fill="auto"/>
            <w:noWrap/>
            <w:vAlign w:val="center"/>
            <w:hideMark/>
          </w:tcPr>
          <w:p w14:paraId="7A32699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683" w:type="dxa"/>
            <w:shd w:val="clear" w:color="auto" w:fill="auto"/>
            <w:noWrap/>
            <w:vAlign w:val="center"/>
            <w:hideMark/>
          </w:tcPr>
          <w:p w14:paraId="7B09B44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1293" w:type="dxa"/>
            <w:shd w:val="clear" w:color="auto" w:fill="auto"/>
            <w:noWrap/>
            <w:vAlign w:val="center"/>
            <w:hideMark/>
          </w:tcPr>
          <w:p w14:paraId="3E56BDE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0C0D96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160457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556B1C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9EF630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FB608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568BA1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DB757C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1C37DAA9" w14:textId="77777777" w:rsidTr="00FD3F68">
        <w:trPr>
          <w:trHeight w:val="20"/>
        </w:trPr>
        <w:tc>
          <w:tcPr>
            <w:tcW w:w="1585" w:type="dxa"/>
            <w:shd w:val="clear" w:color="auto" w:fill="auto"/>
            <w:noWrap/>
            <w:vAlign w:val="center"/>
            <w:hideMark/>
          </w:tcPr>
          <w:p w14:paraId="0218DC49"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683" w:type="dxa"/>
            <w:shd w:val="clear" w:color="auto" w:fill="auto"/>
            <w:noWrap/>
            <w:vAlign w:val="center"/>
            <w:hideMark/>
          </w:tcPr>
          <w:p w14:paraId="0EC796D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19F18F8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31C9A2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B523E5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D2E01E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90B7ED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90CDC7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D73629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E9A9AF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713763C6" w14:textId="77777777" w:rsidTr="00FD3F68">
        <w:trPr>
          <w:trHeight w:val="20"/>
        </w:trPr>
        <w:tc>
          <w:tcPr>
            <w:tcW w:w="1585" w:type="dxa"/>
            <w:shd w:val="clear" w:color="auto" w:fill="auto"/>
            <w:noWrap/>
            <w:vAlign w:val="center"/>
            <w:hideMark/>
          </w:tcPr>
          <w:p w14:paraId="25CC529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683" w:type="dxa"/>
            <w:shd w:val="clear" w:color="auto" w:fill="auto"/>
            <w:noWrap/>
            <w:vAlign w:val="center"/>
            <w:hideMark/>
          </w:tcPr>
          <w:p w14:paraId="2A88885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1293" w:type="dxa"/>
            <w:shd w:val="clear" w:color="auto" w:fill="auto"/>
            <w:noWrap/>
            <w:vAlign w:val="center"/>
            <w:hideMark/>
          </w:tcPr>
          <w:p w14:paraId="52E2B77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EA5058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7BD1055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CC6045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3A23B1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1C1393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5CBBFF3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33AC8D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721A10EE" w14:textId="77777777" w:rsidTr="00FD3F68">
        <w:trPr>
          <w:trHeight w:val="20"/>
        </w:trPr>
        <w:tc>
          <w:tcPr>
            <w:tcW w:w="1585" w:type="dxa"/>
            <w:shd w:val="clear" w:color="auto" w:fill="auto"/>
            <w:noWrap/>
            <w:vAlign w:val="center"/>
            <w:hideMark/>
          </w:tcPr>
          <w:p w14:paraId="74FB9F4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683" w:type="dxa"/>
            <w:shd w:val="clear" w:color="auto" w:fill="auto"/>
            <w:noWrap/>
            <w:vAlign w:val="center"/>
            <w:hideMark/>
          </w:tcPr>
          <w:p w14:paraId="741B879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5F2EA43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B5EE0D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1E58D6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E6E595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A66764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7D3B46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FBC482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529DD4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58B72AE6" w14:textId="77777777" w:rsidTr="00FD3F68">
        <w:trPr>
          <w:trHeight w:val="20"/>
        </w:trPr>
        <w:tc>
          <w:tcPr>
            <w:tcW w:w="1585" w:type="dxa"/>
            <w:shd w:val="clear" w:color="auto" w:fill="auto"/>
            <w:noWrap/>
            <w:vAlign w:val="center"/>
            <w:hideMark/>
          </w:tcPr>
          <w:p w14:paraId="6D08602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683" w:type="dxa"/>
            <w:shd w:val="clear" w:color="auto" w:fill="auto"/>
            <w:noWrap/>
            <w:vAlign w:val="center"/>
            <w:hideMark/>
          </w:tcPr>
          <w:p w14:paraId="755D0B4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0D86D10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80CD2F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F06A2D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CA168F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744D6B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6EE4EF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F578EA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D08768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6BB63505" w14:textId="77777777" w:rsidTr="00FD3F68">
        <w:trPr>
          <w:trHeight w:val="20"/>
        </w:trPr>
        <w:tc>
          <w:tcPr>
            <w:tcW w:w="1585" w:type="dxa"/>
            <w:shd w:val="clear" w:color="auto" w:fill="auto"/>
            <w:noWrap/>
            <w:vAlign w:val="center"/>
            <w:hideMark/>
          </w:tcPr>
          <w:p w14:paraId="05F592F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683" w:type="dxa"/>
            <w:shd w:val="clear" w:color="auto" w:fill="auto"/>
            <w:noWrap/>
            <w:vAlign w:val="center"/>
            <w:hideMark/>
          </w:tcPr>
          <w:p w14:paraId="39131C2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1293" w:type="dxa"/>
            <w:shd w:val="clear" w:color="auto" w:fill="auto"/>
            <w:noWrap/>
            <w:vAlign w:val="center"/>
            <w:hideMark/>
          </w:tcPr>
          <w:p w14:paraId="2D2B5CD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395235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B7A3A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B34042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58FDC0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AF9CC0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C159C6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41F316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66432479" w14:textId="77777777" w:rsidTr="00FD3F68">
        <w:trPr>
          <w:trHeight w:val="20"/>
        </w:trPr>
        <w:tc>
          <w:tcPr>
            <w:tcW w:w="1585" w:type="dxa"/>
            <w:shd w:val="clear" w:color="auto" w:fill="auto"/>
            <w:noWrap/>
            <w:vAlign w:val="center"/>
            <w:hideMark/>
          </w:tcPr>
          <w:p w14:paraId="481CF87A"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683" w:type="dxa"/>
            <w:shd w:val="clear" w:color="auto" w:fill="auto"/>
            <w:noWrap/>
            <w:vAlign w:val="center"/>
            <w:hideMark/>
          </w:tcPr>
          <w:p w14:paraId="1A753D4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1EBDC32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0F3DB7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6378EE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C729ED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443A2C6"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1C8608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F2B98F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697527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3B918BEA" w14:textId="77777777" w:rsidTr="00FD3F68">
        <w:trPr>
          <w:trHeight w:val="20"/>
        </w:trPr>
        <w:tc>
          <w:tcPr>
            <w:tcW w:w="1585" w:type="dxa"/>
            <w:shd w:val="clear" w:color="auto" w:fill="auto"/>
            <w:noWrap/>
            <w:vAlign w:val="center"/>
            <w:hideMark/>
          </w:tcPr>
          <w:p w14:paraId="38DB2B3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683" w:type="dxa"/>
            <w:shd w:val="clear" w:color="auto" w:fill="auto"/>
            <w:noWrap/>
            <w:vAlign w:val="center"/>
            <w:hideMark/>
          </w:tcPr>
          <w:p w14:paraId="4B15E7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225CF40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630A94C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7FB314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A9F0C9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2B40BB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031A70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BE05DE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97E410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5EF5D781" w14:textId="77777777" w:rsidTr="00FD3F68">
        <w:trPr>
          <w:trHeight w:val="20"/>
        </w:trPr>
        <w:tc>
          <w:tcPr>
            <w:tcW w:w="1585" w:type="dxa"/>
            <w:shd w:val="clear" w:color="auto" w:fill="auto"/>
            <w:noWrap/>
            <w:vAlign w:val="center"/>
            <w:hideMark/>
          </w:tcPr>
          <w:p w14:paraId="59B16D8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683" w:type="dxa"/>
            <w:shd w:val="clear" w:color="auto" w:fill="auto"/>
            <w:noWrap/>
            <w:vAlign w:val="center"/>
            <w:hideMark/>
          </w:tcPr>
          <w:p w14:paraId="06C3552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0EA721E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CCC2EC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02B40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6671D5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CDC760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0A7FAC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74D993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6FACF7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51288C16" w14:textId="77777777" w:rsidTr="00FD3F68">
        <w:trPr>
          <w:trHeight w:val="20"/>
        </w:trPr>
        <w:tc>
          <w:tcPr>
            <w:tcW w:w="1585" w:type="dxa"/>
            <w:shd w:val="clear" w:color="auto" w:fill="auto"/>
            <w:noWrap/>
            <w:vAlign w:val="center"/>
            <w:hideMark/>
          </w:tcPr>
          <w:p w14:paraId="1859507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683" w:type="dxa"/>
            <w:shd w:val="clear" w:color="auto" w:fill="auto"/>
            <w:noWrap/>
            <w:vAlign w:val="center"/>
            <w:hideMark/>
          </w:tcPr>
          <w:p w14:paraId="3570046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2566895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9B07E5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2EC9DD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A70E63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83D08B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884903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09EC86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67C146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3B5D40D8" w14:textId="77777777" w:rsidTr="00FD3F68">
        <w:trPr>
          <w:trHeight w:val="20"/>
        </w:trPr>
        <w:tc>
          <w:tcPr>
            <w:tcW w:w="1585" w:type="dxa"/>
            <w:shd w:val="clear" w:color="auto" w:fill="auto"/>
            <w:noWrap/>
            <w:vAlign w:val="center"/>
            <w:hideMark/>
          </w:tcPr>
          <w:p w14:paraId="1B9316D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683" w:type="dxa"/>
            <w:shd w:val="clear" w:color="auto" w:fill="auto"/>
            <w:noWrap/>
            <w:vAlign w:val="center"/>
            <w:hideMark/>
          </w:tcPr>
          <w:p w14:paraId="74DEF5D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288A0F8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381659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623EFC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BB2AAE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052C18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1D608B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2B193DA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26016F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6E774B3E" w14:textId="77777777" w:rsidTr="00FD3F68">
        <w:trPr>
          <w:trHeight w:val="20"/>
        </w:trPr>
        <w:tc>
          <w:tcPr>
            <w:tcW w:w="1585" w:type="dxa"/>
            <w:shd w:val="clear" w:color="auto" w:fill="auto"/>
            <w:noWrap/>
            <w:vAlign w:val="center"/>
            <w:hideMark/>
          </w:tcPr>
          <w:p w14:paraId="038D6CC6"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683" w:type="dxa"/>
            <w:shd w:val="clear" w:color="auto" w:fill="auto"/>
            <w:noWrap/>
            <w:vAlign w:val="center"/>
            <w:hideMark/>
          </w:tcPr>
          <w:p w14:paraId="6392AB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1293" w:type="dxa"/>
            <w:shd w:val="clear" w:color="auto" w:fill="auto"/>
            <w:noWrap/>
            <w:vAlign w:val="center"/>
            <w:hideMark/>
          </w:tcPr>
          <w:p w14:paraId="0CC21B0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0D940A5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35DEF9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5BE60D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3959C7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0D9FD62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7E738A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C748DF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43C458CA" w14:textId="77777777" w:rsidTr="00FD3F68">
        <w:trPr>
          <w:trHeight w:val="20"/>
        </w:trPr>
        <w:tc>
          <w:tcPr>
            <w:tcW w:w="1585" w:type="dxa"/>
            <w:shd w:val="clear" w:color="auto" w:fill="auto"/>
            <w:noWrap/>
            <w:vAlign w:val="center"/>
            <w:hideMark/>
          </w:tcPr>
          <w:p w14:paraId="718E75C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683" w:type="dxa"/>
            <w:shd w:val="clear" w:color="auto" w:fill="auto"/>
            <w:noWrap/>
            <w:vAlign w:val="center"/>
            <w:hideMark/>
          </w:tcPr>
          <w:p w14:paraId="0149D8B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090BDAF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6DB301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1CF92F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5346ECC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2F78AC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D93DC5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C79E77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BB116C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062B4F19" w14:textId="77777777" w:rsidTr="00FD3F68">
        <w:trPr>
          <w:trHeight w:val="20"/>
        </w:trPr>
        <w:tc>
          <w:tcPr>
            <w:tcW w:w="1585" w:type="dxa"/>
            <w:shd w:val="clear" w:color="auto" w:fill="auto"/>
            <w:noWrap/>
            <w:vAlign w:val="center"/>
            <w:hideMark/>
          </w:tcPr>
          <w:p w14:paraId="5E8F1E9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683" w:type="dxa"/>
            <w:shd w:val="clear" w:color="auto" w:fill="auto"/>
            <w:noWrap/>
            <w:vAlign w:val="center"/>
            <w:hideMark/>
          </w:tcPr>
          <w:p w14:paraId="33946AB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5FCE66E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0C4EEB9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AB0A56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5C5ED9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5392BF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D57DE9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F044F5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36433F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694FCD80" w14:textId="77777777" w:rsidTr="00FD3F68">
        <w:trPr>
          <w:trHeight w:val="20"/>
        </w:trPr>
        <w:tc>
          <w:tcPr>
            <w:tcW w:w="1585" w:type="dxa"/>
            <w:shd w:val="clear" w:color="auto" w:fill="auto"/>
            <w:noWrap/>
            <w:vAlign w:val="center"/>
            <w:hideMark/>
          </w:tcPr>
          <w:p w14:paraId="468631EC"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683" w:type="dxa"/>
            <w:shd w:val="clear" w:color="auto" w:fill="auto"/>
            <w:noWrap/>
            <w:vAlign w:val="center"/>
            <w:hideMark/>
          </w:tcPr>
          <w:p w14:paraId="2535FB4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22F5DD1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D3060D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400515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B3CDDF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91BBCB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822D7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BB0280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FFB5DF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0EA7D67E" w14:textId="77777777" w:rsidTr="00FD3F68">
        <w:trPr>
          <w:trHeight w:val="20"/>
        </w:trPr>
        <w:tc>
          <w:tcPr>
            <w:tcW w:w="1585" w:type="dxa"/>
            <w:shd w:val="clear" w:color="auto" w:fill="auto"/>
            <w:noWrap/>
            <w:vAlign w:val="center"/>
            <w:hideMark/>
          </w:tcPr>
          <w:p w14:paraId="358B9785"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683" w:type="dxa"/>
            <w:shd w:val="clear" w:color="auto" w:fill="auto"/>
            <w:noWrap/>
            <w:vAlign w:val="center"/>
            <w:hideMark/>
          </w:tcPr>
          <w:p w14:paraId="474091F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132DC4D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E4765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09BECF3"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8DDF2D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5BA877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FEB93C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B91384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D2990E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247990AE" w14:textId="77777777" w:rsidTr="00FD3F68">
        <w:trPr>
          <w:trHeight w:val="20"/>
        </w:trPr>
        <w:tc>
          <w:tcPr>
            <w:tcW w:w="1585" w:type="dxa"/>
            <w:shd w:val="clear" w:color="auto" w:fill="auto"/>
            <w:noWrap/>
            <w:vAlign w:val="center"/>
            <w:hideMark/>
          </w:tcPr>
          <w:p w14:paraId="57DC4F9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683" w:type="dxa"/>
            <w:shd w:val="clear" w:color="auto" w:fill="auto"/>
            <w:noWrap/>
            <w:vAlign w:val="center"/>
            <w:hideMark/>
          </w:tcPr>
          <w:p w14:paraId="39E5B64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1293" w:type="dxa"/>
            <w:shd w:val="clear" w:color="auto" w:fill="auto"/>
            <w:noWrap/>
            <w:vAlign w:val="center"/>
            <w:hideMark/>
          </w:tcPr>
          <w:p w14:paraId="3C8DE57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AA981E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3E9CCD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B6538D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54261E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EB3A86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D5123A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CD1B78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4021DE66" w14:textId="77777777" w:rsidTr="00FD3F68">
        <w:trPr>
          <w:trHeight w:val="20"/>
        </w:trPr>
        <w:tc>
          <w:tcPr>
            <w:tcW w:w="1585" w:type="dxa"/>
            <w:shd w:val="clear" w:color="auto" w:fill="auto"/>
            <w:noWrap/>
            <w:vAlign w:val="center"/>
            <w:hideMark/>
          </w:tcPr>
          <w:p w14:paraId="66B01B4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683" w:type="dxa"/>
            <w:shd w:val="clear" w:color="auto" w:fill="auto"/>
            <w:noWrap/>
            <w:vAlign w:val="center"/>
            <w:hideMark/>
          </w:tcPr>
          <w:p w14:paraId="0D1287B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1AED886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596496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18AF5E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B08273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2D608D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81E8E2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7404AC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881A19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7AB13B1D" w14:textId="77777777" w:rsidTr="00FD3F68">
        <w:trPr>
          <w:trHeight w:val="20"/>
        </w:trPr>
        <w:tc>
          <w:tcPr>
            <w:tcW w:w="1585" w:type="dxa"/>
            <w:shd w:val="clear" w:color="auto" w:fill="auto"/>
            <w:noWrap/>
            <w:vAlign w:val="center"/>
            <w:hideMark/>
          </w:tcPr>
          <w:p w14:paraId="6E5DCB2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683" w:type="dxa"/>
            <w:shd w:val="clear" w:color="auto" w:fill="auto"/>
            <w:noWrap/>
            <w:vAlign w:val="center"/>
            <w:hideMark/>
          </w:tcPr>
          <w:p w14:paraId="1F4706F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1293" w:type="dxa"/>
            <w:shd w:val="clear" w:color="auto" w:fill="auto"/>
            <w:noWrap/>
            <w:vAlign w:val="center"/>
            <w:hideMark/>
          </w:tcPr>
          <w:p w14:paraId="02E3C26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6A5762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44B2B1B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6590B3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10FB38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267935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A8B70B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26F80E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r>
      <w:tr w:rsidR="00FD3F68" w:rsidRPr="00DC3A9A" w14:paraId="3927EAE3" w14:textId="77777777" w:rsidTr="00FD3F68">
        <w:trPr>
          <w:trHeight w:val="20"/>
        </w:trPr>
        <w:tc>
          <w:tcPr>
            <w:tcW w:w="1585" w:type="dxa"/>
            <w:shd w:val="clear" w:color="auto" w:fill="auto"/>
            <w:noWrap/>
            <w:vAlign w:val="center"/>
            <w:hideMark/>
          </w:tcPr>
          <w:p w14:paraId="7C35CAE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683" w:type="dxa"/>
            <w:shd w:val="clear" w:color="auto" w:fill="auto"/>
            <w:noWrap/>
            <w:vAlign w:val="center"/>
            <w:hideMark/>
          </w:tcPr>
          <w:p w14:paraId="36B529F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5F18289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CDB3C9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41AF7A9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3FECCA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0FCBA7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A8A44B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57BFAE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05432A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2E50D51B" w14:textId="77777777" w:rsidTr="00FD3F68">
        <w:trPr>
          <w:trHeight w:val="20"/>
        </w:trPr>
        <w:tc>
          <w:tcPr>
            <w:tcW w:w="1585" w:type="dxa"/>
            <w:shd w:val="clear" w:color="auto" w:fill="auto"/>
            <w:noWrap/>
            <w:vAlign w:val="center"/>
            <w:hideMark/>
          </w:tcPr>
          <w:p w14:paraId="4B6AE57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Гавайи</w:t>
            </w:r>
          </w:p>
        </w:tc>
        <w:tc>
          <w:tcPr>
            <w:tcW w:w="683" w:type="dxa"/>
            <w:shd w:val="clear" w:color="auto" w:fill="auto"/>
            <w:noWrap/>
            <w:vAlign w:val="center"/>
            <w:hideMark/>
          </w:tcPr>
          <w:p w14:paraId="5EF2477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1293" w:type="dxa"/>
            <w:shd w:val="clear" w:color="auto" w:fill="auto"/>
            <w:noWrap/>
            <w:vAlign w:val="center"/>
            <w:hideMark/>
          </w:tcPr>
          <w:p w14:paraId="0FACB1B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F2B961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62B03C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B3C749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95248A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4B93F1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1B6908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3D35AD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FD3F68" w:rsidRPr="00DC3A9A" w14:paraId="12CE8B9F" w14:textId="77777777" w:rsidTr="00FD3F68">
        <w:trPr>
          <w:trHeight w:val="20"/>
        </w:trPr>
        <w:tc>
          <w:tcPr>
            <w:tcW w:w="1585" w:type="dxa"/>
            <w:shd w:val="clear" w:color="auto" w:fill="auto"/>
            <w:noWrap/>
            <w:vAlign w:val="center"/>
            <w:hideMark/>
          </w:tcPr>
          <w:p w14:paraId="6E0C2EF8"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683" w:type="dxa"/>
            <w:shd w:val="clear" w:color="auto" w:fill="auto"/>
            <w:noWrap/>
            <w:vAlign w:val="center"/>
            <w:hideMark/>
          </w:tcPr>
          <w:p w14:paraId="6472C8D7"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14</w:t>
            </w:r>
          </w:p>
        </w:tc>
        <w:tc>
          <w:tcPr>
            <w:tcW w:w="1293" w:type="dxa"/>
            <w:shd w:val="clear" w:color="auto" w:fill="auto"/>
            <w:noWrap/>
            <w:vAlign w:val="center"/>
            <w:hideMark/>
          </w:tcPr>
          <w:p w14:paraId="228FDDEA"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10</w:t>
            </w:r>
          </w:p>
        </w:tc>
        <w:tc>
          <w:tcPr>
            <w:tcW w:w="0" w:type="auto"/>
            <w:shd w:val="clear" w:color="auto" w:fill="auto"/>
            <w:noWrap/>
            <w:vAlign w:val="center"/>
            <w:hideMark/>
          </w:tcPr>
          <w:p w14:paraId="04410C83"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12</w:t>
            </w:r>
          </w:p>
        </w:tc>
        <w:tc>
          <w:tcPr>
            <w:tcW w:w="0" w:type="auto"/>
            <w:shd w:val="clear" w:color="auto" w:fill="auto"/>
            <w:noWrap/>
            <w:vAlign w:val="center"/>
            <w:hideMark/>
          </w:tcPr>
          <w:p w14:paraId="4E89C166"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17</w:t>
            </w:r>
          </w:p>
        </w:tc>
        <w:tc>
          <w:tcPr>
            <w:tcW w:w="0" w:type="auto"/>
            <w:shd w:val="clear" w:color="auto" w:fill="auto"/>
            <w:noWrap/>
            <w:vAlign w:val="center"/>
            <w:hideMark/>
          </w:tcPr>
          <w:p w14:paraId="15CD4EA8"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14</w:t>
            </w:r>
          </w:p>
        </w:tc>
        <w:tc>
          <w:tcPr>
            <w:tcW w:w="0" w:type="auto"/>
            <w:shd w:val="clear" w:color="auto" w:fill="auto"/>
            <w:noWrap/>
            <w:vAlign w:val="center"/>
            <w:hideMark/>
          </w:tcPr>
          <w:p w14:paraId="004F4C64"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11</w:t>
            </w:r>
          </w:p>
        </w:tc>
        <w:tc>
          <w:tcPr>
            <w:tcW w:w="0" w:type="auto"/>
            <w:shd w:val="clear" w:color="auto" w:fill="auto"/>
            <w:noWrap/>
            <w:vAlign w:val="center"/>
            <w:hideMark/>
          </w:tcPr>
          <w:p w14:paraId="7D324522"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5</w:t>
            </w:r>
          </w:p>
        </w:tc>
        <w:tc>
          <w:tcPr>
            <w:tcW w:w="0" w:type="auto"/>
            <w:shd w:val="clear" w:color="auto" w:fill="auto"/>
            <w:noWrap/>
            <w:vAlign w:val="center"/>
            <w:hideMark/>
          </w:tcPr>
          <w:p w14:paraId="0C931B06"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3</w:t>
            </w:r>
          </w:p>
        </w:tc>
        <w:tc>
          <w:tcPr>
            <w:tcW w:w="0" w:type="auto"/>
            <w:shd w:val="clear" w:color="auto" w:fill="auto"/>
            <w:noWrap/>
            <w:vAlign w:val="center"/>
            <w:hideMark/>
          </w:tcPr>
          <w:p w14:paraId="028065D0"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w:t>
            </w:r>
          </w:p>
        </w:tc>
      </w:tr>
      <w:tr w:rsidR="00FD3F68" w:rsidRPr="00DC3A9A" w14:paraId="5F7F7B07" w14:textId="77777777" w:rsidTr="00FD3F68">
        <w:trPr>
          <w:trHeight w:val="20"/>
        </w:trPr>
        <w:tc>
          <w:tcPr>
            <w:tcW w:w="1585" w:type="dxa"/>
            <w:shd w:val="clear" w:color="auto" w:fill="auto"/>
            <w:noWrap/>
            <w:vAlign w:val="center"/>
            <w:hideMark/>
          </w:tcPr>
          <w:p w14:paraId="18CF08F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683" w:type="dxa"/>
            <w:shd w:val="clear" w:color="auto" w:fill="auto"/>
            <w:noWrap/>
            <w:vAlign w:val="center"/>
            <w:hideMark/>
          </w:tcPr>
          <w:p w14:paraId="5996B62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1293" w:type="dxa"/>
            <w:shd w:val="clear" w:color="auto" w:fill="auto"/>
            <w:noWrap/>
            <w:vAlign w:val="center"/>
            <w:hideMark/>
          </w:tcPr>
          <w:p w14:paraId="05D7D82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shd w:val="clear" w:color="auto" w:fill="auto"/>
            <w:noWrap/>
            <w:vAlign w:val="center"/>
            <w:hideMark/>
          </w:tcPr>
          <w:p w14:paraId="448B468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shd w:val="clear" w:color="auto" w:fill="auto"/>
            <w:noWrap/>
            <w:vAlign w:val="center"/>
            <w:hideMark/>
          </w:tcPr>
          <w:p w14:paraId="2E1D690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shd w:val="clear" w:color="auto" w:fill="auto"/>
            <w:noWrap/>
            <w:vAlign w:val="center"/>
            <w:hideMark/>
          </w:tcPr>
          <w:p w14:paraId="3953366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shd w:val="clear" w:color="auto" w:fill="auto"/>
            <w:noWrap/>
            <w:vAlign w:val="center"/>
            <w:hideMark/>
          </w:tcPr>
          <w:p w14:paraId="485A760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0" w:type="auto"/>
            <w:shd w:val="clear" w:color="auto" w:fill="auto"/>
            <w:noWrap/>
            <w:vAlign w:val="center"/>
            <w:hideMark/>
          </w:tcPr>
          <w:p w14:paraId="516F440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shd w:val="clear" w:color="auto" w:fill="auto"/>
            <w:noWrap/>
            <w:vAlign w:val="center"/>
            <w:hideMark/>
          </w:tcPr>
          <w:p w14:paraId="3492D8E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0" w:type="auto"/>
            <w:shd w:val="clear" w:color="auto" w:fill="auto"/>
            <w:noWrap/>
            <w:vAlign w:val="center"/>
            <w:hideMark/>
          </w:tcPr>
          <w:p w14:paraId="0097ED8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r>
      <w:tr w:rsidR="00FD3F68" w:rsidRPr="00DC3A9A" w14:paraId="1BBC93B6" w14:textId="77777777" w:rsidTr="00FD3F68">
        <w:trPr>
          <w:trHeight w:val="20"/>
        </w:trPr>
        <w:tc>
          <w:tcPr>
            <w:tcW w:w="1585" w:type="dxa"/>
            <w:shd w:val="clear" w:color="auto" w:fill="auto"/>
            <w:noWrap/>
            <w:vAlign w:val="center"/>
            <w:hideMark/>
          </w:tcPr>
          <w:p w14:paraId="389F9D7A"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683" w:type="dxa"/>
            <w:shd w:val="clear" w:color="auto" w:fill="auto"/>
            <w:noWrap/>
            <w:vAlign w:val="center"/>
            <w:hideMark/>
          </w:tcPr>
          <w:p w14:paraId="5E691FC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01F4A93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20CD5B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16E7C9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6AE411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603C47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995743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597E0B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E94563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35629D6D" w14:textId="77777777" w:rsidTr="00FD3F68">
        <w:trPr>
          <w:trHeight w:val="20"/>
        </w:trPr>
        <w:tc>
          <w:tcPr>
            <w:tcW w:w="1585" w:type="dxa"/>
            <w:shd w:val="clear" w:color="auto" w:fill="auto"/>
            <w:noWrap/>
            <w:vAlign w:val="center"/>
            <w:hideMark/>
          </w:tcPr>
          <w:p w14:paraId="2C7B803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683" w:type="dxa"/>
            <w:shd w:val="clear" w:color="auto" w:fill="auto"/>
            <w:noWrap/>
            <w:vAlign w:val="center"/>
            <w:hideMark/>
          </w:tcPr>
          <w:p w14:paraId="18F2825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1293" w:type="dxa"/>
            <w:shd w:val="clear" w:color="auto" w:fill="auto"/>
            <w:noWrap/>
            <w:vAlign w:val="center"/>
            <w:hideMark/>
          </w:tcPr>
          <w:p w14:paraId="2A7E2A1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521142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210E588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E664C3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587B84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2B50F6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71D92D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4978F5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r>
      <w:tr w:rsidR="00FD3F68" w:rsidRPr="00DC3A9A" w14:paraId="204C704B" w14:textId="77777777" w:rsidTr="00FD3F68">
        <w:trPr>
          <w:trHeight w:val="20"/>
        </w:trPr>
        <w:tc>
          <w:tcPr>
            <w:tcW w:w="1585" w:type="dxa"/>
            <w:shd w:val="clear" w:color="auto" w:fill="auto"/>
            <w:noWrap/>
            <w:vAlign w:val="center"/>
            <w:hideMark/>
          </w:tcPr>
          <w:p w14:paraId="233E278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683" w:type="dxa"/>
            <w:shd w:val="clear" w:color="auto" w:fill="auto"/>
            <w:noWrap/>
            <w:vAlign w:val="center"/>
            <w:hideMark/>
          </w:tcPr>
          <w:p w14:paraId="227E4F9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1293" w:type="dxa"/>
            <w:shd w:val="clear" w:color="auto" w:fill="auto"/>
            <w:noWrap/>
            <w:vAlign w:val="center"/>
            <w:hideMark/>
          </w:tcPr>
          <w:p w14:paraId="62C0118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D6D07F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AD750B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14163E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4A2C82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3E51FD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80434C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468B7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FD3F68" w:rsidRPr="00DC3A9A" w14:paraId="03E3DD3E" w14:textId="77777777" w:rsidTr="00FD3F68">
        <w:trPr>
          <w:trHeight w:val="20"/>
        </w:trPr>
        <w:tc>
          <w:tcPr>
            <w:tcW w:w="1585" w:type="dxa"/>
            <w:shd w:val="clear" w:color="auto" w:fill="auto"/>
            <w:noWrap/>
            <w:vAlign w:val="center"/>
            <w:hideMark/>
          </w:tcPr>
          <w:p w14:paraId="2F7CC1FE"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683" w:type="dxa"/>
            <w:shd w:val="clear" w:color="auto" w:fill="auto"/>
            <w:noWrap/>
            <w:vAlign w:val="center"/>
            <w:hideMark/>
          </w:tcPr>
          <w:p w14:paraId="602AF17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1293" w:type="dxa"/>
            <w:shd w:val="clear" w:color="auto" w:fill="auto"/>
            <w:noWrap/>
            <w:vAlign w:val="center"/>
            <w:hideMark/>
          </w:tcPr>
          <w:p w14:paraId="6A7DFA9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E03013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4537C9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1DEA6D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75B22EC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FB8C75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EC3CF4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8F4015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2D91E9C4" w14:textId="77777777" w:rsidTr="00FD3F68">
        <w:trPr>
          <w:trHeight w:val="20"/>
        </w:trPr>
        <w:tc>
          <w:tcPr>
            <w:tcW w:w="1585" w:type="dxa"/>
            <w:shd w:val="clear" w:color="auto" w:fill="auto"/>
            <w:noWrap/>
            <w:vAlign w:val="center"/>
            <w:hideMark/>
          </w:tcPr>
          <w:p w14:paraId="57AB525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683" w:type="dxa"/>
            <w:shd w:val="clear" w:color="auto" w:fill="auto"/>
            <w:noWrap/>
            <w:vAlign w:val="center"/>
            <w:hideMark/>
          </w:tcPr>
          <w:p w14:paraId="6281A92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1293" w:type="dxa"/>
            <w:shd w:val="clear" w:color="auto" w:fill="auto"/>
            <w:noWrap/>
            <w:vAlign w:val="center"/>
            <w:hideMark/>
          </w:tcPr>
          <w:p w14:paraId="2342C15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5300ED3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65994E6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56226E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17A4E9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C24FFC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2275F6E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28D9B7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FD3F68" w:rsidRPr="00DC3A9A" w14:paraId="5188CCD8" w14:textId="77777777" w:rsidTr="00FD3F68">
        <w:trPr>
          <w:trHeight w:val="20"/>
        </w:trPr>
        <w:tc>
          <w:tcPr>
            <w:tcW w:w="1585" w:type="dxa"/>
            <w:shd w:val="clear" w:color="auto" w:fill="auto"/>
            <w:noWrap/>
            <w:vAlign w:val="center"/>
            <w:hideMark/>
          </w:tcPr>
          <w:p w14:paraId="51C1CD4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683" w:type="dxa"/>
            <w:shd w:val="clear" w:color="auto" w:fill="auto"/>
            <w:noWrap/>
            <w:vAlign w:val="center"/>
            <w:hideMark/>
          </w:tcPr>
          <w:p w14:paraId="12EC3AA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1293" w:type="dxa"/>
            <w:shd w:val="clear" w:color="auto" w:fill="auto"/>
            <w:noWrap/>
            <w:vAlign w:val="center"/>
            <w:hideMark/>
          </w:tcPr>
          <w:p w14:paraId="0B925B0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8B9FC6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214900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9E60E2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19B984B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D257A8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1DA9EA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5B045DA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FD3F68" w:rsidRPr="00DC3A9A" w14:paraId="054264B2" w14:textId="77777777" w:rsidTr="00FD3F68">
        <w:trPr>
          <w:trHeight w:val="20"/>
        </w:trPr>
        <w:tc>
          <w:tcPr>
            <w:tcW w:w="1585" w:type="dxa"/>
            <w:shd w:val="clear" w:color="auto" w:fill="auto"/>
            <w:noWrap/>
            <w:vAlign w:val="center"/>
            <w:hideMark/>
          </w:tcPr>
          <w:p w14:paraId="08274EC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683" w:type="dxa"/>
            <w:shd w:val="clear" w:color="auto" w:fill="auto"/>
            <w:noWrap/>
            <w:vAlign w:val="center"/>
            <w:hideMark/>
          </w:tcPr>
          <w:p w14:paraId="670575F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1293" w:type="dxa"/>
            <w:shd w:val="clear" w:color="auto" w:fill="auto"/>
            <w:noWrap/>
            <w:vAlign w:val="center"/>
            <w:hideMark/>
          </w:tcPr>
          <w:p w14:paraId="578A75F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5DD6A2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4A3DAAE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AD1AF2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938C86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26CE67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16D2554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E1E237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FD3F68" w:rsidRPr="00DC3A9A" w14:paraId="1FF1ED23" w14:textId="77777777" w:rsidTr="00FD3F68">
        <w:trPr>
          <w:trHeight w:val="20"/>
        </w:trPr>
        <w:tc>
          <w:tcPr>
            <w:tcW w:w="1585" w:type="dxa"/>
            <w:shd w:val="clear" w:color="auto" w:fill="auto"/>
            <w:noWrap/>
            <w:vAlign w:val="center"/>
            <w:hideMark/>
          </w:tcPr>
          <w:p w14:paraId="5F1DAE72"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683" w:type="dxa"/>
            <w:shd w:val="clear" w:color="auto" w:fill="auto"/>
            <w:noWrap/>
            <w:vAlign w:val="center"/>
            <w:hideMark/>
          </w:tcPr>
          <w:p w14:paraId="10BA249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501A21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58210E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9CEEC0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2424D7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4A1D40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F4FBA3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0A7366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9DFF61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5385E902" w14:textId="77777777" w:rsidTr="00FD3F68">
        <w:trPr>
          <w:trHeight w:val="20"/>
        </w:trPr>
        <w:tc>
          <w:tcPr>
            <w:tcW w:w="1585" w:type="dxa"/>
            <w:shd w:val="clear" w:color="auto" w:fill="auto"/>
            <w:noWrap/>
            <w:vAlign w:val="center"/>
            <w:hideMark/>
          </w:tcPr>
          <w:p w14:paraId="1F23248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683" w:type="dxa"/>
            <w:shd w:val="clear" w:color="auto" w:fill="auto"/>
            <w:noWrap/>
            <w:vAlign w:val="center"/>
            <w:hideMark/>
          </w:tcPr>
          <w:p w14:paraId="223CBCC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1293" w:type="dxa"/>
            <w:shd w:val="clear" w:color="auto" w:fill="auto"/>
            <w:noWrap/>
            <w:vAlign w:val="center"/>
            <w:hideMark/>
          </w:tcPr>
          <w:p w14:paraId="0F22526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2BFA01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C6D836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057A3C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D31A43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476876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2368DE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1EEDC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FD3F68" w:rsidRPr="00DC3A9A" w14:paraId="4FFCFD1F" w14:textId="77777777" w:rsidTr="00FD3F68">
        <w:trPr>
          <w:trHeight w:val="20"/>
        </w:trPr>
        <w:tc>
          <w:tcPr>
            <w:tcW w:w="1585" w:type="dxa"/>
            <w:shd w:val="clear" w:color="auto" w:fill="auto"/>
            <w:noWrap/>
            <w:vAlign w:val="center"/>
            <w:hideMark/>
          </w:tcPr>
          <w:p w14:paraId="5348E1A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683" w:type="dxa"/>
            <w:shd w:val="clear" w:color="auto" w:fill="auto"/>
            <w:noWrap/>
            <w:vAlign w:val="center"/>
            <w:hideMark/>
          </w:tcPr>
          <w:p w14:paraId="2E06453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1293" w:type="dxa"/>
            <w:shd w:val="clear" w:color="auto" w:fill="auto"/>
            <w:noWrap/>
            <w:vAlign w:val="center"/>
            <w:hideMark/>
          </w:tcPr>
          <w:p w14:paraId="4199747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715E94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EA204E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8A3FFA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69326F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64AE39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20AF0F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8CB72B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FD3F68" w:rsidRPr="00DC3A9A" w14:paraId="1D381B8E" w14:textId="77777777" w:rsidTr="00FD3F68">
        <w:trPr>
          <w:trHeight w:val="20"/>
        </w:trPr>
        <w:tc>
          <w:tcPr>
            <w:tcW w:w="1585" w:type="dxa"/>
            <w:shd w:val="clear" w:color="auto" w:fill="auto"/>
            <w:noWrap/>
            <w:vAlign w:val="center"/>
            <w:hideMark/>
          </w:tcPr>
          <w:p w14:paraId="378766E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683" w:type="dxa"/>
            <w:shd w:val="clear" w:color="auto" w:fill="auto"/>
            <w:noWrap/>
            <w:vAlign w:val="center"/>
            <w:hideMark/>
          </w:tcPr>
          <w:p w14:paraId="6083812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1293" w:type="dxa"/>
            <w:shd w:val="clear" w:color="auto" w:fill="auto"/>
            <w:noWrap/>
            <w:vAlign w:val="center"/>
            <w:hideMark/>
          </w:tcPr>
          <w:p w14:paraId="2FFFDD0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5CF90D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6F54C0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B723E9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8D7505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730EEC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B44D00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9ECD1C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6D84FB85" w14:textId="77777777" w:rsidTr="00FD3F68">
        <w:trPr>
          <w:trHeight w:val="20"/>
        </w:trPr>
        <w:tc>
          <w:tcPr>
            <w:tcW w:w="1585" w:type="dxa"/>
            <w:shd w:val="clear" w:color="auto" w:fill="auto"/>
            <w:noWrap/>
            <w:vAlign w:val="center"/>
            <w:hideMark/>
          </w:tcPr>
          <w:p w14:paraId="0C85D7C7"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683" w:type="dxa"/>
            <w:shd w:val="clear" w:color="auto" w:fill="auto"/>
            <w:noWrap/>
            <w:vAlign w:val="center"/>
            <w:hideMark/>
          </w:tcPr>
          <w:p w14:paraId="05B3A1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5753B56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164030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4D4AA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9599B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F36201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A794DA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A49D7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83AA97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31B4318C" w14:textId="77777777" w:rsidTr="00FD3F68">
        <w:trPr>
          <w:trHeight w:val="20"/>
        </w:trPr>
        <w:tc>
          <w:tcPr>
            <w:tcW w:w="1585" w:type="dxa"/>
            <w:shd w:val="clear" w:color="auto" w:fill="auto"/>
            <w:noWrap/>
            <w:vAlign w:val="center"/>
            <w:hideMark/>
          </w:tcPr>
          <w:p w14:paraId="21B218B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683" w:type="dxa"/>
            <w:shd w:val="clear" w:color="auto" w:fill="auto"/>
            <w:noWrap/>
            <w:vAlign w:val="center"/>
            <w:hideMark/>
          </w:tcPr>
          <w:p w14:paraId="486B515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1293" w:type="dxa"/>
            <w:shd w:val="clear" w:color="auto" w:fill="auto"/>
            <w:noWrap/>
            <w:vAlign w:val="center"/>
            <w:hideMark/>
          </w:tcPr>
          <w:p w14:paraId="581C522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5189141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2D563D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F65127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383334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B52296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7A0AC6E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A7E7DF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FD3F68" w:rsidRPr="00DC3A9A" w14:paraId="182370DF" w14:textId="77777777" w:rsidTr="00FD3F68">
        <w:trPr>
          <w:trHeight w:val="20"/>
        </w:trPr>
        <w:tc>
          <w:tcPr>
            <w:tcW w:w="1585" w:type="dxa"/>
            <w:shd w:val="clear" w:color="auto" w:fill="auto"/>
            <w:noWrap/>
            <w:vAlign w:val="center"/>
            <w:hideMark/>
          </w:tcPr>
          <w:p w14:paraId="68DD8B2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683" w:type="dxa"/>
            <w:shd w:val="clear" w:color="auto" w:fill="auto"/>
            <w:noWrap/>
            <w:vAlign w:val="center"/>
            <w:hideMark/>
          </w:tcPr>
          <w:p w14:paraId="162FE8A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1293" w:type="dxa"/>
            <w:shd w:val="clear" w:color="auto" w:fill="auto"/>
            <w:noWrap/>
            <w:vAlign w:val="center"/>
            <w:hideMark/>
          </w:tcPr>
          <w:p w14:paraId="46FC285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2A3EF1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6171CC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FB770E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6B72544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C193C2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F2696B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66FBF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05B9AA47" w14:textId="77777777" w:rsidTr="00FD3F68">
        <w:trPr>
          <w:trHeight w:val="20"/>
        </w:trPr>
        <w:tc>
          <w:tcPr>
            <w:tcW w:w="1585" w:type="dxa"/>
            <w:shd w:val="clear" w:color="auto" w:fill="auto"/>
            <w:noWrap/>
            <w:vAlign w:val="center"/>
            <w:hideMark/>
          </w:tcPr>
          <w:p w14:paraId="22ADD934"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683" w:type="dxa"/>
            <w:shd w:val="clear" w:color="auto" w:fill="auto"/>
            <w:noWrap/>
            <w:vAlign w:val="center"/>
            <w:hideMark/>
          </w:tcPr>
          <w:p w14:paraId="0272709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1293" w:type="dxa"/>
            <w:shd w:val="clear" w:color="auto" w:fill="auto"/>
            <w:noWrap/>
            <w:vAlign w:val="center"/>
            <w:hideMark/>
          </w:tcPr>
          <w:p w14:paraId="7B561C6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18BB90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846928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66FC2A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288B14F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AB076E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ECEBC6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C1ED40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FD3F68" w:rsidRPr="00DC3A9A" w14:paraId="13E445C8" w14:textId="77777777" w:rsidTr="00FD3F68">
        <w:trPr>
          <w:trHeight w:val="20"/>
        </w:trPr>
        <w:tc>
          <w:tcPr>
            <w:tcW w:w="1585" w:type="dxa"/>
            <w:shd w:val="clear" w:color="auto" w:fill="auto"/>
            <w:noWrap/>
            <w:vAlign w:val="center"/>
            <w:hideMark/>
          </w:tcPr>
          <w:p w14:paraId="3EC6181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683" w:type="dxa"/>
            <w:shd w:val="clear" w:color="auto" w:fill="auto"/>
            <w:noWrap/>
            <w:vAlign w:val="center"/>
            <w:hideMark/>
          </w:tcPr>
          <w:p w14:paraId="50963FC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1293" w:type="dxa"/>
            <w:shd w:val="clear" w:color="auto" w:fill="auto"/>
            <w:noWrap/>
            <w:vAlign w:val="center"/>
            <w:hideMark/>
          </w:tcPr>
          <w:p w14:paraId="2F1AB6C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EE39EB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6D4C3D2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0D1D76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D408DA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0877C0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8AE57D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36C7C2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444BE288" w14:textId="77777777" w:rsidTr="00FD3F68">
        <w:trPr>
          <w:trHeight w:val="20"/>
        </w:trPr>
        <w:tc>
          <w:tcPr>
            <w:tcW w:w="1585" w:type="dxa"/>
            <w:shd w:val="clear" w:color="auto" w:fill="auto"/>
            <w:noWrap/>
            <w:vAlign w:val="center"/>
            <w:hideMark/>
          </w:tcPr>
          <w:p w14:paraId="3755BA1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683" w:type="dxa"/>
            <w:shd w:val="clear" w:color="auto" w:fill="auto"/>
            <w:noWrap/>
            <w:vAlign w:val="center"/>
            <w:hideMark/>
          </w:tcPr>
          <w:p w14:paraId="6ECFB85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1293" w:type="dxa"/>
            <w:shd w:val="clear" w:color="auto" w:fill="auto"/>
            <w:noWrap/>
            <w:vAlign w:val="center"/>
            <w:hideMark/>
          </w:tcPr>
          <w:p w14:paraId="31DF310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A69A4F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1E9E75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55C4E5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61355A3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6D37D5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A7C991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90A1EC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1EAB94A1" w14:textId="77777777" w:rsidTr="00FD3F68">
        <w:trPr>
          <w:trHeight w:val="20"/>
        </w:trPr>
        <w:tc>
          <w:tcPr>
            <w:tcW w:w="1585" w:type="dxa"/>
            <w:shd w:val="clear" w:color="auto" w:fill="auto"/>
            <w:noWrap/>
            <w:vAlign w:val="center"/>
            <w:hideMark/>
          </w:tcPr>
          <w:p w14:paraId="2E3E4942"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683" w:type="dxa"/>
            <w:shd w:val="clear" w:color="auto" w:fill="auto"/>
            <w:noWrap/>
            <w:vAlign w:val="center"/>
            <w:hideMark/>
          </w:tcPr>
          <w:p w14:paraId="268D384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12B3CFD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738FD6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05DA51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93534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5EF72A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E0F974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72AD09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08FFB6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50527907" w14:textId="77777777" w:rsidTr="00FD3F68">
        <w:trPr>
          <w:trHeight w:val="20"/>
        </w:trPr>
        <w:tc>
          <w:tcPr>
            <w:tcW w:w="1585" w:type="dxa"/>
            <w:shd w:val="clear" w:color="auto" w:fill="auto"/>
            <w:noWrap/>
            <w:vAlign w:val="center"/>
            <w:hideMark/>
          </w:tcPr>
          <w:p w14:paraId="3771968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683" w:type="dxa"/>
            <w:shd w:val="clear" w:color="auto" w:fill="auto"/>
            <w:noWrap/>
            <w:vAlign w:val="center"/>
            <w:hideMark/>
          </w:tcPr>
          <w:p w14:paraId="1BA912D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1293" w:type="dxa"/>
            <w:shd w:val="clear" w:color="auto" w:fill="auto"/>
            <w:noWrap/>
            <w:vAlign w:val="center"/>
            <w:hideMark/>
          </w:tcPr>
          <w:p w14:paraId="40455CE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4009379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CA5C45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3E6A11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62C4C7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C7D082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3ADB09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95D034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FD3F68" w:rsidRPr="00DC3A9A" w14:paraId="7653FB1B" w14:textId="77777777" w:rsidTr="00FD3F68">
        <w:trPr>
          <w:trHeight w:val="20"/>
        </w:trPr>
        <w:tc>
          <w:tcPr>
            <w:tcW w:w="1585" w:type="dxa"/>
            <w:shd w:val="clear" w:color="auto" w:fill="auto"/>
            <w:noWrap/>
            <w:vAlign w:val="center"/>
            <w:hideMark/>
          </w:tcPr>
          <w:p w14:paraId="06F9E60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683" w:type="dxa"/>
            <w:shd w:val="clear" w:color="auto" w:fill="auto"/>
            <w:noWrap/>
            <w:vAlign w:val="center"/>
            <w:hideMark/>
          </w:tcPr>
          <w:p w14:paraId="3BFA3DE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1293" w:type="dxa"/>
            <w:shd w:val="clear" w:color="auto" w:fill="auto"/>
            <w:noWrap/>
            <w:vAlign w:val="center"/>
            <w:hideMark/>
          </w:tcPr>
          <w:p w14:paraId="0A25E34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A8D914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40C4E1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71D237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3E5AAC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CD4559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8E4C43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B4878E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FD3F68" w:rsidRPr="00DC3A9A" w14:paraId="61F32667" w14:textId="77777777" w:rsidTr="00FD3F68">
        <w:trPr>
          <w:trHeight w:val="20"/>
        </w:trPr>
        <w:tc>
          <w:tcPr>
            <w:tcW w:w="1585" w:type="dxa"/>
            <w:shd w:val="clear" w:color="auto" w:fill="auto"/>
            <w:noWrap/>
            <w:vAlign w:val="center"/>
            <w:hideMark/>
          </w:tcPr>
          <w:p w14:paraId="0ED520F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683" w:type="dxa"/>
            <w:shd w:val="clear" w:color="auto" w:fill="auto"/>
            <w:noWrap/>
            <w:vAlign w:val="center"/>
            <w:hideMark/>
          </w:tcPr>
          <w:p w14:paraId="215D60D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1293" w:type="dxa"/>
            <w:shd w:val="clear" w:color="auto" w:fill="auto"/>
            <w:noWrap/>
            <w:vAlign w:val="center"/>
            <w:hideMark/>
          </w:tcPr>
          <w:p w14:paraId="1659072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0741DF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1AF3C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AC1AEB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35848B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CE9A09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9C1B49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739DD7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2939040E" w14:textId="77777777" w:rsidTr="00FD3F68">
        <w:trPr>
          <w:trHeight w:val="20"/>
        </w:trPr>
        <w:tc>
          <w:tcPr>
            <w:tcW w:w="1585" w:type="dxa"/>
            <w:shd w:val="clear" w:color="auto" w:fill="auto"/>
            <w:noWrap/>
            <w:vAlign w:val="center"/>
            <w:hideMark/>
          </w:tcPr>
          <w:p w14:paraId="4815326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683" w:type="dxa"/>
            <w:shd w:val="clear" w:color="auto" w:fill="auto"/>
            <w:noWrap/>
            <w:vAlign w:val="center"/>
            <w:hideMark/>
          </w:tcPr>
          <w:p w14:paraId="703AA1D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145F461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2611A95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E9B450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5B3FB2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4B5F5C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3A3D15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EA34AA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3973C42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FD3F68" w:rsidRPr="00DC3A9A" w14:paraId="1840FAC6" w14:textId="77777777" w:rsidTr="00FD3F68">
        <w:trPr>
          <w:trHeight w:val="20"/>
        </w:trPr>
        <w:tc>
          <w:tcPr>
            <w:tcW w:w="1585" w:type="dxa"/>
            <w:shd w:val="clear" w:color="auto" w:fill="auto"/>
            <w:noWrap/>
            <w:vAlign w:val="center"/>
            <w:hideMark/>
          </w:tcPr>
          <w:p w14:paraId="0B5D588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683" w:type="dxa"/>
            <w:shd w:val="clear" w:color="auto" w:fill="auto"/>
            <w:noWrap/>
            <w:vAlign w:val="center"/>
            <w:hideMark/>
          </w:tcPr>
          <w:p w14:paraId="171A7C9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1293" w:type="dxa"/>
            <w:shd w:val="clear" w:color="auto" w:fill="auto"/>
            <w:noWrap/>
            <w:vAlign w:val="center"/>
            <w:hideMark/>
          </w:tcPr>
          <w:p w14:paraId="6E2AEAF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F843F4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F7D2A5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FCE1C7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126679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9617A8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BA56E7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348CCA7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r>
      <w:tr w:rsidR="00FD3F68" w:rsidRPr="00DC3A9A" w14:paraId="311B7DD3" w14:textId="77777777" w:rsidTr="00FD3F68">
        <w:trPr>
          <w:trHeight w:val="20"/>
        </w:trPr>
        <w:tc>
          <w:tcPr>
            <w:tcW w:w="1585" w:type="dxa"/>
            <w:shd w:val="clear" w:color="auto" w:fill="auto"/>
            <w:noWrap/>
            <w:vAlign w:val="center"/>
            <w:hideMark/>
          </w:tcPr>
          <w:p w14:paraId="0FE13DD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683" w:type="dxa"/>
            <w:shd w:val="clear" w:color="auto" w:fill="auto"/>
            <w:noWrap/>
            <w:vAlign w:val="center"/>
            <w:hideMark/>
          </w:tcPr>
          <w:p w14:paraId="4F0E5EF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1293" w:type="dxa"/>
            <w:shd w:val="clear" w:color="auto" w:fill="auto"/>
            <w:noWrap/>
            <w:vAlign w:val="center"/>
            <w:hideMark/>
          </w:tcPr>
          <w:p w14:paraId="755EC96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506074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F5A240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024347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7FEC8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46B149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B01480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B34513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FD3F68" w:rsidRPr="00DC3A9A" w14:paraId="34E46C3D" w14:textId="77777777" w:rsidTr="00FD3F68">
        <w:trPr>
          <w:trHeight w:val="20"/>
        </w:trPr>
        <w:tc>
          <w:tcPr>
            <w:tcW w:w="1585" w:type="dxa"/>
            <w:shd w:val="clear" w:color="auto" w:fill="auto"/>
            <w:noWrap/>
            <w:vAlign w:val="center"/>
            <w:hideMark/>
          </w:tcPr>
          <w:p w14:paraId="06B6C3E6"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683" w:type="dxa"/>
            <w:shd w:val="clear" w:color="auto" w:fill="auto"/>
            <w:noWrap/>
            <w:vAlign w:val="center"/>
            <w:hideMark/>
          </w:tcPr>
          <w:p w14:paraId="2C86038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1293" w:type="dxa"/>
            <w:shd w:val="clear" w:color="auto" w:fill="auto"/>
            <w:noWrap/>
            <w:vAlign w:val="center"/>
            <w:hideMark/>
          </w:tcPr>
          <w:p w14:paraId="2C423BF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40452F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34EFC9D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E1E029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056F08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7256BE4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04CE124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09F935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FD3F68" w:rsidRPr="00DC3A9A" w14:paraId="346A4CDA" w14:textId="77777777" w:rsidTr="00FD3F68">
        <w:trPr>
          <w:trHeight w:val="20"/>
        </w:trPr>
        <w:tc>
          <w:tcPr>
            <w:tcW w:w="1585" w:type="dxa"/>
            <w:shd w:val="clear" w:color="auto" w:fill="auto"/>
            <w:noWrap/>
            <w:vAlign w:val="center"/>
            <w:hideMark/>
          </w:tcPr>
          <w:p w14:paraId="3A192EE9"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683" w:type="dxa"/>
            <w:shd w:val="clear" w:color="auto" w:fill="auto"/>
            <w:noWrap/>
            <w:vAlign w:val="center"/>
            <w:hideMark/>
          </w:tcPr>
          <w:p w14:paraId="732976C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18BFDF0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3DCFFA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04905F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C7662B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4B6EB9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878CE2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D89A74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4E2307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19112F97" w14:textId="77777777" w:rsidTr="00FD3F68">
        <w:trPr>
          <w:trHeight w:val="20"/>
        </w:trPr>
        <w:tc>
          <w:tcPr>
            <w:tcW w:w="1585" w:type="dxa"/>
            <w:shd w:val="clear" w:color="auto" w:fill="auto"/>
            <w:noWrap/>
            <w:vAlign w:val="center"/>
            <w:hideMark/>
          </w:tcPr>
          <w:p w14:paraId="6D13183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683" w:type="dxa"/>
            <w:shd w:val="clear" w:color="auto" w:fill="auto"/>
            <w:noWrap/>
            <w:vAlign w:val="center"/>
            <w:hideMark/>
          </w:tcPr>
          <w:p w14:paraId="1093F73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1293" w:type="dxa"/>
            <w:shd w:val="clear" w:color="auto" w:fill="auto"/>
            <w:noWrap/>
            <w:vAlign w:val="center"/>
            <w:hideMark/>
          </w:tcPr>
          <w:p w14:paraId="177F52D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0A99F0D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EB9A08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24F4F6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7A4FFE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FF9F53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0341371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7EB4DB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FD3F68" w:rsidRPr="00DC3A9A" w14:paraId="5A8D789C" w14:textId="77777777" w:rsidTr="00FD3F68">
        <w:trPr>
          <w:trHeight w:val="20"/>
        </w:trPr>
        <w:tc>
          <w:tcPr>
            <w:tcW w:w="1585" w:type="dxa"/>
            <w:shd w:val="clear" w:color="auto" w:fill="auto"/>
            <w:noWrap/>
            <w:vAlign w:val="center"/>
            <w:hideMark/>
          </w:tcPr>
          <w:p w14:paraId="435B709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683" w:type="dxa"/>
            <w:shd w:val="clear" w:color="auto" w:fill="auto"/>
            <w:noWrap/>
            <w:vAlign w:val="center"/>
            <w:hideMark/>
          </w:tcPr>
          <w:p w14:paraId="25FC698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1293" w:type="dxa"/>
            <w:shd w:val="clear" w:color="auto" w:fill="auto"/>
            <w:noWrap/>
            <w:vAlign w:val="center"/>
            <w:hideMark/>
          </w:tcPr>
          <w:p w14:paraId="5F68BA0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FB6816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78F2FD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B2B731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CEB42B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386AA4D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E42C7C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2F84C2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FD3F68" w:rsidRPr="00DC3A9A" w14:paraId="703FE972" w14:textId="77777777" w:rsidTr="00FD3F68">
        <w:trPr>
          <w:trHeight w:val="20"/>
        </w:trPr>
        <w:tc>
          <w:tcPr>
            <w:tcW w:w="1585" w:type="dxa"/>
            <w:shd w:val="clear" w:color="auto" w:fill="auto"/>
            <w:noWrap/>
            <w:vAlign w:val="center"/>
            <w:hideMark/>
          </w:tcPr>
          <w:p w14:paraId="0058E4B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683" w:type="dxa"/>
            <w:shd w:val="clear" w:color="auto" w:fill="auto"/>
            <w:noWrap/>
            <w:vAlign w:val="center"/>
            <w:hideMark/>
          </w:tcPr>
          <w:p w14:paraId="6D4B3DD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1293" w:type="dxa"/>
            <w:shd w:val="clear" w:color="auto" w:fill="auto"/>
            <w:noWrap/>
            <w:vAlign w:val="center"/>
            <w:hideMark/>
          </w:tcPr>
          <w:p w14:paraId="7A90102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03C8DF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4C3F368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301CD96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DCDFD6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427EDA8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1791D71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0F55EB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4150690A" w14:textId="77777777" w:rsidTr="00FD3F68">
        <w:trPr>
          <w:trHeight w:val="20"/>
        </w:trPr>
        <w:tc>
          <w:tcPr>
            <w:tcW w:w="1585" w:type="dxa"/>
            <w:shd w:val="clear" w:color="auto" w:fill="auto"/>
            <w:noWrap/>
            <w:vAlign w:val="center"/>
            <w:hideMark/>
          </w:tcPr>
          <w:p w14:paraId="5EEBBF7C"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683" w:type="dxa"/>
            <w:shd w:val="clear" w:color="auto" w:fill="auto"/>
            <w:noWrap/>
            <w:vAlign w:val="center"/>
            <w:hideMark/>
          </w:tcPr>
          <w:p w14:paraId="151DE8A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37739BD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92DADD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873EAA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1FEBE3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4D36BB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0DD8265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844CAA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21F2EB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58D9E88F" w14:textId="77777777" w:rsidTr="00FD3F68">
        <w:trPr>
          <w:trHeight w:val="20"/>
        </w:trPr>
        <w:tc>
          <w:tcPr>
            <w:tcW w:w="1585" w:type="dxa"/>
            <w:shd w:val="clear" w:color="auto" w:fill="auto"/>
            <w:noWrap/>
            <w:vAlign w:val="center"/>
            <w:hideMark/>
          </w:tcPr>
          <w:p w14:paraId="44DA8BCF"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683" w:type="dxa"/>
            <w:shd w:val="clear" w:color="auto" w:fill="auto"/>
            <w:noWrap/>
            <w:vAlign w:val="center"/>
            <w:hideMark/>
          </w:tcPr>
          <w:p w14:paraId="0F32629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1293" w:type="dxa"/>
            <w:shd w:val="clear" w:color="auto" w:fill="auto"/>
            <w:noWrap/>
            <w:vAlign w:val="center"/>
            <w:hideMark/>
          </w:tcPr>
          <w:p w14:paraId="1AFDCF6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60B000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F0DFE2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16DC6C6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1364D8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B4A20A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25D32E8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1AD1A6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FD3F68" w:rsidRPr="00DC3A9A" w14:paraId="556571BB" w14:textId="77777777" w:rsidTr="00FD3F68">
        <w:trPr>
          <w:trHeight w:val="20"/>
        </w:trPr>
        <w:tc>
          <w:tcPr>
            <w:tcW w:w="1585" w:type="dxa"/>
            <w:shd w:val="clear" w:color="auto" w:fill="auto"/>
            <w:noWrap/>
            <w:vAlign w:val="center"/>
            <w:hideMark/>
          </w:tcPr>
          <w:p w14:paraId="3ABB905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683" w:type="dxa"/>
            <w:shd w:val="clear" w:color="auto" w:fill="auto"/>
            <w:noWrap/>
            <w:vAlign w:val="center"/>
            <w:hideMark/>
          </w:tcPr>
          <w:p w14:paraId="489C292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1293" w:type="dxa"/>
            <w:shd w:val="clear" w:color="auto" w:fill="auto"/>
            <w:noWrap/>
            <w:vAlign w:val="center"/>
            <w:hideMark/>
          </w:tcPr>
          <w:p w14:paraId="29E379B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6C10BF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6F4DC3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AB03F5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567B740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920097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D16EB0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34411A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FD3F68" w:rsidRPr="00DC3A9A" w14:paraId="11B47AD2" w14:textId="77777777" w:rsidTr="00FD3F68">
        <w:trPr>
          <w:trHeight w:val="20"/>
        </w:trPr>
        <w:tc>
          <w:tcPr>
            <w:tcW w:w="1585" w:type="dxa"/>
            <w:shd w:val="clear" w:color="auto" w:fill="auto"/>
            <w:noWrap/>
            <w:vAlign w:val="center"/>
            <w:hideMark/>
          </w:tcPr>
          <w:p w14:paraId="2FC8F2C5"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683" w:type="dxa"/>
            <w:shd w:val="clear" w:color="auto" w:fill="auto"/>
            <w:noWrap/>
            <w:vAlign w:val="center"/>
            <w:hideMark/>
          </w:tcPr>
          <w:p w14:paraId="4B162F4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1293" w:type="dxa"/>
            <w:shd w:val="clear" w:color="auto" w:fill="auto"/>
            <w:noWrap/>
            <w:vAlign w:val="center"/>
            <w:hideMark/>
          </w:tcPr>
          <w:p w14:paraId="2D1FB99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351F9BB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8A493D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CC978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82D13F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5462BD9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B0F6CA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49C7D14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FD3F68" w:rsidRPr="00DC3A9A" w14:paraId="3E0596AA" w14:textId="77777777" w:rsidTr="00FD3F68">
        <w:trPr>
          <w:trHeight w:val="20"/>
        </w:trPr>
        <w:tc>
          <w:tcPr>
            <w:tcW w:w="1585" w:type="dxa"/>
            <w:shd w:val="clear" w:color="auto" w:fill="auto"/>
            <w:noWrap/>
            <w:vAlign w:val="center"/>
            <w:hideMark/>
          </w:tcPr>
          <w:p w14:paraId="53D87E9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683" w:type="dxa"/>
            <w:shd w:val="clear" w:color="auto" w:fill="auto"/>
            <w:noWrap/>
            <w:vAlign w:val="center"/>
            <w:hideMark/>
          </w:tcPr>
          <w:p w14:paraId="337D387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1293" w:type="dxa"/>
            <w:shd w:val="clear" w:color="auto" w:fill="auto"/>
            <w:noWrap/>
            <w:vAlign w:val="center"/>
            <w:hideMark/>
          </w:tcPr>
          <w:p w14:paraId="65EB8C8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87C42A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21618C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4C1336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2DED22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0931488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42B7865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5AA36D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FD3F68" w:rsidRPr="00DC3A9A" w14:paraId="1C0E0C1A" w14:textId="77777777" w:rsidTr="00FD3F68">
        <w:trPr>
          <w:trHeight w:val="20"/>
        </w:trPr>
        <w:tc>
          <w:tcPr>
            <w:tcW w:w="1585" w:type="dxa"/>
            <w:shd w:val="clear" w:color="auto" w:fill="auto"/>
            <w:noWrap/>
            <w:vAlign w:val="center"/>
            <w:hideMark/>
          </w:tcPr>
          <w:p w14:paraId="7771CE1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683" w:type="dxa"/>
            <w:shd w:val="clear" w:color="auto" w:fill="auto"/>
            <w:noWrap/>
            <w:vAlign w:val="center"/>
            <w:hideMark/>
          </w:tcPr>
          <w:p w14:paraId="63FB925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1293" w:type="dxa"/>
            <w:shd w:val="clear" w:color="auto" w:fill="auto"/>
            <w:noWrap/>
            <w:vAlign w:val="center"/>
            <w:hideMark/>
          </w:tcPr>
          <w:p w14:paraId="4529A23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694101E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DF3DB2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F2B634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E8B604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3FA197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CB03D4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102CA6F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540B6C33" w14:textId="77777777" w:rsidTr="00FD3F68">
        <w:trPr>
          <w:trHeight w:val="20"/>
        </w:trPr>
        <w:tc>
          <w:tcPr>
            <w:tcW w:w="1585" w:type="dxa"/>
            <w:shd w:val="clear" w:color="auto" w:fill="auto"/>
            <w:noWrap/>
            <w:vAlign w:val="center"/>
            <w:hideMark/>
          </w:tcPr>
          <w:p w14:paraId="61F30807"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683" w:type="dxa"/>
            <w:shd w:val="clear" w:color="auto" w:fill="auto"/>
            <w:noWrap/>
            <w:vAlign w:val="center"/>
            <w:hideMark/>
          </w:tcPr>
          <w:p w14:paraId="4387D26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4CA090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6CC47E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5EFBE7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96AA8A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BD41AA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310582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512D34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E40B92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70CE8A8F" w14:textId="77777777" w:rsidTr="00FD3F68">
        <w:trPr>
          <w:trHeight w:val="20"/>
        </w:trPr>
        <w:tc>
          <w:tcPr>
            <w:tcW w:w="1585" w:type="dxa"/>
            <w:shd w:val="clear" w:color="auto" w:fill="auto"/>
            <w:noWrap/>
            <w:vAlign w:val="center"/>
            <w:hideMark/>
          </w:tcPr>
          <w:p w14:paraId="5542BD5D"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683" w:type="dxa"/>
            <w:shd w:val="clear" w:color="auto" w:fill="auto"/>
            <w:noWrap/>
            <w:vAlign w:val="center"/>
            <w:hideMark/>
          </w:tcPr>
          <w:p w14:paraId="7C6774A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27F2D24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297AD7A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8AECE1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524642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023F1C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E00556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DD9745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3A51D7B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FD3F68" w:rsidRPr="00DC3A9A" w14:paraId="477949EF" w14:textId="77777777" w:rsidTr="00FD3F68">
        <w:trPr>
          <w:trHeight w:val="20"/>
        </w:trPr>
        <w:tc>
          <w:tcPr>
            <w:tcW w:w="1585" w:type="dxa"/>
            <w:shd w:val="clear" w:color="auto" w:fill="auto"/>
            <w:noWrap/>
            <w:vAlign w:val="center"/>
            <w:hideMark/>
          </w:tcPr>
          <w:p w14:paraId="3EA6776D"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683" w:type="dxa"/>
            <w:shd w:val="clear" w:color="auto" w:fill="auto"/>
            <w:noWrap/>
            <w:vAlign w:val="center"/>
            <w:hideMark/>
          </w:tcPr>
          <w:p w14:paraId="1340649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1293" w:type="dxa"/>
            <w:shd w:val="clear" w:color="auto" w:fill="auto"/>
            <w:noWrap/>
            <w:vAlign w:val="center"/>
            <w:hideMark/>
          </w:tcPr>
          <w:p w14:paraId="285FE6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02188B5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02A65FF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3BCA55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72072F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2E82B6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FD6D46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FA0661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FD3F68" w:rsidRPr="00DC3A9A" w14:paraId="796DF6BD" w14:textId="77777777" w:rsidTr="00FD3F68">
        <w:trPr>
          <w:trHeight w:val="20"/>
        </w:trPr>
        <w:tc>
          <w:tcPr>
            <w:tcW w:w="1585" w:type="dxa"/>
            <w:shd w:val="clear" w:color="auto" w:fill="auto"/>
            <w:noWrap/>
            <w:vAlign w:val="center"/>
            <w:hideMark/>
          </w:tcPr>
          <w:p w14:paraId="13163E0D"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683" w:type="dxa"/>
            <w:shd w:val="clear" w:color="auto" w:fill="auto"/>
            <w:noWrap/>
            <w:vAlign w:val="center"/>
            <w:hideMark/>
          </w:tcPr>
          <w:p w14:paraId="5757459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1293" w:type="dxa"/>
            <w:shd w:val="clear" w:color="auto" w:fill="auto"/>
            <w:noWrap/>
            <w:vAlign w:val="center"/>
            <w:hideMark/>
          </w:tcPr>
          <w:p w14:paraId="4A15E65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453320D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580255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30251B6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1A99ED8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1E393D9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4FC878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36E7E5F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r>
      <w:tr w:rsidR="00FD3F68" w:rsidRPr="00DC3A9A" w14:paraId="473931EB" w14:textId="77777777" w:rsidTr="00FD3F68">
        <w:trPr>
          <w:trHeight w:val="20"/>
        </w:trPr>
        <w:tc>
          <w:tcPr>
            <w:tcW w:w="1585" w:type="dxa"/>
            <w:shd w:val="clear" w:color="auto" w:fill="auto"/>
            <w:noWrap/>
            <w:vAlign w:val="center"/>
            <w:hideMark/>
          </w:tcPr>
          <w:p w14:paraId="0A9FB1D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683" w:type="dxa"/>
            <w:shd w:val="clear" w:color="auto" w:fill="auto"/>
            <w:noWrap/>
            <w:vAlign w:val="center"/>
            <w:hideMark/>
          </w:tcPr>
          <w:p w14:paraId="2B763E4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1293" w:type="dxa"/>
            <w:shd w:val="clear" w:color="auto" w:fill="auto"/>
            <w:noWrap/>
            <w:vAlign w:val="center"/>
            <w:hideMark/>
          </w:tcPr>
          <w:p w14:paraId="723FF3F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A7F6A8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5278DF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97F434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24409B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735FAD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CE3DA0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C2FF79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FD3F68" w:rsidRPr="00DC3A9A" w14:paraId="42C6E900" w14:textId="77777777" w:rsidTr="00FD3F68">
        <w:trPr>
          <w:trHeight w:val="20"/>
        </w:trPr>
        <w:tc>
          <w:tcPr>
            <w:tcW w:w="1585" w:type="dxa"/>
            <w:shd w:val="clear" w:color="auto" w:fill="auto"/>
            <w:noWrap/>
            <w:vAlign w:val="center"/>
            <w:hideMark/>
          </w:tcPr>
          <w:p w14:paraId="783CDFB5"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683" w:type="dxa"/>
            <w:shd w:val="clear" w:color="auto" w:fill="auto"/>
            <w:noWrap/>
            <w:vAlign w:val="center"/>
            <w:hideMark/>
          </w:tcPr>
          <w:p w14:paraId="525F0CB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2377293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D75C67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4B19F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E2F2F8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33F4D5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E871A1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00188A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5E44F6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3DB6D95A" w14:textId="77777777" w:rsidTr="00FD3F68">
        <w:trPr>
          <w:trHeight w:val="20"/>
        </w:trPr>
        <w:tc>
          <w:tcPr>
            <w:tcW w:w="1585" w:type="dxa"/>
            <w:shd w:val="clear" w:color="auto" w:fill="auto"/>
            <w:noWrap/>
            <w:vAlign w:val="center"/>
            <w:hideMark/>
          </w:tcPr>
          <w:p w14:paraId="63E582E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Арканзас</w:t>
            </w:r>
          </w:p>
        </w:tc>
        <w:tc>
          <w:tcPr>
            <w:tcW w:w="683" w:type="dxa"/>
            <w:shd w:val="clear" w:color="auto" w:fill="auto"/>
            <w:noWrap/>
            <w:vAlign w:val="center"/>
            <w:hideMark/>
          </w:tcPr>
          <w:p w14:paraId="76DB08C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4BED34C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660E98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909AB0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2F2CCE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7AAF3C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4573F4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222ADA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376BCD7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5D8FE09C" w14:textId="77777777" w:rsidTr="00FD3F68">
        <w:trPr>
          <w:trHeight w:val="20"/>
        </w:trPr>
        <w:tc>
          <w:tcPr>
            <w:tcW w:w="1585" w:type="dxa"/>
            <w:shd w:val="clear" w:color="auto" w:fill="auto"/>
            <w:noWrap/>
            <w:vAlign w:val="center"/>
            <w:hideMark/>
          </w:tcPr>
          <w:p w14:paraId="2ABD1A3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683" w:type="dxa"/>
            <w:shd w:val="clear" w:color="auto" w:fill="auto"/>
            <w:noWrap/>
            <w:vAlign w:val="center"/>
            <w:hideMark/>
          </w:tcPr>
          <w:p w14:paraId="33A3F65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1293" w:type="dxa"/>
            <w:shd w:val="clear" w:color="auto" w:fill="auto"/>
            <w:noWrap/>
            <w:vAlign w:val="center"/>
            <w:hideMark/>
          </w:tcPr>
          <w:p w14:paraId="342D53B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49F0BE7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33C6A24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64D7F7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461F34F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363EFD6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298C624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09A36CC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FD3F68" w:rsidRPr="00DC3A9A" w14:paraId="51FCDDE4" w14:textId="77777777" w:rsidTr="00FD3F68">
        <w:trPr>
          <w:trHeight w:val="20"/>
        </w:trPr>
        <w:tc>
          <w:tcPr>
            <w:tcW w:w="1585" w:type="dxa"/>
            <w:shd w:val="clear" w:color="auto" w:fill="auto"/>
            <w:noWrap/>
            <w:vAlign w:val="center"/>
            <w:hideMark/>
          </w:tcPr>
          <w:p w14:paraId="73A898DC"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683" w:type="dxa"/>
            <w:shd w:val="clear" w:color="auto" w:fill="auto"/>
            <w:noWrap/>
            <w:vAlign w:val="center"/>
            <w:hideMark/>
          </w:tcPr>
          <w:p w14:paraId="25FD281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1293" w:type="dxa"/>
            <w:shd w:val="clear" w:color="auto" w:fill="auto"/>
            <w:noWrap/>
            <w:vAlign w:val="center"/>
            <w:hideMark/>
          </w:tcPr>
          <w:p w14:paraId="7BF87B2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0698B3B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2B32A6A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131341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67A7DF6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E330B4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74367F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6FF981F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FD3F68" w:rsidRPr="00DC3A9A" w14:paraId="4B197A60" w14:textId="77777777" w:rsidTr="00FD3F68">
        <w:trPr>
          <w:trHeight w:val="20"/>
        </w:trPr>
        <w:tc>
          <w:tcPr>
            <w:tcW w:w="1585" w:type="dxa"/>
            <w:shd w:val="clear" w:color="auto" w:fill="auto"/>
            <w:noWrap/>
            <w:vAlign w:val="center"/>
            <w:hideMark/>
          </w:tcPr>
          <w:p w14:paraId="6CD94DF7"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683" w:type="dxa"/>
            <w:shd w:val="clear" w:color="auto" w:fill="auto"/>
            <w:noWrap/>
            <w:vAlign w:val="center"/>
            <w:hideMark/>
          </w:tcPr>
          <w:p w14:paraId="6790EA4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1293" w:type="dxa"/>
            <w:shd w:val="clear" w:color="auto" w:fill="auto"/>
            <w:noWrap/>
            <w:vAlign w:val="center"/>
            <w:hideMark/>
          </w:tcPr>
          <w:p w14:paraId="3D786ED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041587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5ECB58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14FE1C5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73923D4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4C468AF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94CFC9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98414A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FD3F68" w:rsidRPr="00DC3A9A" w14:paraId="1263C623" w14:textId="77777777" w:rsidTr="00FD3F68">
        <w:trPr>
          <w:trHeight w:val="20"/>
        </w:trPr>
        <w:tc>
          <w:tcPr>
            <w:tcW w:w="1585" w:type="dxa"/>
            <w:shd w:val="clear" w:color="auto" w:fill="auto"/>
            <w:noWrap/>
            <w:vAlign w:val="center"/>
            <w:hideMark/>
          </w:tcPr>
          <w:p w14:paraId="2B788CB1"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683" w:type="dxa"/>
            <w:shd w:val="clear" w:color="auto" w:fill="auto"/>
            <w:noWrap/>
            <w:vAlign w:val="center"/>
            <w:hideMark/>
          </w:tcPr>
          <w:p w14:paraId="4ABA37A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64F58A8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ACF87B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695BC2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95F69F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7063F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EB71EA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21F70B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B33EEF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15C8512F" w14:textId="77777777" w:rsidTr="00FD3F68">
        <w:trPr>
          <w:trHeight w:val="20"/>
        </w:trPr>
        <w:tc>
          <w:tcPr>
            <w:tcW w:w="1585" w:type="dxa"/>
            <w:shd w:val="clear" w:color="auto" w:fill="auto"/>
            <w:noWrap/>
            <w:vAlign w:val="center"/>
            <w:hideMark/>
          </w:tcPr>
          <w:p w14:paraId="18B4F3F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683" w:type="dxa"/>
            <w:shd w:val="clear" w:color="auto" w:fill="auto"/>
            <w:noWrap/>
            <w:vAlign w:val="center"/>
            <w:hideMark/>
          </w:tcPr>
          <w:p w14:paraId="7100675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1293" w:type="dxa"/>
            <w:shd w:val="clear" w:color="auto" w:fill="auto"/>
            <w:noWrap/>
            <w:vAlign w:val="center"/>
            <w:hideMark/>
          </w:tcPr>
          <w:p w14:paraId="3788F37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BF19A2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EB406F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B7CE78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01CC360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240DBA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D37188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5B46D0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r>
      <w:tr w:rsidR="00FD3F68" w:rsidRPr="00DC3A9A" w14:paraId="622450AD" w14:textId="77777777" w:rsidTr="00FD3F68">
        <w:trPr>
          <w:trHeight w:val="20"/>
        </w:trPr>
        <w:tc>
          <w:tcPr>
            <w:tcW w:w="1585" w:type="dxa"/>
            <w:shd w:val="clear" w:color="auto" w:fill="auto"/>
            <w:noWrap/>
            <w:vAlign w:val="center"/>
            <w:hideMark/>
          </w:tcPr>
          <w:p w14:paraId="40DF3A29"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683" w:type="dxa"/>
            <w:shd w:val="clear" w:color="auto" w:fill="auto"/>
            <w:noWrap/>
            <w:vAlign w:val="center"/>
            <w:hideMark/>
          </w:tcPr>
          <w:p w14:paraId="4EC718A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1293" w:type="dxa"/>
            <w:shd w:val="clear" w:color="auto" w:fill="auto"/>
            <w:noWrap/>
            <w:vAlign w:val="center"/>
            <w:hideMark/>
          </w:tcPr>
          <w:p w14:paraId="470A804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8E754E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DB0A4C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CADC97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215F6E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FACCEC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5384CB1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286FBFF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FD3F68" w:rsidRPr="00DC3A9A" w14:paraId="73792CA5" w14:textId="77777777" w:rsidTr="00FD3F68">
        <w:trPr>
          <w:trHeight w:val="20"/>
        </w:trPr>
        <w:tc>
          <w:tcPr>
            <w:tcW w:w="1585" w:type="dxa"/>
            <w:shd w:val="clear" w:color="auto" w:fill="auto"/>
            <w:noWrap/>
            <w:vAlign w:val="center"/>
            <w:hideMark/>
          </w:tcPr>
          <w:p w14:paraId="2637F6E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683" w:type="dxa"/>
            <w:shd w:val="clear" w:color="auto" w:fill="auto"/>
            <w:noWrap/>
            <w:vAlign w:val="center"/>
            <w:hideMark/>
          </w:tcPr>
          <w:p w14:paraId="4C07F80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1293" w:type="dxa"/>
            <w:shd w:val="clear" w:color="auto" w:fill="auto"/>
            <w:noWrap/>
            <w:vAlign w:val="center"/>
            <w:hideMark/>
          </w:tcPr>
          <w:p w14:paraId="68C1EA0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23CA43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B75250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781B57C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C03A1B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425FF8A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6D3966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E3CF46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r>
      <w:tr w:rsidR="00FD3F68" w:rsidRPr="00DC3A9A" w14:paraId="251FD0A0" w14:textId="77777777" w:rsidTr="00FD3F68">
        <w:trPr>
          <w:trHeight w:val="20"/>
        </w:trPr>
        <w:tc>
          <w:tcPr>
            <w:tcW w:w="1585" w:type="dxa"/>
            <w:shd w:val="clear" w:color="auto" w:fill="auto"/>
            <w:noWrap/>
            <w:vAlign w:val="center"/>
            <w:hideMark/>
          </w:tcPr>
          <w:p w14:paraId="0AB2A13E"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683" w:type="dxa"/>
            <w:shd w:val="clear" w:color="auto" w:fill="auto"/>
            <w:noWrap/>
            <w:vAlign w:val="center"/>
            <w:hideMark/>
          </w:tcPr>
          <w:p w14:paraId="01E07F3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1293" w:type="dxa"/>
            <w:shd w:val="clear" w:color="auto" w:fill="auto"/>
            <w:noWrap/>
            <w:vAlign w:val="center"/>
            <w:hideMark/>
          </w:tcPr>
          <w:p w14:paraId="1C7C796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E4B49C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595944F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50B74EB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2354531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7503AC0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28EBAE9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49577B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002F11BC" w14:textId="77777777" w:rsidTr="00FD3F68">
        <w:trPr>
          <w:trHeight w:val="20"/>
        </w:trPr>
        <w:tc>
          <w:tcPr>
            <w:tcW w:w="1585" w:type="dxa"/>
            <w:shd w:val="clear" w:color="auto" w:fill="auto"/>
            <w:noWrap/>
            <w:vAlign w:val="center"/>
            <w:hideMark/>
          </w:tcPr>
          <w:p w14:paraId="509355E0"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683" w:type="dxa"/>
            <w:shd w:val="clear" w:color="auto" w:fill="auto"/>
            <w:noWrap/>
            <w:vAlign w:val="center"/>
            <w:hideMark/>
          </w:tcPr>
          <w:p w14:paraId="3F5264B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1293" w:type="dxa"/>
            <w:shd w:val="clear" w:color="auto" w:fill="auto"/>
            <w:noWrap/>
            <w:vAlign w:val="center"/>
            <w:hideMark/>
          </w:tcPr>
          <w:p w14:paraId="56EEA15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1BB1414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7A2322F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3101C24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2B865E7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CE35BD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9481C8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7E7C434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FD3F68" w:rsidRPr="00DC3A9A" w14:paraId="20746C94" w14:textId="77777777" w:rsidTr="00FD3F68">
        <w:trPr>
          <w:trHeight w:val="20"/>
        </w:trPr>
        <w:tc>
          <w:tcPr>
            <w:tcW w:w="1585" w:type="dxa"/>
            <w:shd w:val="clear" w:color="auto" w:fill="auto"/>
            <w:noWrap/>
            <w:vAlign w:val="center"/>
            <w:hideMark/>
          </w:tcPr>
          <w:p w14:paraId="28C7F94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683" w:type="dxa"/>
            <w:shd w:val="clear" w:color="auto" w:fill="auto"/>
            <w:noWrap/>
            <w:vAlign w:val="center"/>
            <w:hideMark/>
          </w:tcPr>
          <w:p w14:paraId="1AB37B3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1293" w:type="dxa"/>
            <w:shd w:val="clear" w:color="auto" w:fill="auto"/>
            <w:noWrap/>
            <w:vAlign w:val="center"/>
            <w:hideMark/>
          </w:tcPr>
          <w:p w14:paraId="728B452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63E89DE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6DFF156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6DE5639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1429866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816A17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73E4A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6BC9314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r>
      <w:tr w:rsidR="00FD3F68" w:rsidRPr="00DC3A9A" w14:paraId="0F24F4B1" w14:textId="77777777" w:rsidTr="00FD3F68">
        <w:trPr>
          <w:trHeight w:val="20"/>
        </w:trPr>
        <w:tc>
          <w:tcPr>
            <w:tcW w:w="1585" w:type="dxa"/>
            <w:shd w:val="clear" w:color="auto" w:fill="auto"/>
            <w:noWrap/>
            <w:vAlign w:val="center"/>
            <w:hideMark/>
          </w:tcPr>
          <w:p w14:paraId="2D761FF1"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683" w:type="dxa"/>
            <w:shd w:val="clear" w:color="auto" w:fill="auto"/>
            <w:noWrap/>
            <w:vAlign w:val="center"/>
            <w:hideMark/>
          </w:tcPr>
          <w:p w14:paraId="27B4208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1293" w:type="dxa"/>
            <w:shd w:val="clear" w:color="auto" w:fill="auto"/>
            <w:noWrap/>
            <w:vAlign w:val="center"/>
            <w:hideMark/>
          </w:tcPr>
          <w:p w14:paraId="44512C9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929851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8E4699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w:t>
            </w:r>
          </w:p>
        </w:tc>
        <w:tc>
          <w:tcPr>
            <w:tcW w:w="0" w:type="auto"/>
            <w:shd w:val="clear" w:color="auto" w:fill="auto"/>
            <w:noWrap/>
            <w:vAlign w:val="center"/>
            <w:hideMark/>
          </w:tcPr>
          <w:p w14:paraId="7DB3F81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7C4228B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c>
          <w:tcPr>
            <w:tcW w:w="0" w:type="auto"/>
            <w:shd w:val="clear" w:color="auto" w:fill="auto"/>
            <w:noWrap/>
            <w:vAlign w:val="center"/>
            <w:hideMark/>
          </w:tcPr>
          <w:p w14:paraId="112170C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4AEFD92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6E6AB81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FD3F68" w:rsidRPr="00DC3A9A" w14:paraId="63CF6AA3" w14:textId="77777777" w:rsidTr="00FD3F68">
        <w:trPr>
          <w:trHeight w:val="20"/>
        </w:trPr>
        <w:tc>
          <w:tcPr>
            <w:tcW w:w="1585" w:type="dxa"/>
            <w:shd w:val="clear" w:color="auto" w:fill="auto"/>
            <w:noWrap/>
            <w:vAlign w:val="center"/>
            <w:hideMark/>
          </w:tcPr>
          <w:p w14:paraId="17CBF5E8"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683" w:type="dxa"/>
            <w:shd w:val="clear" w:color="auto" w:fill="auto"/>
            <w:noWrap/>
            <w:vAlign w:val="center"/>
            <w:hideMark/>
          </w:tcPr>
          <w:p w14:paraId="06A5835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1293" w:type="dxa"/>
            <w:shd w:val="clear" w:color="auto" w:fill="auto"/>
            <w:noWrap/>
            <w:vAlign w:val="center"/>
            <w:hideMark/>
          </w:tcPr>
          <w:p w14:paraId="16ABC9E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576DE9C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2EAE53F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0D8921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3F6A126A"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6351490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406C115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0CE261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w:t>
            </w:r>
          </w:p>
        </w:tc>
      </w:tr>
      <w:tr w:rsidR="00FD3F68" w:rsidRPr="00DC3A9A" w14:paraId="5C9A749C" w14:textId="77777777" w:rsidTr="00FD3F68">
        <w:trPr>
          <w:trHeight w:val="20"/>
        </w:trPr>
        <w:tc>
          <w:tcPr>
            <w:tcW w:w="1585" w:type="dxa"/>
            <w:shd w:val="clear" w:color="auto" w:fill="auto"/>
            <w:noWrap/>
            <w:vAlign w:val="center"/>
            <w:hideMark/>
          </w:tcPr>
          <w:p w14:paraId="273AD5A5"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683" w:type="dxa"/>
            <w:shd w:val="clear" w:color="auto" w:fill="auto"/>
            <w:noWrap/>
            <w:vAlign w:val="center"/>
            <w:hideMark/>
          </w:tcPr>
          <w:p w14:paraId="1722DA0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1293" w:type="dxa"/>
            <w:shd w:val="clear" w:color="auto" w:fill="auto"/>
            <w:noWrap/>
            <w:vAlign w:val="center"/>
            <w:hideMark/>
          </w:tcPr>
          <w:p w14:paraId="2F133C8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004BAF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0846B1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30E474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5D0249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D1778A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87BD44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18B006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FD3F68" w:rsidRPr="00DC3A9A" w14:paraId="5DA99F5F" w14:textId="77777777" w:rsidTr="00FD3F68">
        <w:trPr>
          <w:trHeight w:val="20"/>
        </w:trPr>
        <w:tc>
          <w:tcPr>
            <w:tcW w:w="1585" w:type="dxa"/>
            <w:shd w:val="clear" w:color="auto" w:fill="auto"/>
            <w:noWrap/>
            <w:vAlign w:val="center"/>
            <w:hideMark/>
          </w:tcPr>
          <w:p w14:paraId="2C7869AD"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683" w:type="dxa"/>
            <w:shd w:val="clear" w:color="auto" w:fill="auto"/>
            <w:noWrap/>
            <w:vAlign w:val="center"/>
            <w:hideMark/>
          </w:tcPr>
          <w:p w14:paraId="227AE5F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1293" w:type="dxa"/>
            <w:shd w:val="clear" w:color="auto" w:fill="auto"/>
            <w:noWrap/>
            <w:vAlign w:val="center"/>
            <w:hideMark/>
          </w:tcPr>
          <w:p w14:paraId="5FD61A7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33C11A5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121D86A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11C2995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71818A0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19A00B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c>
          <w:tcPr>
            <w:tcW w:w="0" w:type="auto"/>
            <w:shd w:val="clear" w:color="auto" w:fill="auto"/>
            <w:noWrap/>
            <w:vAlign w:val="center"/>
            <w:hideMark/>
          </w:tcPr>
          <w:p w14:paraId="5C197CC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58D4255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FD3F68" w:rsidRPr="00DC3A9A" w14:paraId="57FB6CFC" w14:textId="77777777" w:rsidTr="00FD3F68">
        <w:trPr>
          <w:trHeight w:val="20"/>
        </w:trPr>
        <w:tc>
          <w:tcPr>
            <w:tcW w:w="1585" w:type="dxa"/>
            <w:shd w:val="clear" w:color="auto" w:fill="auto"/>
            <w:noWrap/>
            <w:vAlign w:val="center"/>
            <w:hideMark/>
          </w:tcPr>
          <w:p w14:paraId="4F53E9C2"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683" w:type="dxa"/>
            <w:shd w:val="clear" w:color="auto" w:fill="auto"/>
            <w:noWrap/>
            <w:vAlign w:val="center"/>
            <w:hideMark/>
          </w:tcPr>
          <w:p w14:paraId="613BA70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1293" w:type="dxa"/>
            <w:shd w:val="clear" w:color="auto" w:fill="auto"/>
            <w:noWrap/>
            <w:vAlign w:val="center"/>
            <w:hideMark/>
          </w:tcPr>
          <w:p w14:paraId="48843C98"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141566C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c>
          <w:tcPr>
            <w:tcW w:w="0" w:type="auto"/>
            <w:shd w:val="clear" w:color="auto" w:fill="auto"/>
            <w:noWrap/>
            <w:vAlign w:val="center"/>
            <w:hideMark/>
          </w:tcPr>
          <w:p w14:paraId="141434F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64181D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7A1EC3D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094CB5F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5EECFBD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485B19B"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r>
      <w:tr w:rsidR="00FD3F68" w:rsidRPr="00DC3A9A" w14:paraId="2A1EFFF9" w14:textId="77777777" w:rsidTr="00FD3F68">
        <w:trPr>
          <w:trHeight w:val="20"/>
        </w:trPr>
        <w:tc>
          <w:tcPr>
            <w:tcW w:w="1585" w:type="dxa"/>
            <w:shd w:val="clear" w:color="auto" w:fill="auto"/>
            <w:noWrap/>
            <w:vAlign w:val="center"/>
            <w:hideMark/>
          </w:tcPr>
          <w:p w14:paraId="6390EC0B"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683" w:type="dxa"/>
            <w:shd w:val="clear" w:color="auto" w:fill="auto"/>
            <w:noWrap/>
            <w:vAlign w:val="center"/>
            <w:hideMark/>
          </w:tcPr>
          <w:p w14:paraId="49BC3C6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1293" w:type="dxa"/>
            <w:shd w:val="clear" w:color="auto" w:fill="auto"/>
            <w:noWrap/>
            <w:vAlign w:val="center"/>
            <w:hideMark/>
          </w:tcPr>
          <w:p w14:paraId="5567516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c>
          <w:tcPr>
            <w:tcW w:w="0" w:type="auto"/>
            <w:shd w:val="clear" w:color="auto" w:fill="auto"/>
            <w:noWrap/>
            <w:vAlign w:val="center"/>
            <w:hideMark/>
          </w:tcPr>
          <w:p w14:paraId="77A9D50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495E1867"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39DAFD5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2136996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6A6C161"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06558759"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1A36246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w:t>
            </w:r>
          </w:p>
        </w:tc>
      </w:tr>
      <w:tr w:rsidR="00FD3F68" w:rsidRPr="00DC3A9A" w14:paraId="042CE2DC" w14:textId="77777777" w:rsidTr="00FD3F68">
        <w:trPr>
          <w:trHeight w:val="20"/>
        </w:trPr>
        <w:tc>
          <w:tcPr>
            <w:tcW w:w="1585" w:type="dxa"/>
            <w:shd w:val="clear" w:color="auto" w:fill="auto"/>
            <w:noWrap/>
            <w:vAlign w:val="center"/>
            <w:hideMark/>
          </w:tcPr>
          <w:p w14:paraId="024EBFAA"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683" w:type="dxa"/>
            <w:shd w:val="clear" w:color="auto" w:fill="auto"/>
            <w:noWrap/>
            <w:vAlign w:val="center"/>
            <w:hideMark/>
          </w:tcPr>
          <w:p w14:paraId="221B85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1293" w:type="dxa"/>
            <w:shd w:val="clear" w:color="auto" w:fill="auto"/>
            <w:noWrap/>
            <w:vAlign w:val="center"/>
            <w:hideMark/>
          </w:tcPr>
          <w:p w14:paraId="14E99173"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5F7DB02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w:t>
            </w:r>
          </w:p>
        </w:tc>
        <w:tc>
          <w:tcPr>
            <w:tcW w:w="0" w:type="auto"/>
            <w:shd w:val="clear" w:color="auto" w:fill="auto"/>
            <w:noWrap/>
            <w:vAlign w:val="center"/>
            <w:hideMark/>
          </w:tcPr>
          <w:p w14:paraId="73DCD8E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w:t>
            </w:r>
          </w:p>
        </w:tc>
        <w:tc>
          <w:tcPr>
            <w:tcW w:w="0" w:type="auto"/>
            <w:shd w:val="clear" w:color="auto" w:fill="auto"/>
            <w:noWrap/>
            <w:vAlign w:val="center"/>
            <w:hideMark/>
          </w:tcPr>
          <w:p w14:paraId="7A793FD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189266E2"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w:t>
            </w:r>
          </w:p>
        </w:tc>
        <w:tc>
          <w:tcPr>
            <w:tcW w:w="0" w:type="auto"/>
            <w:shd w:val="clear" w:color="auto" w:fill="auto"/>
            <w:noWrap/>
            <w:vAlign w:val="center"/>
            <w:hideMark/>
          </w:tcPr>
          <w:p w14:paraId="4381AED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611E280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CF37DC5"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w:t>
            </w:r>
          </w:p>
        </w:tc>
      </w:tr>
      <w:tr w:rsidR="00FD3F68" w:rsidRPr="00DC3A9A" w14:paraId="28504C93" w14:textId="77777777" w:rsidTr="00FD3F68">
        <w:trPr>
          <w:trHeight w:val="20"/>
        </w:trPr>
        <w:tc>
          <w:tcPr>
            <w:tcW w:w="1585" w:type="dxa"/>
            <w:shd w:val="clear" w:color="auto" w:fill="auto"/>
            <w:noWrap/>
            <w:vAlign w:val="center"/>
            <w:hideMark/>
          </w:tcPr>
          <w:p w14:paraId="4907C1CD" w14:textId="77777777" w:rsidR="00FD3F68" w:rsidRPr="00DC3A9A" w:rsidRDefault="00FD3F68" w:rsidP="00FD3F68">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683" w:type="dxa"/>
            <w:shd w:val="clear" w:color="auto" w:fill="auto"/>
            <w:noWrap/>
            <w:vAlign w:val="center"/>
            <w:hideMark/>
          </w:tcPr>
          <w:p w14:paraId="49A2B1EF"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1293" w:type="dxa"/>
            <w:shd w:val="clear" w:color="auto" w:fill="auto"/>
            <w:noWrap/>
            <w:vAlign w:val="center"/>
            <w:hideMark/>
          </w:tcPr>
          <w:p w14:paraId="0190FD36"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w:t>
            </w:r>
          </w:p>
        </w:tc>
        <w:tc>
          <w:tcPr>
            <w:tcW w:w="0" w:type="auto"/>
            <w:shd w:val="clear" w:color="auto" w:fill="auto"/>
            <w:noWrap/>
            <w:vAlign w:val="center"/>
            <w:hideMark/>
          </w:tcPr>
          <w:p w14:paraId="324EBCDC"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w:t>
            </w:r>
          </w:p>
        </w:tc>
        <w:tc>
          <w:tcPr>
            <w:tcW w:w="0" w:type="auto"/>
            <w:shd w:val="clear" w:color="auto" w:fill="auto"/>
            <w:noWrap/>
            <w:vAlign w:val="center"/>
            <w:hideMark/>
          </w:tcPr>
          <w:p w14:paraId="11B01F44"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w:t>
            </w:r>
          </w:p>
        </w:tc>
        <w:tc>
          <w:tcPr>
            <w:tcW w:w="0" w:type="auto"/>
            <w:shd w:val="clear" w:color="auto" w:fill="auto"/>
            <w:noWrap/>
            <w:vAlign w:val="center"/>
            <w:hideMark/>
          </w:tcPr>
          <w:p w14:paraId="2CAC1C6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w:t>
            </w:r>
          </w:p>
        </w:tc>
        <w:tc>
          <w:tcPr>
            <w:tcW w:w="0" w:type="auto"/>
            <w:shd w:val="clear" w:color="auto" w:fill="auto"/>
            <w:noWrap/>
            <w:vAlign w:val="center"/>
            <w:hideMark/>
          </w:tcPr>
          <w:p w14:paraId="61CB63F0"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c>
          <w:tcPr>
            <w:tcW w:w="0" w:type="auto"/>
            <w:shd w:val="clear" w:color="auto" w:fill="auto"/>
            <w:noWrap/>
            <w:vAlign w:val="center"/>
            <w:hideMark/>
          </w:tcPr>
          <w:p w14:paraId="52C5EAA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w:t>
            </w:r>
          </w:p>
        </w:tc>
        <w:tc>
          <w:tcPr>
            <w:tcW w:w="0" w:type="auto"/>
            <w:shd w:val="clear" w:color="auto" w:fill="auto"/>
            <w:noWrap/>
            <w:vAlign w:val="center"/>
            <w:hideMark/>
          </w:tcPr>
          <w:p w14:paraId="0DC8FA5E"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c>
          <w:tcPr>
            <w:tcW w:w="0" w:type="auto"/>
            <w:shd w:val="clear" w:color="auto" w:fill="auto"/>
            <w:noWrap/>
            <w:vAlign w:val="center"/>
            <w:hideMark/>
          </w:tcPr>
          <w:p w14:paraId="7239A3DD" w14:textId="77777777" w:rsidR="00FD3F68" w:rsidRPr="00DC3A9A" w:rsidRDefault="00FD3F68" w:rsidP="00FD3F68">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w:t>
            </w:r>
          </w:p>
        </w:tc>
      </w:tr>
      <w:tr w:rsidR="00FD3F68" w:rsidRPr="00DC3A9A" w14:paraId="20695B92" w14:textId="77777777" w:rsidTr="00FD3F68">
        <w:trPr>
          <w:trHeight w:val="20"/>
        </w:trPr>
        <w:tc>
          <w:tcPr>
            <w:tcW w:w="1585" w:type="dxa"/>
            <w:shd w:val="clear" w:color="auto" w:fill="auto"/>
            <w:noWrap/>
            <w:vAlign w:val="center"/>
            <w:hideMark/>
          </w:tcPr>
          <w:p w14:paraId="2B965D79" w14:textId="77777777" w:rsidR="00FD3F68" w:rsidRPr="00DC3A9A" w:rsidRDefault="00FD3F68" w:rsidP="00FD3F68">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683" w:type="dxa"/>
            <w:shd w:val="clear" w:color="auto" w:fill="auto"/>
            <w:noWrap/>
            <w:vAlign w:val="center"/>
            <w:hideMark/>
          </w:tcPr>
          <w:p w14:paraId="428CBC08"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8</w:t>
            </w:r>
          </w:p>
        </w:tc>
        <w:tc>
          <w:tcPr>
            <w:tcW w:w="1293" w:type="dxa"/>
            <w:shd w:val="clear" w:color="auto" w:fill="auto"/>
            <w:noWrap/>
            <w:vAlign w:val="center"/>
            <w:hideMark/>
          </w:tcPr>
          <w:p w14:paraId="2C1646EA"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2</w:t>
            </w:r>
          </w:p>
        </w:tc>
        <w:tc>
          <w:tcPr>
            <w:tcW w:w="0" w:type="auto"/>
            <w:shd w:val="clear" w:color="auto" w:fill="auto"/>
            <w:noWrap/>
            <w:vAlign w:val="center"/>
            <w:hideMark/>
          </w:tcPr>
          <w:p w14:paraId="6DAB47D6"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4</w:t>
            </w:r>
          </w:p>
        </w:tc>
        <w:tc>
          <w:tcPr>
            <w:tcW w:w="0" w:type="auto"/>
            <w:shd w:val="clear" w:color="auto" w:fill="auto"/>
            <w:noWrap/>
            <w:vAlign w:val="center"/>
            <w:hideMark/>
          </w:tcPr>
          <w:p w14:paraId="5EEFCBDC"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7</w:t>
            </w:r>
          </w:p>
        </w:tc>
        <w:tc>
          <w:tcPr>
            <w:tcW w:w="0" w:type="auto"/>
            <w:shd w:val="clear" w:color="auto" w:fill="auto"/>
            <w:noWrap/>
            <w:vAlign w:val="center"/>
            <w:hideMark/>
          </w:tcPr>
          <w:p w14:paraId="306C9F26"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17</w:t>
            </w:r>
          </w:p>
        </w:tc>
        <w:tc>
          <w:tcPr>
            <w:tcW w:w="0" w:type="auto"/>
            <w:shd w:val="clear" w:color="auto" w:fill="auto"/>
            <w:noWrap/>
            <w:vAlign w:val="center"/>
            <w:hideMark/>
          </w:tcPr>
          <w:p w14:paraId="522241AE"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15</w:t>
            </w:r>
          </w:p>
        </w:tc>
        <w:tc>
          <w:tcPr>
            <w:tcW w:w="0" w:type="auto"/>
            <w:shd w:val="clear" w:color="auto" w:fill="auto"/>
            <w:noWrap/>
            <w:vAlign w:val="center"/>
            <w:hideMark/>
          </w:tcPr>
          <w:p w14:paraId="073E97FE"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9</w:t>
            </w:r>
          </w:p>
        </w:tc>
        <w:tc>
          <w:tcPr>
            <w:tcW w:w="0" w:type="auto"/>
            <w:shd w:val="clear" w:color="auto" w:fill="auto"/>
            <w:noWrap/>
            <w:vAlign w:val="center"/>
            <w:hideMark/>
          </w:tcPr>
          <w:p w14:paraId="07598E58"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18</w:t>
            </w:r>
          </w:p>
        </w:tc>
        <w:tc>
          <w:tcPr>
            <w:tcW w:w="0" w:type="auto"/>
            <w:shd w:val="clear" w:color="auto" w:fill="auto"/>
            <w:noWrap/>
            <w:vAlign w:val="center"/>
            <w:hideMark/>
          </w:tcPr>
          <w:p w14:paraId="11B679BF" w14:textId="77777777" w:rsidR="00FD3F68" w:rsidRPr="00DC3A9A" w:rsidRDefault="00FD3F68" w:rsidP="00FD3F68">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6</w:t>
            </w:r>
          </w:p>
        </w:tc>
      </w:tr>
    </w:tbl>
    <w:p w14:paraId="590A5191" w14:textId="349A5261" w:rsidR="0000681F" w:rsidRPr="00DC3A9A" w:rsidRDefault="0000681F" w:rsidP="00AE5F8E">
      <w:pPr>
        <w:rPr>
          <w:rFonts w:ascii="Times New Roman" w:hAnsi="Times New Roman" w:cs="Times New Roman"/>
          <w:b/>
          <w:sz w:val="24"/>
          <w:szCs w:val="24"/>
        </w:rPr>
      </w:pPr>
    </w:p>
    <w:p w14:paraId="48EEA867" w14:textId="74C76D1E" w:rsidR="00A656FF" w:rsidRPr="00DC3A9A" w:rsidRDefault="00A656FF" w:rsidP="005606F9">
      <w:pPr>
        <w:jc w:val="both"/>
        <w:rPr>
          <w:rFonts w:ascii="Times New Roman" w:hAnsi="Times New Roman" w:cs="Times New Roman"/>
          <w:b/>
          <w:i/>
          <w:sz w:val="24"/>
          <w:szCs w:val="24"/>
        </w:rPr>
      </w:pPr>
      <w:r w:rsidRPr="00381830">
        <w:rPr>
          <w:rFonts w:ascii="Times New Roman" w:hAnsi="Times New Roman" w:cs="Times New Roman"/>
          <w:b/>
          <w:i/>
          <w:sz w:val="24"/>
          <w:szCs w:val="24"/>
        </w:rPr>
        <w:t xml:space="preserve">Приложение </w:t>
      </w:r>
      <w:r w:rsidR="00A6139F" w:rsidRPr="00381830">
        <w:rPr>
          <w:rFonts w:ascii="Times New Roman" w:hAnsi="Times New Roman" w:cs="Times New Roman"/>
          <w:b/>
          <w:i/>
          <w:sz w:val="24"/>
          <w:szCs w:val="24"/>
        </w:rPr>
        <w:t>12</w:t>
      </w:r>
      <w:r w:rsidR="007E468D" w:rsidRPr="00381830">
        <w:rPr>
          <w:rFonts w:ascii="Times New Roman" w:hAnsi="Times New Roman" w:cs="Times New Roman"/>
          <w:b/>
          <w:i/>
          <w:sz w:val="24"/>
          <w:szCs w:val="24"/>
        </w:rPr>
        <w:t>.</w:t>
      </w:r>
      <w:r w:rsidRPr="00DC3A9A">
        <w:rPr>
          <w:rFonts w:ascii="Times New Roman" w:hAnsi="Times New Roman" w:cs="Times New Roman"/>
          <w:b/>
          <w:i/>
          <w:sz w:val="24"/>
          <w:szCs w:val="24"/>
        </w:rPr>
        <w:t xml:space="preserve"> Сумма рангов рассматриваемых этнических групп по шести показателям социального благополучия</w:t>
      </w:r>
      <w:r w:rsidR="005606F9" w:rsidRPr="00DC3A9A">
        <w:rPr>
          <w:rFonts w:ascii="Times New Roman" w:hAnsi="Times New Roman" w:cs="Times New Roman"/>
          <w:b/>
          <w:i/>
          <w:sz w:val="24"/>
          <w:szCs w:val="24"/>
        </w:rPr>
        <w:t xml:space="preserve"> (составлено автором по данным (ACS data)).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1"/>
        <w:gridCol w:w="890"/>
        <w:gridCol w:w="904"/>
        <w:gridCol w:w="791"/>
        <w:gridCol w:w="678"/>
        <w:gridCol w:w="704"/>
        <w:gridCol w:w="749"/>
        <w:gridCol w:w="681"/>
        <w:gridCol w:w="905"/>
        <w:gridCol w:w="876"/>
      </w:tblGrid>
      <w:tr w:rsidR="002177AB" w:rsidRPr="00DC3A9A" w14:paraId="47B1D282" w14:textId="77777777" w:rsidTr="002177AB">
        <w:trPr>
          <w:trHeight w:val="20"/>
        </w:trPr>
        <w:tc>
          <w:tcPr>
            <w:tcW w:w="0" w:type="auto"/>
            <w:shd w:val="clear" w:color="auto" w:fill="auto"/>
            <w:noWrap/>
            <w:vAlign w:val="center"/>
            <w:hideMark/>
          </w:tcPr>
          <w:p w14:paraId="7241C77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Штат/Этническая группа</w:t>
            </w:r>
          </w:p>
        </w:tc>
        <w:tc>
          <w:tcPr>
            <w:tcW w:w="0" w:type="auto"/>
            <w:shd w:val="clear" w:color="auto" w:fill="auto"/>
            <w:noWrap/>
            <w:vAlign w:val="center"/>
            <w:hideMark/>
          </w:tcPr>
          <w:p w14:paraId="608E702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Немцы</w:t>
            </w:r>
          </w:p>
        </w:tc>
        <w:tc>
          <w:tcPr>
            <w:tcW w:w="0" w:type="auto"/>
            <w:shd w:val="clear" w:color="auto" w:fill="auto"/>
            <w:noWrap/>
            <w:vAlign w:val="center"/>
            <w:hideMark/>
          </w:tcPr>
          <w:p w14:paraId="53718A7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0" w:type="auto"/>
            <w:shd w:val="clear" w:color="auto" w:fill="auto"/>
            <w:noWrap/>
            <w:vAlign w:val="center"/>
            <w:hideMark/>
          </w:tcPr>
          <w:p w14:paraId="45D9F29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0" w:type="auto"/>
            <w:shd w:val="clear" w:color="auto" w:fill="auto"/>
            <w:noWrap/>
            <w:vAlign w:val="center"/>
            <w:hideMark/>
          </w:tcPr>
          <w:p w14:paraId="553B576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0" w:type="auto"/>
            <w:shd w:val="clear" w:color="auto" w:fill="auto"/>
            <w:noWrap/>
            <w:vAlign w:val="center"/>
            <w:hideMark/>
          </w:tcPr>
          <w:p w14:paraId="6094E32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0" w:type="auto"/>
            <w:shd w:val="clear" w:color="auto" w:fill="auto"/>
            <w:noWrap/>
            <w:vAlign w:val="center"/>
            <w:hideMark/>
          </w:tcPr>
          <w:p w14:paraId="4ADA6B9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0" w:type="auto"/>
            <w:shd w:val="clear" w:color="auto" w:fill="auto"/>
            <w:noWrap/>
            <w:vAlign w:val="center"/>
            <w:hideMark/>
          </w:tcPr>
          <w:p w14:paraId="385E4A5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0" w:type="auto"/>
            <w:shd w:val="clear" w:color="auto" w:fill="auto"/>
            <w:noWrap/>
            <w:vAlign w:val="center"/>
            <w:hideMark/>
          </w:tcPr>
          <w:p w14:paraId="14568DD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0" w:type="auto"/>
            <w:shd w:val="clear" w:color="auto" w:fill="auto"/>
            <w:noWrap/>
            <w:vAlign w:val="center"/>
            <w:hideMark/>
          </w:tcPr>
          <w:p w14:paraId="578C980B"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Мексиканцы</w:t>
            </w:r>
          </w:p>
        </w:tc>
      </w:tr>
      <w:tr w:rsidR="002177AB" w:rsidRPr="00DC3A9A" w14:paraId="2C3BFC4E" w14:textId="77777777" w:rsidTr="002177AB">
        <w:trPr>
          <w:trHeight w:val="20"/>
        </w:trPr>
        <w:tc>
          <w:tcPr>
            <w:tcW w:w="0" w:type="auto"/>
            <w:shd w:val="clear" w:color="auto" w:fill="auto"/>
            <w:noWrap/>
            <w:vAlign w:val="center"/>
            <w:hideMark/>
          </w:tcPr>
          <w:p w14:paraId="0BE5B061"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0" w:type="auto"/>
            <w:shd w:val="clear" w:color="auto" w:fill="auto"/>
            <w:noWrap/>
            <w:vAlign w:val="center"/>
            <w:hideMark/>
          </w:tcPr>
          <w:p w14:paraId="05AC22F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7C68AF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6CDFDC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78D58D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495132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60BC49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C81820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F66816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7F99CD"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108B5DF5" w14:textId="77777777" w:rsidTr="002177AB">
        <w:trPr>
          <w:trHeight w:val="20"/>
        </w:trPr>
        <w:tc>
          <w:tcPr>
            <w:tcW w:w="0" w:type="auto"/>
            <w:shd w:val="clear" w:color="auto" w:fill="auto"/>
            <w:noWrap/>
            <w:vAlign w:val="center"/>
            <w:hideMark/>
          </w:tcPr>
          <w:p w14:paraId="144B03F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0" w:type="auto"/>
            <w:shd w:val="clear" w:color="auto" w:fill="auto"/>
            <w:noWrap/>
            <w:vAlign w:val="center"/>
            <w:hideMark/>
          </w:tcPr>
          <w:p w14:paraId="1CE40D7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73E4ABC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269EB13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310115D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11AFE64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2421C70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3EDC0DF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1B11653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w:t>
            </w:r>
          </w:p>
        </w:tc>
        <w:tc>
          <w:tcPr>
            <w:tcW w:w="0" w:type="auto"/>
            <w:shd w:val="clear" w:color="auto" w:fill="auto"/>
            <w:noWrap/>
            <w:vAlign w:val="center"/>
            <w:hideMark/>
          </w:tcPr>
          <w:p w14:paraId="05650C0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r>
      <w:tr w:rsidR="002177AB" w:rsidRPr="00DC3A9A" w14:paraId="6EB82D0C" w14:textId="77777777" w:rsidTr="002177AB">
        <w:trPr>
          <w:trHeight w:val="20"/>
        </w:trPr>
        <w:tc>
          <w:tcPr>
            <w:tcW w:w="0" w:type="auto"/>
            <w:shd w:val="clear" w:color="auto" w:fill="auto"/>
            <w:noWrap/>
            <w:vAlign w:val="center"/>
            <w:hideMark/>
          </w:tcPr>
          <w:p w14:paraId="4DA04BA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0" w:type="auto"/>
            <w:shd w:val="clear" w:color="auto" w:fill="auto"/>
            <w:noWrap/>
            <w:vAlign w:val="center"/>
            <w:hideMark/>
          </w:tcPr>
          <w:p w14:paraId="19843D9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013B622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5E30867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06A48F4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721A681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7A193D5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3553D30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6BD2AC7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w:t>
            </w:r>
          </w:p>
        </w:tc>
        <w:tc>
          <w:tcPr>
            <w:tcW w:w="0" w:type="auto"/>
            <w:shd w:val="clear" w:color="auto" w:fill="auto"/>
            <w:noWrap/>
            <w:vAlign w:val="center"/>
            <w:hideMark/>
          </w:tcPr>
          <w:p w14:paraId="0C2E7E8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r>
      <w:tr w:rsidR="002177AB" w:rsidRPr="00DC3A9A" w14:paraId="05F02ECD" w14:textId="77777777" w:rsidTr="002177AB">
        <w:trPr>
          <w:trHeight w:val="20"/>
        </w:trPr>
        <w:tc>
          <w:tcPr>
            <w:tcW w:w="0" w:type="auto"/>
            <w:shd w:val="clear" w:color="auto" w:fill="auto"/>
            <w:noWrap/>
            <w:vAlign w:val="center"/>
            <w:hideMark/>
          </w:tcPr>
          <w:p w14:paraId="2AA50DD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0" w:type="auto"/>
            <w:shd w:val="clear" w:color="auto" w:fill="auto"/>
            <w:noWrap/>
            <w:vAlign w:val="center"/>
            <w:hideMark/>
          </w:tcPr>
          <w:p w14:paraId="190FA02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077EFB5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2D7CFAE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2EB2D9B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1E5650B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7063482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2BD411E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01BFB00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31CFA4C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r>
      <w:tr w:rsidR="002177AB" w:rsidRPr="00DC3A9A" w14:paraId="7FFD55B2" w14:textId="77777777" w:rsidTr="002177AB">
        <w:trPr>
          <w:trHeight w:val="20"/>
        </w:trPr>
        <w:tc>
          <w:tcPr>
            <w:tcW w:w="0" w:type="auto"/>
            <w:shd w:val="clear" w:color="auto" w:fill="auto"/>
            <w:noWrap/>
            <w:vAlign w:val="center"/>
            <w:hideMark/>
          </w:tcPr>
          <w:p w14:paraId="6A4018C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0" w:type="auto"/>
            <w:shd w:val="clear" w:color="auto" w:fill="auto"/>
            <w:noWrap/>
            <w:vAlign w:val="center"/>
            <w:hideMark/>
          </w:tcPr>
          <w:p w14:paraId="380488B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20FE250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50DE849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0392281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w:t>
            </w:r>
          </w:p>
        </w:tc>
        <w:tc>
          <w:tcPr>
            <w:tcW w:w="0" w:type="auto"/>
            <w:shd w:val="clear" w:color="auto" w:fill="auto"/>
            <w:noWrap/>
            <w:vAlign w:val="center"/>
            <w:hideMark/>
          </w:tcPr>
          <w:p w14:paraId="1917F46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shd w:val="clear" w:color="auto" w:fill="auto"/>
            <w:noWrap/>
            <w:vAlign w:val="center"/>
            <w:hideMark/>
          </w:tcPr>
          <w:p w14:paraId="4707362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92</w:t>
            </w:r>
          </w:p>
        </w:tc>
        <w:tc>
          <w:tcPr>
            <w:tcW w:w="0" w:type="auto"/>
            <w:shd w:val="clear" w:color="auto" w:fill="auto"/>
            <w:noWrap/>
            <w:vAlign w:val="center"/>
            <w:hideMark/>
          </w:tcPr>
          <w:p w14:paraId="7AB48AB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7B3AA2E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c>
          <w:tcPr>
            <w:tcW w:w="0" w:type="auto"/>
            <w:shd w:val="clear" w:color="auto" w:fill="auto"/>
            <w:noWrap/>
            <w:vAlign w:val="center"/>
            <w:hideMark/>
          </w:tcPr>
          <w:p w14:paraId="1388BE6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w:t>
            </w:r>
          </w:p>
        </w:tc>
      </w:tr>
      <w:tr w:rsidR="002177AB" w:rsidRPr="00DC3A9A" w14:paraId="7F9E4910" w14:textId="77777777" w:rsidTr="002177AB">
        <w:trPr>
          <w:trHeight w:val="20"/>
        </w:trPr>
        <w:tc>
          <w:tcPr>
            <w:tcW w:w="0" w:type="auto"/>
            <w:shd w:val="clear" w:color="auto" w:fill="auto"/>
            <w:noWrap/>
            <w:vAlign w:val="center"/>
            <w:hideMark/>
          </w:tcPr>
          <w:p w14:paraId="34CD9D8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0" w:type="auto"/>
            <w:shd w:val="clear" w:color="auto" w:fill="auto"/>
            <w:noWrap/>
            <w:vAlign w:val="center"/>
            <w:hideMark/>
          </w:tcPr>
          <w:p w14:paraId="4F21144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4314495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7C4DEB5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c>
          <w:tcPr>
            <w:tcW w:w="0" w:type="auto"/>
            <w:shd w:val="clear" w:color="auto" w:fill="auto"/>
            <w:noWrap/>
            <w:vAlign w:val="center"/>
            <w:hideMark/>
          </w:tcPr>
          <w:p w14:paraId="5449470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1A37F2F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90</w:t>
            </w:r>
          </w:p>
        </w:tc>
        <w:tc>
          <w:tcPr>
            <w:tcW w:w="0" w:type="auto"/>
            <w:shd w:val="clear" w:color="auto" w:fill="auto"/>
            <w:noWrap/>
            <w:vAlign w:val="center"/>
            <w:hideMark/>
          </w:tcPr>
          <w:p w14:paraId="6F71233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62607F8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2B09E8D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3637394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w:t>
            </w:r>
          </w:p>
        </w:tc>
      </w:tr>
      <w:tr w:rsidR="002177AB" w:rsidRPr="00DC3A9A" w14:paraId="321B2B64" w14:textId="77777777" w:rsidTr="002177AB">
        <w:trPr>
          <w:trHeight w:val="20"/>
        </w:trPr>
        <w:tc>
          <w:tcPr>
            <w:tcW w:w="0" w:type="auto"/>
            <w:shd w:val="clear" w:color="auto" w:fill="auto"/>
            <w:noWrap/>
            <w:vAlign w:val="center"/>
            <w:hideMark/>
          </w:tcPr>
          <w:p w14:paraId="7665E1F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0" w:type="auto"/>
            <w:shd w:val="clear" w:color="auto" w:fill="auto"/>
            <w:noWrap/>
            <w:vAlign w:val="center"/>
            <w:hideMark/>
          </w:tcPr>
          <w:p w14:paraId="3D99F9E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5715BA0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47</w:t>
            </w:r>
          </w:p>
        </w:tc>
        <w:tc>
          <w:tcPr>
            <w:tcW w:w="0" w:type="auto"/>
            <w:shd w:val="clear" w:color="auto" w:fill="auto"/>
            <w:noWrap/>
            <w:vAlign w:val="center"/>
            <w:hideMark/>
          </w:tcPr>
          <w:p w14:paraId="778FBDC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w:t>
            </w:r>
          </w:p>
        </w:tc>
        <w:tc>
          <w:tcPr>
            <w:tcW w:w="0" w:type="auto"/>
            <w:shd w:val="clear" w:color="auto" w:fill="auto"/>
            <w:noWrap/>
            <w:vAlign w:val="center"/>
            <w:hideMark/>
          </w:tcPr>
          <w:p w14:paraId="6071079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6B3DD70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3E6FA60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5C40222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236ABE9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c>
          <w:tcPr>
            <w:tcW w:w="0" w:type="auto"/>
            <w:shd w:val="clear" w:color="auto" w:fill="auto"/>
            <w:noWrap/>
            <w:vAlign w:val="center"/>
            <w:hideMark/>
          </w:tcPr>
          <w:p w14:paraId="511F1FF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r>
      <w:tr w:rsidR="002177AB" w:rsidRPr="00DC3A9A" w14:paraId="2331A13F" w14:textId="77777777" w:rsidTr="002177AB">
        <w:trPr>
          <w:trHeight w:val="20"/>
        </w:trPr>
        <w:tc>
          <w:tcPr>
            <w:tcW w:w="0" w:type="auto"/>
            <w:shd w:val="clear" w:color="auto" w:fill="auto"/>
            <w:noWrap/>
            <w:vAlign w:val="center"/>
            <w:hideMark/>
          </w:tcPr>
          <w:p w14:paraId="575C662E"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0" w:type="auto"/>
            <w:shd w:val="clear" w:color="auto" w:fill="auto"/>
            <w:noWrap/>
            <w:vAlign w:val="center"/>
            <w:hideMark/>
          </w:tcPr>
          <w:p w14:paraId="0EC8DE2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FF908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5774E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B2C020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255BC8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E2E4A8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EEF65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A6C34E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436539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571EE02C" w14:textId="77777777" w:rsidTr="002177AB">
        <w:trPr>
          <w:trHeight w:val="20"/>
        </w:trPr>
        <w:tc>
          <w:tcPr>
            <w:tcW w:w="0" w:type="auto"/>
            <w:shd w:val="clear" w:color="auto" w:fill="auto"/>
            <w:noWrap/>
            <w:vAlign w:val="center"/>
            <w:hideMark/>
          </w:tcPr>
          <w:p w14:paraId="4203BC1D"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0" w:type="auto"/>
            <w:shd w:val="clear" w:color="auto" w:fill="auto"/>
            <w:noWrap/>
            <w:vAlign w:val="center"/>
            <w:hideMark/>
          </w:tcPr>
          <w:p w14:paraId="2454704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566492D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6B62E2C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4BA3CD5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6609F1B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268A517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2364429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c>
          <w:tcPr>
            <w:tcW w:w="0" w:type="auto"/>
            <w:shd w:val="clear" w:color="auto" w:fill="auto"/>
            <w:noWrap/>
            <w:vAlign w:val="center"/>
            <w:hideMark/>
          </w:tcPr>
          <w:p w14:paraId="585B2DB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3CF67CC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r>
      <w:tr w:rsidR="002177AB" w:rsidRPr="00DC3A9A" w14:paraId="37ACC90B" w14:textId="77777777" w:rsidTr="002177AB">
        <w:trPr>
          <w:trHeight w:val="20"/>
        </w:trPr>
        <w:tc>
          <w:tcPr>
            <w:tcW w:w="0" w:type="auto"/>
            <w:shd w:val="clear" w:color="auto" w:fill="auto"/>
            <w:noWrap/>
            <w:vAlign w:val="center"/>
            <w:hideMark/>
          </w:tcPr>
          <w:p w14:paraId="568AE30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0" w:type="auto"/>
            <w:shd w:val="clear" w:color="auto" w:fill="auto"/>
            <w:noWrap/>
            <w:vAlign w:val="center"/>
            <w:hideMark/>
          </w:tcPr>
          <w:p w14:paraId="29357F9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046C356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46493B5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0276FFD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2A4145D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2520996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6EA8F40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c>
          <w:tcPr>
            <w:tcW w:w="0" w:type="auto"/>
            <w:shd w:val="clear" w:color="auto" w:fill="auto"/>
            <w:noWrap/>
            <w:vAlign w:val="center"/>
            <w:hideMark/>
          </w:tcPr>
          <w:p w14:paraId="62A6AFE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2FB7C27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r>
      <w:tr w:rsidR="002177AB" w:rsidRPr="00DC3A9A" w14:paraId="7CDF921D" w14:textId="77777777" w:rsidTr="002177AB">
        <w:trPr>
          <w:trHeight w:val="20"/>
        </w:trPr>
        <w:tc>
          <w:tcPr>
            <w:tcW w:w="0" w:type="auto"/>
            <w:shd w:val="clear" w:color="auto" w:fill="auto"/>
            <w:noWrap/>
            <w:vAlign w:val="center"/>
            <w:hideMark/>
          </w:tcPr>
          <w:p w14:paraId="7AA9751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0" w:type="auto"/>
            <w:shd w:val="clear" w:color="auto" w:fill="auto"/>
            <w:noWrap/>
            <w:vAlign w:val="center"/>
            <w:hideMark/>
          </w:tcPr>
          <w:p w14:paraId="51FE329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1FE6F9D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7B0C393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1EFB2FE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256A34D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767A209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4640AD0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3A39ADB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w:t>
            </w:r>
          </w:p>
        </w:tc>
        <w:tc>
          <w:tcPr>
            <w:tcW w:w="0" w:type="auto"/>
            <w:shd w:val="clear" w:color="auto" w:fill="auto"/>
            <w:noWrap/>
            <w:vAlign w:val="center"/>
            <w:hideMark/>
          </w:tcPr>
          <w:p w14:paraId="51CB3C9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r>
      <w:tr w:rsidR="002177AB" w:rsidRPr="00DC3A9A" w14:paraId="09417AB0" w14:textId="77777777" w:rsidTr="002177AB">
        <w:trPr>
          <w:trHeight w:val="20"/>
        </w:trPr>
        <w:tc>
          <w:tcPr>
            <w:tcW w:w="0" w:type="auto"/>
            <w:shd w:val="clear" w:color="auto" w:fill="auto"/>
            <w:noWrap/>
            <w:vAlign w:val="center"/>
            <w:hideMark/>
          </w:tcPr>
          <w:p w14:paraId="27F56403"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0" w:type="auto"/>
            <w:shd w:val="clear" w:color="auto" w:fill="auto"/>
            <w:noWrap/>
            <w:vAlign w:val="center"/>
            <w:hideMark/>
          </w:tcPr>
          <w:p w14:paraId="0C0A9C2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E14A46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8F424BD"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932434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84B9B6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794FF5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A1415C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F93579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2942AF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673E20E2" w14:textId="77777777" w:rsidTr="002177AB">
        <w:trPr>
          <w:trHeight w:val="20"/>
        </w:trPr>
        <w:tc>
          <w:tcPr>
            <w:tcW w:w="0" w:type="auto"/>
            <w:shd w:val="clear" w:color="auto" w:fill="auto"/>
            <w:noWrap/>
            <w:vAlign w:val="center"/>
            <w:hideMark/>
          </w:tcPr>
          <w:p w14:paraId="300C587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0" w:type="auto"/>
            <w:shd w:val="clear" w:color="auto" w:fill="auto"/>
            <w:noWrap/>
            <w:vAlign w:val="center"/>
            <w:hideMark/>
          </w:tcPr>
          <w:p w14:paraId="64AA328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7061FC5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7A1A5EB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60B136E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0994F9D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33417B7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722AF75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7560E19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20BBFF4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r>
      <w:tr w:rsidR="002177AB" w:rsidRPr="00DC3A9A" w14:paraId="7F57C9D2" w14:textId="77777777" w:rsidTr="002177AB">
        <w:trPr>
          <w:trHeight w:val="20"/>
        </w:trPr>
        <w:tc>
          <w:tcPr>
            <w:tcW w:w="0" w:type="auto"/>
            <w:shd w:val="clear" w:color="auto" w:fill="auto"/>
            <w:noWrap/>
            <w:vAlign w:val="center"/>
            <w:hideMark/>
          </w:tcPr>
          <w:p w14:paraId="55807E3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0" w:type="auto"/>
            <w:shd w:val="clear" w:color="auto" w:fill="auto"/>
            <w:noWrap/>
            <w:vAlign w:val="center"/>
            <w:hideMark/>
          </w:tcPr>
          <w:p w14:paraId="3D77682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28E2E43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235A52E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5B2BF70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40AFE84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376FFDB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5E64EEE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612D1DA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1AD8844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w:t>
            </w:r>
          </w:p>
        </w:tc>
      </w:tr>
      <w:tr w:rsidR="002177AB" w:rsidRPr="00DC3A9A" w14:paraId="04EA7A8F" w14:textId="77777777" w:rsidTr="002177AB">
        <w:trPr>
          <w:trHeight w:val="20"/>
        </w:trPr>
        <w:tc>
          <w:tcPr>
            <w:tcW w:w="0" w:type="auto"/>
            <w:shd w:val="clear" w:color="auto" w:fill="auto"/>
            <w:noWrap/>
            <w:vAlign w:val="center"/>
            <w:hideMark/>
          </w:tcPr>
          <w:p w14:paraId="65E66D4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0" w:type="auto"/>
            <w:shd w:val="clear" w:color="auto" w:fill="auto"/>
            <w:noWrap/>
            <w:vAlign w:val="center"/>
            <w:hideMark/>
          </w:tcPr>
          <w:p w14:paraId="53FC387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0E0EA24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6274DD2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38550D1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31E30E3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6EA5CB1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696D338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1D5DC95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3201AA2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w:t>
            </w:r>
          </w:p>
        </w:tc>
      </w:tr>
      <w:tr w:rsidR="002177AB" w:rsidRPr="00DC3A9A" w14:paraId="107A2B3D" w14:textId="77777777" w:rsidTr="002177AB">
        <w:trPr>
          <w:trHeight w:val="20"/>
        </w:trPr>
        <w:tc>
          <w:tcPr>
            <w:tcW w:w="0" w:type="auto"/>
            <w:shd w:val="clear" w:color="auto" w:fill="auto"/>
            <w:noWrap/>
            <w:vAlign w:val="center"/>
            <w:hideMark/>
          </w:tcPr>
          <w:p w14:paraId="326C7D3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0" w:type="auto"/>
            <w:shd w:val="clear" w:color="auto" w:fill="auto"/>
            <w:noWrap/>
            <w:vAlign w:val="center"/>
            <w:hideMark/>
          </w:tcPr>
          <w:p w14:paraId="070D7D5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2B8DD62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c>
          <w:tcPr>
            <w:tcW w:w="0" w:type="auto"/>
            <w:shd w:val="clear" w:color="auto" w:fill="auto"/>
            <w:noWrap/>
            <w:vAlign w:val="center"/>
            <w:hideMark/>
          </w:tcPr>
          <w:p w14:paraId="7B5CAF4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2DBD9B0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5DF119C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0577F1D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6586990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77AA8BE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w:t>
            </w:r>
          </w:p>
        </w:tc>
        <w:tc>
          <w:tcPr>
            <w:tcW w:w="0" w:type="auto"/>
            <w:shd w:val="clear" w:color="auto" w:fill="auto"/>
            <w:noWrap/>
            <w:vAlign w:val="center"/>
            <w:hideMark/>
          </w:tcPr>
          <w:p w14:paraId="64C5B9E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w:t>
            </w:r>
          </w:p>
        </w:tc>
      </w:tr>
      <w:tr w:rsidR="002177AB" w:rsidRPr="00DC3A9A" w14:paraId="09060119" w14:textId="77777777" w:rsidTr="002177AB">
        <w:trPr>
          <w:trHeight w:val="20"/>
        </w:trPr>
        <w:tc>
          <w:tcPr>
            <w:tcW w:w="0" w:type="auto"/>
            <w:shd w:val="clear" w:color="auto" w:fill="auto"/>
            <w:noWrap/>
            <w:vAlign w:val="center"/>
            <w:hideMark/>
          </w:tcPr>
          <w:p w14:paraId="39D985D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0" w:type="auto"/>
            <w:shd w:val="clear" w:color="auto" w:fill="auto"/>
            <w:noWrap/>
            <w:vAlign w:val="center"/>
            <w:hideMark/>
          </w:tcPr>
          <w:p w14:paraId="68F0A2A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729C01A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47</w:t>
            </w:r>
          </w:p>
        </w:tc>
        <w:tc>
          <w:tcPr>
            <w:tcW w:w="0" w:type="auto"/>
            <w:shd w:val="clear" w:color="auto" w:fill="auto"/>
            <w:noWrap/>
            <w:vAlign w:val="center"/>
            <w:hideMark/>
          </w:tcPr>
          <w:p w14:paraId="65F87DF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090486C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0DB26BC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10DDD76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299DA55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w:t>
            </w:r>
          </w:p>
        </w:tc>
        <w:tc>
          <w:tcPr>
            <w:tcW w:w="0" w:type="auto"/>
            <w:shd w:val="clear" w:color="auto" w:fill="auto"/>
            <w:noWrap/>
            <w:vAlign w:val="center"/>
            <w:hideMark/>
          </w:tcPr>
          <w:p w14:paraId="1FDDF94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w:t>
            </w:r>
          </w:p>
        </w:tc>
        <w:tc>
          <w:tcPr>
            <w:tcW w:w="0" w:type="auto"/>
            <w:shd w:val="clear" w:color="auto" w:fill="auto"/>
            <w:noWrap/>
            <w:vAlign w:val="center"/>
            <w:hideMark/>
          </w:tcPr>
          <w:p w14:paraId="21B071A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r>
      <w:tr w:rsidR="002177AB" w:rsidRPr="00DC3A9A" w14:paraId="0A4C516D" w14:textId="77777777" w:rsidTr="002177AB">
        <w:trPr>
          <w:trHeight w:val="20"/>
        </w:trPr>
        <w:tc>
          <w:tcPr>
            <w:tcW w:w="0" w:type="auto"/>
            <w:shd w:val="clear" w:color="auto" w:fill="auto"/>
            <w:noWrap/>
            <w:vAlign w:val="center"/>
            <w:hideMark/>
          </w:tcPr>
          <w:p w14:paraId="4664CA3D"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0" w:type="auto"/>
            <w:shd w:val="clear" w:color="auto" w:fill="auto"/>
            <w:noWrap/>
            <w:vAlign w:val="center"/>
            <w:hideMark/>
          </w:tcPr>
          <w:p w14:paraId="23AF5BC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961B8EB"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4FFC2FF"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2E8903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EF2920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D9325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96C3F7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8CBA39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7502FF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569DAC13" w14:textId="77777777" w:rsidTr="002177AB">
        <w:trPr>
          <w:trHeight w:val="20"/>
        </w:trPr>
        <w:tc>
          <w:tcPr>
            <w:tcW w:w="0" w:type="auto"/>
            <w:shd w:val="clear" w:color="auto" w:fill="auto"/>
            <w:noWrap/>
            <w:vAlign w:val="center"/>
            <w:hideMark/>
          </w:tcPr>
          <w:p w14:paraId="2CDC756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0" w:type="auto"/>
            <w:shd w:val="clear" w:color="auto" w:fill="auto"/>
            <w:noWrap/>
            <w:vAlign w:val="center"/>
            <w:hideMark/>
          </w:tcPr>
          <w:p w14:paraId="2090A9B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68CC8FC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0AB4902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4C0AC6E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547CDE7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w:t>
            </w:r>
          </w:p>
        </w:tc>
        <w:tc>
          <w:tcPr>
            <w:tcW w:w="0" w:type="auto"/>
            <w:shd w:val="clear" w:color="auto" w:fill="auto"/>
            <w:noWrap/>
            <w:vAlign w:val="center"/>
            <w:hideMark/>
          </w:tcPr>
          <w:p w14:paraId="556E3EB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0168A5A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26A7FA3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153613A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r>
      <w:tr w:rsidR="002177AB" w:rsidRPr="00DC3A9A" w14:paraId="4F66729C" w14:textId="77777777" w:rsidTr="002177AB">
        <w:trPr>
          <w:trHeight w:val="20"/>
        </w:trPr>
        <w:tc>
          <w:tcPr>
            <w:tcW w:w="0" w:type="auto"/>
            <w:shd w:val="clear" w:color="auto" w:fill="auto"/>
            <w:noWrap/>
            <w:vAlign w:val="center"/>
            <w:hideMark/>
          </w:tcPr>
          <w:p w14:paraId="79DF3D6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Канзас</w:t>
            </w:r>
          </w:p>
        </w:tc>
        <w:tc>
          <w:tcPr>
            <w:tcW w:w="0" w:type="auto"/>
            <w:shd w:val="clear" w:color="auto" w:fill="auto"/>
            <w:noWrap/>
            <w:vAlign w:val="center"/>
            <w:hideMark/>
          </w:tcPr>
          <w:p w14:paraId="0442F77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w:t>
            </w:r>
          </w:p>
        </w:tc>
        <w:tc>
          <w:tcPr>
            <w:tcW w:w="0" w:type="auto"/>
            <w:shd w:val="clear" w:color="auto" w:fill="auto"/>
            <w:noWrap/>
            <w:vAlign w:val="center"/>
            <w:hideMark/>
          </w:tcPr>
          <w:p w14:paraId="181BD39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7E9209E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43928A8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shd w:val="clear" w:color="auto" w:fill="auto"/>
            <w:noWrap/>
            <w:vAlign w:val="center"/>
            <w:hideMark/>
          </w:tcPr>
          <w:p w14:paraId="67DA46D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3BDDB85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43F4FD6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28AB1E0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47ACE8A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w:t>
            </w:r>
          </w:p>
        </w:tc>
      </w:tr>
      <w:tr w:rsidR="002177AB" w:rsidRPr="00DC3A9A" w14:paraId="6616A66B" w14:textId="77777777" w:rsidTr="002177AB">
        <w:trPr>
          <w:trHeight w:val="20"/>
        </w:trPr>
        <w:tc>
          <w:tcPr>
            <w:tcW w:w="0" w:type="auto"/>
            <w:shd w:val="clear" w:color="auto" w:fill="auto"/>
            <w:noWrap/>
            <w:vAlign w:val="center"/>
            <w:hideMark/>
          </w:tcPr>
          <w:p w14:paraId="2847B4FF"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0" w:type="auto"/>
            <w:shd w:val="clear" w:color="auto" w:fill="auto"/>
            <w:noWrap/>
            <w:vAlign w:val="center"/>
            <w:hideMark/>
          </w:tcPr>
          <w:p w14:paraId="61F76AC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6BC96EA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29A7B6C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221B67D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106AF5B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7260AB0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018DB43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34483E5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w:t>
            </w:r>
          </w:p>
        </w:tc>
        <w:tc>
          <w:tcPr>
            <w:tcW w:w="0" w:type="auto"/>
            <w:shd w:val="clear" w:color="auto" w:fill="auto"/>
            <w:noWrap/>
            <w:vAlign w:val="center"/>
            <w:hideMark/>
          </w:tcPr>
          <w:p w14:paraId="528C293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w:t>
            </w:r>
          </w:p>
        </w:tc>
      </w:tr>
      <w:tr w:rsidR="002177AB" w:rsidRPr="00DC3A9A" w14:paraId="7B6A37AF" w14:textId="77777777" w:rsidTr="002177AB">
        <w:trPr>
          <w:trHeight w:val="20"/>
        </w:trPr>
        <w:tc>
          <w:tcPr>
            <w:tcW w:w="0" w:type="auto"/>
            <w:shd w:val="clear" w:color="auto" w:fill="auto"/>
            <w:noWrap/>
            <w:vAlign w:val="center"/>
            <w:hideMark/>
          </w:tcPr>
          <w:p w14:paraId="0DFB414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0" w:type="auto"/>
            <w:shd w:val="clear" w:color="auto" w:fill="auto"/>
            <w:noWrap/>
            <w:vAlign w:val="center"/>
            <w:hideMark/>
          </w:tcPr>
          <w:p w14:paraId="7B03CB3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5B97939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61069C1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559FF99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w:t>
            </w:r>
          </w:p>
        </w:tc>
        <w:tc>
          <w:tcPr>
            <w:tcW w:w="0" w:type="auto"/>
            <w:shd w:val="clear" w:color="auto" w:fill="auto"/>
            <w:noWrap/>
            <w:vAlign w:val="center"/>
            <w:hideMark/>
          </w:tcPr>
          <w:p w14:paraId="75364B9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3EFF2C8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5E5D4D1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3C62DE0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37EC32E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w:t>
            </w:r>
          </w:p>
        </w:tc>
      </w:tr>
      <w:tr w:rsidR="002177AB" w:rsidRPr="00DC3A9A" w14:paraId="32E2B6A8" w14:textId="77777777" w:rsidTr="002177AB">
        <w:trPr>
          <w:trHeight w:val="20"/>
        </w:trPr>
        <w:tc>
          <w:tcPr>
            <w:tcW w:w="0" w:type="auto"/>
            <w:shd w:val="clear" w:color="auto" w:fill="auto"/>
            <w:noWrap/>
            <w:vAlign w:val="center"/>
            <w:hideMark/>
          </w:tcPr>
          <w:p w14:paraId="34E73E5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0" w:type="auto"/>
            <w:shd w:val="clear" w:color="auto" w:fill="auto"/>
            <w:noWrap/>
            <w:vAlign w:val="center"/>
            <w:hideMark/>
          </w:tcPr>
          <w:p w14:paraId="2650777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7804B9F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68603F5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4F6A75A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4231208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71B8A03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shd w:val="clear" w:color="auto" w:fill="auto"/>
            <w:noWrap/>
            <w:vAlign w:val="center"/>
            <w:hideMark/>
          </w:tcPr>
          <w:p w14:paraId="52E8713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c>
          <w:tcPr>
            <w:tcW w:w="0" w:type="auto"/>
            <w:shd w:val="clear" w:color="auto" w:fill="auto"/>
            <w:noWrap/>
            <w:vAlign w:val="center"/>
            <w:hideMark/>
          </w:tcPr>
          <w:p w14:paraId="3A4D482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41D5672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r>
      <w:tr w:rsidR="002177AB" w:rsidRPr="00DC3A9A" w14:paraId="74C3A353" w14:textId="77777777" w:rsidTr="002177AB">
        <w:trPr>
          <w:trHeight w:val="20"/>
        </w:trPr>
        <w:tc>
          <w:tcPr>
            <w:tcW w:w="0" w:type="auto"/>
            <w:shd w:val="clear" w:color="auto" w:fill="auto"/>
            <w:noWrap/>
            <w:vAlign w:val="center"/>
            <w:hideMark/>
          </w:tcPr>
          <w:p w14:paraId="3E86180F"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0" w:type="auto"/>
            <w:shd w:val="clear" w:color="auto" w:fill="auto"/>
            <w:noWrap/>
            <w:vAlign w:val="center"/>
            <w:hideMark/>
          </w:tcPr>
          <w:p w14:paraId="3955C6C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2AB867A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7F6D994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2A9E45A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14E32A7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69E0779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635982D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c>
          <w:tcPr>
            <w:tcW w:w="0" w:type="auto"/>
            <w:shd w:val="clear" w:color="auto" w:fill="auto"/>
            <w:noWrap/>
            <w:vAlign w:val="center"/>
            <w:hideMark/>
          </w:tcPr>
          <w:p w14:paraId="7BFD9D3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w:t>
            </w:r>
          </w:p>
        </w:tc>
        <w:tc>
          <w:tcPr>
            <w:tcW w:w="0" w:type="auto"/>
            <w:shd w:val="clear" w:color="auto" w:fill="auto"/>
            <w:noWrap/>
            <w:vAlign w:val="center"/>
            <w:hideMark/>
          </w:tcPr>
          <w:p w14:paraId="4B86284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r>
      <w:tr w:rsidR="002177AB" w:rsidRPr="00DC3A9A" w14:paraId="2837E287" w14:textId="77777777" w:rsidTr="002177AB">
        <w:trPr>
          <w:trHeight w:val="20"/>
        </w:trPr>
        <w:tc>
          <w:tcPr>
            <w:tcW w:w="0" w:type="auto"/>
            <w:shd w:val="clear" w:color="auto" w:fill="auto"/>
            <w:noWrap/>
            <w:vAlign w:val="center"/>
            <w:hideMark/>
          </w:tcPr>
          <w:p w14:paraId="105D933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0" w:type="auto"/>
            <w:shd w:val="clear" w:color="auto" w:fill="auto"/>
            <w:noWrap/>
            <w:vAlign w:val="center"/>
            <w:hideMark/>
          </w:tcPr>
          <w:p w14:paraId="70E4E2A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shd w:val="clear" w:color="auto" w:fill="auto"/>
            <w:noWrap/>
            <w:vAlign w:val="center"/>
            <w:hideMark/>
          </w:tcPr>
          <w:p w14:paraId="17D89D7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6C1E25C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5B9B9EE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7C2AED1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15D64C8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59434B8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05B594D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221C06A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w:t>
            </w:r>
          </w:p>
        </w:tc>
      </w:tr>
      <w:tr w:rsidR="002177AB" w:rsidRPr="00DC3A9A" w14:paraId="6DE49C4B" w14:textId="77777777" w:rsidTr="002177AB">
        <w:trPr>
          <w:trHeight w:val="20"/>
        </w:trPr>
        <w:tc>
          <w:tcPr>
            <w:tcW w:w="0" w:type="auto"/>
            <w:shd w:val="clear" w:color="auto" w:fill="auto"/>
            <w:noWrap/>
            <w:vAlign w:val="center"/>
            <w:hideMark/>
          </w:tcPr>
          <w:p w14:paraId="02FA0ED1"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0" w:type="auto"/>
            <w:shd w:val="clear" w:color="auto" w:fill="auto"/>
            <w:noWrap/>
            <w:vAlign w:val="center"/>
            <w:hideMark/>
          </w:tcPr>
          <w:p w14:paraId="4E171D2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7C52D1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260B63C"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3BE99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C7C74B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96287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49AEF2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6D4FB5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3BBFCF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121AB2B8" w14:textId="77777777" w:rsidTr="002177AB">
        <w:trPr>
          <w:trHeight w:val="20"/>
        </w:trPr>
        <w:tc>
          <w:tcPr>
            <w:tcW w:w="0" w:type="auto"/>
            <w:shd w:val="clear" w:color="auto" w:fill="auto"/>
            <w:noWrap/>
            <w:vAlign w:val="center"/>
            <w:hideMark/>
          </w:tcPr>
          <w:p w14:paraId="764CE02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0" w:type="auto"/>
            <w:shd w:val="clear" w:color="auto" w:fill="auto"/>
            <w:noWrap/>
            <w:vAlign w:val="center"/>
            <w:hideMark/>
          </w:tcPr>
          <w:p w14:paraId="7E40428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024654A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5F2B138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129972C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86</w:t>
            </w:r>
          </w:p>
        </w:tc>
        <w:tc>
          <w:tcPr>
            <w:tcW w:w="0" w:type="auto"/>
            <w:shd w:val="clear" w:color="auto" w:fill="auto"/>
            <w:noWrap/>
            <w:vAlign w:val="center"/>
            <w:hideMark/>
          </w:tcPr>
          <w:p w14:paraId="23D5C88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shd w:val="clear" w:color="auto" w:fill="auto"/>
            <w:noWrap/>
            <w:vAlign w:val="center"/>
            <w:hideMark/>
          </w:tcPr>
          <w:p w14:paraId="5B7B141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shd w:val="clear" w:color="auto" w:fill="auto"/>
            <w:noWrap/>
            <w:vAlign w:val="center"/>
            <w:hideMark/>
          </w:tcPr>
          <w:p w14:paraId="1BBEE53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w:t>
            </w:r>
          </w:p>
        </w:tc>
        <w:tc>
          <w:tcPr>
            <w:tcW w:w="0" w:type="auto"/>
            <w:shd w:val="clear" w:color="auto" w:fill="auto"/>
            <w:noWrap/>
            <w:vAlign w:val="center"/>
            <w:hideMark/>
          </w:tcPr>
          <w:p w14:paraId="056D2D0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4866280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r>
      <w:tr w:rsidR="002177AB" w:rsidRPr="00DC3A9A" w14:paraId="0E119EDE" w14:textId="77777777" w:rsidTr="002177AB">
        <w:trPr>
          <w:trHeight w:val="20"/>
        </w:trPr>
        <w:tc>
          <w:tcPr>
            <w:tcW w:w="0" w:type="auto"/>
            <w:shd w:val="clear" w:color="auto" w:fill="auto"/>
            <w:noWrap/>
            <w:vAlign w:val="center"/>
            <w:hideMark/>
          </w:tcPr>
          <w:p w14:paraId="2547015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Делавэр</w:t>
            </w:r>
          </w:p>
        </w:tc>
        <w:tc>
          <w:tcPr>
            <w:tcW w:w="0" w:type="auto"/>
            <w:shd w:val="clear" w:color="auto" w:fill="auto"/>
            <w:noWrap/>
            <w:vAlign w:val="center"/>
            <w:hideMark/>
          </w:tcPr>
          <w:p w14:paraId="300ACE1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2991AC7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c>
          <w:tcPr>
            <w:tcW w:w="0" w:type="auto"/>
            <w:shd w:val="clear" w:color="auto" w:fill="auto"/>
            <w:noWrap/>
            <w:vAlign w:val="center"/>
            <w:hideMark/>
          </w:tcPr>
          <w:p w14:paraId="54911B3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5DCE786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54EDFCA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4903835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26D187A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4F4EDC1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1F5EACA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r>
      <w:tr w:rsidR="002177AB" w:rsidRPr="00DC3A9A" w14:paraId="0A0F1C6A" w14:textId="77777777" w:rsidTr="002177AB">
        <w:trPr>
          <w:trHeight w:val="20"/>
        </w:trPr>
        <w:tc>
          <w:tcPr>
            <w:tcW w:w="0" w:type="auto"/>
            <w:shd w:val="clear" w:color="auto" w:fill="auto"/>
            <w:noWrap/>
            <w:vAlign w:val="center"/>
            <w:hideMark/>
          </w:tcPr>
          <w:p w14:paraId="5508603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0" w:type="auto"/>
            <w:shd w:val="clear" w:color="auto" w:fill="auto"/>
            <w:noWrap/>
            <w:vAlign w:val="center"/>
            <w:hideMark/>
          </w:tcPr>
          <w:p w14:paraId="3D603FA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3077A8F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c>
          <w:tcPr>
            <w:tcW w:w="0" w:type="auto"/>
            <w:shd w:val="clear" w:color="auto" w:fill="auto"/>
            <w:noWrap/>
            <w:vAlign w:val="center"/>
            <w:hideMark/>
          </w:tcPr>
          <w:p w14:paraId="7998D7E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779F952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4029EA1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23061DA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3CABF9A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w:t>
            </w:r>
          </w:p>
        </w:tc>
        <w:tc>
          <w:tcPr>
            <w:tcW w:w="0" w:type="auto"/>
            <w:shd w:val="clear" w:color="auto" w:fill="auto"/>
            <w:noWrap/>
            <w:vAlign w:val="center"/>
            <w:hideMark/>
          </w:tcPr>
          <w:p w14:paraId="2C94D2F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w:t>
            </w:r>
          </w:p>
        </w:tc>
        <w:tc>
          <w:tcPr>
            <w:tcW w:w="0" w:type="auto"/>
            <w:shd w:val="clear" w:color="auto" w:fill="auto"/>
            <w:noWrap/>
            <w:vAlign w:val="center"/>
            <w:hideMark/>
          </w:tcPr>
          <w:p w14:paraId="646ECF2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r>
      <w:tr w:rsidR="002177AB" w:rsidRPr="00DC3A9A" w14:paraId="4103A50E" w14:textId="77777777" w:rsidTr="002177AB">
        <w:trPr>
          <w:trHeight w:val="20"/>
        </w:trPr>
        <w:tc>
          <w:tcPr>
            <w:tcW w:w="0" w:type="auto"/>
            <w:shd w:val="clear" w:color="auto" w:fill="auto"/>
            <w:noWrap/>
            <w:vAlign w:val="center"/>
            <w:hideMark/>
          </w:tcPr>
          <w:p w14:paraId="00C1B5ED"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0" w:type="auto"/>
            <w:shd w:val="clear" w:color="auto" w:fill="auto"/>
            <w:noWrap/>
            <w:vAlign w:val="center"/>
            <w:hideMark/>
          </w:tcPr>
          <w:p w14:paraId="226CE70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46E84F5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5938806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67A1DB3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4763758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4DA02D0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shd w:val="clear" w:color="auto" w:fill="auto"/>
            <w:noWrap/>
            <w:vAlign w:val="center"/>
            <w:hideMark/>
          </w:tcPr>
          <w:p w14:paraId="14ED65B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7263684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6AA46D5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r>
      <w:tr w:rsidR="002177AB" w:rsidRPr="00DC3A9A" w14:paraId="1281F7B3" w14:textId="77777777" w:rsidTr="002177AB">
        <w:trPr>
          <w:trHeight w:val="20"/>
        </w:trPr>
        <w:tc>
          <w:tcPr>
            <w:tcW w:w="0" w:type="auto"/>
            <w:shd w:val="clear" w:color="auto" w:fill="auto"/>
            <w:noWrap/>
            <w:vAlign w:val="center"/>
            <w:hideMark/>
          </w:tcPr>
          <w:p w14:paraId="43DFECF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0" w:type="auto"/>
            <w:shd w:val="clear" w:color="auto" w:fill="auto"/>
            <w:noWrap/>
            <w:vAlign w:val="center"/>
            <w:hideMark/>
          </w:tcPr>
          <w:p w14:paraId="00939D2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39FF87B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1B06BFC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6CF7954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71276F4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10E5F65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w:t>
            </w:r>
          </w:p>
        </w:tc>
        <w:tc>
          <w:tcPr>
            <w:tcW w:w="0" w:type="auto"/>
            <w:shd w:val="clear" w:color="auto" w:fill="auto"/>
            <w:noWrap/>
            <w:vAlign w:val="center"/>
            <w:hideMark/>
          </w:tcPr>
          <w:p w14:paraId="6128ADA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c>
          <w:tcPr>
            <w:tcW w:w="0" w:type="auto"/>
            <w:shd w:val="clear" w:color="auto" w:fill="auto"/>
            <w:noWrap/>
            <w:vAlign w:val="center"/>
            <w:hideMark/>
          </w:tcPr>
          <w:p w14:paraId="709A495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69FC637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r>
      <w:tr w:rsidR="002177AB" w:rsidRPr="00DC3A9A" w14:paraId="618D99B7" w14:textId="77777777" w:rsidTr="002177AB">
        <w:trPr>
          <w:trHeight w:val="20"/>
        </w:trPr>
        <w:tc>
          <w:tcPr>
            <w:tcW w:w="0" w:type="auto"/>
            <w:shd w:val="clear" w:color="auto" w:fill="auto"/>
            <w:noWrap/>
            <w:vAlign w:val="center"/>
            <w:hideMark/>
          </w:tcPr>
          <w:p w14:paraId="1F084B7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0" w:type="auto"/>
            <w:shd w:val="clear" w:color="auto" w:fill="auto"/>
            <w:noWrap/>
            <w:vAlign w:val="center"/>
            <w:hideMark/>
          </w:tcPr>
          <w:p w14:paraId="1C44125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7A803B9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c>
          <w:tcPr>
            <w:tcW w:w="0" w:type="auto"/>
            <w:shd w:val="clear" w:color="auto" w:fill="auto"/>
            <w:noWrap/>
            <w:vAlign w:val="center"/>
            <w:hideMark/>
          </w:tcPr>
          <w:p w14:paraId="247BF61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429C942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0BECF7D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shd w:val="clear" w:color="auto" w:fill="auto"/>
            <w:noWrap/>
            <w:vAlign w:val="center"/>
            <w:hideMark/>
          </w:tcPr>
          <w:p w14:paraId="1CED7C4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shd w:val="clear" w:color="auto" w:fill="auto"/>
            <w:noWrap/>
            <w:vAlign w:val="center"/>
            <w:hideMark/>
          </w:tcPr>
          <w:p w14:paraId="5DC582F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7D3E090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4FED66C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r>
      <w:tr w:rsidR="002177AB" w:rsidRPr="00DC3A9A" w14:paraId="2D49FAFF" w14:textId="77777777" w:rsidTr="002177AB">
        <w:trPr>
          <w:trHeight w:val="20"/>
        </w:trPr>
        <w:tc>
          <w:tcPr>
            <w:tcW w:w="0" w:type="auto"/>
            <w:shd w:val="clear" w:color="auto" w:fill="auto"/>
            <w:noWrap/>
            <w:vAlign w:val="center"/>
            <w:hideMark/>
          </w:tcPr>
          <w:p w14:paraId="104EFA1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0" w:type="auto"/>
            <w:shd w:val="clear" w:color="auto" w:fill="auto"/>
            <w:noWrap/>
            <w:vAlign w:val="center"/>
            <w:hideMark/>
          </w:tcPr>
          <w:p w14:paraId="40DE154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22E44B5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2B2A578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c>
          <w:tcPr>
            <w:tcW w:w="0" w:type="auto"/>
            <w:shd w:val="clear" w:color="auto" w:fill="auto"/>
            <w:noWrap/>
            <w:vAlign w:val="center"/>
            <w:hideMark/>
          </w:tcPr>
          <w:p w14:paraId="126D1F4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7F56A27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shd w:val="clear" w:color="auto" w:fill="auto"/>
            <w:noWrap/>
            <w:vAlign w:val="center"/>
            <w:hideMark/>
          </w:tcPr>
          <w:p w14:paraId="39A392B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5341188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w:t>
            </w:r>
          </w:p>
        </w:tc>
        <w:tc>
          <w:tcPr>
            <w:tcW w:w="0" w:type="auto"/>
            <w:shd w:val="clear" w:color="auto" w:fill="auto"/>
            <w:noWrap/>
            <w:vAlign w:val="center"/>
            <w:hideMark/>
          </w:tcPr>
          <w:p w14:paraId="0356D1E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34BF631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r>
      <w:tr w:rsidR="002177AB" w:rsidRPr="00DC3A9A" w14:paraId="62B08ED6" w14:textId="77777777" w:rsidTr="002177AB">
        <w:trPr>
          <w:trHeight w:val="20"/>
        </w:trPr>
        <w:tc>
          <w:tcPr>
            <w:tcW w:w="0" w:type="auto"/>
            <w:shd w:val="clear" w:color="auto" w:fill="auto"/>
            <w:noWrap/>
            <w:vAlign w:val="center"/>
            <w:hideMark/>
          </w:tcPr>
          <w:p w14:paraId="0A2EC99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0" w:type="auto"/>
            <w:shd w:val="clear" w:color="auto" w:fill="auto"/>
            <w:noWrap/>
            <w:vAlign w:val="center"/>
            <w:hideMark/>
          </w:tcPr>
          <w:p w14:paraId="3FF8DEE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498D1CF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459CF4A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3162FBC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shd w:val="clear" w:color="auto" w:fill="auto"/>
            <w:noWrap/>
            <w:vAlign w:val="center"/>
            <w:hideMark/>
          </w:tcPr>
          <w:p w14:paraId="3D62730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86</w:t>
            </w:r>
          </w:p>
        </w:tc>
        <w:tc>
          <w:tcPr>
            <w:tcW w:w="0" w:type="auto"/>
            <w:shd w:val="clear" w:color="auto" w:fill="auto"/>
            <w:noWrap/>
            <w:vAlign w:val="center"/>
            <w:hideMark/>
          </w:tcPr>
          <w:p w14:paraId="04E312E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c>
          <w:tcPr>
            <w:tcW w:w="0" w:type="auto"/>
            <w:shd w:val="clear" w:color="auto" w:fill="auto"/>
            <w:noWrap/>
            <w:vAlign w:val="center"/>
            <w:hideMark/>
          </w:tcPr>
          <w:p w14:paraId="165824F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4E8E1E4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3D2C2C6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r>
      <w:tr w:rsidR="002177AB" w:rsidRPr="00DC3A9A" w14:paraId="05F9CD30" w14:textId="77777777" w:rsidTr="002177AB">
        <w:trPr>
          <w:trHeight w:val="20"/>
        </w:trPr>
        <w:tc>
          <w:tcPr>
            <w:tcW w:w="0" w:type="auto"/>
            <w:shd w:val="clear" w:color="auto" w:fill="auto"/>
            <w:noWrap/>
            <w:vAlign w:val="center"/>
            <w:hideMark/>
          </w:tcPr>
          <w:p w14:paraId="2A6487A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0" w:type="auto"/>
            <w:shd w:val="clear" w:color="auto" w:fill="auto"/>
            <w:noWrap/>
            <w:vAlign w:val="center"/>
            <w:hideMark/>
          </w:tcPr>
          <w:p w14:paraId="6DB4D85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4DDBCD0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04548C1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3A8EF0F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18BF572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7F7F2CB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96</w:t>
            </w:r>
          </w:p>
        </w:tc>
        <w:tc>
          <w:tcPr>
            <w:tcW w:w="0" w:type="auto"/>
            <w:shd w:val="clear" w:color="auto" w:fill="auto"/>
            <w:noWrap/>
            <w:vAlign w:val="center"/>
            <w:hideMark/>
          </w:tcPr>
          <w:p w14:paraId="4CE32F2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c>
          <w:tcPr>
            <w:tcW w:w="0" w:type="auto"/>
            <w:shd w:val="clear" w:color="auto" w:fill="auto"/>
            <w:noWrap/>
            <w:vAlign w:val="center"/>
            <w:hideMark/>
          </w:tcPr>
          <w:p w14:paraId="429436A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4B01251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w:t>
            </w:r>
          </w:p>
        </w:tc>
      </w:tr>
      <w:tr w:rsidR="002177AB" w:rsidRPr="00DC3A9A" w14:paraId="26AE0F4E" w14:textId="77777777" w:rsidTr="002177AB">
        <w:trPr>
          <w:trHeight w:val="20"/>
        </w:trPr>
        <w:tc>
          <w:tcPr>
            <w:tcW w:w="0" w:type="auto"/>
            <w:shd w:val="clear" w:color="auto" w:fill="auto"/>
            <w:noWrap/>
            <w:vAlign w:val="center"/>
            <w:hideMark/>
          </w:tcPr>
          <w:p w14:paraId="5B416362"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0" w:type="auto"/>
            <w:shd w:val="clear" w:color="auto" w:fill="auto"/>
            <w:noWrap/>
            <w:vAlign w:val="center"/>
            <w:hideMark/>
          </w:tcPr>
          <w:p w14:paraId="768E823C"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4273D9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073C02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39E4A6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A99A69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398CB6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7BFA1A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DAA6EB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E657E6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4011E2CE" w14:textId="77777777" w:rsidTr="002177AB">
        <w:trPr>
          <w:trHeight w:val="20"/>
        </w:trPr>
        <w:tc>
          <w:tcPr>
            <w:tcW w:w="0" w:type="auto"/>
            <w:shd w:val="clear" w:color="auto" w:fill="auto"/>
            <w:noWrap/>
            <w:vAlign w:val="center"/>
            <w:hideMark/>
          </w:tcPr>
          <w:p w14:paraId="7E8DE26C"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0" w:type="auto"/>
            <w:shd w:val="clear" w:color="auto" w:fill="auto"/>
            <w:noWrap/>
            <w:vAlign w:val="center"/>
            <w:hideMark/>
          </w:tcPr>
          <w:p w14:paraId="2434473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049BE35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6B6C5CF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37372E9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5B03665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2C7A11B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62075C5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4F6E904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5FA10A3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r>
      <w:tr w:rsidR="002177AB" w:rsidRPr="00DC3A9A" w14:paraId="3AD3258F" w14:textId="77777777" w:rsidTr="002177AB">
        <w:trPr>
          <w:trHeight w:val="20"/>
        </w:trPr>
        <w:tc>
          <w:tcPr>
            <w:tcW w:w="0" w:type="auto"/>
            <w:shd w:val="clear" w:color="auto" w:fill="auto"/>
            <w:noWrap/>
            <w:vAlign w:val="center"/>
            <w:hideMark/>
          </w:tcPr>
          <w:p w14:paraId="0936D83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0" w:type="auto"/>
            <w:shd w:val="clear" w:color="auto" w:fill="auto"/>
            <w:noWrap/>
            <w:vAlign w:val="center"/>
            <w:hideMark/>
          </w:tcPr>
          <w:p w14:paraId="1811BEF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7BD74B9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w:t>
            </w:r>
          </w:p>
        </w:tc>
        <w:tc>
          <w:tcPr>
            <w:tcW w:w="0" w:type="auto"/>
            <w:shd w:val="clear" w:color="auto" w:fill="auto"/>
            <w:noWrap/>
            <w:vAlign w:val="center"/>
            <w:hideMark/>
          </w:tcPr>
          <w:p w14:paraId="0D7CAFF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03782A6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33FF21F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5DC78A5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4B13755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4488570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3D7E8C2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r>
      <w:tr w:rsidR="002177AB" w:rsidRPr="00DC3A9A" w14:paraId="42428D9E" w14:textId="77777777" w:rsidTr="002177AB">
        <w:trPr>
          <w:trHeight w:val="20"/>
        </w:trPr>
        <w:tc>
          <w:tcPr>
            <w:tcW w:w="0" w:type="auto"/>
            <w:shd w:val="clear" w:color="auto" w:fill="auto"/>
            <w:noWrap/>
            <w:vAlign w:val="center"/>
            <w:hideMark/>
          </w:tcPr>
          <w:p w14:paraId="5154A8A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0" w:type="auto"/>
            <w:shd w:val="clear" w:color="auto" w:fill="auto"/>
            <w:noWrap/>
            <w:vAlign w:val="center"/>
            <w:hideMark/>
          </w:tcPr>
          <w:p w14:paraId="37D7EAD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7159D6F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c>
          <w:tcPr>
            <w:tcW w:w="0" w:type="auto"/>
            <w:shd w:val="clear" w:color="auto" w:fill="auto"/>
            <w:noWrap/>
            <w:vAlign w:val="center"/>
            <w:hideMark/>
          </w:tcPr>
          <w:p w14:paraId="1E994BF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7A03915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75EC0EF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shd w:val="clear" w:color="auto" w:fill="auto"/>
            <w:noWrap/>
            <w:vAlign w:val="center"/>
            <w:hideMark/>
          </w:tcPr>
          <w:p w14:paraId="7C083CA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106</w:t>
            </w:r>
          </w:p>
        </w:tc>
        <w:tc>
          <w:tcPr>
            <w:tcW w:w="0" w:type="auto"/>
            <w:shd w:val="clear" w:color="auto" w:fill="auto"/>
            <w:noWrap/>
            <w:vAlign w:val="center"/>
            <w:hideMark/>
          </w:tcPr>
          <w:p w14:paraId="630BC1C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5516243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4D7951C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w:t>
            </w:r>
          </w:p>
        </w:tc>
      </w:tr>
      <w:tr w:rsidR="002177AB" w:rsidRPr="00DC3A9A" w14:paraId="6E8DE682" w14:textId="77777777" w:rsidTr="002177AB">
        <w:trPr>
          <w:trHeight w:val="20"/>
        </w:trPr>
        <w:tc>
          <w:tcPr>
            <w:tcW w:w="0" w:type="auto"/>
            <w:shd w:val="clear" w:color="auto" w:fill="auto"/>
            <w:noWrap/>
            <w:vAlign w:val="center"/>
            <w:hideMark/>
          </w:tcPr>
          <w:p w14:paraId="0E3FAFD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0" w:type="auto"/>
            <w:shd w:val="clear" w:color="auto" w:fill="auto"/>
            <w:noWrap/>
            <w:vAlign w:val="center"/>
            <w:hideMark/>
          </w:tcPr>
          <w:p w14:paraId="3C49322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5F15EFB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679A086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1B408DB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16887CF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shd w:val="clear" w:color="auto" w:fill="auto"/>
            <w:noWrap/>
            <w:vAlign w:val="center"/>
            <w:hideMark/>
          </w:tcPr>
          <w:p w14:paraId="0D2EFC6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shd w:val="clear" w:color="auto" w:fill="auto"/>
            <w:noWrap/>
            <w:vAlign w:val="center"/>
            <w:hideMark/>
          </w:tcPr>
          <w:p w14:paraId="5E94D74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0F128D1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55BA7E5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r>
      <w:tr w:rsidR="002177AB" w:rsidRPr="00DC3A9A" w14:paraId="1F92CC56" w14:textId="77777777" w:rsidTr="002177AB">
        <w:trPr>
          <w:trHeight w:val="20"/>
        </w:trPr>
        <w:tc>
          <w:tcPr>
            <w:tcW w:w="0" w:type="auto"/>
            <w:shd w:val="clear" w:color="auto" w:fill="auto"/>
            <w:noWrap/>
            <w:vAlign w:val="center"/>
            <w:hideMark/>
          </w:tcPr>
          <w:p w14:paraId="54D102AF"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0" w:type="auto"/>
            <w:shd w:val="clear" w:color="auto" w:fill="auto"/>
            <w:noWrap/>
            <w:vAlign w:val="center"/>
            <w:hideMark/>
          </w:tcPr>
          <w:p w14:paraId="7160DE5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C3ECFF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0BC926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48DC7F"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F3FC9A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D27147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F48A6B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130AEF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B6316C"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11890939" w14:textId="77777777" w:rsidTr="002177AB">
        <w:trPr>
          <w:trHeight w:val="20"/>
        </w:trPr>
        <w:tc>
          <w:tcPr>
            <w:tcW w:w="0" w:type="auto"/>
            <w:shd w:val="clear" w:color="auto" w:fill="auto"/>
            <w:noWrap/>
            <w:vAlign w:val="center"/>
            <w:hideMark/>
          </w:tcPr>
          <w:p w14:paraId="5DB5B96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0" w:type="auto"/>
            <w:shd w:val="clear" w:color="auto" w:fill="auto"/>
            <w:noWrap/>
            <w:vAlign w:val="center"/>
            <w:hideMark/>
          </w:tcPr>
          <w:p w14:paraId="1F95E30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5432879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31895B3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7D7E1EC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6A6ECC0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3795CA0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08749C8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7CA5B80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w:t>
            </w:r>
          </w:p>
        </w:tc>
        <w:tc>
          <w:tcPr>
            <w:tcW w:w="0" w:type="auto"/>
            <w:shd w:val="clear" w:color="auto" w:fill="auto"/>
            <w:noWrap/>
            <w:vAlign w:val="center"/>
            <w:hideMark/>
          </w:tcPr>
          <w:p w14:paraId="7C923F0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w:t>
            </w:r>
          </w:p>
        </w:tc>
      </w:tr>
      <w:tr w:rsidR="002177AB" w:rsidRPr="00DC3A9A" w14:paraId="6D5B0FD5" w14:textId="77777777" w:rsidTr="002177AB">
        <w:trPr>
          <w:trHeight w:val="20"/>
        </w:trPr>
        <w:tc>
          <w:tcPr>
            <w:tcW w:w="0" w:type="auto"/>
            <w:shd w:val="clear" w:color="auto" w:fill="auto"/>
            <w:noWrap/>
            <w:vAlign w:val="center"/>
            <w:hideMark/>
          </w:tcPr>
          <w:p w14:paraId="5133982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0" w:type="auto"/>
            <w:shd w:val="clear" w:color="auto" w:fill="auto"/>
            <w:noWrap/>
            <w:vAlign w:val="center"/>
            <w:hideMark/>
          </w:tcPr>
          <w:p w14:paraId="43614F8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0735112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47</w:t>
            </w:r>
          </w:p>
        </w:tc>
        <w:tc>
          <w:tcPr>
            <w:tcW w:w="0" w:type="auto"/>
            <w:shd w:val="clear" w:color="auto" w:fill="auto"/>
            <w:noWrap/>
            <w:vAlign w:val="center"/>
            <w:hideMark/>
          </w:tcPr>
          <w:p w14:paraId="19E03C4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4A75E06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272E195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92</w:t>
            </w:r>
          </w:p>
        </w:tc>
        <w:tc>
          <w:tcPr>
            <w:tcW w:w="0" w:type="auto"/>
            <w:shd w:val="clear" w:color="auto" w:fill="auto"/>
            <w:noWrap/>
            <w:vAlign w:val="center"/>
            <w:hideMark/>
          </w:tcPr>
          <w:p w14:paraId="2E8E331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86</w:t>
            </w:r>
          </w:p>
        </w:tc>
        <w:tc>
          <w:tcPr>
            <w:tcW w:w="0" w:type="auto"/>
            <w:shd w:val="clear" w:color="auto" w:fill="auto"/>
            <w:noWrap/>
            <w:vAlign w:val="center"/>
            <w:hideMark/>
          </w:tcPr>
          <w:p w14:paraId="204A93B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19</w:t>
            </w:r>
          </w:p>
        </w:tc>
        <w:tc>
          <w:tcPr>
            <w:tcW w:w="0" w:type="auto"/>
            <w:shd w:val="clear" w:color="auto" w:fill="auto"/>
            <w:noWrap/>
            <w:vAlign w:val="center"/>
            <w:hideMark/>
          </w:tcPr>
          <w:p w14:paraId="6812445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1FD5EFB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r>
      <w:tr w:rsidR="002177AB" w:rsidRPr="00DC3A9A" w14:paraId="171BFC49" w14:textId="77777777" w:rsidTr="002177AB">
        <w:trPr>
          <w:trHeight w:val="20"/>
        </w:trPr>
        <w:tc>
          <w:tcPr>
            <w:tcW w:w="0" w:type="auto"/>
            <w:shd w:val="clear" w:color="auto" w:fill="auto"/>
            <w:noWrap/>
            <w:vAlign w:val="center"/>
            <w:hideMark/>
          </w:tcPr>
          <w:p w14:paraId="597B46F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0" w:type="auto"/>
            <w:shd w:val="clear" w:color="auto" w:fill="auto"/>
            <w:noWrap/>
            <w:vAlign w:val="center"/>
            <w:hideMark/>
          </w:tcPr>
          <w:p w14:paraId="695ED48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760C854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5962CCA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3E51782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shd w:val="clear" w:color="auto" w:fill="auto"/>
            <w:noWrap/>
            <w:vAlign w:val="center"/>
            <w:hideMark/>
          </w:tcPr>
          <w:p w14:paraId="567C7D4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00DF4E0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shd w:val="clear" w:color="auto" w:fill="auto"/>
            <w:noWrap/>
            <w:vAlign w:val="center"/>
            <w:hideMark/>
          </w:tcPr>
          <w:p w14:paraId="11C1740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458E0D2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759CB01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r>
      <w:tr w:rsidR="002177AB" w:rsidRPr="00DC3A9A" w14:paraId="50FE03CA" w14:textId="77777777" w:rsidTr="002177AB">
        <w:trPr>
          <w:trHeight w:val="20"/>
        </w:trPr>
        <w:tc>
          <w:tcPr>
            <w:tcW w:w="0" w:type="auto"/>
            <w:shd w:val="clear" w:color="auto" w:fill="auto"/>
            <w:noWrap/>
            <w:vAlign w:val="center"/>
            <w:hideMark/>
          </w:tcPr>
          <w:p w14:paraId="27AA2A4D"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0" w:type="auto"/>
            <w:shd w:val="clear" w:color="auto" w:fill="auto"/>
            <w:noWrap/>
            <w:vAlign w:val="center"/>
            <w:hideMark/>
          </w:tcPr>
          <w:p w14:paraId="4625A52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2D3D0F6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c>
          <w:tcPr>
            <w:tcW w:w="0" w:type="auto"/>
            <w:shd w:val="clear" w:color="auto" w:fill="auto"/>
            <w:noWrap/>
            <w:vAlign w:val="center"/>
            <w:hideMark/>
          </w:tcPr>
          <w:p w14:paraId="1A84942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6B3526D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711FCB3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6BC2DC8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2D9437F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2A3496E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3E8D623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w:t>
            </w:r>
          </w:p>
        </w:tc>
      </w:tr>
      <w:tr w:rsidR="002177AB" w:rsidRPr="00DC3A9A" w14:paraId="5819FDCB" w14:textId="77777777" w:rsidTr="002177AB">
        <w:trPr>
          <w:trHeight w:val="20"/>
        </w:trPr>
        <w:tc>
          <w:tcPr>
            <w:tcW w:w="0" w:type="auto"/>
            <w:shd w:val="clear" w:color="auto" w:fill="auto"/>
            <w:noWrap/>
            <w:vAlign w:val="center"/>
            <w:hideMark/>
          </w:tcPr>
          <w:p w14:paraId="3BE4497B"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0" w:type="auto"/>
            <w:shd w:val="clear" w:color="auto" w:fill="auto"/>
            <w:noWrap/>
            <w:vAlign w:val="center"/>
            <w:hideMark/>
          </w:tcPr>
          <w:p w14:paraId="3FE3B92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E42828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89656D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A8DB81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9DB2EB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89C8B8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8A0D05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64A85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C99ECB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08194AEF" w14:textId="77777777" w:rsidTr="002177AB">
        <w:trPr>
          <w:trHeight w:val="20"/>
        </w:trPr>
        <w:tc>
          <w:tcPr>
            <w:tcW w:w="0" w:type="auto"/>
            <w:shd w:val="clear" w:color="auto" w:fill="auto"/>
            <w:noWrap/>
            <w:vAlign w:val="center"/>
            <w:hideMark/>
          </w:tcPr>
          <w:p w14:paraId="782A372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0" w:type="auto"/>
            <w:shd w:val="clear" w:color="auto" w:fill="auto"/>
            <w:noWrap/>
            <w:vAlign w:val="center"/>
            <w:hideMark/>
          </w:tcPr>
          <w:p w14:paraId="0691B36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1E9D062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09030BA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54E2993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shd w:val="clear" w:color="auto" w:fill="auto"/>
            <w:noWrap/>
            <w:vAlign w:val="center"/>
            <w:hideMark/>
          </w:tcPr>
          <w:p w14:paraId="141D093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38F7068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77C14AF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4D64F5B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w:t>
            </w:r>
          </w:p>
        </w:tc>
        <w:tc>
          <w:tcPr>
            <w:tcW w:w="0" w:type="auto"/>
            <w:shd w:val="clear" w:color="auto" w:fill="auto"/>
            <w:noWrap/>
            <w:vAlign w:val="center"/>
            <w:hideMark/>
          </w:tcPr>
          <w:p w14:paraId="3533323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r>
      <w:tr w:rsidR="002177AB" w:rsidRPr="00DC3A9A" w14:paraId="6D4E154C" w14:textId="77777777" w:rsidTr="002177AB">
        <w:trPr>
          <w:trHeight w:val="20"/>
        </w:trPr>
        <w:tc>
          <w:tcPr>
            <w:tcW w:w="0" w:type="auto"/>
            <w:shd w:val="clear" w:color="auto" w:fill="auto"/>
            <w:noWrap/>
            <w:vAlign w:val="center"/>
            <w:hideMark/>
          </w:tcPr>
          <w:p w14:paraId="4D5C711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0" w:type="auto"/>
            <w:shd w:val="clear" w:color="auto" w:fill="auto"/>
            <w:noWrap/>
            <w:vAlign w:val="center"/>
            <w:hideMark/>
          </w:tcPr>
          <w:p w14:paraId="6E6B570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26F6489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514B806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5888D39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142942B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0DF0FC3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7108710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6BE498A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3BC0C4E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r>
      <w:tr w:rsidR="002177AB" w:rsidRPr="00DC3A9A" w14:paraId="552D87A2" w14:textId="77777777" w:rsidTr="002177AB">
        <w:trPr>
          <w:trHeight w:val="20"/>
        </w:trPr>
        <w:tc>
          <w:tcPr>
            <w:tcW w:w="0" w:type="auto"/>
            <w:shd w:val="clear" w:color="auto" w:fill="auto"/>
            <w:noWrap/>
            <w:vAlign w:val="center"/>
            <w:hideMark/>
          </w:tcPr>
          <w:p w14:paraId="679406D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0" w:type="auto"/>
            <w:shd w:val="clear" w:color="auto" w:fill="auto"/>
            <w:noWrap/>
            <w:vAlign w:val="center"/>
            <w:hideMark/>
          </w:tcPr>
          <w:p w14:paraId="34D70DE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393CCEF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6CDD1CE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shd w:val="clear" w:color="auto" w:fill="auto"/>
            <w:noWrap/>
            <w:vAlign w:val="center"/>
            <w:hideMark/>
          </w:tcPr>
          <w:p w14:paraId="79AB43E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3A57E6C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593D4A9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1F645F9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68B34B8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4164DAE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r>
      <w:tr w:rsidR="002177AB" w:rsidRPr="00DC3A9A" w14:paraId="29B13BD1" w14:textId="77777777" w:rsidTr="002177AB">
        <w:trPr>
          <w:trHeight w:val="20"/>
        </w:trPr>
        <w:tc>
          <w:tcPr>
            <w:tcW w:w="0" w:type="auto"/>
            <w:shd w:val="clear" w:color="auto" w:fill="auto"/>
            <w:noWrap/>
            <w:vAlign w:val="center"/>
            <w:hideMark/>
          </w:tcPr>
          <w:p w14:paraId="4EB93DE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0" w:type="auto"/>
            <w:shd w:val="clear" w:color="auto" w:fill="auto"/>
            <w:noWrap/>
            <w:vAlign w:val="center"/>
            <w:hideMark/>
          </w:tcPr>
          <w:p w14:paraId="3388778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155F0B4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7A407F5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17619FD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173EE64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631541C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418A5A0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w:t>
            </w:r>
          </w:p>
        </w:tc>
        <w:tc>
          <w:tcPr>
            <w:tcW w:w="0" w:type="auto"/>
            <w:shd w:val="clear" w:color="auto" w:fill="auto"/>
            <w:noWrap/>
            <w:vAlign w:val="center"/>
            <w:hideMark/>
          </w:tcPr>
          <w:p w14:paraId="73AC580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35B9885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16</w:t>
            </w:r>
          </w:p>
        </w:tc>
      </w:tr>
      <w:tr w:rsidR="002177AB" w:rsidRPr="00DC3A9A" w14:paraId="416D9870" w14:textId="77777777" w:rsidTr="002177AB">
        <w:trPr>
          <w:trHeight w:val="20"/>
        </w:trPr>
        <w:tc>
          <w:tcPr>
            <w:tcW w:w="0" w:type="auto"/>
            <w:shd w:val="clear" w:color="auto" w:fill="auto"/>
            <w:noWrap/>
            <w:vAlign w:val="center"/>
            <w:hideMark/>
          </w:tcPr>
          <w:p w14:paraId="0F50873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0" w:type="auto"/>
            <w:shd w:val="clear" w:color="auto" w:fill="auto"/>
            <w:noWrap/>
            <w:vAlign w:val="center"/>
            <w:hideMark/>
          </w:tcPr>
          <w:p w14:paraId="1F5FE4A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3CD2CF4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7E679C8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67EBF16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shd w:val="clear" w:color="auto" w:fill="auto"/>
            <w:noWrap/>
            <w:vAlign w:val="center"/>
            <w:hideMark/>
          </w:tcPr>
          <w:p w14:paraId="6198F60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44233CD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16E0E25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4C57D0D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5FF47D0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r>
      <w:tr w:rsidR="002177AB" w:rsidRPr="00DC3A9A" w14:paraId="2D82370E" w14:textId="77777777" w:rsidTr="002177AB">
        <w:trPr>
          <w:trHeight w:val="20"/>
        </w:trPr>
        <w:tc>
          <w:tcPr>
            <w:tcW w:w="0" w:type="auto"/>
            <w:shd w:val="clear" w:color="auto" w:fill="auto"/>
            <w:noWrap/>
            <w:vAlign w:val="center"/>
            <w:hideMark/>
          </w:tcPr>
          <w:p w14:paraId="247DD62F"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0" w:type="auto"/>
            <w:shd w:val="clear" w:color="auto" w:fill="auto"/>
            <w:noWrap/>
            <w:vAlign w:val="center"/>
            <w:hideMark/>
          </w:tcPr>
          <w:p w14:paraId="0A8E863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18BFCE3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1156CC7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49EF3C8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79F13F6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371A867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0FA5960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c>
          <w:tcPr>
            <w:tcW w:w="0" w:type="auto"/>
            <w:shd w:val="clear" w:color="auto" w:fill="auto"/>
            <w:noWrap/>
            <w:vAlign w:val="center"/>
            <w:hideMark/>
          </w:tcPr>
          <w:p w14:paraId="5E78EAE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w:t>
            </w:r>
          </w:p>
        </w:tc>
        <w:tc>
          <w:tcPr>
            <w:tcW w:w="0" w:type="auto"/>
            <w:shd w:val="clear" w:color="auto" w:fill="auto"/>
            <w:noWrap/>
            <w:vAlign w:val="center"/>
            <w:hideMark/>
          </w:tcPr>
          <w:p w14:paraId="5FD946E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w:t>
            </w:r>
          </w:p>
        </w:tc>
      </w:tr>
      <w:tr w:rsidR="002177AB" w:rsidRPr="00DC3A9A" w14:paraId="36074221" w14:textId="77777777" w:rsidTr="002177AB">
        <w:trPr>
          <w:trHeight w:val="20"/>
        </w:trPr>
        <w:tc>
          <w:tcPr>
            <w:tcW w:w="0" w:type="auto"/>
            <w:shd w:val="clear" w:color="auto" w:fill="auto"/>
            <w:noWrap/>
            <w:vAlign w:val="center"/>
            <w:hideMark/>
          </w:tcPr>
          <w:p w14:paraId="7786E8D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0" w:type="auto"/>
            <w:shd w:val="clear" w:color="auto" w:fill="auto"/>
            <w:noWrap/>
            <w:vAlign w:val="center"/>
            <w:hideMark/>
          </w:tcPr>
          <w:p w14:paraId="0D9EF79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268C348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6BC87B2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052A86E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4B85204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shd w:val="clear" w:color="auto" w:fill="auto"/>
            <w:noWrap/>
            <w:vAlign w:val="center"/>
            <w:hideMark/>
          </w:tcPr>
          <w:p w14:paraId="4D33587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45D6D5C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5DD424B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2E921A4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w:t>
            </w:r>
          </w:p>
        </w:tc>
      </w:tr>
      <w:tr w:rsidR="002177AB" w:rsidRPr="00DC3A9A" w14:paraId="3EB11148" w14:textId="77777777" w:rsidTr="002177AB">
        <w:trPr>
          <w:trHeight w:val="20"/>
        </w:trPr>
        <w:tc>
          <w:tcPr>
            <w:tcW w:w="0" w:type="auto"/>
            <w:shd w:val="clear" w:color="auto" w:fill="auto"/>
            <w:noWrap/>
            <w:vAlign w:val="center"/>
            <w:hideMark/>
          </w:tcPr>
          <w:p w14:paraId="4F80BD2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0" w:type="auto"/>
            <w:shd w:val="clear" w:color="auto" w:fill="auto"/>
            <w:noWrap/>
            <w:vAlign w:val="center"/>
            <w:hideMark/>
          </w:tcPr>
          <w:p w14:paraId="18E4B6B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1941690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7D66613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5BAC85F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049C793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01E267E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65B8E29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00DA3E6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4F99146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w:t>
            </w:r>
          </w:p>
        </w:tc>
      </w:tr>
      <w:tr w:rsidR="002177AB" w:rsidRPr="00DC3A9A" w14:paraId="3F4046BA" w14:textId="77777777" w:rsidTr="002177AB">
        <w:trPr>
          <w:trHeight w:val="20"/>
        </w:trPr>
        <w:tc>
          <w:tcPr>
            <w:tcW w:w="0" w:type="auto"/>
            <w:shd w:val="clear" w:color="auto" w:fill="auto"/>
            <w:noWrap/>
            <w:vAlign w:val="center"/>
            <w:hideMark/>
          </w:tcPr>
          <w:p w14:paraId="29F0D63E"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0" w:type="auto"/>
            <w:shd w:val="clear" w:color="auto" w:fill="auto"/>
            <w:noWrap/>
            <w:vAlign w:val="center"/>
            <w:hideMark/>
          </w:tcPr>
          <w:p w14:paraId="1757CF4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EB6DC7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83376C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9606BB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311008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E4E2BF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7F94BF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1E332A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41AB28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55383439" w14:textId="77777777" w:rsidTr="002177AB">
        <w:trPr>
          <w:trHeight w:val="20"/>
        </w:trPr>
        <w:tc>
          <w:tcPr>
            <w:tcW w:w="0" w:type="auto"/>
            <w:shd w:val="clear" w:color="auto" w:fill="auto"/>
            <w:noWrap/>
            <w:vAlign w:val="center"/>
            <w:hideMark/>
          </w:tcPr>
          <w:p w14:paraId="1FE62B4F"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0" w:type="auto"/>
            <w:shd w:val="clear" w:color="auto" w:fill="auto"/>
            <w:noWrap/>
            <w:vAlign w:val="center"/>
            <w:hideMark/>
          </w:tcPr>
          <w:p w14:paraId="5C18321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274685A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5781533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1761799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shd w:val="clear" w:color="auto" w:fill="auto"/>
            <w:noWrap/>
            <w:vAlign w:val="center"/>
            <w:hideMark/>
          </w:tcPr>
          <w:p w14:paraId="1183245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6F16398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42A9F00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0C69D2F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19</w:t>
            </w:r>
          </w:p>
        </w:tc>
        <w:tc>
          <w:tcPr>
            <w:tcW w:w="0" w:type="auto"/>
            <w:shd w:val="clear" w:color="auto" w:fill="auto"/>
            <w:noWrap/>
            <w:vAlign w:val="center"/>
            <w:hideMark/>
          </w:tcPr>
          <w:p w14:paraId="52CE73A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r>
      <w:tr w:rsidR="002177AB" w:rsidRPr="00DC3A9A" w14:paraId="7D4898F7" w14:textId="77777777" w:rsidTr="002177AB">
        <w:trPr>
          <w:trHeight w:val="20"/>
        </w:trPr>
        <w:tc>
          <w:tcPr>
            <w:tcW w:w="0" w:type="auto"/>
            <w:shd w:val="clear" w:color="auto" w:fill="auto"/>
            <w:noWrap/>
            <w:vAlign w:val="center"/>
            <w:hideMark/>
          </w:tcPr>
          <w:p w14:paraId="6838450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0" w:type="auto"/>
            <w:shd w:val="clear" w:color="auto" w:fill="auto"/>
            <w:noWrap/>
            <w:vAlign w:val="center"/>
            <w:hideMark/>
          </w:tcPr>
          <w:p w14:paraId="51BCDA9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551B6DE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18554CC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1B7052A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3F1FA60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3C3096A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2F10958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2A4453F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1A5656B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24</w:t>
            </w:r>
          </w:p>
        </w:tc>
      </w:tr>
      <w:tr w:rsidR="002177AB" w:rsidRPr="00DC3A9A" w14:paraId="5D12ABD7" w14:textId="77777777" w:rsidTr="002177AB">
        <w:trPr>
          <w:trHeight w:val="20"/>
        </w:trPr>
        <w:tc>
          <w:tcPr>
            <w:tcW w:w="0" w:type="auto"/>
            <w:shd w:val="clear" w:color="auto" w:fill="auto"/>
            <w:noWrap/>
            <w:vAlign w:val="center"/>
            <w:hideMark/>
          </w:tcPr>
          <w:p w14:paraId="652145AC"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0" w:type="auto"/>
            <w:shd w:val="clear" w:color="auto" w:fill="auto"/>
            <w:noWrap/>
            <w:vAlign w:val="center"/>
            <w:hideMark/>
          </w:tcPr>
          <w:p w14:paraId="487AC0C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2841B42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7BAA438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4DED13F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1B24C6A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6CE4A94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1B403CF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0A6F1CD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w:t>
            </w:r>
          </w:p>
        </w:tc>
        <w:tc>
          <w:tcPr>
            <w:tcW w:w="0" w:type="auto"/>
            <w:shd w:val="clear" w:color="auto" w:fill="auto"/>
            <w:noWrap/>
            <w:vAlign w:val="center"/>
            <w:hideMark/>
          </w:tcPr>
          <w:p w14:paraId="63B2CA9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w:t>
            </w:r>
          </w:p>
        </w:tc>
      </w:tr>
      <w:tr w:rsidR="002177AB" w:rsidRPr="00DC3A9A" w14:paraId="065683CC" w14:textId="77777777" w:rsidTr="002177AB">
        <w:trPr>
          <w:trHeight w:val="20"/>
        </w:trPr>
        <w:tc>
          <w:tcPr>
            <w:tcW w:w="0" w:type="auto"/>
            <w:shd w:val="clear" w:color="auto" w:fill="auto"/>
            <w:noWrap/>
            <w:vAlign w:val="center"/>
            <w:hideMark/>
          </w:tcPr>
          <w:p w14:paraId="30573EA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0" w:type="auto"/>
            <w:shd w:val="clear" w:color="auto" w:fill="auto"/>
            <w:noWrap/>
            <w:vAlign w:val="center"/>
            <w:hideMark/>
          </w:tcPr>
          <w:p w14:paraId="1E0B8DE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3C5056E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7121956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306E96C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1D9BD11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7DB08BE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78F34FF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294FA21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6F0AA48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r>
      <w:tr w:rsidR="002177AB" w:rsidRPr="00DC3A9A" w14:paraId="285C334C" w14:textId="77777777" w:rsidTr="002177AB">
        <w:trPr>
          <w:trHeight w:val="20"/>
        </w:trPr>
        <w:tc>
          <w:tcPr>
            <w:tcW w:w="0" w:type="auto"/>
            <w:shd w:val="clear" w:color="auto" w:fill="auto"/>
            <w:noWrap/>
            <w:vAlign w:val="center"/>
            <w:hideMark/>
          </w:tcPr>
          <w:p w14:paraId="400AD7C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0" w:type="auto"/>
            <w:shd w:val="clear" w:color="auto" w:fill="auto"/>
            <w:noWrap/>
            <w:vAlign w:val="center"/>
            <w:hideMark/>
          </w:tcPr>
          <w:p w14:paraId="7B05407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138603A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1746ADA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0D7FC76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7A1203B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2026B93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089C2C2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6A569E5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w:t>
            </w:r>
          </w:p>
        </w:tc>
        <w:tc>
          <w:tcPr>
            <w:tcW w:w="0" w:type="auto"/>
            <w:shd w:val="clear" w:color="auto" w:fill="auto"/>
            <w:noWrap/>
            <w:vAlign w:val="center"/>
            <w:hideMark/>
          </w:tcPr>
          <w:p w14:paraId="18058F6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r>
      <w:tr w:rsidR="002177AB" w:rsidRPr="00DC3A9A" w14:paraId="12F5A42C" w14:textId="77777777" w:rsidTr="002177AB">
        <w:trPr>
          <w:trHeight w:val="20"/>
        </w:trPr>
        <w:tc>
          <w:tcPr>
            <w:tcW w:w="0" w:type="auto"/>
            <w:shd w:val="clear" w:color="auto" w:fill="auto"/>
            <w:noWrap/>
            <w:vAlign w:val="center"/>
            <w:hideMark/>
          </w:tcPr>
          <w:p w14:paraId="7428B742"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0" w:type="auto"/>
            <w:shd w:val="clear" w:color="auto" w:fill="auto"/>
            <w:noWrap/>
            <w:vAlign w:val="center"/>
            <w:hideMark/>
          </w:tcPr>
          <w:p w14:paraId="590B5836"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72</w:t>
            </w:r>
          </w:p>
        </w:tc>
        <w:tc>
          <w:tcPr>
            <w:tcW w:w="0" w:type="auto"/>
            <w:shd w:val="clear" w:color="auto" w:fill="auto"/>
            <w:noWrap/>
            <w:vAlign w:val="center"/>
            <w:hideMark/>
          </w:tcPr>
          <w:p w14:paraId="2343E590"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54</w:t>
            </w:r>
          </w:p>
        </w:tc>
        <w:tc>
          <w:tcPr>
            <w:tcW w:w="0" w:type="auto"/>
            <w:shd w:val="clear" w:color="auto" w:fill="auto"/>
            <w:noWrap/>
            <w:vAlign w:val="center"/>
            <w:hideMark/>
          </w:tcPr>
          <w:p w14:paraId="7ECA85E6"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67</w:t>
            </w:r>
          </w:p>
        </w:tc>
        <w:tc>
          <w:tcPr>
            <w:tcW w:w="0" w:type="auto"/>
            <w:shd w:val="clear" w:color="auto" w:fill="auto"/>
            <w:noWrap/>
            <w:vAlign w:val="center"/>
            <w:hideMark/>
          </w:tcPr>
          <w:p w14:paraId="3A7FB86C"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80</w:t>
            </w:r>
          </w:p>
        </w:tc>
        <w:tc>
          <w:tcPr>
            <w:tcW w:w="0" w:type="auto"/>
            <w:shd w:val="clear" w:color="auto" w:fill="auto"/>
            <w:noWrap/>
            <w:vAlign w:val="center"/>
            <w:hideMark/>
          </w:tcPr>
          <w:p w14:paraId="50D2E86A"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87</w:t>
            </w:r>
          </w:p>
        </w:tc>
        <w:tc>
          <w:tcPr>
            <w:tcW w:w="0" w:type="auto"/>
            <w:shd w:val="clear" w:color="auto" w:fill="auto"/>
            <w:noWrap/>
            <w:vAlign w:val="center"/>
            <w:hideMark/>
          </w:tcPr>
          <w:p w14:paraId="462B1AE6"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72</w:t>
            </w:r>
          </w:p>
        </w:tc>
        <w:tc>
          <w:tcPr>
            <w:tcW w:w="0" w:type="auto"/>
            <w:shd w:val="clear" w:color="auto" w:fill="auto"/>
            <w:noWrap/>
            <w:vAlign w:val="center"/>
            <w:hideMark/>
          </w:tcPr>
          <w:p w14:paraId="7EB3D513"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43</w:t>
            </w:r>
          </w:p>
        </w:tc>
        <w:tc>
          <w:tcPr>
            <w:tcW w:w="0" w:type="auto"/>
            <w:shd w:val="clear" w:color="auto" w:fill="auto"/>
            <w:noWrap/>
            <w:vAlign w:val="center"/>
            <w:hideMark/>
          </w:tcPr>
          <w:p w14:paraId="54022CD7"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30</w:t>
            </w:r>
          </w:p>
        </w:tc>
        <w:tc>
          <w:tcPr>
            <w:tcW w:w="0" w:type="auto"/>
            <w:shd w:val="clear" w:color="auto" w:fill="auto"/>
            <w:noWrap/>
            <w:vAlign w:val="center"/>
            <w:hideMark/>
          </w:tcPr>
          <w:p w14:paraId="727F2685"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20</w:t>
            </w:r>
          </w:p>
        </w:tc>
      </w:tr>
      <w:tr w:rsidR="002177AB" w:rsidRPr="00DC3A9A" w14:paraId="43FB7395" w14:textId="77777777" w:rsidTr="002177AB">
        <w:trPr>
          <w:trHeight w:val="20"/>
        </w:trPr>
        <w:tc>
          <w:tcPr>
            <w:tcW w:w="0" w:type="auto"/>
            <w:shd w:val="clear" w:color="auto" w:fill="auto"/>
            <w:noWrap/>
            <w:vAlign w:val="center"/>
            <w:hideMark/>
          </w:tcPr>
          <w:p w14:paraId="74A7D62B"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5D0139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Колумбийцы</w:t>
            </w:r>
          </w:p>
        </w:tc>
        <w:tc>
          <w:tcPr>
            <w:tcW w:w="0" w:type="auto"/>
            <w:shd w:val="clear" w:color="auto" w:fill="auto"/>
            <w:noWrap/>
            <w:vAlign w:val="center"/>
            <w:hideMark/>
          </w:tcPr>
          <w:p w14:paraId="7A8BD43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Сальвадорцы</w:t>
            </w:r>
          </w:p>
        </w:tc>
        <w:tc>
          <w:tcPr>
            <w:tcW w:w="0" w:type="auto"/>
            <w:shd w:val="clear" w:color="auto" w:fill="auto"/>
            <w:noWrap/>
            <w:vAlign w:val="center"/>
            <w:hideMark/>
          </w:tcPr>
          <w:p w14:paraId="6159AF8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Кубинцы</w:t>
            </w:r>
          </w:p>
        </w:tc>
        <w:tc>
          <w:tcPr>
            <w:tcW w:w="0" w:type="auto"/>
            <w:shd w:val="clear" w:color="auto" w:fill="auto"/>
            <w:noWrap/>
            <w:vAlign w:val="center"/>
            <w:hideMark/>
          </w:tcPr>
          <w:p w14:paraId="48AEBA3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0" w:type="auto"/>
            <w:shd w:val="clear" w:color="auto" w:fill="auto"/>
            <w:noWrap/>
            <w:vAlign w:val="center"/>
            <w:hideMark/>
          </w:tcPr>
          <w:p w14:paraId="722A74F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0" w:type="auto"/>
            <w:shd w:val="clear" w:color="auto" w:fill="auto"/>
            <w:noWrap/>
            <w:vAlign w:val="center"/>
            <w:hideMark/>
          </w:tcPr>
          <w:p w14:paraId="61D72A2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0" w:type="auto"/>
            <w:shd w:val="clear" w:color="auto" w:fill="auto"/>
            <w:noWrap/>
            <w:vAlign w:val="center"/>
            <w:hideMark/>
          </w:tcPr>
          <w:p w14:paraId="16784FE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0" w:type="auto"/>
            <w:shd w:val="clear" w:color="auto" w:fill="auto"/>
            <w:noWrap/>
            <w:vAlign w:val="center"/>
            <w:hideMark/>
          </w:tcPr>
          <w:p w14:paraId="209E9DA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0" w:type="auto"/>
            <w:shd w:val="clear" w:color="auto" w:fill="auto"/>
            <w:noWrap/>
            <w:vAlign w:val="center"/>
            <w:hideMark/>
          </w:tcPr>
          <w:p w14:paraId="0011BFE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r>
      <w:tr w:rsidR="002177AB" w:rsidRPr="00DC3A9A" w14:paraId="72DE1CF5" w14:textId="77777777" w:rsidTr="002177AB">
        <w:trPr>
          <w:trHeight w:val="20"/>
        </w:trPr>
        <w:tc>
          <w:tcPr>
            <w:tcW w:w="0" w:type="auto"/>
            <w:shd w:val="clear" w:color="auto" w:fill="auto"/>
            <w:noWrap/>
            <w:vAlign w:val="center"/>
            <w:hideMark/>
          </w:tcPr>
          <w:p w14:paraId="208DE83C"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Новая Англия</w:t>
            </w:r>
          </w:p>
        </w:tc>
        <w:tc>
          <w:tcPr>
            <w:tcW w:w="0" w:type="auto"/>
            <w:shd w:val="clear" w:color="auto" w:fill="auto"/>
            <w:noWrap/>
            <w:vAlign w:val="center"/>
            <w:hideMark/>
          </w:tcPr>
          <w:p w14:paraId="7F13036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775D2A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E1ECA2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E3DF53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F4F78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5C9BB6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7266C4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815ADA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2B4884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62236DB5" w14:textId="77777777" w:rsidTr="002177AB">
        <w:trPr>
          <w:trHeight w:val="20"/>
        </w:trPr>
        <w:tc>
          <w:tcPr>
            <w:tcW w:w="0" w:type="auto"/>
            <w:shd w:val="clear" w:color="auto" w:fill="auto"/>
            <w:noWrap/>
            <w:vAlign w:val="center"/>
            <w:hideMark/>
          </w:tcPr>
          <w:p w14:paraId="4E09D02D"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Вермонт</w:t>
            </w:r>
          </w:p>
        </w:tc>
        <w:tc>
          <w:tcPr>
            <w:tcW w:w="0" w:type="auto"/>
            <w:shd w:val="clear" w:color="auto" w:fill="auto"/>
            <w:noWrap/>
            <w:vAlign w:val="center"/>
            <w:hideMark/>
          </w:tcPr>
          <w:p w14:paraId="69841AD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0C06E22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7F1DEA0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w:t>
            </w:r>
          </w:p>
        </w:tc>
        <w:tc>
          <w:tcPr>
            <w:tcW w:w="0" w:type="auto"/>
            <w:shd w:val="clear" w:color="auto" w:fill="auto"/>
            <w:noWrap/>
            <w:vAlign w:val="center"/>
            <w:hideMark/>
          </w:tcPr>
          <w:p w14:paraId="39A7C07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738EAE5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43C3A3D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w:t>
            </w:r>
          </w:p>
        </w:tc>
        <w:tc>
          <w:tcPr>
            <w:tcW w:w="0" w:type="auto"/>
            <w:shd w:val="clear" w:color="auto" w:fill="auto"/>
            <w:noWrap/>
            <w:vAlign w:val="center"/>
            <w:hideMark/>
          </w:tcPr>
          <w:p w14:paraId="43712D5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85</w:t>
            </w:r>
          </w:p>
        </w:tc>
        <w:tc>
          <w:tcPr>
            <w:tcW w:w="0" w:type="auto"/>
            <w:shd w:val="clear" w:color="auto" w:fill="auto"/>
            <w:noWrap/>
            <w:vAlign w:val="center"/>
            <w:hideMark/>
          </w:tcPr>
          <w:p w14:paraId="67E66D2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0DF7451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17</w:t>
            </w:r>
          </w:p>
        </w:tc>
      </w:tr>
      <w:tr w:rsidR="002177AB" w:rsidRPr="00DC3A9A" w14:paraId="77C7B5CF" w14:textId="77777777" w:rsidTr="002177AB">
        <w:trPr>
          <w:trHeight w:val="20"/>
        </w:trPr>
        <w:tc>
          <w:tcPr>
            <w:tcW w:w="0" w:type="auto"/>
            <w:shd w:val="clear" w:color="auto" w:fill="auto"/>
            <w:noWrap/>
            <w:vAlign w:val="center"/>
            <w:hideMark/>
          </w:tcPr>
          <w:p w14:paraId="0434A27B"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Коннектикут</w:t>
            </w:r>
          </w:p>
        </w:tc>
        <w:tc>
          <w:tcPr>
            <w:tcW w:w="0" w:type="auto"/>
            <w:shd w:val="clear" w:color="auto" w:fill="auto"/>
            <w:noWrap/>
            <w:vAlign w:val="center"/>
            <w:hideMark/>
          </w:tcPr>
          <w:p w14:paraId="724A077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c>
          <w:tcPr>
            <w:tcW w:w="0" w:type="auto"/>
            <w:shd w:val="clear" w:color="auto" w:fill="auto"/>
            <w:noWrap/>
            <w:vAlign w:val="center"/>
            <w:hideMark/>
          </w:tcPr>
          <w:p w14:paraId="1D0D8F0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2C3543A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12705EE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7BF51DC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05844A0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3F19271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42FD85C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1303119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r>
      <w:tr w:rsidR="002177AB" w:rsidRPr="00DC3A9A" w14:paraId="0F7FEFCA" w14:textId="77777777" w:rsidTr="002177AB">
        <w:trPr>
          <w:trHeight w:val="20"/>
        </w:trPr>
        <w:tc>
          <w:tcPr>
            <w:tcW w:w="0" w:type="auto"/>
            <w:shd w:val="clear" w:color="auto" w:fill="auto"/>
            <w:noWrap/>
            <w:vAlign w:val="center"/>
            <w:hideMark/>
          </w:tcPr>
          <w:p w14:paraId="4396B71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Массачусетс</w:t>
            </w:r>
          </w:p>
        </w:tc>
        <w:tc>
          <w:tcPr>
            <w:tcW w:w="0" w:type="auto"/>
            <w:shd w:val="clear" w:color="auto" w:fill="auto"/>
            <w:noWrap/>
            <w:vAlign w:val="center"/>
            <w:hideMark/>
          </w:tcPr>
          <w:p w14:paraId="07FBC98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616FDCE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1B7B142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w:t>
            </w:r>
          </w:p>
        </w:tc>
        <w:tc>
          <w:tcPr>
            <w:tcW w:w="0" w:type="auto"/>
            <w:shd w:val="clear" w:color="auto" w:fill="auto"/>
            <w:noWrap/>
            <w:vAlign w:val="center"/>
            <w:hideMark/>
          </w:tcPr>
          <w:p w14:paraId="5BC06AB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7FCACCD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92</w:t>
            </w:r>
          </w:p>
        </w:tc>
        <w:tc>
          <w:tcPr>
            <w:tcW w:w="0" w:type="auto"/>
            <w:shd w:val="clear" w:color="auto" w:fill="auto"/>
            <w:noWrap/>
            <w:vAlign w:val="center"/>
            <w:hideMark/>
          </w:tcPr>
          <w:p w14:paraId="22203BB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499F30D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7B21C11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58FA259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r>
      <w:tr w:rsidR="002177AB" w:rsidRPr="00DC3A9A" w14:paraId="5B061871" w14:textId="77777777" w:rsidTr="002177AB">
        <w:trPr>
          <w:trHeight w:val="20"/>
        </w:trPr>
        <w:tc>
          <w:tcPr>
            <w:tcW w:w="0" w:type="auto"/>
            <w:shd w:val="clear" w:color="auto" w:fill="auto"/>
            <w:noWrap/>
            <w:vAlign w:val="center"/>
            <w:hideMark/>
          </w:tcPr>
          <w:p w14:paraId="3A1ED02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Нью-Гэмпшир</w:t>
            </w:r>
          </w:p>
        </w:tc>
        <w:tc>
          <w:tcPr>
            <w:tcW w:w="0" w:type="auto"/>
            <w:shd w:val="clear" w:color="auto" w:fill="auto"/>
            <w:noWrap/>
            <w:vAlign w:val="center"/>
            <w:hideMark/>
          </w:tcPr>
          <w:p w14:paraId="4B23613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27559C6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1A5CF27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7ACE355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53E1255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w:t>
            </w:r>
          </w:p>
        </w:tc>
        <w:tc>
          <w:tcPr>
            <w:tcW w:w="0" w:type="auto"/>
            <w:shd w:val="clear" w:color="auto" w:fill="auto"/>
            <w:noWrap/>
            <w:vAlign w:val="center"/>
            <w:hideMark/>
          </w:tcPr>
          <w:p w14:paraId="7F62799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c>
          <w:tcPr>
            <w:tcW w:w="0" w:type="auto"/>
            <w:shd w:val="clear" w:color="auto" w:fill="auto"/>
            <w:noWrap/>
            <w:vAlign w:val="center"/>
            <w:hideMark/>
          </w:tcPr>
          <w:p w14:paraId="7FE02AF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c>
          <w:tcPr>
            <w:tcW w:w="0" w:type="auto"/>
            <w:shd w:val="clear" w:color="auto" w:fill="auto"/>
            <w:noWrap/>
            <w:vAlign w:val="center"/>
            <w:hideMark/>
          </w:tcPr>
          <w:p w14:paraId="55DC2E4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7AE9163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r>
      <w:tr w:rsidR="002177AB" w:rsidRPr="00DC3A9A" w14:paraId="533E86DB" w14:textId="77777777" w:rsidTr="002177AB">
        <w:trPr>
          <w:trHeight w:val="20"/>
        </w:trPr>
        <w:tc>
          <w:tcPr>
            <w:tcW w:w="0" w:type="auto"/>
            <w:shd w:val="clear" w:color="auto" w:fill="auto"/>
            <w:noWrap/>
            <w:vAlign w:val="center"/>
            <w:hideMark/>
          </w:tcPr>
          <w:p w14:paraId="13E4869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Род-Айленд</w:t>
            </w:r>
          </w:p>
        </w:tc>
        <w:tc>
          <w:tcPr>
            <w:tcW w:w="0" w:type="auto"/>
            <w:shd w:val="clear" w:color="auto" w:fill="auto"/>
            <w:noWrap/>
            <w:vAlign w:val="center"/>
            <w:hideMark/>
          </w:tcPr>
          <w:p w14:paraId="410BF2A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c>
          <w:tcPr>
            <w:tcW w:w="0" w:type="auto"/>
            <w:shd w:val="clear" w:color="auto" w:fill="auto"/>
            <w:noWrap/>
            <w:vAlign w:val="center"/>
            <w:hideMark/>
          </w:tcPr>
          <w:p w14:paraId="0269839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w:t>
            </w:r>
          </w:p>
        </w:tc>
        <w:tc>
          <w:tcPr>
            <w:tcW w:w="0" w:type="auto"/>
            <w:shd w:val="clear" w:color="auto" w:fill="auto"/>
            <w:noWrap/>
            <w:vAlign w:val="center"/>
            <w:hideMark/>
          </w:tcPr>
          <w:p w14:paraId="24E9AF7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33FD34E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13E2ABF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93</w:t>
            </w:r>
          </w:p>
        </w:tc>
        <w:tc>
          <w:tcPr>
            <w:tcW w:w="0" w:type="auto"/>
            <w:shd w:val="clear" w:color="auto" w:fill="auto"/>
            <w:noWrap/>
            <w:vAlign w:val="center"/>
            <w:hideMark/>
          </w:tcPr>
          <w:p w14:paraId="79EC628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94</w:t>
            </w:r>
          </w:p>
        </w:tc>
        <w:tc>
          <w:tcPr>
            <w:tcW w:w="0" w:type="auto"/>
            <w:shd w:val="clear" w:color="auto" w:fill="auto"/>
            <w:noWrap/>
            <w:vAlign w:val="center"/>
            <w:hideMark/>
          </w:tcPr>
          <w:p w14:paraId="7C8D6EB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58DC9AC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222A7E5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r>
      <w:tr w:rsidR="002177AB" w:rsidRPr="00DC3A9A" w14:paraId="37974E43" w14:textId="77777777" w:rsidTr="002177AB">
        <w:trPr>
          <w:trHeight w:val="20"/>
        </w:trPr>
        <w:tc>
          <w:tcPr>
            <w:tcW w:w="0" w:type="auto"/>
            <w:shd w:val="clear" w:color="auto" w:fill="auto"/>
            <w:noWrap/>
            <w:vAlign w:val="center"/>
            <w:hideMark/>
          </w:tcPr>
          <w:p w14:paraId="20C86DE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Мэн</w:t>
            </w:r>
          </w:p>
        </w:tc>
        <w:tc>
          <w:tcPr>
            <w:tcW w:w="0" w:type="auto"/>
            <w:shd w:val="clear" w:color="auto" w:fill="auto"/>
            <w:noWrap/>
            <w:vAlign w:val="center"/>
            <w:hideMark/>
          </w:tcPr>
          <w:p w14:paraId="442E0C4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c>
          <w:tcPr>
            <w:tcW w:w="0" w:type="auto"/>
            <w:shd w:val="clear" w:color="auto" w:fill="auto"/>
            <w:noWrap/>
            <w:vAlign w:val="center"/>
            <w:hideMark/>
          </w:tcPr>
          <w:p w14:paraId="359A620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7EAE822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07C3D81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7F453CD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shd w:val="clear" w:color="auto" w:fill="auto"/>
            <w:noWrap/>
            <w:vAlign w:val="center"/>
            <w:hideMark/>
          </w:tcPr>
          <w:p w14:paraId="1E3D2D6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2C037B9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1CA9526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26CA3D1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r>
      <w:tr w:rsidR="002177AB" w:rsidRPr="00DC3A9A" w14:paraId="6ABDEBFA" w14:textId="77777777" w:rsidTr="002177AB">
        <w:trPr>
          <w:trHeight w:val="20"/>
        </w:trPr>
        <w:tc>
          <w:tcPr>
            <w:tcW w:w="0" w:type="auto"/>
            <w:shd w:val="clear" w:color="auto" w:fill="auto"/>
            <w:noWrap/>
            <w:vAlign w:val="center"/>
            <w:hideMark/>
          </w:tcPr>
          <w:p w14:paraId="42A23A2E"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Среднеатлантические</w:t>
            </w:r>
          </w:p>
        </w:tc>
        <w:tc>
          <w:tcPr>
            <w:tcW w:w="0" w:type="auto"/>
            <w:shd w:val="clear" w:color="auto" w:fill="auto"/>
            <w:noWrap/>
            <w:vAlign w:val="center"/>
            <w:hideMark/>
          </w:tcPr>
          <w:p w14:paraId="649EC86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A7A30F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CB64E7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8EE504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98999A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ED8F6A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47C6EF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4B8E57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44734B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1794F83E" w14:textId="77777777" w:rsidTr="002177AB">
        <w:trPr>
          <w:trHeight w:val="20"/>
        </w:trPr>
        <w:tc>
          <w:tcPr>
            <w:tcW w:w="0" w:type="auto"/>
            <w:shd w:val="clear" w:color="auto" w:fill="auto"/>
            <w:noWrap/>
            <w:vAlign w:val="center"/>
            <w:hideMark/>
          </w:tcPr>
          <w:p w14:paraId="1312C92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Нью-Джерси</w:t>
            </w:r>
          </w:p>
        </w:tc>
        <w:tc>
          <w:tcPr>
            <w:tcW w:w="0" w:type="auto"/>
            <w:shd w:val="clear" w:color="auto" w:fill="auto"/>
            <w:noWrap/>
            <w:vAlign w:val="center"/>
            <w:hideMark/>
          </w:tcPr>
          <w:p w14:paraId="52BB0C1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w:t>
            </w:r>
          </w:p>
        </w:tc>
        <w:tc>
          <w:tcPr>
            <w:tcW w:w="0" w:type="auto"/>
            <w:shd w:val="clear" w:color="auto" w:fill="auto"/>
            <w:noWrap/>
            <w:vAlign w:val="center"/>
            <w:hideMark/>
          </w:tcPr>
          <w:p w14:paraId="6CCBE06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646C36D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2680C02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34578CA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1DBBB44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44FF672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152408F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shd w:val="clear" w:color="auto" w:fill="auto"/>
            <w:noWrap/>
            <w:vAlign w:val="center"/>
            <w:hideMark/>
          </w:tcPr>
          <w:p w14:paraId="227903D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r>
      <w:tr w:rsidR="002177AB" w:rsidRPr="00DC3A9A" w14:paraId="2F7C05FF" w14:textId="77777777" w:rsidTr="002177AB">
        <w:trPr>
          <w:trHeight w:val="20"/>
        </w:trPr>
        <w:tc>
          <w:tcPr>
            <w:tcW w:w="0" w:type="auto"/>
            <w:shd w:val="clear" w:color="auto" w:fill="auto"/>
            <w:noWrap/>
            <w:vAlign w:val="center"/>
            <w:hideMark/>
          </w:tcPr>
          <w:p w14:paraId="490431A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Нью-Йорк</w:t>
            </w:r>
          </w:p>
        </w:tc>
        <w:tc>
          <w:tcPr>
            <w:tcW w:w="0" w:type="auto"/>
            <w:shd w:val="clear" w:color="auto" w:fill="auto"/>
            <w:noWrap/>
            <w:vAlign w:val="center"/>
            <w:hideMark/>
          </w:tcPr>
          <w:p w14:paraId="40F17FF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0BC6748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5771446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2F5AB3D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45B2C37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7602273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92</w:t>
            </w:r>
          </w:p>
        </w:tc>
        <w:tc>
          <w:tcPr>
            <w:tcW w:w="0" w:type="auto"/>
            <w:shd w:val="clear" w:color="auto" w:fill="auto"/>
            <w:noWrap/>
            <w:vAlign w:val="center"/>
            <w:hideMark/>
          </w:tcPr>
          <w:p w14:paraId="4BA83C0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1013D5E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90</w:t>
            </w:r>
          </w:p>
        </w:tc>
        <w:tc>
          <w:tcPr>
            <w:tcW w:w="0" w:type="auto"/>
            <w:shd w:val="clear" w:color="auto" w:fill="auto"/>
            <w:noWrap/>
            <w:vAlign w:val="center"/>
            <w:hideMark/>
          </w:tcPr>
          <w:p w14:paraId="6401ADF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r>
      <w:tr w:rsidR="002177AB" w:rsidRPr="00DC3A9A" w14:paraId="7271A0C1" w14:textId="77777777" w:rsidTr="002177AB">
        <w:trPr>
          <w:trHeight w:val="20"/>
        </w:trPr>
        <w:tc>
          <w:tcPr>
            <w:tcW w:w="0" w:type="auto"/>
            <w:shd w:val="clear" w:color="auto" w:fill="auto"/>
            <w:noWrap/>
            <w:vAlign w:val="center"/>
            <w:hideMark/>
          </w:tcPr>
          <w:p w14:paraId="43FEC7A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Пенсильвания</w:t>
            </w:r>
          </w:p>
        </w:tc>
        <w:tc>
          <w:tcPr>
            <w:tcW w:w="0" w:type="auto"/>
            <w:shd w:val="clear" w:color="auto" w:fill="auto"/>
            <w:noWrap/>
            <w:vAlign w:val="center"/>
            <w:hideMark/>
          </w:tcPr>
          <w:p w14:paraId="203D239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648BF36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c>
          <w:tcPr>
            <w:tcW w:w="0" w:type="auto"/>
            <w:shd w:val="clear" w:color="auto" w:fill="auto"/>
            <w:noWrap/>
            <w:vAlign w:val="center"/>
            <w:hideMark/>
          </w:tcPr>
          <w:p w14:paraId="6804DD0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1DA03B0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2704203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645537D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344D47F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13CDD1E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shd w:val="clear" w:color="auto" w:fill="auto"/>
            <w:noWrap/>
            <w:vAlign w:val="center"/>
            <w:hideMark/>
          </w:tcPr>
          <w:p w14:paraId="59FA4D3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w:t>
            </w:r>
          </w:p>
        </w:tc>
      </w:tr>
      <w:tr w:rsidR="002177AB" w:rsidRPr="00DC3A9A" w14:paraId="3983F6A7" w14:textId="77777777" w:rsidTr="002177AB">
        <w:trPr>
          <w:trHeight w:val="20"/>
        </w:trPr>
        <w:tc>
          <w:tcPr>
            <w:tcW w:w="0" w:type="auto"/>
            <w:shd w:val="clear" w:color="auto" w:fill="auto"/>
            <w:noWrap/>
            <w:vAlign w:val="center"/>
            <w:hideMark/>
          </w:tcPr>
          <w:p w14:paraId="0C310188"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Северо-Восточные центральные</w:t>
            </w:r>
          </w:p>
        </w:tc>
        <w:tc>
          <w:tcPr>
            <w:tcW w:w="0" w:type="auto"/>
            <w:shd w:val="clear" w:color="auto" w:fill="auto"/>
            <w:noWrap/>
            <w:vAlign w:val="center"/>
            <w:hideMark/>
          </w:tcPr>
          <w:p w14:paraId="4F1463C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C45551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ADE0DD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3C71EE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8F90CD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56E38D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086AA4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93F456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B56519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3642FA70" w14:textId="77777777" w:rsidTr="002177AB">
        <w:trPr>
          <w:trHeight w:val="20"/>
        </w:trPr>
        <w:tc>
          <w:tcPr>
            <w:tcW w:w="0" w:type="auto"/>
            <w:shd w:val="clear" w:color="auto" w:fill="auto"/>
            <w:noWrap/>
            <w:vAlign w:val="center"/>
            <w:hideMark/>
          </w:tcPr>
          <w:p w14:paraId="169A298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Висконсин</w:t>
            </w:r>
          </w:p>
        </w:tc>
        <w:tc>
          <w:tcPr>
            <w:tcW w:w="0" w:type="auto"/>
            <w:shd w:val="clear" w:color="auto" w:fill="auto"/>
            <w:noWrap/>
            <w:vAlign w:val="center"/>
            <w:hideMark/>
          </w:tcPr>
          <w:p w14:paraId="3337F71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c>
          <w:tcPr>
            <w:tcW w:w="0" w:type="auto"/>
            <w:shd w:val="clear" w:color="auto" w:fill="auto"/>
            <w:noWrap/>
            <w:vAlign w:val="center"/>
            <w:hideMark/>
          </w:tcPr>
          <w:p w14:paraId="050FC99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49B44B5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18</w:t>
            </w:r>
          </w:p>
        </w:tc>
        <w:tc>
          <w:tcPr>
            <w:tcW w:w="0" w:type="auto"/>
            <w:shd w:val="clear" w:color="auto" w:fill="auto"/>
            <w:noWrap/>
            <w:vAlign w:val="center"/>
            <w:hideMark/>
          </w:tcPr>
          <w:p w14:paraId="24BC158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5E921D8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99</w:t>
            </w:r>
          </w:p>
        </w:tc>
        <w:tc>
          <w:tcPr>
            <w:tcW w:w="0" w:type="auto"/>
            <w:shd w:val="clear" w:color="auto" w:fill="auto"/>
            <w:noWrap/>
            <w:vAlign w:val="center"/>
            <w:hideMark/>
          </w:tcPr>
          <w:p w14:paraId="268497B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47BC499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1D606CC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81</w:t>
            </w:r>
          </w:p>
        </w:tc>
        <w:tc>
          <w:tcPr>
            <w:tcW w:w="0" w:type="auto"/>
            <w:shd w:val="clear" w:color="auto" w:fill="auto"/>
            <w:noWrap/>
            <w:vAlign w:val="center"/>
            <w:hideMark/>
          </w:tcPr>
          <w:p w14:paraId="173A650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r>
      <w:tr w:rsidR="002177AB" w:rsidRPr="00DC3A9A" w14:paraId="1354A1CB" w14:textId="77777777" w:rsidTr="002177AB">
        <w:trPr>
          <w:trHeight w:val="20"/>
        </w:trPr>
        <w:tc>
          <w:tcPr>
            <w:tcW w:w="0" w:type="auto"/>
            <w:shd w:val="clear" w:color="auto" w:fill="auto"/>
            <w:noWrap/>
            <w:vAlign w:val="center"/>
            <w:hideMark/>
          </w:tcPr>
          <w:p w14:paraId="428E714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Иллинойс</w:t>
            </w:r>
          </w:p>
        </w:tc>
        <w:tc>
          <w:tcPr>
            <w:tcW w:w="0" w:type="auto"/>
            <w:shd w:val="clear" w:color="auto" w:fill="auto"/>
            <w:noWrap/>
            <w:vAlign w:val="center"/>
            <w:hideMark/>
          </w:tcPr>
          <w:p w14:paraId="6D9D964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c>
          <w:tcPr>
            <w:tcW w:w="0" w:type="auto"/>
            <w:shd w:val="clear" w:color="auto" w:fill="auto"/>
            <w:noWrap/>
            <w:vAlign w:val="center"/>
            <w:hideMark/>
          </w:tcPr>
          <w:p w14:paraId="519AEC9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3F7281A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w:t>
            </w:r>
          </w:p>
        </w:tc>
        <w:tc>
          <w:tcPr>
            <w:tcW w:w="0" w:type="auto"/>
            <w:shd w:val="clear" w:color="auto" w:fill="auto"/>
            <w:noWrap/>
            <w:vAlign w:val="center"/>
            <w:hideMark/>
          </w:tcPr>
          <w:p w14:paraId="26E554C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46F290C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62A9733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19B5088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5114E1D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93</w:t>
            </w:r>
          </w:p>
        </w:tc>
        <w:tc>
          <w:tcPr>
            <w:tcW w:w="0" w:type="auto"/>
            <w:shd w:val="clear" w:color="auto" w:fill="auto"/>
            <w:noWrap/>
            <w:vAlign w:val="center"/>
            <w:hideMark/>
          </w:tcPr>
          <w:p w14:paraId="29288A7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r>
      <w:tr w:rsidR="002177AB" w:rsidRPr="00DC3A9A" w14:paraId="40354E09" w14:textId="77777777" w:rsidTr="002177AB">
        <w:trPr>
          <w:trHeight w:val="20"/>
        </w:trPr>
        <w:tc>
          <w:tcPr>
            <w:tcW w:w="0" w:type="auto"/>
            <w:shd w:val="clear" w:color="auto" w:fill="auto"/>
            <w:noWrap/>
            <w:vAlign w:val="center"/>
            <w:hideMark/>
          </w:tcPr>
          <w:p w14:paraId="30CFA2D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Индиана</w:t>
            </w:r>
          </w:p>
        </w:tc>
        <w:tc>
          <w:tcPr>
            <w:tcW w:w="0" w:type="auto"/>
            <w:shd w:val="clear" w:color="auto" w:fill="auto"/>
            <w:noWrap/>
            <w:vAlign w:val="center"/>
            <w:hideMark/>
          </w:tcPr>
          <w:p w14:paraId="28A5FD0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c>
          <w:tcPr>
            <w:tcW w:w="0" w:type="auto"/>
            <w:shd w:val="clear" w:color="auto" w:fill="auto"/>
            <w:noWrap/>
            <w:vAlign w:val="center"/>
            <w:hideMark/>
          </w:tcPr>
          <w:p w14:paraId="02E7B10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0D7E628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c>
          <w:tcPr>
            <w:tcW w:w="0" w:type="auto"/>
            <w:shd w:val="clear" w:color="auto" w:fill="auto"/>
            <w:noWrap/>
            <w:vAlign w:val="center"/>
            <w:hideMark/>
          </w:tcPr>
          <w:p w14:paraId="4497D0B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0F2E888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07391FB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358202C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57B048B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90</w:t>
            </w:r>
          </w:p>
        </w:tc>
        <w:tc>
          <w:tcPr>
            <w:tcW w:w="0" w:type="auto"/>
            <w:shd w:val="clear" w:color="auto" w:fill="auto"/>
            <w:noWrap/>
            <w:vAlign w:val="center"/>
            <w:hideMark/>
          </w:tcPr>
          <w:p w14:paraId="20E304A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r>
      <w:tr w:rsidR="002177AB" w:rsidRPr="00DC3A9A" w14:paraId="0E927DEA" w14:textId="77777777" w:rsidTr="002177AB">
        <w:trPr>
          <w:trHeight w:val="20"/>
        </w:trPr>
        <w:tc>
          <w:tcPr>
            <w:tcW w:w="0" w:type="auto"/>
            <w:shd w:val="clear" w:color="auto" w:fill="auto"/>
            <w:noWrap/>
            <w:vAlign w:val="center"/>
            <w:hideMark/>
          </w:tcPr>
          <w:p w14:paraId="57FF75ED"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Мичиган</w:t>
            </w:r>
          </w:p>
        </w:tc>
        <w:tc>
          <w:tcPr>
            <w:tcW w:w="0" w:type="auto"/>
            <w:shd w:val="clear" w:color="auto" w:fill="auto"/>
            <w:noWrap/>
            <w:vAlign w:val="center"/>
            <w:hideMark/>
          </w:tcPr>
          <w:p w14:paraId="7E5BE9F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86</w:t>
            </w:r>
          </w:p>
        </w:tc>
        <w:tc>
          <w:tcPr>
            <w:tcW w:w="0" w:type="auto"/>
            <w:shd w:val="clear" w:color="auto" w:fill="auto"/>
            <w:noWrap/>
            <w:vAlign w:val="center"/>
            <w:hideMark/>
          </w:tcPr>
          <w:p w14:paraId="272AFBD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370C955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78C903F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52A9F5C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5D4654B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6E2CDBA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49F27F9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77157E1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w:t>
            </w:r>
          </w:p>
        </w:tc>
      </w:tr>
      <w:tr w:rsidR="002177AB" w:rsidRPr="00DC3A9A" w14:paraId="4CF458A0" w14:textId="77777777" w:rsidTr="002177AB">
        <w:trPr>
          <w:trHeight w:val="20"/>
        </w:trPr>
        <w:tc>
          <w:tcPr>
            <w:tcW w:w="0" w:type="auto"/>
            <w:shd w:val="clear" w:color="auto" w:fill="auto"/>
            <w:noWrap/>
            <w:vAlign w:val="center"/>
            <w:hideMark/>
          </w:tcPr>
          <w:p w14:paraId="24F539C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Огайо</w:t>
            </w:r>
          </w:p>
        </w:tc>
        <w:tc>
          <w:tcPr>
            <w:tcW w:w="0" w:type="auto"/>
            <w:shd w:val="clear" w:color="auto" w:fill="auto"/>
            <w:noWrap/>
            <w:vAlign w:val="center"/>
            <w:hideMark/>
          </w:tcPr>
          <w:p w14:paraId="6EB62A8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5D89A54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c>
          <w:tcPr>
            <w:tcW w:w="0" w:type="auto"/>
            <w:shd w:val="clear" w:color="auto" w:fill="auto"/>
            <w:noWrap/>
            <w:vAlign w:val="center"/>
            <w:hideMark/>
          </w:tcPr>
          <w:p w14:paraId="0497605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3E582D5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c>
          <w:tcPr>
            <w:tcW w:w="0" w:type="auto"/>
            <w:shd w:val="clear" w:color="auto" w:fill="auto"/>
            <w:noWrap/>
            <w:vAlign w:val="center"/>
            <w:hideMark/>
          </w:tcPr>
          <w:p w14:paraId="57CF675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101</w:t>
            </w:r>
          </w:p>
        </w:tc>
        <w:tc>
          <w:tcPr>
            <w:tcW w:w="0" w:type="auto"/>
            <w:shd w:val="clear" w:color="auto" w:fill="auto"/>
            <w:noWrap/>
            <w:vAlign w:val="center"/>
            <w:hideMark/>
          </w:tcPr>
          <w:p w14:paraId="4ABCA2E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41C1CB5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42A2792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6E0EE85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w:t>
            </w:r>
          </w:p>
        </w:tc>
      </w:tr>
      <w:tr w:rsidR="002177AB" w:rsidRPr="00DC3A9A" w14:paraId="39656C18" w14:textId="77777777" w:rsidTr="002177AB">
        <w:trPr>
          <w:trHeight w:val="20"/>
        </w:trPr>
        <w:tc>
          <w:tcPr>
            <w:tcW w:w="0" w:type="auto"/>
            <w:shd w:val="clear" w:color="auto" w:fill="auto"/>
            <w:noWrap/>
            <w:vAlign w:val="center"/>
            <w:hideMark/>
          </w:tcPr>
          <w:p w14:paraId="54F8D840"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Северо-Западные центральные</w:t>
            </w:r>
          </w:p>
        </w:tc>
        <w:tc>
          <w:tcPr>
            <w:tcW w:w="0" w:type="auto"/>
            <w:shd w:val="clear" w:color="auto" w:fill="auto"/>
            <w:noWrap/>
            <w:vAlign w:val="center"/>
            <w:hideMark/>
          </w:tcPr>
          <w:p w14:paraId="698CFF3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126E2E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BDA90A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AED2CD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7DF095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275BCD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9DAA8E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48D5D4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E3F9C8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1CB4512E" w14:textId="77777777" w:rsidTr="002177AB">
        <w:trPr>
          <w:trHeight w:val="20"/>
        </w:trPr>
        <w:tc>
          <w:tcPr>
            <w:tcW w:w="0" w:type="auto"/>
            <w:shd w:val="clear" w:color="auto" w:fill="auto"/>
            <w:noWrap/>
            <w:vAlign w:val="center"/>
            <w:hideMark/>
          </w:tcPr>
          <w:p w14:paraId="02F0A84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Айова</w:t>
            </w:r>
          </w:p>
        </w:tc>
        <w:tc>
          <w:tcPr>
            <w:tcW w:w="0" w:type="auto"/>
            <w:shd w:val="clear" w:color="auto" w:fill="auto"/>
            <w:noWrap/>
            <w:vAlign w:val="center"/>
            <w:hideMark/>
          </w:tcPr>
          <w:p w14:paraId="6574007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2E436F5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6C13225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351A27B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w:t>
            </w:r>
          </w:p>
        </w:tc>
        <w:tc>
          <w:tcPr>
            <w:tcW w:w="0" w:type="auto"/>
            <w:shd w:val="clear" w:color="auto" w:fill="auto"/>
            <w:noWrap/>
            <w:vAlign w:val="center"/>
            <w:hideMark/>
          </w:tcPr>
          <w:p w14:paraId="47739BD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90</w:t>
            </w:r>
          </w:p>
        </w:tc>
        <w:tc>
          <w:tcPr>
            <w:tcW w:w="0" w:type="auto"/>
            <w:shd w:val="clear" w:color="auto" w:fill="auto"/>
            <w:noWrap/>
            <w:vAlign w:val="center"/>
            <w:hideMark/>
          </w:tcPr>
          <w:p w14:paraId="392E253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3A56FCA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3627AA0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2AB27EB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r>
      <w:tr w:rsidR="002177AB" w:rsidRPr="00DC3A9A" w14:paraId="291DE8B2" w14:textId="77777777" w:rsidTr="002177AB">
        <w:trPr>
          <w:trHeight w:val="20"/>
        </w:trPr>
        <w:tc>
          <w:tcPr>
            <w:tcW w:w="0" w:type="auto"/>
            <w:shd w:val="clear" w:color="auto" w:fill="auto"/>
            <w:noWrap/>
            <w:vAlign w:val="center"/>
            <w:hideMark/>
          </w:tcPr>
          <w:p w14:paraId="4C9B209C"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Канзас</w:t>
            </w:r>
          </w:p>
        </w:tc>
        <w:tc>
          <w:tcPr>
            <w:tcW w:w="0" w:type="auto"/>
            <w:shd w:val="clear" w:color="auto" w:fill="auto"/>
            <w:noWrap/>
            <w:vAlign w:val="center"/>
            <w:hideMark/>
          </w:tcPr>
          <w:p w14:paraId="763EE4C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65DB738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2EEC7FD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w:t>
            </w:r>
          </w:p>
        </w:tc>
        <w:tc>
          <w:tcPr>
            <w:tcW w:w="0" w:type="auto"/>
            <w:shd w:val="clear" w:color="auto" w:fill="auto"/>
            <w:noWrap/>
            <w:vAlign w:val="center"/>
            <w:hideMark/>
          </w:tcPr>
          <w:p w14:paraId="41F0A3C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47C9141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081492A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184B7B9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c>
          <w:tcPr>
            <w:tcW w:w="0" w:type="auto"/>
            <w:shd w:val="clear" w:color="auto" w:fill="auto"/>
            <w:noWrap/>
            <w:vAlign w:val="center"/>
            <w:hideMark/>
          </w:tcPr>
          <w:p w14:paraId="22D0548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shd w:val="clear" w:color="auto" w:fill="auto"/>
            <w:noWrap/>
            <w:vAlign w:val="center"/>
            <w:hideMark/>
          </w:tcPr>
          <w:p w14:paraId="2D47734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r>
      <w:tr w:rsidR="002177AB" w:rsidRPr="00DC3A9A" w14:paraId="270EF013" w14:textId="77777777" w:rsidTr="002177AB">
        <w:trPr>
          <w:trHeight w:val="20"/>
        </w:trPr>
        <w:tc>
          <w:tcPr>
            <w:tcW w:w="0" w:type="auto"/>
            <w:shd w:val="clear" w:color="auto" w:fill="auto"/>
            <w:noWrap/>
            <w:vAlign w:val="center"/>
            <w:hideMark/>
          </w:tcPr>
          <w:p w14:paraId="7B74CB3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Миннесота</w:t>
            </w:r>
          </w:p>
        </w:tc>
        <w:tc>
          <w:tcPr>
            <w:tcW w:w="0" w:type="auto"/>
            <w:shd w:val="clear" w:color="auto" w:fill="auto"/>
            <w:noWrap/>
            <w:vAlign w:val="center"/>
            <w:hideMark/>
          </w:tcPr>
          <w:p w14:paraId="4AA4823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2424BA1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300502F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w:t>
            </w:r>
          </w:p>
        </w:tc>
        <w:tc>
          <w:tcPr>
            <w:tcW w:w="0" w:type="auto"/>
            <w:shd w:val="clear" w:color="auto" w:fill="auto"/>
            <w:noWrap/>
            <w:vAlign w:val="center"/>
            <w:hideMark/>
          </w:tcPr>
          <w:p w14:paraId="4B4E9C8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21D8FEF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1CB9AAC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19D9BA3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50C87CC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3666F69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w:t>
            </w:r>
          </w:p>
        </w:tc>
      </w:tr>
      <w:tr w:rsidR="002177AB" w:rsidRPr="00DC3A9A" w14:paraId="66FED69E" w14:textId="77777777" w:rsidTr="002177AB">
        <w:trPr>
          <w:trHeight w:val="20"/>
        </w:trPr>
        <w:tc>
          <w:tcPr>
            <w:tcW w:w="0" w:type="auto"/>
            <w:shd w:val="clear" w:color="auto" w:fill="auto"/>
            <w:noWrap/>
            <w:vAlign w:val="center"/>
            <w:hideMark/>
          </w:tcPr>
          <w:p w14:paraId="031CCDF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Миссури</w:t>
            </w:r>
          </w:p>
        </w:tc>
        <w:tc>
          <w:tcPr>
            <w:tcW w:w="0" w:type="auto"/>
            <w:shd w:val="clear" w:color="auto" w:fill="auto"/>
            <w:noWrap/>
            <w:vAlign w:val="center"/>
            <w:hideMark/>
          </w:tcPr>
          <w:p w14:paraId="0317288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2A7A465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2FE9682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284D1EE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c>
          <w:tcPr>
            <w:tcW w:w="0" w:type="auto"/>
            <w:shd w:val="clear" w:color="auto" w:fill="auto"/>
            <w:noWrap/>
            <w:vAlign w:val="center"/>
            <w:hideMark/>
          </w:tcPr>
          <w:p w14:paraId="31A70DA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70C3D76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242B371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47</w:t>
            </w:r>
          </w:p>
        </w:tc>
        <w:tc>
          <w:tcPr>
            <w:tcW w:w="0" w:type="auto"/>
            <w:shd w:val="clear" w:color="auto" w:fill="auto"/>
            <w:noWrap/>
            <w:vAlign w:val="center"/>
            <w:hideMark/>
          </w:tcPr>
          <w:p w14:paraId="28ECB7A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1C4D92A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r>
      <w:tr w:rsidR="002177AB" w:rsidRPr="00DC3A9A" w14:paraId="11D72BF6" w14:textId="77777777" w:rsidTr="002177AB">
        <w:trPr>
          <w:trHeight w:val="20"/>
        </w:trPr>
        <w:tc>
          <w:tcPr>
            <w:tcW w:w="0" w:type="auto"/>
            <w:shd w:val="clear" w:color="auto" w:fill="auto"/>
            <w:noWrap/>
            <w:vAlign w:val="center"/>
            <w:hideMark/>
          </w:tcPr>
          <w:p w14:paraId="597C6B13"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Небраска</w:t>
            </w:r>
          </w:p>
        </w:tc>
        <w:tc>
          <w:tcPr>
            <w:tcW w:w="0" w:type="auto"/>
            <w:shd w:val="clear" w:color="auto" w:fill="auto"/>
            <w:noWrap/>
            <w:vAlign w:val="center"/>
            <w:hideMark/>
          </w:tcPr>
          <w:p w14:paraId="1524A58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39EED58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1A83743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400D39D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5670D63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95</w:t>
            </w:r>
          </w:p>
        </w:tc>
        <w:tc>
          <w:tcPr>
            <w:tcW w:w="0" w:type="auto"/>
            <w:shd w:val="clear" w:color="auto" w:fill="auto"/>
            <w:noWrap/>
            <w:vAlign w:val="center"/>
            <w:hideMark/>
          </w:tcPr>
          <w:p w14:paraId="41D7693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7FEBCC9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141417B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61DDB78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r>
      <w:tr w:rsidR="002177AB" w:rsidRPr="00DC3A9A" w14:paraId="4D26ACE2" w14:textId="77777777" w:rsidTr="002177AB">
        <w:trPr>
          <w:trHeight w:val="20"/>
        </w:trPr>
        <w:tc>
          <w:tcPr>
            <w:tcW w:w="0" w:type="auto"/>
            <w:shd w:val="clear" w:color="auto" w:fill="auto"/>
            <w:noWrap/>
            <w:vAlign w:val="center"/>
            <w:hideMark/>
          </w:tcPr>
          <w:p w14:paraId="06BE356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Дакота</w:t>
            </w:r>
          </w:p>
        </w:tc>
        <w:tc>
          <w:tcPr>
            <w:tcW w:w="0" w:type="auto"/>
            <w:shd w:val="clear" w:color="auto" w:fill="auto"/>
            <w:noWrap/>
            <w:vAlign w:val="center"/>
            <w:hideMark/>
          </w:tcPr>
          <w:p w14:paraId="4A12F99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c>
          <w:tcPr>
            <w:tcW w:w="0" w:type="auto"/>
            <w:shd w:val="clear" w:color="auto" w:fill="auto"/>
            <w:noWrap/>
            <w:vAlign w:val="center"/>
            <w:hideMark/>
          </w:tcPr>
          <w:p w14:paraId="54FD316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105C19D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3857875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10F0370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6A7CBFC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4ED5BE6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78F7884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4B350C5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r>
      <w:tr w:rsidR="002177AB" w:rsidRPr="00DC3A9A" w14:paraId="128853D6" w14:textId="77777777" w:rsidTr="002177AB">
        <w:trPr>
          <w:trHeight w:val="20"/>
        </w:trPr>
        <w:tc>
          <w:tcPr>
            <w:tcW w:w="0" w:type="auto"/>
            <w:shd w:val="clear" w:color="auto" w:fill="auto"/>
            <w:noWrap/>
            <w:vAlign w:val="center"/>
            <w:hideMark/>
          </w:tcPr>
          <w:p w14:paraId="5FC3470C"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Дакота</w:t>
            </w:r>
          </w:p>
        </w:tc>
        <w:tc>
          <w:tcPr>
            <w:tcW w:w="0" w:type="auto"/>
            <w:shd w:val="clear" w:color="auto" w:fill="auto"/>
            <w:noWrap/>
            <w:vAlign w:val="center"/>
            <w:hideMark/>
          </w:tcPr>
          <w:p w14:paraId="6189753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7163BC3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1A386B0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016E34A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7BE58C2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303DBC0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4B646A6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665210C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7559D68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r>
      <w:tr w:rsidR="002177AB" w:rsidRPr="00DC3A9A" w14:paraId="0E3DC26D" w14:textId="77777777" w:rsidTr="002177AB">
        <w:trPr>
          <w:trHeight w:val="20"/>
        </w:trPr>
        <w:tc>
          <w:tcPr>
            <w:tcW w:w="0" w:type="auto"/>
            <w:shd w:val="clear" w:color="auto" w:fill="auto"/>
            <w:noWrap/>
            <w:vAlign w:val="center"/>
            <w:hideMark/>
          </w:tcPr>
          <w:p w14:paraId="1304FB35"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Южноатлантические</w:t>
            </w:r>
          </w:p>
        </w:tc>
        <w:tc>
          <w:tcPr>
            <w:tcW w:w="0" w:type="auto"/>
            <w:shd w:val="clear" w:color="auto" w:fill="auto"/>
            <w:noWrap/>
            <w:vAlign w:val="center"/>
            <w:hideMark/>
          </w:tcPr>
          <w:p w14:paraId="4125D82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3E216F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398413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30BF23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C580A3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88C987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4C258A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ED02B2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314564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3BA973FB" w14:textId="77777777" w:rsidTr="002177AB">
        <w:trPr>
          <w:trHeight w:val="20"/>
        </w:trPr>
        <w:tc>
          <w:tcPr>
            <w:tcW w:w="0" w:type="auto"/>
            <w:shd w:val="clear" w:color="auto" w:fill="auto"/>
            <w:noWrap/>
            <w:vAlign w:val="center"/>
            <w:hideMark/>
          </w:tcPr>
          <w:p w14:paraId="725875A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Виргиния</w:t>
            </w:r>
          </w:p>
        </w:tc>
        <w:tc>
          <w:tcPr>
            <w:tcW w:w="0" w:type="auto"/>
            <w:shd w:val="clear" w:color="auto" w:fill="auto"/>
            <w:noWrap/>
            <w:vAlign w:val="center"/>
            <w:hideMark/>
          </w:tcPr>
          <w:p w14:paraId="46A6B8B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0509737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c>
          <w:tcPr>
            <w:tcW w:w="0" w:type="auto"/>
            <w:shd w:val="clear" w:color="auto" w:fill="auto"/>
            <w:noWrap/>
            <w:vAlign w:val="center"/>
            <w:hideMark/>
          </w:tcPr>
          <w:p w14:paraId="569E6E8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1703C90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0744C98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92</w:t>
            </w:r>
          </w:p>
        </w:tc>
        <w:tc>
          <w:tcPr>
            <w:tcW w:w="0" w:type="auto"/>
            <w:shd w:val="clear" w:color="auto" w:fill="auto"/>
            <w:noWrap/>
            <w:vAlign w:val="center"/>
            <w:hideMark/>
          </w:tcPr>
          <w:p w14:paraId="74F4C0D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6C9624A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57084DD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74A0109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r>
      <w:tr w:rsidR="002177AB" w:rsidRPr="00DC3A9A" w14:paraId="569AF880" w14:textId="77777777" w:rsidTr="002177AB">
        <w:trPr>
          <w:trHeight w:val="20"/>
        </w:trPr>
        <w:tc>
          <w:tcPr>
            <w:tcW w:w="0" w:type="auto"/>
            <w:shd w:val="clear" w:color="auto" w:fill="auto"/>
            <w:noWrap/>
            <w:vAlign w:val="center"/>
            <w:hideMark/>
          </w:tcPr>
          <w:p w14:paraId="6ED3393A"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Делавэр</w:t>
            </w:r>
          </w:p>
        </w:tc>
        <w:tc>
          <w:tcPr>
            <w:tcW w:w="0" w:type="auto"/>
            <w:shd w:val="clear" w:color="auto" w:fill="auto"/>
            <w:noWrap/>
            <w:vAlign w:val="center"/>
            <w:hideMark/>
          </w:tcPr>
          <w:p w14:paraId="3847462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215A34B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1CA5D47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20D557C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3394AEF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95</w:t>
            </w:r>
          </w:p>
        </w:tc>
        <w:tc>
          <w:tcPr>
            <w:tcW w:w="0" w:type="auto"/>
            <w:shd w:val="clear" w:color="auto" w:fill="auto"/>
            <w:noWrap/>
            <w:vAlign w:val="center"/>
            <w:hideMark/>
          </w:tcPr>
          <w:p w14:paraId="6A089BA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674968A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063FE37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5C05690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r>
      <w:tr w:rsidR="002177AB" w:rsidRPr="00DC3A9A" w14:paraId="78797885" w14:textId="77777777" w:rsidTr="002177AB">
        <w:trPr>
          <w:trHeight w:val="20"/>
        </w:trPr>
        <w:tc>
          <w:tcPr>
            <w:tcW w:w="0" w:type="auto"/>
            <w:shd w:val="clear" w:color="auto" w:fill="auto"/>
            <w:noWrap/>
            <w:vAlign w:val="center"/>
            <w:hideMark/>
          </w:tcPr>
          <w:p w14:paraId="123C20D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Джорджия</w:t>
            </w:r>
          </w:p>
        </w:tc>
        <w:tc>
          <w:tcPr>
            <w:tcW w:w="0" w:type="auto"/>
            <w:shd w:val="clear" w:color="auto" w:fill="auto"/>
            <w:noWrap/>
            <w:vAlign w:val="center"/>
            <w:hideMark/>
          </w:tcPr>
          <w:p w14:paraId="27C59A6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62C0116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7D6906B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35</w:t>
            </w:r>
          </w:p>
        </w:tc>
        <w:tc>
          <w:tcPr>
            <w:tcW w:w="0" w:type="auto"/>
            <w:shd w:val="clear" w:color="auto" w:fill="auto"/>
            <w:noWrap/>
            <w:vAlign w:val="center"/>
            <w:hideMark/>
          </w:tcPr>
          <w:p w14:paraId="41339A4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73B39E0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4CC2E19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6B543BE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198C2BE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317BE12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r>
      <w:tr w:rsidR="002177AB" w:rsidRPr="00DC3A9A" w14:paraId="106CEFFC" w14:textId="77777777" w:rsidTr="002177AB">
        <w:trPr>
          <w:trHeight w:val="20"/>
        </w:trPr>
        <w:tc>
          <w:tcPr>
            <w:tcW w:w="0" w:type="auto"/>
            <w:shd w:val="clear" w:color="auto" w:fill="auto"/>
            <w:noWrap/>
            <w:vAlign w:val="center"/>
            <w:hideMark/>
          </w:tcPr>
          <w:p w14:paraId="671180F9"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Западная Виргиния</w:t>
            </w:r>
          </w:p>
        </w:tc>
        <w:tc>
          <w:tcPr>
            <w:tcW w:w="0" w:type="auto"/>
            <w:shd w:val="clear" w:color="auto" w:fill="auto"/>
            <w:noWrap/>
            <w:vAlign w:val="center"/>
            <w:hideMark/>
          </w:tcPr>
          <w:p w14:paraId="258DB7A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48CAA04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w:t>
            </w:r>
          </w:p>
        </w:tc>
        <w:tc>
          <w:tcPr>
            <w:tcW w:w="0" w:type="auto"/>
            <w:shd w:val="clear" w:color="auto" w:fill="auto"/>
            <w:noWrap/>
            <w:vAlign w:val="center"/>
            <w:hideMark/>
          </w:tcPr>
          <w:p w14:paraId="2072FF1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76B0B32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73D6AA6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0D54F2C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0EF2E51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174C1FB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5E69805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r>
      <w:tr w:rsidR="002177AB" w:rsidRPr="00DC3A9A" w14:paraId="7F630DD2" w14:textId="77777777" w:rsidTr="002177AB">
        <w:trPr>
          <w:trHeight w:val="20"/>
        </w:trPr>
        <w:tc>
          <w:tcPr>
            <w:tcW w:w="0" w:type="auto"/>
            <w:shd w:val="clear" w:color="auto" w:fill="auto"/>
            <w:noWrap/>
            <w:vAlign w:val="center"/>
            <w:hideMark/>
          </w:tcPr>
          <w:p w14:paraId="3E3F456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Мэриленд</w:t>
            </w:r>
          </w:p>
        </w:tc>
        <w:tc>
          <w:tcPr>
            <w:tcW w:w="0" w:type="auto"/>
            <w:shd w:val="clear" w:color="auto" w:fill="auto"/>
            <w:noWrap/>
            <w:vAlign w:val="center"/>
            <w:hideMark/>
          </w:tcPr>
          <w:p w14:paraId="1C5561D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c>
          <w:tcPr>
            <w:tcW w:w="0" w:type="auto"/>
            <w:shd w:val="clear" w:color="auto" w:fill="auto"/>
            <w:noWrap/>
            <w:vAlign w:val="center"/>
            <w:hideMark/>
          </w:tcPr>
          <w:p w14:paraId="1298745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7DB4F12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2193FEB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459FB06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86</w:t>
            </w:r>
          </w:p>
        </w:tc>
        <w:tc>
          <w:tcPr>
            <w:tcW w:w="0" w:type="auto"/>
            <w:shd w:val="clear" w:color="auto" w:fill="auto"/>
            <w:noWrap/>
            <w:vAlign w:val="center"/>
            <w:hideMark/>
          </w:tcPr>
          <w:p w14:paraId="1A40792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3673A28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0D300AF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07205B8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r>
      <w:tr w:rsidR="002177AB" w:rsidRPr="00DC3A9A" w14:paraId="19B6071C" w14:textId="77777777" w:rsidTr="002177AB">
        <w:trPr>
          <w:trHeight w:val="20"/>
        </w:trPr>
        <w:tc>
          <w:tcPr>
            <w:tcW w:w="0" w:type="auto"/>
            <w:shd w:val="clear" w:color="auto" w:fill="auto"/>
            <w:noWrap/>
            <w:vAlign w:val="center"/>
            <w:hideMark/>
          </w:tcPr>
          <w:p w14:paraId="161626B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Северная Каролина</w:t>
            </w:r>
          </w:p>
        </w:tc>
        <w:tc>
          <w:tcPr>
            <w:tcW w:w="0" w:type="auto"/>
            <w:shd w:val="clear" w:color="auto" w:fill="auto"/>
            <w:noWrap/>
            <w:vAlign w:val="center"/>
            <w:hideMark/>
          </w:tcPr>
          <w:p w14:paraId="6AD7932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6B34BE6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6179EFE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1DF5537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678F372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shd w:val="clear" w:color="auto" w:fill="auto"/>
            <w:noWrap/>
            <w:vAlign w:val="center"/>
            <w:hideMark/>
          </w:tcPr>
          <w:p w14:paraId="7C43748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42D998E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c>
          <w:tcPr>
            <w:tcW w:w="0" w:type="auto"/>
            <w:shd w:val="clear" w:color="auto" w:fill="auto"/>
            <w:noWrap/>
            <w:vAlign w:val="center"/>
            <w:hideMark/>
          </w:tcPr>
          <w:p w14:paraId="30CBFBE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1C8AF3C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r>
      <w:tr w:rsidR="002177AB" w:rsidRPr="00DC3A9A" w14:paraId="5F742DAA" w14:textId="77777777" w:rsidTr="002177AB">
        <w:trPr>
          <w:trHeight w:val="20"/>
        </w:trPr>
        <w:tc>
          <w:tcPr>
            <w:tcW w:w="0" w:type="auto"/>
            <w:shd w:val="clear" w:color="auto" w:fill="auto"/>
            <w:noWrap/>
            <w:vAlign w:val="center"/>
            <w:hideMark/>
          </w:tcPr>
          <w:p w14:paraId="773B886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Флорида</w:t>
            </w:r>
          </w:p>
        </w:tc>
        <w:tc>
          <w:tcPr>
            <w:tcW w:w="0" w:type="auto"/>
            <w:shd w:val="clear" w:color="auto" w:fill="auto"/>
            <w:noWrap/>
            <w:vAlign w:val="center"/>
            <w:hideMark/>
          </w:tcPr>
          <w:p w14:paraId="41EC98F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2CB5ACA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50AC4EF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c>
          <w:tcPr>
            <w:tcW w:w="0" w:type="auto"/>
            <w:shd w:val="clear" w:color="auto" w:fill="auto"/>
            <w:noWrap/>
            <w:vAlign w:val="center"/>
            <w:hideMark/>
          </w:tcPr>
          <w:p w14:paraId="7D5F2A1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46DE503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59B8B0C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1D63088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7B4BFAE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shd w:val="clear" w:color="auto" w:fill="auto"/>
            <w:noWrap/>
            <w:vAlign w:val="center"/>
            <w:hideMark/>
          </w:tcPr>
          <w:p w14:paraId="2CE4C55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r>
      <w:tr w:rsidR="002177AB" w:rsidRPr="00DC3A9A" w14:paraId="551BBBED" w14:textId="77777777" w:rsidTr="002177AB">
        <w:trPr>
          <w:trHeight w:val="20"/>
        </w:trPr>
        <w:tc>
          <w:tcPr>
            <w:tcW w:w="0" w:type="auto"/>
            <w:shd w:val="clear" w:color="auto" w:fill="auto"/>
            <w:noWrap/>
            <w:vAlign w:val="center"/>
            <w:hideMark/>
          </w:tcPr>
          <w:p w14:paraId="0708CB6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Южная Каролина</w:t>
            </w:r>
          </w:p>
        </w:tc>
        <w:tc>
          <w:tcPr>
            <w:tcW w:w="0" w:type="auto"/>
            <w:shd w:val="clear" w:color="auto" w:fill="auto"/>
            <w:noWrap/>
            <w:vAlign w:val="center"/>
            <w:hideMark/>
          </w:tcPr>
          <w:p w14:paraId="776FA61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1144071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21</w:t>
            </w:r>
          </w:p>
        </w:tc>
        <w:tc>
          <w:tcPr>
            <w:tcW w:w="0" w:type="auto"/>
            <w:shd w:val="clear" w:color="auto" w:fill="auto"/>
            <w:noWrap/>
            <w:vAlign w:val="center"/>
            <w:hideMark/>
          </w:tcPr>
          <w:p w14:paraId="79CFE5E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37B48B4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244F855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19BB726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4721002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580EF7F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514B698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r>
      <w:tr w:rsidR="002177AB" w:rsidRPr="00DC3A9A" w14:paraId="6C894D9B" w14:textId="77777777" w:rsidTr="002177AB">
        <w:trPr>
          <w:trHeight w:val="20"/>
        </w:trPr>
        <w:tc>
          <w:tcPr>
            <w:tcW w:w="0" w:type="auto"/>
            <w:shd w:val="clear" w:color="auto" w:fill="auto"/>
            <w:noWrap/>
            <w:vAlign w:val="center"/>
            <w:hideMark/>
          </w:tcPr>
          <w:p w14:paraId="24055E2C"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Округ Колумбия</w:t>
            </w:r>
          </w:p>
        </w:tc>
        <w:tc>
          <w:tcPr>
            <w:tcW w:w="0" w:type="auto"/>
            <w:shd w:val="clear" w:color="auto" w:fill="auto"/>
            <w:noWrap/>
            <w:vAlign w:val="center"/>
            <w:hideMark/>
          </w:tcPr>
          <w:p w14:paraId="7CFA871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c>
          <w:tcPr>
            <w:tcW w:w="0" w:type="auto"/>
            <w:shd w:val="clear" w:color="auto" w:fill="auto"/>
            <w:noWrap/>
            <w:vAlign w:val="center"/>
            <w:hideMark/>
          </w:tcPr>
          <w:p w14:paraId="321E482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w:t>
            </w:r>
          </w:p>
        </w:tc>
        <w:tc>
          <w:tcPr>
            <w:tcW w:w="0" w:type="auto"/>
            <w:shd w:val="clear" w:color="auto" w:fill="auto"/>
            <w:noWrap/>
            <w:vAlign w:val="center"/>
            <w:hideMark/>
          </w:tcPr>
          <w:p w14:paraId="4EC34B0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c>
          <w:tcPr>
            <w:tcW w:w="0" w:type="auto"/>
            <w:shd w:val="clear" w:color="auto" w:fill="auto"/>
            <w:noWrap/>
            <w:vAlign w:val="center"/>
            <w:hideMark/>
          </w:tcPr>
          <w:p w14:paraId="35210D6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500AF59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4F7B7F6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4FD3C0C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w:t>
            </w:r>
          </w:p>
        </w:tc>
        <w:tc>
          <w:tcPr>
            <w:tcW w:w="0" w:type="auto"/>
            <w:shd w:val="clear" w:color="auto" w:fill="auto"/>
            <w:noWrap/>
            <w:vAlign w:val="center"/>
            <w:hideMark/>
          </w:tcPr>
          <w:p w14:paraId="09975FC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0F41DB5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r>
      <w:tr w:rsidR="002177AB" w:rsidRPr="00DC3A9A" w14:paraId="0519C71A" w14:textId="77777777" w:rsidTr="002177AB">
        <w:trPr>
          <w:trHeight w:val="20"/>
        </w:trPr>
        <w:tc>
          <w:tcPr>
            <w:tcW w:w="0" w:type="auto"/>
            <w:shd w:val="clear" w:color="auto" w:fill="auto"/>
            <w:noWrap/>
            <w:vAlign w:val="center"/>
            <w:hideMark/>
          </w:tcPr>
          <w:p w14:paraId="6A7336CE"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Юго-Восточные центральные</w:t>
            </w:r>
          </w:p>
        </w:tc>
        <w:tc>
          <w:tcPr>
            <w:tcW w:w="0" w:type="auto"/>
            <w:shd w:val="clear" w:color="auto" w:fill="auto"/>
            <w:noWrap/>
            <w:vAlign w:val="center"/>
            <w:hideMark/>
          </w:tcPr>
          <w:p w14:paraId="610A74A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929C8C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308C7F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2EC661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215308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1F3E0B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401973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C12E9A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C9B83B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68AAAB72" w14:textId="77777777" w:rsidTr="002177AB">
        <w:trPr>
          <w:trHeight w:val="20"/>
        </w:trPr>
        <w:tc>
          <w:tcPr>
            <w:tcW w:w="0" w:type="auto"/>
            <w:shd w:val="clear" w:color="auto" w:fill="auto"/>
            <w:noWrap/>
            <w:vAlign w:val="center"/>
            <w:hideMark/>
          </w:tcPr>
          <w:p w14:paraId="48F7D0F7"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Алабама</w:t>
            </w:r>
          </w:p>
        </w:tc>
        <w:tc>
          <w:tcPr>
            <w:tcW w:w="0" w:type="auto"/>
            <w:shd w:val="clear" w:color="auto" w:fill="auto"/>
            <w:noWrap/>
            <w:vAlign w:val="center"/>
            <w:hideMark/>
          </w:tcPr>
          <w:p w14:paraId="6618672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c>
          <w:tcPr>
            <w:tcW w:w="0" w:type="auto"/>
            <w:shd w:val="clear" w:color="auto" w:fill="auto"/>
            <w:noWrap/>
            <w:vAlign w:val="center"/>
            <w:hideMark/>
          </w:tcPr>
          <w:p w14:paraId="513916D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w:t>
            </w:r>
          </w:p>
        </w:tc>
        <w:tc>
          <w:tcPr>
            <w:tcW w:w="0" w:type="auto"/>
            <w:shd w:val="clear" w:color="auto" w:fill="auto"/>
            <w:noWrap/>
            <w:vAlign w:val="center"/>
            <w:hideMark/>
          </w:tcPr>
          <w:p w14:paraId="162DCBE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c>
          <w:tcPr>
            <w:tcW w:w="0" w:type="auto"/>
            <w:shd w:val="clear" w:color="auto" w:fill="auto"/>
            <w:noWrap/>
            <w:vAlign w:val="center"/>
            <w:hideMark/>
          </w:tcPr>
          <w:p w14:paraId="75F47E0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3F93272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0" w:type="auto"/>
            <w:shd w:val="clear" w:color="auto" w:fill="auto"/>
            <w:noWrap/>
            <w:vAlign w:val="center"/>
            <w:hideMark/>
          </w:tcPr>
          <w:p w14:paraId="0B52234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6920AE1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25C38AE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59B3FAD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r>
      <w:tr w:rsidR="002177AB" w:rsidRPr="00DC3A9A" w14:paraId="25BE9F1E" w14:textId="77777777" w:rsidTr="002177AB">
        <w:trPr>
          <w:trHeight w:val="20"/>
        </w:trPr>
        <w:tc>
          <w:tcPr>
            <w:tcW w:w="0" w:type="auto"/>
            <w:shd w:val="clear" w:color="auto" w:fill="auto"/>
            <w:noWrap/>
            <w:vAlign w:val="center"/>
            <w:hideMark/>
          </w:tcPr>
          <w:p w14:paraId="76802E1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Кентукки</w:t>
            </w:r>
          </w:p>
        </w:tc>
        <w:tc>
          <w:tcPr>
            <w:tcW w:w="0" w:type="auto"/>
            <w:shd w:val="clear" w:color="auto" w:fill="auto"/>
            <w:noWrap/>
            <w:vAlign w:val="center"/>
            <w:hideMark/>
          </w:tcPr>
          <w:p w14:paraId="2E754E5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654A868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23</w:t>
            </w:r>
          </w:p>
        </w:tc>
        <w:tc>
          <w:tcPr>
            <w:tcW w:w="0" w:type="auto"/>
            <w:shd w:val="clear" w:color="auto" w:fill="auto"/>
            <w:noWrap/>
            <w:vAlign w:val="center"/>
            <w:hideMark/>
          </w:tcPr>
          <w:p w14:paraId="771750E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54880E7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60</w:t>
            </w:r>
          </w:p>
        </w:tc>
        <w:tc>
          <w:tcPr>
            <w:tcW w:w="0" w:type="auto"/>
            <w:shd w:val="clear" w:color="auto" w:fill="auto"/>
            <w:noWrap/>
            <w:vAlign w:val="center"/>
            <w:hideMark/>
          </w:tcPr>
          <w:p w14:paraId="02A046B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59C4F57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90</w:t>
            </w:r>
          </w:p>
        </w:tc>
        <w:tc>
          <w:tcPr>
            <w:tcW w:w="0" w:type="auto"/>
            <w:shd w:val="clear" w:color="auto" w:fill="auto"/>
            <w:noWrap/>
            <w:vAlign w:val="center"/>
            <w:hideMark/>
          </w:tcPr>
          <w:p w14:paraId="740A28D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44CE3AB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36B0552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w:t>
            </w:r>
          </w:p>
        </w:tc>
      </w:tr>
      <w:tr w:rsidR="002177AB" w:rsidRPr="00DC3A9A" w14:paraId="46302E8F" w14:textId="77777777" w:rsidTr="002177AB">
        <w:trPr>
          <w:trHeight w:val="20"/>
        </w:trPr>
        <w:tc>
          <w:tcPr>
            <w:tcW w:w="0" w:type="auto"/>
            <w:shd w:val="clear" w:color="auto" w:fill="auto"/>
            <w:noWrap/>
            <w:vAlign w:val="center"/>
            <w:hideMark/>
          </w:tcPr>
          <w:p w14:paraId="1CEB0A5B"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Миссисипи</w:t>
            </w:r>
          </w:p>
        </w:tc>
        <w:tc>
          <w:tcPr>
            <w:tcW w:w="0" w:type="auto"/>
            <w:shd w:val="clear" w:color="auto" w:fill="auto"/>
            <w:noWrap/>
            <w:vAlign w:val="center"/>
            <w:hideMark/>
          </w:tcPr>
          <w:p w14:paraId="7FF9115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111AE6A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w:t>
            </w:r>
          </w:p>
        </w:tc>
        <w:tc>
          <w:tcPr>
            <w:tcW w:w="0" w:type="auto"/>
            <w:shd w:val="clear" w:color="auto" w:fill="auto"/>
            <w:noWrap/>
            <w:vAlign w:val="center"/>
            <w:hideMark/>
          </w:tcPr>
          <w:p w14:paraId="500EBF5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c>
          <w:tcPr>
            <w:tcW w:w="0" w:type="auto"/>
            <w:shd w:val="clear" w:color="auto" w:fill="auto"/>
            <w:noWrap/>
            <w:vAlign w:val="center"/>
            <w:hideMark/>
          </w:tcPr>
          <w:p w14:paraId="60CEB14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7473369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03017A1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78</w:t>
            </w:r>
          </w:p>
        </w:tc>
        <w:tc>
          <w:tcPr>
            <w:tcW w:w="0" w:type="auto"/>
            <w:shd w:val="clear" w:color="auto" w:fill="auto"/>
            <w:noWrap/>
            <w:vAlign w:val="center"/>
            <w:hideMark/>
          </w:tcPr>
          <w:p w14:paraId="6AB4E84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393F6FD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51B2749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r>
      <w:tr w:rsidR="002177AB" w:rsidRPr="00DC3A9A" w14:paraId="74BEBA3B" w14:textId="77777777" w:rsidTr="002177AB">
        <w:trPr>
          <w:trHeight w:val="20"/>
        </w:trPr>
        <w:tc>
          <w:tcPr>
            <w:tcW w:w="0" w:type="auto"/>
            <w:shd w:val="clear" w:color="auto" w:fill="auto"/>
            <w:noWrap/>
            <w:vAlign w:val="center"/>
            <w:hideMark/>
          </w:tcPr>
          <w:p w14:paraId="4176EC0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Теннесси</w:t>
            </w:r>
          </w:p>
        </w:tc>
        <w:tc>
          <w:tcPr>
            <w:tcW w:w="0" w:type="auto"/>
            <w:shd w:val="clear" w:color="auto" w:fill="auto"/>
            <w:noWrap/>
            <w:vAlign w:val="center"/>
            <w:hideMark/>
          </w:tcPr>
          <w:p w14:paraId="0A49BEB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43</w:t>
            </w:r>
          </w:p>
        </w:tc>
        <w:tc>
          <w:tcPr>
            <w:tcW w:w="0" w:type="auto"/>
            <w:shd w:val="clear" w:color="auto" w:fill="auto"/>
            <w:noWrap/>
            <w:vAlign w:val="center"/>
            <w:hideMark/>
          </w:tcPr>
          <w:p w14:paraId="4A25EA6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2B9DC07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w:t>
            </w:r>
          </w:p>
        </w:tc>
        <w:tc>
          <w:tcPr>
            <w:tcW w:w="0" w:type="auto"/>
            <w:shd w:val="clear" w:color="auto" w:fill="auto"/>
            <w:noWrap/>
            <w:vAlign w:val="center"/>
            <w:hideMark/>
          </w:tcPr>
          <w:p w14:paraId="5DEE642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w:t>
            </w:r>
          </w:p>
        </w:tc>
        <w:tc>
          <w:tcPr>
            <w:tcW w:w="0" w:type="auto"/>
            <w:shd w:val="clear" w:color="auto" w:fill="auto"/>
            <w:noWrap/>
            <w:vAlign w:val="center"/>
            <w:hideMark/>
          </w:tcPr>
          <w:p w14:paraId="1D85503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1E620C5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32813E3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233C126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5299E3A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r>
      <w:tr w:rsidR="002177AB" w:rsidRPr="00DC3A9A" w14:paraId="0ED9A898" w14:textId="77777777" w:rsidTr="002177AB">
        <w:trPr>
          <w:trHeight w:val="20"/>
        </w:trPr>
        <w:tc>
          <w:tcPr>
            <w:tcW w:w="0" w:type="auto"/>
            <w:shd w:val="clear" w:color="auto" w:fill="auto"/>
            <w:noWrap/>
            <w:vAlign w:val="center"/>
            <w:hideMark/>
          </w:tcPr>
          <w:p w14:paraId="53FB575A"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Юго-Западные центральные</w:t>
            </w:r>
          </w:p>
        </w:tc>
        <w:tc>
          <w:tcPr>
            <w:tcW w:w="0" w:type="auto"/>
            <w:shd w:val="clear" w:color="auto" w:fill="auto"/>
            <w:noWrap/>
            <w:vAlign w:val="center"/>
            <w:hideMark/>
          </w:tcPr>
          <w:p w14:paraId="6C53038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7BAC76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3809C5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7FAEBA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0305AE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A1B86C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D0EC26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A45E80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6E2335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39C821DB" w14:textId="77777777" w:rsidTr="002177AB">
        <w:trPr>
          <w:trHeight w:val="20"/>
        </w:trPr>
        <w:tc>
          <w:tcPr>
            <w:tcW w:w="0" w:type="auto"/>
            <w:shd w:val="clear" w:color="auto" w:fill="auto"/>
            <w:noWrap/>
            <w:vAlign w:val="center"/>
            <w:hideMark/>
          </w:tcPr>
          <w:p w14:paraId="4F2583F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Арканзас</w:t>
            </w:r>
          </w:p>
        </w:tc>
        <w:tc>
          <w:tcPr>
            <w:tcW w:w="0" w:type="auto"/>
            <w:shd w:val="clear" w:color="auto" w:fill="auto"/>
            <w:noWrap/>
            <w:vAlign w:val="center"/>
            <w:hideMark/>
          </w:tcPr>
          <w:p w14:paraId="6D44962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7B409CC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78CB2CA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c>
          <w:tcPr>
            <w:tcW w:w="0" w:type="auto"/>
            <w:shd w:val="clear" w:color="auto" w:fill="auto"/>
            <w:noWrap/>
            <w:vAlign w:val="center"/>
            <w:hideMark/>
          </w:tcPr>
          <w:p w14:paraId="257DAD1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6166D0E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97</w:t>
            </w:r>
          </w:p>
        </w:tc>
        <w:tc>
          <w:tcPr>
            <w:tcW w:w="0" w:type="auto"/>
            <w:shd w:val="clear" w:color="auto" w:fill="auto"/>
            <w:noWrap/>
            <w:vAlign w:val="center"/>
            <w:hideMark/>
          </w:tcPr>
          <w:p w14:paraId="406A186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c>
          <w:tcPr>
            <w:tcW w:w="0" w:type="auto"/>
            <w:shd w:val="clear" w:color="auto" w:fill="auto"/>
            <w:noWrap/>
            <w:vAlign w:val="center"/>
            <w:hideMark/>
          </w:tcPr>
          <w:p w14:paraId="4137B88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11AF165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04F8044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r>
      <w:tr w:rsidR="002177AB" w:rsidRPr="00DC3A9A" w14:paraId="4862F3F2" w14:textId="77777777" w:rsidTr="002177AB">
        <w:trPr>
          <w:trHeight w:val="20"/>
        </w:trPr>
        <w:tc>
          <w:tcPr>
            <w:tcW w:w="0" w:type="auto"/>
            <w:shd w:val="clear" w:color="auto" w:fill="auto"/>
            <w:noWrap/>
            <w:vAlign w:val="center"/>
            <w:hideMark/>
          </w:tcPr>
          <w:p w14:paraId="4DC7AC25"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Луизиана</w:t>
            </w:r>
          </w:p>
        </w:tc>
        <w:tc>
          <w:tcPr>
            <w:tcW w:w="0" w:type="auto"/>
            <w:shd w:val="clear" w:color="auto" w:fill="auto"/>
            <w:noWrap/>
            <w:vAlign w:val="center"/>
            <w:hideMark/>
          </w:tcPr>
          <w:p w14:paraId="0023DC4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c>
          <w:tcPr>
            <w:tcW w:w="0" w:type="auto"/>
            <w:shd w:val="clear" w:color="auto" w:fill="auto"/>
            <w:noWrap/>
            <w:vAlign w:val="center"/>
            <w:hideMark/>
          </w:tcPr>
          <w:p w14:paraId="7AC5C17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0F9CDFB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47</w:t>
            </w:r>
          </w:p>
        </w:tc>
        <w:tc>
          <w:tcPr>
            <w:tcW w:w="0" w:type="auto"/>
            <w:shd w:val="clear" w:color="auto" w:fill="auto"/>
            <w:noWrap/>
            <w:vAlign w:val="center"/>
            <w:hideMark/>
          </w:tcPr>
          <w:p w14:paraId="103FF2C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0052BBE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01004CF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039464D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6EEE33A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4341A4F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r>
      <w:tr w:rsidR="002177AB" w:rsidRPr="00DC3A9A" w14:paraId="7285A77F" w14:textId="77777777" w:rsidTr="002177AB">
        <w:trPr>
          <w:trHeight w:val="20"/>
        </w:trPr>
        <w:tc>
          <w:tcPr>
            <w:tcW w:w="0" w:type="auto"/>
            <w:shd w:val="clear" w:color="auto" w:fill="auto"/>
            <w:noWrap/>
            <w:vAlign w:val="center"/>
            <w:hideMark/>
          </w:tcPr>
          <w:p w14:paraId="17355EB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Оклахома</w:t>
            </w:r>
          </w:p>
        </w:tc>
        <w:tc>
          <w:tcPr>
            <w:tcW w:w="0" w:type="auto"/>
            <w:shd w:val="clear" w:color="auto" w:fill="auto"/>
            <w:noWrap/>
            <w:vAlign w:val="center"/>
            <w:hideMark/>
          </w:tcPr>
          <w:p w14:paraId="757E3C4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06DAA44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0CDC9AF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33</w:t>
            </w:r>
          </w:p>
        </w:tc>
        <w:tc>
          <w:tcPr>
            <w:tcW w:w="0" w:type="auto"/>
            <w:shd w:val="clear" w:color="auto" w:fill="auto"/>
            <w:noWrap/>
            <w:vAlign w:val="center"/>
            <w:hideMark/>
          </w:tcPr>
          <w:p w14:paraId="0631126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w:t>
            </w:r>
          </w:p>
        </w:tc>
        <w:tc>
          <w:tcPr>
            <w:tcW w:w="0" w:type="auto"/>
            <w:shd w:val="clear" w:color="auto" w:fill="auto"/>
            <w:noWrap/>
            <w:vAlign w:val="center"/>
            <w:hideMark/>
          </w:tcPr>
          <w:p w14:paraId="239ACC4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82</w:t>
            </w:r>
          </w:p>
        </w:tc>
        <w:tc>
          <w:tcPr>
            <w:tcW w:w="0" w:type="auto"/>
            <w:shd w:val="clear" w:color="auto" w:fill="auto"/>
            <w:noWrap/>
            <w:vAlign w:val="center"/>
            <w:hideMark/>
          </w:tcPr>
          <w:p w14:paraId="049AE29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c>
          <w:tcPr>
            <w:tcW w:w="0" w:type="auto"/>
            <w:shd w:val="clear" w:color="auto" w:fill="auto"/>
            <w:noWrap/>
            <w:vAlign w:val="center"/>
            <w:hideMark/>
          </w:tcPr>
          <w:p w14:paraId="44F3497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4456442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3C826C6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r>
      <w:tr w:rsidR="002177AB" w:rsidRPr="00DC3A9A" w14:paraId="6AE57C3F" w14:textId="77777777" w:rsidTr="002177AB">
        <w:trPr>
          <w:trHeight w:val="20"/>
        </w:trPr>
        <w:tc>
          <w:tcPr>
            <w:tcW w:w="0" w:type="auto"/>
            <w:shd w:val="clear" w:color="auto" w:fill="auto"/>
            <w:noWrap/>
            <w:vAlign w:val="center"/>
            <w:hideMark/>
          </w:tcPr>
          <w:p w14:paraId="0C77AB8D"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Техас</w:t>
            </w:r>
          </w:p>
        </w:tc>
        <w:tc>
          <w:tcPr>
            <w:tcW w:w="0" w:type="auto"/>
            <w:shd w:val="clear" w:color="auto" w:fill="auto"/>
            <w:noWrap/>
            <w:vAlign w:val="center"/>
            <w:hideMark/>
          </w:tcPr>
          <w:p w14:paraId="65FCEFC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3388726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149A891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c>
          <w:tcPr>
            <w:tcW w:w="0" w:type="auto"/>
            <w:shd w:val="clear" w:color="auto" w:fill="auto"/>
            <w:noWrap/>
            <w:vAlign w:val="center"/>
            <w:hideMark/>
          </w:tcPr>
          <w:p w14:paraId="078A8B8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691889A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0" w:type="auto"/>
            <w:shd w:val="clear" w:color="auto" w:fill="auto"/>
            <w:noWrap/>
            <w:vAlign w:val="center"/>
            <w:hideMark/>
          </w:tcPr>
          <w:p w14:paraId="6D656E9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67503CB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0C35482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88</w:t>
            </w:r>
          </w:p>
        </w:tc>
        <w:tc>
          <w:tcPr>
            <w:tcW w:w="0" w:type="auto"/>
            <w:shd w:val="clear" w:color="auto" w:fill="auto"/>
            <w:noWrap/>
            <w:vAlign w:val="center"/>
            <w:hideMark/>
          </w:tcPr>
          <w:p w14:paraId="731E426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r>
      <w:tr w:rsidR="002177AB" w:rsidRPr="00DC3A9A" w14:paraId="6BD51DDB" w14:textId="77777777" w:rsidTr="002177AB">
        <w:trPr>
          <w:trHeight w:val="20"/>
        </w:trPr>
        <w:tc>
          <w:tcPr>
            <w:tcW w:w="0" w:type="auto"/>
            <w:shd w:val="clear" w:color="auto" w:fill="auto"/>
            <w:noWrap/>
            <w:vAlign w:val="center"/>
            <w:hideMark/>
          </w:tcPr>
          <w:p w14:paraId="00DC6438"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Горные</w:t>
            </w:r>
          </w:p>
        </w:tc>
        <w:tc>
          <w:tcPr>
            <w:tcW w:w="0" w:type="auto"/>
            <w:shd w:val="clear" w:color="auto" w:fill="auto"/>
            <w:noWrap/>
            <w:vAlign w:val="center"/>
            <w:hideMark/>
          </w:tcPr>
          <w:p w14:paraId="21FD580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F274B1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7179171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D78ED5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33537F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BB1862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4755F1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25CCC62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BDB6C4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264826AA" w14:textId="77777777" w:rsidTr="002177AB">
        <w:trPr>
          <w:trHeight w:val="20"/>
        </w:trPr>
        <w:tc>
          <w:tcPr>
            <w:tcW w:w="0" w:type="auto"/>
            <w:shd w:val="clear" w:color="auto" w:fill="auto"/>
            <w:noWrap/>
            <w:vAlign w:val="center"/>
            <w:hideMark/>
          </w:tcPr>
          <w:p w14:paraId="69E73A6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Айдахо</w:t>
            </w:r>
          </w:p>
        </w:tc>
        <w:tc>
          <w:tcPr>
            <w:tcW w:w="0" w:type="auto"/>
            <w:shd w:val="clear" w:color="auto" w:fill="auto"/>
            <w:noWrap/>
            <w:vAlign w:val="center"/>
            <w:hideMark/>
          </w:tcPr>
          <w:p w14:paraId="66B7F47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86</w:t>
            </w:r>
          </w:p>
        </w:tc>
        <w:tc>
          <w:tcPr>
            <w:tcW w:w="0" w:type="auto"/>
            <w:shd w:val="clear" w:color="auto" w:fill="auto"/>
            <w:noWrap/>
            <w:vAlign w:val="center"/>
            <w:hideMark/>
          </w:tcPr>
          <w:p w14:paraId="3A29F61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w:t>
            </w:r>
          </w:p>
        </w:tc>
        <w:tc>
          <w:tcPr>
            <w:tcW w:w="0" w:type="auto"/>
            <w:shd w:val="clear" w:color="auto" w:fill="auto"/>
            <w:noWrap/>
            <w:vAlign w:val="center"/>
            <w:hideMark/>
          </w:tcPr>
          <w:p w14:paraId="76D26BB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017ABDB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5CCC1F5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1DDA557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5C0DC93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17EE118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23238F9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r>
      <w:tr w:rsidR="002177AB" w:rsidRPr="00DC3A9A" w14:paraId="2E81A34F" w14:textId="77777777" w:rsidTr="002177AB">
        <w:trPr>
          <w:trHeight w:val="20"/>
        </w:trPr>
        <w:tc>
          <w:tcPr>
            <w:tcW w:w="0" w:type="auto"/>
            <w:shd w:val="clear" w:color="auto" w:fill="auto"/>
            <w:noWrap/>
            <w:vAlign w:val="center"/>
            <w:hideMark/>
          </w:tcPr>
          <w:p w14:paraId="390011F0"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Аризона</w:t>
            </w:r>
          </w:p>
        </w:tc>
        <w:tc>
          <w:tcPr>
            <w:tcW w:w="0" w:type="auto"/>
            <w:shd w:val="clear" w:color="auto" w:fill="auto"/>
            <w:noWrap/>
            <w:vAlign w:val="center"/>
            <w:hideMark/>
          </w:tcPr>
          <w:p w14:paraId="52BCF74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36676FD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393AF13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2544777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4EA8CC3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93</w:t>
            </w:r>
          </w:p>
        </w:tc>
        <w:tc>
          <w:tcPr>
            <w:tcW w:w="0" w:type="auto"/>
            <w:shd w:val="clear" w:color="auto" w:fill="auto"/>
            <w:noWrap/>
            <w:vAlign w:val="center"/>
            <w:hideMark/>
          </w:tcPr>
          <w:p w14:paraId="3CAEBFE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c>
          <w:tcPr>
            <w:tcW w:w="0" w:type="auto"/>
            <w:shd w:val="clear" w:color="auto" w:fill="auto"/>
            <w:noWrap/>
            <w:vAlign w:val="center"/>
            <w:hideMark/>
          </w:tcPr>
          <w:p w14:paraId="1704F90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c>
          <w:tcPr>
            <w:tcW w:w="0" w:type="auto"/>
            <w:shd w:val="clear" w:color="auto" w:fill="auto"/>
            <w:noWrap/>
            <w:vAlign w:val="center"/>
            <w:hideMark/>
          </w:tcPr>
          <w:p w14:paraId="34D261E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0602A50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r>
      <w:tr w:rsidR="002177AB" w:rsidRPr="00DC3A9A" w14:paraId="43606B95" w14:textId="77777777" w:rsidTr="002177AB">
        <w:trPr>
          <w:trHeight w:val="20"/>
        </w:trPr>
        <w:tc>
          <w:tcPr>
            <w:tcW w:w="0" w:type="auto"/>
            <w:shd w:val="clear" w:color="auto" w:fill="auto"/>
            <w:noWrap/>
            <w:vAlign w:val="center"/>
            <w:hideMark/>
          </w:tcPr>
          <w:p w14:paraId="3E62D628"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Вайоминг</w:t>
            </w:r>
          </w:p>
        </w:tc>
        <w:tc>
          <w:tcPr>
            <w:tcW w:w="0" w:type="auto"/>
            <w:shd w:val="clear" w:color="auto" w:fill="auto"/>
            <w:noWrap/>
            <w:vAlign w:val="center"/>
            <w:hideMark/>
          </w:tcPr>
          <w:p w14:paraId="70BE88C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5893439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c>
          <w:tcPr>
            <w:tcW w:w="0" w:type="auto"/>
            <w:shd w:val="clear" w:color="auto" w:fill="auto"/>
            <w:noWrap/>
            <w:vAlign w:val="center"/>
            <w:hideMark/>
          </w:tcPr>
          <w:p w14:paraId="2494E25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c>
          <w:tcPr>
            <w:tcW w:w="0" w:type="auto"/>
            <w:shd w:val="clear" w:color="auto" w:fill="auto"/>
            <w:noWrap/>
            <w:vAlign w:val="center"/>
            <w:hideMark/>
          </w:tcPr>
          <w:p w14:paraId="7EBB8E9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55</w:t>
            </w:r>
          </w:p>
        </w:tc>
        <w:tc>
          <w:tcPr>
            <w:tcW w:w="0" w:type="auto"/>
            <w:shd w:val="clear" w:color="auto" w:fill="auto"/>
            <w:noWrap/>
            <w:vAlign w:val="center"/>
            <w:hideMark/>
          </w:tcPr>
          <w:p w14:paraId="7C5B6F5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102</w:t>
            </w:r>
          </w:p>
        </w:tc>
        <w:tc>
          <w:tcPr>
            <w:tcW w:w="0" w:type="auto"/>
            <w:shd w:val="clear" w:color="auto" w:fill="auto"/>
            <w:noWrap/>
            <w:vAlign w:val="center"/>
            <w:hideMark/>
          </w:tcPr>
          <w:p w14:paraId="5ACBF12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46</w:t>
            </w:r>
          </w:p>
        </w:tc>
        <w:tc>
          <w:tcPr>
            <w:tcW w:w="0" w:type="auto"/>
            <w:shd w:val="clear" w:color="auto" w:fill="auto"/>
            <w:noWrap/>
            <w:vAlign w:val="center"/>
            <w:hideMark/>
          </w:tcPr>
          <w:p w14:paraId="5CEFC2E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c>
          <w:tcPr>
            <w:tcW w:w="0" w:type="auto"/>
            <w:shd w:val="clear" w:color="auto" w:fill="auto"/>
            <w:noWrap/>
            <w:vAlign w:val="center"/>
            <w:hideMark/>
          </w:tcPr>
          <w:p w14:paraId="75141DC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1FC77F0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r>
      <w:tr w:rsidR="002177AB" w:rsidRPr="00DC3A9A" w14:paraId="7B03DE6B" w14:textId="77777777" w:rsidTr="002177AB">
        <w:trPr>
          <w:trHeight w:val="20"/>
        </w:trPr>
        <w:tc>
          <w:tcPr>
            <w:tcW w:w="0" w:type="auto"/>
            <w:shd w:val="clear" w:color="auto" w:fill="auto"/>
            <w:noWrap/>
            <w:vAlign w:val="center"/>
            <w:hideMark/>
          </w:tcPr>
          <w:p w14:paraId="650C16A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Колорадо</w:t>
            </w:r>
          </w:p>
        </w:tc>
        <w:tc>
          <w:tcPr>
            <w:tcW w:w="0" w:type="auto"/>
            <w:shd w:val="clear" w:color="auto" w:fill="auto"/>
            <w:noWrap/>
            <w:vAlign w:val="center"/>
            <w:hideMark/>
          </w:tcPr>
          <w:p w14:paraId="1BCD271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28612F7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3367A69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2A6F33C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0721CD8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89</w:t>
            </w:r>
          </w:p>
        </w:tc>
        <w:tc>
          <w:tcPr>
            <w:tcW w:w="0" w:type="auto"/>
            <w:shd w:val="clear" w:color="auto" w:fill="auto"/>
            <w:noWrap/>
            <w:vAlign w:val="center"/>
            <w:hideMark/>
          </w:tcPr>
          <w:p w14:paraId="36D6A06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74</w:t>
            </w:r>
          </w:p>
        </w:tc>
        <w:tc>
          <w:tcPr>
            <w:tcW w:w="0" w:type="auto"/>
            <w:shd w:val="clear" w:color="auto" w:fill="auto"/>
            <w:noWrap/>
            <w:vAlign w:val="center"/>
            <w:hideMark/>
          </w:tcPr>
          <w:p w14:paraId="62D3E8D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7697F84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c>
          <w:tcPr>
            <w:tcW w:w="0" w:type="auto"/>
            <w:shd w:val="clear" w:color="auto" w:fill="auto"/>
            <w:noWrap/>
            <w:vAlign w:val="center"/>
            <w:hideMark/>
          </w:tcPr>
          <w:p w14:paraId="3F1DF31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28</w:t>
            </w:r>
          </w:p>
        </w:tc>
      </w:tr>
      <w:tr w:rsidR="002177AB" w:rsidRPr="00DC3A9A" w14:paraId="132A3325" w14:textId="77777777" w:rsidTr="002177AB">
        <w:trPr>
          <w:trHeight w:val="20"/>
        </w:trPr>
        <w:tc>
          <w:tcPr>
            <w:tcW w:w="0" w:type="auto"/>
            <w:shd w:val="clear" w:color="auto" w:fill="auto"/>
            <w:noWrap/>
            <w:vAlign w:val="center"/>
            <w:hideMark/>
          </w:tcPr>
          <w:p w14:paraId="5E78B4FE"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Монтана</w:t>
            </w:r>
          </w:p>
        </w:tc>
        <w:tc>
          <w:tcPr>
            <w:tcW w:w="0" w:type="auto"/>
            <w:shd w:val="clear" w:color="auto" w:fill="auto"/>
            <w:noWrap/>
            <w:vAlign w:val="center"/>
            <w:hideMark/>
          </w:tcPr>
          <w:p w14:paraId="57C4538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21C476E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c>
          <w:tcPr>
            <w:tcW w:w="0" w:type="auto"/>
            <w:shd w:val="clear" w:color="auto" w:fill="auto"/>
            <w:noWrap/>
            <w:vAlign w:val="center"/>
            <w:hideMark/>
          </w:tcPr>
          <w:p w14:paraId="091212C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1566F8C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0" w:type="auto"/>
            <w:shd w:val="clear" w:color="auto" w:fill="auto"/>
            <w:noWrap/>
            <w:vAlign w:val="center"/>
            <w:hideMark/>
          </w:tcPr>
          <w:p w14:paraId="2A6251F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68</w:t>
            </w:r>
          </w:p>
        </w:tc>
        <w:tc>
          <w:tcPr>
            <w:tcW w:w="0" w:type="auto"/>
            <w:shd w:val="clear" w:color="auto" w:fill="auto"/>
            <w:noWrap/>
            <w:vAlign w:val="center"/>
            <w:hideMark/>
          </w:tcPr>
          <w:p w14:paraId="18EE631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76</w:t>
            </w:r>
          </w:p>
        </w:tc>
        <w:tc>
          <w:tcPr>
            <w:tcW w:w="0" w:type="auto"/>
            <w:shd w:val="clear" w:color="auto" w:fill="auto"/>
            <w:noWrap/>
            <w:vAlign w:val="center"/>
            <w:hideMark/>
          </w:tcPr>
          <w:p w14:paraId="0C5D443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69</w:t>
            </w:r>
          </w:p>
        </w:tc>
        <w:tc>
          <w:tcPr>
            <w:tcW w:w="0" w:type="auto"/>
            <w:shd w:val="clear" w:color="auto" w:fill="auto"/>
            <w:noWrap/>
            <w:vAlign w:val="center"/>
            <w:hideMark/>
          </w:tcPr>
          <w:p w14:paraId="710E2B3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479DFE1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r>
      <w:tr w:rsidR="002177AB" w:rsidRPr="00DC3A9A" w14:paraId="070ED813" w14:textId="77777777" w:rsidTr="002177AB">
        <w:trPr>
          <w:trHeight w:val="20"/>
        </w:trPr>
        <w:tc>
          <w:tcPr>
            <w:tcW w:w="0" w:type="auto"/>
            <w:shd w:val="clear" w:color="auto" w:fill="auto"/>
            <w:noWrap/>
            <w:vAlign w:val="center"/>
            <w:hideMark/>
          </w:tcPr>
          <w:p w14:paraId="54F8C40B"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Невада</w:t>
            </w:r>
          </w:p>
        </w:tc>
        <w:tc>
          <w:tcPr>
            <w:tcW w:w="0" w:type="auto"/>
            <w:shd w:val="clear" w:color="auto" w:fill="auto"/>
            <w:noWrap/>
            <w:vAlign w:val="center"/>
            <w:hideMark/>
          </w:tcPr>
          <w:p w14:paraId="6685BD4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44</w:t>
            </w:r>
          </w:p>
        </w:tc>
        <w:tc>
          <w:tcPr>
            <w:tcW w:w="0" w:type="auto"/>
            <w:shd w:val="clear" w:color="auto" w:fill="auto"/>
            <w:noWrap/>
            <w:vAlign w:val="center"/>
            <w:hideMark/>
          </w:tcPr>
          <w:p w14:paraId="33BB1A1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31</w:t>
            </w:r>
          </w:p>
        </w:tc>
        <w:tc>
          <w:tcPr>
            <w:tcW w:w="0" w:type="auto"/>
            <w:shd w:val="clear" w:color="auto" w:fill="auto"/>
            <w:noWrap/>
            <w:vAlign w:val="center"/>
            <w:hideMark/>
          </w:tcPr>
          <w:p w14:paraId="2BE5DC1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2C3A685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57C13AE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2AFD885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5B640B9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45</w:t>
            </w:r>
          </w:p>
        </w:tc>
        <w:tc>
          <w:tcPr>
            <w:tcW w:w="0" w:type="auto"/>
            <w:shd w:val="clear" w:color="auto" w:fill="auto"/>
            <w:noWrap/>
            <w:vAlign w:val="center"/>
            <w:hideMark/>
          </w:tcPr>
          <w:p w14:paraId="281E144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75</w:t>
            </w:r>
          </w:p>
        </w:tc>
        <w:tc>
          <w:tcPr>
            <w:tcW w:w="0" w:type="auto"/>
            <w:shd w:val="clear" w:color="auto" w:fill="auto"/>
            <w:noWrap/>
            <w:vAlign w:val="center"/>
            <w:hideMark/>
          </w:tcPr>
          <w:p w14:paraId="24FC888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56</w:t>
            </w:r>
          </w:p>
        </w:tc>
      </w:tr>
      <w:tr w:rsidR="002177AB" w:rsidRPr="00DC3A9A" w14:paraId="59847368" w14:textId="77777777" w:rsidTr="002177AB">
        <w:trPr>
          <w:trHeight w:val="20"/>
        </w:trPr>
        <w:tc>
          <w:tcPr>
            <w:tcW w:w="0" w:type="auto"/>
            <w:shd w:val="clear" w:color="auto" w:fill="auto"/>
            <w:noWrap/>
            <w:vAlign w:val="center"/>
            <w:hideMark/>
          </w:tcPr>
          <w:p w14:paraId="5F83FE62"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Нью-Мексико</w:t>
            </w:r>
          </w:p>
        </w:tc>
        <w:tc>
          <w:tcPr>
            <w:tcW w:w="0" w:type="auto"/>
            <w:shd w:val="clear" w:color="auto" w:fill="auto"/>
            <w:noWrap/>
            <w:vAlign w:val="center"/>
            <w:hideMark/>
          </w:tcPr>
          <w:p w14:paraId="65C2D94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c>
          <w:tcPr>
            <w:tcW w:w="0" w:type="auto"/>
            <w:shd w:val="clear" w:color="auto" w:fill="auto"/>
            <w:noWrap/>
            <w:vAlign w:val="center"/>
            <w:hideMark/>
          </w:tcPr>
          <w:p w14:paraId="7F1582C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29</w:t>
            </w:r>
          </w:p>
        </w:tc>
        <w:tc>
          <w:tcPr>
            <w:tcW w:w="0" w:type="auto"/>
            <w:shd w:val="clear" w:color="auto" w:fill="auto"/>
            <w:noWrap/>
            <w:vAlign w:val="center"/>
            <w:hideMark/>
          </w:tcPr>
          <w:p w14:paraId="7747094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7B3B9B5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38C4565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5F32194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2001B84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c>
          <w:tcPr>
            <w:tcW w:w="0" w:type="auto"/>
            <w:shd w:val="clear" w:color="auto" w:fill="auto"/>
            <w:noWrap/>
            <w:vAlign w:val="center"/>
            <w:hideMark/>
          </w:tcPr>
          <w:p w14:paraId="7D0747B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72</w:t>
            </w:r>
          </w:p>
        </w:tc>
        <w:tc>
          <w:tcPr>
            <w:tcW w:w="0" w:type="auto"/>
            <w:shd w:val="clear" w:color="auto" w:fill="auto"/>
            <w:noWrap/>
            <w:vAlign w:val="center"/>
            <w:hideMark/>
          </w:tcPr>
          <w:p w14:paraId="1B56519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r>
      <w:tr w:rsidR="002177AB" w:rsidRPr="00DC3A9A" w14:paraId="1E08CC15" w14:textId="77777777" w:rsidTr="002177AB">
        <w:trPr>
          <w:trHeight w:val="20"/>
        </w:trPr>
        <w:tc>
          <w:tcPr>
            <w:tcW w:w="0" w:type="auto"/>
            <w:shd w:val="clear" w:color="auto" w:fill="auto"/>
            <w:noWrap/>
            <w:vAlign w:val="center"/>
            <w:hideMark/>
          </w:tcPr>
          <w:p w14:paraId="494C320D"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Юта</w:t>
            </w:r>
          </w:p>
        </w:tc>
        <w:tc>
          <w:tcPr>
            <w:tcW w:w="0" w:type="auto"/>
            <w:shd w:val="clear" w:color="auto" w:fill="auto"/>
            <w:noWrap/>
            <w:vAlign w:val="center"/>
            <w:hideMark/>
          </w:tcPr>
          <w:p w14:paraId="0B28EB5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c>
          <w:tcPr>
            <w:tcW w:w="0" w:type="auto"/>
            <w:shd w:val="clear" w:color="auto" w:fill="auto"/>
            <w:noWrap/>
            <w:vAlign w:val="center"/>
            <w:hideMark/>
          </w:tcPr>
          <w:p w14:paraId="3BD8976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38</w:t>
            </w:r>
          </w:p>
        </w:tc>
        <w:tc>
          <w:tcPr>
            <w:tcW w:w="0" w:type="auto"/>
            <w:shd w:val="clear" w:color="auto" w:fill="auto"/>
            <w:noWrap/>
            <w:vAlign w:val="center"/>
            <w:hideMark/>
          </w:tcPr>
          <w:p w14:paraId="7F34685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18938E0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52</w:t>
            </w:r>
          </w:p>
        </w:tc>
        <w:tc>
          <w:tcPr>
            <w:tcW w:w="0" w:type="auto"/>
            <w:shd w:val="clear" w:color="auto" w:fill="auto"/>
            <w:noWrap/>
            <w:vAlign w:val="center"/>
            <w:hideMark/>
          </w:tcPr>
          <w:p w14:paraId="6FBB590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92</w:t>
            </w:r>
          </w:p>
        </w:tc>
        <w:tc>
          <w:tcPr>
            <w:tcW w:w="0" w:type="auto"/>
            <w:shd w:val="clear" w:color="auto" w:fill="auto"/>
            <w:noWrap/>
            <w:vAlign w:val="center"/>
            <w:hideMark/>
          </w:tcPr>
          <w:p w14:paraId="0154841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c>
          <w:tcPr>
            <w:tcW w:w="0" w:type="auto"/>
            <w:shd w:val="clear" w:color="auto" w:fill="auto"/>
            <w:noWrap/>
            <w:vAlign w:val="center"/>
            <w:hideMark/>
          </w:tcPr>
          <w:p w14:paraId="225C591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47</w:t>
            </w:r>
          </w:p>
        </w:tc>
        <w:tc>
          <w:tcPr>
            <w:tcW w:w="0" w:type="auto"/>
            <w:shd w:val="clear" w:color="auto" w:fill="auto"/>
            <w:noWrap/>
            <w:vAlign w:val="center"/>
            <w:hideMark/>
          </w:tcPr>
          <w:p w14:paraId="4BD1E4E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4E473D5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r>
      <w:tr w:rsidR="002177AB" w:rsidRPr="00DC3A9A" w14:paraId="5C9EA093" w14:textId="77777777" w:rsidTr="002177AB">
        <w:trPr>
          <w:trHeight w:val="20"/>
        </w:trPr>
        <w:tc>
          <w:tcPr>
            <w:tcW w:w="0" w:type="auto"/>
            <w:shd w:val="clear" w:color="auto" w:fill="auto"/>
            <w:noWrap/>
            <w:vAlign w:val="center"/>
            <w:hideMark/>
          </w:tcPr>
          <w:p w14:paraId="528A122D"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Тихоокеанские</w:t>
            </w:r>
          </w:p>
        </w:tc>
        <w:tc>
          <w:tcPr>
            <w:tcW w:w="0" w:type="auto"/>
            <w:shd w:val="clear" w:color="auto" w:fill="auto"/>
            <w:noWrap/>
            <w:vAlign w:val="center"/>
            <w:hideMark/>
          </w:tcPr>
          <w:p w14:paraId="15E82C4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6F86BA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0346ABC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939B1E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456B1AB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38EC3AD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59992C1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643CF86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c>
          <w:tcPr>
            <w:tcW w:w="0" w:type="auto"/>
            <w:shd w:val="clear" w:color="auto" w:fill="auto"/>
            <w:noWrap/>
            <w:vAlign w:val="center"/>
            <w:hideMark/>
          </w:tcPr>
          <w:p w14:paraId="1212219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 </w:t>
            </w:r>
          </w:p>
        </w:tc>
      </w:tr>
      <w:tr w:rsidR="002177AB" w:rsidRPr="00DC3A9A" w14:paraId="7125D07A" w14:textId="77777777" w:rsidTr="002177AB">
        <w:trPr>
          <w:trHeight w:val="20"/>
        </w:trPr>
        <w:tc>
          <w:tcPr>
            <w:tcW w:w="0" w:type="auto"/>
            <w:shd w:val="clear" w:color="auto" w:fill="auto"/>
            <w:noWrap/>
            <w:vAlign w:val="center"/>
            <w:hideMark/>
          </w:tcPr>
          <w:p w14:paraId="4C830CA1"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Аляска</w:t>
            </w:r>
          </w:p>
        </w:tc>
        <w:tc>
          <w:tcPr>
            <w:tcW w:w="0" w:type="auto"/>
            <w:shd w:val="clear" w:color="auto" w:fill="auto"/>
            <w:noWrap/>
            <w:vAlign w:val="center"/>
            <w:hideMark/>
          </w:tcPr>
          <w:p w14:paraId="5A88658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39</w:t>
            </w:r>
          </w:p>
        </w:tc>
        <w:tc>
          <w:tcPr>
            <w:tcW w:w="0" w:type="auto"/>
            <w:shd w:val="clear" w:color="auto" w:fill="auto"/>
            <w:noWrap/>
            <w:vAlign w:val="center"/>
            <w:hideMark/>
          </w:tcPr>
          <w:p w14:paraId="3DAC2BE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36</w:t>
            </w:r>
          </w:p>
        </w:tc>
        <w:tc>
          <w:tcPr>
            <w:tcW w:w="0" w:type="auto"/>
            <w:shd w:val="clear" w:color="auto" w:fill="auto"/>
            <w:noWrap/>
            <w:vAlign w:val="center"/>
            <w:hideMark/>
          </w:tcPr>
          <w:p w14:paraId="111E50A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5308246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7A695D2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90</w:t>
            </w:r>
          </w:p>
        </w:tc>
        <w:tc>
          <w:tcPr>
            <w:tcW w:w="0" w:type="auto"/>
            <w:shd w:val="clear" w:color="auto" w:fill="auto"/>
            <w:noWrap/>
            <w:vAlign w:val="center"/>
            <w:hideMark/>
          </w:tcPr>
          <w:p w14:paraId="37289EC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2C6015E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7D342D8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55C4921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r>
      <w:tr w:rsidR="002177AB" w:rsidRPr="00DC3A9A" w14:paraId="70DCDD4F" w14:textId="77777777" w:rsidTr="002177AB">
        <w:trPr>
          <w:trHeight w:val="20"/>
        </w:trPr>
        <w:tc>
          <w:tcPr>
            <w:tcW w:w="0" w:type="auto"/>
            <w:shd w:val="clear" w:color="auto" w:fill="auto"/>
            <w:noWrap/>
            <w:vAlign w:val="center"/>
            <w:hideMark/>
          </w:tcPr>
          <w:p w14:paraId="52BBBAC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Вашингтон</w:t>
            </w:r>
          </w:p>
        </w:tc>
        <w:tc>
          <w:tcPr>
            <w:tcW w:w="0" w:type="auto"/>
            <w:shd w:val="clear" w:color="auto" w:fill="auto"/>
            <w:noWrap/>
            <w:vAlign w:val="center"/>
            <w:hideMark/>
          </w:tcPr>
          <w:p w14:paraId="06F931D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c>
          <w:tcPr>
            <w:tcW w:w="0" w:type="auto"/>
            <w:shd w:val="clear" w:color="auto" w:fill="auto"/>
            <w:noWrap/>
            <w:vAlign w:val="center"/>
            <w:hideMark/>
          </w:tcPr>
          <w:p w14:paraId="20FA053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37</w:t>
            </w:r>
          </w:p>
        </w:tc>
        <w:tc>
          <w:tcPr>
            <w:tcW w:w="0" w:type="auto"/>
            <w:shd w:val="clear" w:color="auto" w:fill="auto"/>
            <w:noWrap/>
            <w:vAlign w:val="center"/>
            <w:hideMark/>
          </w:tcPr>
          <w:p w14:paraId="32A7998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62B8A10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0" w:type="auto"/>
            <w:shd w:val="clear" w:color="auto" w:fill="auto"/>
            <w:noWrap/>
            <w:vAlign w:val="center"/>
            <w:hideMark/>
          </w:tcPr>
          <w:p w14:paraId="6005BDF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97</w:t>
            </w:r>
          </w:p>
        </w:tc>
        <w:tc>
          <w:tcPr>
            <w:tcW w:w="0" w:type="auto"/>
            <w:shd w:val="clear" w:color="auto" w:fill="auto"/>
            <w:noWrap/>
            <w:vAlign w:val="center"/>
            <w:hideMark/>
          </w:tcPr>
          <w:p w14:paraId="575495D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83</w:t>
            </w:r>
          </w:p>
        </w:tc>
        <w:tc>
          <w:tcPr>
            <w:tcW w:w="0" w:type="auto"/>
            <w:shd w:val="clear" w:color="auto" w:fill="auto"/>
            <w:noWrap/>
            <w:vAlign w:val="center"/>
            <w:hideMark/>
          </w:tcPr>
          <w:p w14:paraId="6304A03C"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51</w:t>
            </w:r>
          </w:p>
        </w:tc>
        <w:tc>
          <w:tcPr>
            <w:tcW w:w="0" w:type="auto"/>
            <w:shd w:val="clear" w:color="auto" w:fill="auto"/>
            <w:noWrap/>
            <w:vAlign w:val="center"/>
            <w:hideMark/>
          </w:tcPr>
          <w:p w14:paraId="4383FCC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398650F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34</w:t>
            </w:r>
          </w:p>
        </w:tc>
      </w:tr>
      <w:tr w:rsidR="002177AB" w:rsidRPr="00DC3A9A" w14:paraId="28D91E1B" w14:textId="77777777" w:rsidTr="002177AB">
        <w:trPr>
          <w:trHeight w:val="20"/>
        </w:trPr>
        <w:tc>
          <w:tcPr>
            <w:tcW w:w="0" w:type="auto"/>
            <w:shd w:val="clear" w:color="auto" w:fill="auto"/>
            <w:noWrap/>
            <w:vAlign w:val="center"/>
            <w:hideMark/>
          </w:tcPr>
          <w:p w14:paraId="642307C6"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Орегон</w:t>
            </w:r>
          </w:p>
        </w:tc>
        <w:tc>
          <w:tcPr>
            <w:tcW w:w="0" w:type="auto"/>
            <w:shd w:val="clear" w:color="auto" w:fill="auto"/>
            <w:noWrap/>
            <w:vAlign w:val="center"/>
            <w:hideMark/>
          </w:tcPr>
          <w:p w14:paraId="2EEE1C4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98</w:t>
            </w:r>
          </w:p>
        </w:tc>
        <w:tc>
          <w:tcPr>
            <w:tcW w:w="0" w:type="auto"/>
            <w:shd w:val="clear" w:color="auto" w:fill="auto"/>
            <w:noWrap/>
            <w:vAlign w:val="center"/>
            <w:hideMark/>
          </w:tcPr>
          <w:p w14:paraId="7FC0D352"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32</w:t>
            </w:r>
          </w:p>
        </w:tc>
        <w:tc>
          <w:tcPr>
            <w:tcW w:w="0" w:type="auto"/>
            <w:shd w:val="clear" w:color="auto" w:fill="auto"/>
            <w:noWrap/>
            <w:vAlign w:val="center"/>
            <w:hideMark/>
          </w:tcPr>
          <w:p w14:paraId="2377DBB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42</w:t>
            </w:r>
          </w:p>
        </w:tc>
        <w:tc>
          <w:tcPr>
            <w:tcW w:w="0" w:type="auto"/>
            <w:shd w:val="clear" w:color="auto" w:fill="auto"/>
            <w:noWrap/>
            <w:vAlign w:val="center"/>
            <w:hideMark/>
          </w:tcPr>
          <w:p w14:paraId="4834B6C0"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53</w:t>
            </w:r>
          </w:p>
        </w:tc>
        <w:tc>
          <w:tcPr>
            <w:tcW w:w="0" w:type="auto"/>
            <w:shd w:val="clear" w:color="auto" w:fill="auto"/>
            <w:noWrap/>
            <w:vAlign w:val="center"/>
            <w:hideMark/>
          </w:tcPr>
          <w:p w14:paraId="2953B13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87</w:t>
            </w:r>
          </w:p>
        </w:tc>
        <w:tc>
          <w:tcPr>
            <w:tcW w:w="0" w:type="auto"/>
            <w:shd w:val="clear" w:color="auto" w:fill="auto"/>
            <w:noWrap/>
            <w:vAlign w:val="center"/>
            <w:hideMark/>
          </w:tcPr>
          <w:p w14:paraId="0AC2D0D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61</w:t>
            </w:r>
          </w:p>
        </w:tc>
        <w:tc>
          <w:tcPr>
            <w:tcW w:w="0" w:type="auto"/>
            <w:shd w:val="clear" w:color="auto" w:fill="auto"/>
            <w:noWrap/>
            <w:vAlign w:val="center"/>
            <w:hideMark/>
          </w:tcPr>
          <w:p w14:paraId="6ED3A37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65</w:t>
            </w:r>
          </w:p>
        </w:tc>
        <w:tc>
          <w:tcPr>
            <w:tcW w:w="0" w:type="auto"/>
            <w:shd w:val="clear" w:color="auto" w:fill="auto"/>
            <w:noWrap/>
            <w:vAlign w:val="center"/>
            <w:hideMark/>
          </w:tcPr>
          <w:p w14:paraId="48333618"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64</w:t>
            </w:r>
          </w:p>
        </w:tc>
        <w:tc>
          <w:tcPr>
            <w:tcW w:w="0" w:type="auto"/>
            <w:shd w:val="clear" w:color="auto" w:fill="auto"/>
            <w:noWrap/>
            <w:vAlign w:val="center"/>
            <w:hideMark/>
          </w:tcPr>
          <w:p w14:paraId="6FAF082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41</w:t>
            </w:r>
          </w:p>
        </w:tc>
      </w:tr>
      <w:tr w:rsidR="002177AB" w:rsidRPr="00DC3A9A" w14:paraId="2D8DE046" w14:textId="77777777" w:rsidTr="002177AB">
        <w:trPr>
          <w:trHeight w:val="20"/>
        </w:trPr>
        <w:tc>
          <w:tcPr>
            <w:tcW w:w="0" w:type="auto"/>
            <w:shd w:val="clear" w:color="auto" w:fill="auto"/>
            <w:noWrap/>
            <w:vAlign w:val="center"/>
            <w:hideMark/>
          </w:tcPr>
          <w:p w14:paraId="2C64CC8C"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Калифорния</w:t>
            </w:r>
          </w:p>
        </w:tc>
        <w:tc>
          <w:tcPr>
            <w:tcW w:w="0" w:type="auto"/>
            <w:shd w:val="clear" w:color="auto" w:fill="auto"/>
            <w:noWrap/>
            <w:vAlign w:val="center"/>
            <w:hideMark/>
          </w:tcPr>
          <w:p w14:paraId="3207EF6D"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49</w:t>
            </w:r>
          </w:p>
        </w:tc>
        <w:tc>
          <w:tcPr>
            <w:tcW w:w="0" w:type="auto"/>
            <w:shd w:val="clear" w:color="auto" w:fill="auto"/>
            <w:noWrap/>
            <w:vAlign w:val="center"/>
            <w:hideMark/>
          </w:tcPr>
          <w:p w14:paraId="7578F6E5"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3CA4A84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26</w:t>
            </w:r>
          </w:p>
        </w:tc>
        <w:tc>
          <w:tcPr>
            <w:tcW w:w="0" w:type="auto"/>
            <w:shd w:val="clear" w:color="auto" w:fill="auto"/>
            <w:noWrap/>
            <w:vAlign w:val="center"/>
            <w:hideMark/>
          </w:tcPr>
          <w:p w14:paraId="13D873A7"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58</w:t>
            </w:r>
          </w:p>
        </w:tc>
        <w:tc>
          <w:tcPr>
            <w:tcW w:w="0" w:type="auto"/>
            <w:shd w:val="clear" w:color="auto" w:fill="auto"/>
            <w:noWrap/>
            <w:vAlign w:val="center"/>
            <w:hideMark/>
          </w:tcPr>
          <w:p w14:paraId="71D9888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92</w:t>
            </w:r>
          </w:p>
        </w:tc>
        <w:tc>
          <w:tcPr>
            <w:tcW w:w="0" w:type="auto"/>
            <w:shd w:val="clear" w:color="auto" w:fill="auto"/>
            <w:noWrap/>
            <w:vAlign w:val="center"/>
            <w:hideMark/>
          </w:tcPr>
          <w:p w14:paraId="4158CD4F"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77</w:t>
            </w:r>
          </w:p>
        </w:tc>
        <w:tc>
          <w:tcPr>
            <w:tcW w:w="0" w:type="auto"/>
            <w:shd w:val="clear" w:color="auto" w:fill="auto"/>
            <w:noWrap/>
            <w:vAlign w:val="center"/>
            <w:hideMark/>
          </w:tcPr>
          <w:p w14:paraId="06C9372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59</w:t>
            </w:r>
          </w:p>
        </w:tc>
        <w:tc>
          <w:tcPr>
            <w:tcW w:w="0" w:type="auto"/>
            <w:shd w:val="clear" w:color="auto" w:fill="auto"/>
            <w:noWrap/>
            <w:vAlign w:val="center"/>
            <w:hideMark/>
          </w:tcPr>
          <w:p w14:paraId="70568D4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67</w:t>
            </w:r>
          </w:p>
        </w:tc>
        <w:tc>
          <w:tcPr>
            <w:tcW w:w="0" w:type="auto"/>
            <w:shd w:val="clear" w:color="auto" w:fill="auto"/>
            <w:noWrap/>
            <w:vAlign w:val="center"/>
            <w:hideMark/>
          </w:tcPr>
          <w:p w14:paraId="43765454"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r>
      <w:tr w:rsidR="002177AB" w:rsidRPr="00DC3A9A" w14:paraId="302E147A" w14:textId="77777777" w:rsidTr="002177AB">
        <w:trPr>
          <w:trHeight w:val="20"/>
        </w:trPr>
        <w:tc>
          <w:tcPr>
            <w:tcW w:w="0" w:type="auto"/>
            <w:shd w:val="clear" w:color="auto" w:fill="auto"/>
            <w:noWrap/>
            <w:vAlign w:val="center"/>
            <w:hideMark/>
          </w:tcPr>
          <w:p w14:paraId="36E1BB64" w14:textId="77777777" w:rsidR="002177AB" w:rsidRPr="00DC3A9A" w:rsidRDefault="002177AB" w:rsidP="002177AB">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Гавайи</w:t>
            </w:r>
          </w:p>
        </w:tc>
        <w:tc>
          <w:tcPr>
            <w:tcW w:w="0" w:type="auto"/>
            <w:shd w:val="clear" w:color="auto" w:fill="auto"/>
            <w:noWrap/>
            <w:vAlign w:val="center"/>
            <w:hideMark/>
          </w:tcPr>
          <w:p w14:paraId="0CDEBCA1"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0" w:type="auto"/>
            <w:shd w:val="clear" w:color="auto" w:fill="auto"/>
            <w:noWrap/>
            <w:vAlign w:val="center"/>
            <w:hideMark/>
          </w:tcPr>
          <w:p w14:paraId="57F72309"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w:t>
            </w:r>
          </w:p>
        </w:tc>
        <w:tc>
          <w:tcPr>
            <w:tcW w:w="0" w:type="auto"/>
            <w:shd w:val="clear" w:color="auto" w:fill="auto"/>
            <w:noWrap/>
            <w:vAlign w:val="center"/>
            <w:hideMark/>
          </w:tcPr>
          <w:p w14:paraId="3F07F31A"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27</w:t>
            </w:r>
          </w:p>
        </w:tc>
        <w:tc>
          <w:tcPr>
            <w:tcW w:w="0" w:type="auto"/>
            <w:shd w:val="clear" w:color="auto" w:fill="auto"/>
            <w:noWrap/>
            <w:vAlign w:val="center"/>
            <w:hideMark/>
          </w:tcPr>
          <w:p w14:paraId="2F05F65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12C7ABBE"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63</w:t>
            </w:r>
          </w:p>
        </w:tc>
        <w:tc>
          <w:tcPr>
            <w:tcW w:w="0" w:type="auto"/>
            <w:shd w:val="clear" w:color="auto" w:fill="auto"/>
            <w:noWrap/>
            <w:vAlign w:val="center"/>
            <w:hideMark/>
          </w:tcPr>
          <w:p w14:paraId="1114467B"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0" w:type="auto"/>
            <w:shd w:val="clear" w:color="auto" w:fill="auto"/>
            <w:noWrap/>
            <w:vAlign w:val="center"/>
            <w:hideMark/>
          </w:tcPr>
          <w:p w14:paraId="51E0A7D6"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32939DB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48</w:t>
            </w:r>
          </w:p>
        </w:tc>
        <w:tc>
          <w:tcPr>
            <w:tcW w:w="0" w:type="auto"/>
            <w:shd w:val="clear" w:color="auto" w:fill="auto"/>
            <w:noWrap/>
            <w:vAlign w:val="center"/>
            <w:hideMark/>
          </w:tcPr>
          <w:p w14:paraId="6415B783" w14:textId="77777777" w:rsidR="002177AB" w:rsidRPr="00DC3A9A" w:rsidRDefault="002177AB" w:rsidP="002177AB">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25</w:t>
            </w:r>
          </w:p>
        </w:tc>
      </w:tr>
      <w:tr w:rsidR="002177AB" w:rsidRPr="00DC3A9A" w14:paraId="30D5FADA" w14:textId="77777777" w:rsidTr="002177AB">
        <w:trPr>
          <w:trHeight w:val="20"/>
        </w:trPr>
        <w:tc>
          <w:tcPr>
            <w:tcW w:w="0" w:type="auto"/>
            <w:shd w:val="clear" w:color="auto" w:fill="auto"/>
            <w:noWrap/>
            <w:vAlign w:val="center"/>
            <w:hideMark/>
          </w:tcPr>
          <w:p w14:paraId="72D457C5" w14:textId="77777777" w:rsidR="002177AB" w:rsidRPr="00DC3A9A" w:rsidRDefault="002177AB" w:rsidP="002177AB">
            <w:pPr>
              <w:spacing w:after="0" w:line="240" w:lineRule="auto"/>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США</w:t>
            </w:r>
          </w:p>
        </w:tc>
        <w:tc>
          <w:tcPr>
            <w:tcW w:w="0" w:type="auto"/>
            <w:shd w:val="clear" w:color="auto" w:fill="auto"/>
            <w:noWrap/>
            <w:vAlign w:val="center"/>
            <w:hideMark/>
          </w:tcPr>
          <w:p w14:paraId="57381D65"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49</w:t>
            </w:r>
          </w:p>
        </w:tc>
        <w:tc>
          <w:tcPr>
            <w:tcW w:w="0" w:type="auto"/>
            <w:shd w:val="clear" w:color="auto" w:fill="auto"/>
            <w:noWrap/>
            <w:vAlign w:val="center"/>
            <w:hideMark/>
          </w:tcPr>
          <w:p w14:paraId="1ECC9D36"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28</w:t>
            </w:r>
          </w:p>
        </w:tc>
        <w:tc>
          <w:tcPr>
            <w:tcW w:w="0" w:type="auto"/>
            <w:shd w:val="clear" w:color="auto" w:fill="auto"/>
            <w:noWrap/>
            <w:vAlign w:val="center"/>
            <w:hideMark/>
          </w:tcPr>
          <w:p w14:paraId="2AB7DB36"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24</w:t>
            </w:r>
          </w:p>
        </w:tc>
        <w:tc>
          <w:tcPr>
            <w:tcW w:w="0" w:type="auto"/>
            <w:shd w:val="clear" w:color="auto" w:fill="auto"/>
            <w:noWrap/>
            <w:vAlign w:val="center"/>
            <w:hideMark/>
          </w:tcPr>
          <w:p w14:paraId="6A61821A"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61</w:t>
            </w:r>
          </w:p>
        </w:tc>
        <w:tc>
          <w:tcPr>
            <w:tcW w:w="0" w:type="auto"/>
            <w:shd w:val="clear" w:color="auto" w:fill="auto"/>
            <w:noWrap/>
            <w:vAlign w:val="center"/>
            <w:hideMark/>
          </w:tcPr>
          <w:p w14:paraId="39C91755"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92</w:t>
            </w:r>
          </w:p>
        </w:tc>
        <w:tc>
          <w:tcPr>
            <w:tcW w:w="0" w:type="auto"/>
            <w:shd w:val="clear" w:color="auto" w:fill="auto"/>
            <w:noWrap/>
            <w:vAlign w:val="center"/>
            <w:hideMark/>
          </w:tcPr>
          <w:p w14:paraId="7290E354"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81</w:t>
            </w:r>
          </w:p>
        </w:tc>
        <w:tc>
          <w:tcPr>
            <w:tcW w:w="0" w:type="auto"/>
            <w:shd w:val="clear" w:color="auto" w:fill="auto"/>
            <w:noWrap/>
            <w:vAlign w:val="center"/>
            <w:hideMark/>
          </w:tcPr>
          <w:p w14:paraId="3B6E0A59"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59</w:t>
            </w:r>
          </w:p>
        </w:tc>
        <w:tc>
          <w:tcPr>
            <w:tcW w:w="0" w:type="auto"/>
            <w:shd w:val="clear" w:color="auto" w:fill="auto"/>
            <w:noWrap/>
            <w:vAlign w:val="center"/>
            <w:hideMark/>
          </w:tcPr>
          <w:p w14:paraId="078FC37D"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72</w:t>
            </w:r>
          </w:p>
        </w:tc>
        <w:tc>
          <w:tcPr>
            <w:tcW w:w="0" w:type="auto"/>
            <w:shd w:val="clear" w:color="auto" w:fill="auto"/>
            <w:noWrap/>
            <w:vAlign w:val="center"/>
            <w:hideMark/>
          </w:tcPr>
          <w:p w14:paraId="314B4D01" w14:textId="77777777" w:rsidR="002177AB" w:rsidRPr="00DC3A9A" w:rsidRDefault="002177AB" w:rsidP="002177AB">
            <w:pPr>
              <w:spacing w:after="0" w:line="240" w:lineRule="auto"/>
              <w:jc w:val="right"/>
              <w:rPr>
                <w:rFonts w:ascii="Times New Roman" w:eastAsia="Times New Roman" w:hAnsi="Times New Roman" w:cs="Times New Roman"/>
                <w:b/>
                <w:bCs/>
                <w:color w:val="000000"/>
                <w:sz w:val="20"/>
                <w:szCs w:val="20"/>
                <w:lang w:eastAsia="ru-RU"/>
              </w:rPr>
            </w:pPr>
            <w:r w:rsidRPr="00DC3A9A">
              <w:rPr>
                <w:rFonts w:ascii="Times New Roman" w:eastAsia="Times New Roman" w:hAnsi="Times New Roman" w:cs="Times New Roman"/>
                <w:b/>
                <w:bCs/>
                <w:color w:val="000000"/>
                <w:sz w:val="20"/>
                <w:szCs w:val="20"/>
                <w:lang w:eastAsia="ru-RU"/>
              </w:rPr>
              <w:t>41</w:t>
            </w:r>
          </w:p>
        </w:tc>
      </w:tr>
    </w:tbl>
    <w:p w14:paraId="027F5B8D" w14:textId="77777777" w:rsidR="002177AB" w:rsidRPr="00DC3A9A" w:rsidRDefault="002177AB" w:rsidP="00A656FF">
      <w:pPr>
        <w:rPr>
          <w:rFonts w:ascii="Times New Roman" w:hAnsi="Times New Roman" w:cs="Times New Roman"/>
          <w:b/>
          <w:sz w:val="24"/>
          <w:szCs w:val="24"/>
        </w:rPr>
      </w:pPr>
    </w:p>
    <w:p w14:paraId="37767BB1" w14:textId="089E83FD" w:rsidR="00D02CFA" w:rsidRPr="00DC3A9A" w:rsidRDefault="004801EF" w:rsidP="00D02CFA">
      <w:pPr>
        <w:spacing w:after="0" w:line="360" w:lineRule="auto"/>
        <w:ind w:firstLine="709"/>
        <w:jc w:val="both"/>
        <w:rPr>
          <w:rFonts w:ascii="Times New Roman" w:hAnsi="Times New Roman" w:cs="Times New Roman"/>
          <w:b/>
          <w:i/>
          <w:iCs/>
          <w:sz w:val="24"/>
          <w:szCs w:val="24"/>
        </w:rPr>
      </w:pPr>
      <w:r w:rsidRPr="00381830">
        <w:rPr>
          <w:rFonts w:ascii="Times New Roman" w:hAnsi="Times New Roman" w:cs="Times New Roman"/>
          <w:b/>
          <w:i/>
          <w:sz w:val="24"/>
          <w:szCs w:val="24"/>
        </w:rPr>
        <w:t xml:space="preserve">Приложение </w:t>
      </w:r>
      <w:r w:rsidR="00A6139F" w:rsidRPr="00381830">
        <w:rPr>
          <w:rFonts w:ascii="Times New Roman" w:hAnsi="Times New Roman" w:cs="Times New Roman"/>
          <w:b/>
          <w:i/>
          <w:sz w:val="24"/>
          <w:szCs w:val="24"/>
        </w:rPr>
        <w:t>13</w:t>
      </w:r>
      <w:r w:rsidR="007E468D" w:rsidRPr="00381830">
        <w:rPr>
          <w:rFonts w:ascii="Times New Roman" w:hAnsi="Times New Roman" w:cs="Times New Roman"/>
          <w:b/>
          <w:i/>
          <w:sz w:val="24"/>
          <w:szCs w:val="24"/>
        </w:rPr>
        <w:t>.</w:t>
      </w:r>
      <w:r w:rsidRPr="00DC3A9A">
        <w:rPr>
          <w:rFonts w:ascii="Times New Roman" w:hAnsi="Times New Roman" w:cs="Times New Roman"/>
          <w:b/>
          <w:i/>
          <w:iCs/>
          <w:sz w:val="24"/>
          <w:szCs w:val="24"/>
        </w:rPr>
        <w:t xml:space="preserve"> Значения среднеквадратического отклонения доли </w:t>
      </w:r>
      <w:r w:rsidR="00C44168" w:rsidRPr="00DC3A9A">
        <w:rPr>
          <w:rFonts w:ascii="Times New Roman" w:hAnsi="Times New Roman" w:cs="Times New Roman"/>
          <w:b/>
          <w:i/>
          <w:iCs/>
          <w:sz w:val="24"/>
          <w:szCs w:val="24"/>
        </w:rPr>
        <w:t xml:space="preserve">ЭСП </w:t>
      </w:r>
      <w:r w:rsidRPr="00DC3A9A">
        <w:rPr>
          <w:rFonts w:ascii="Times New Roman" w:hAnsi="Times New Roman" w:cs="Times New Roman"/>
          <w:b/>
          <w:i/>
          <w:iCs/>
          <w:sz w:val="24"/>
          <w:szCs w:val="24"/>
        </w:rPr>
        <w:t>по штатам от общеамериканского значения для этнической группы и значения коэффициента корреляции Пирсона между уровнем концентрации представителей этнической группы и долей лиц, указавших более одного этнического происхождения</w:t>
      </w:r>
      <w:r w:rsidR="005606F9" w:rsidRPr="00DC3A9A">
        <w:rPr>
          <w:rFonts w:ascii="Times New Roman" w:hAnsi="Times New Roman" w:cs="Times New Roman"/>
          <w:b/>
          <w:i/>
          <w:iCs/>
          <w:sz w:val="24"/>
          <w:szCs w:val="24"/>
        </w:rPr>
        <w:t xml:space="preserve"> </w:t>
      </w:r>
      <w:r w:rsidR="005606F9" w:rsidRPr="00DC3A9A">
        <w:rPr>
          <w:rFonts w:ascii="Times New Roman" w:hAnsi="Times New Roman" w:cs="Times New Roman"/>
          <w:b/>
          <w:i/>
          <w:sz w:val="24"/>
          <w:szCs w:val="24"/>
        </w:rPr>
        <w:t>(составлено автором по данным (</w:t>
      </w:r>
      <w:r w:rsidR="00D02CFA" w:rsidRPr="00DC3A9A">
        <w:rPr>
          <w:rFonts w:ascii="Times New Roman" w:hAnsi="Times New Roman" w:cs="Times New Roman"/>
          <w:b/>
          <w:i/>
          <w:sz w:val="24"/>
          <w:szCs w:val="24"/>
        </w:rPr>
        <w:t xml:space="preserve">Ancestry, 1983; </w:t>
      </w:r>
      <w:r w:rsidR="005606F9" w:rsidRPr="00DC3A9A">
        <w:rPr>
          <w:rFonts w:ascii="Times New Roman" w:hAnsi="Times New Roman" w:cs="Times New Roman"/>
          <w:b/>
          <w:i/>
          <w:sz w:val="24"/>
          <w:szCs w:val="24"/>
        </w:rPr>
        <w:t>ACS data))</w:t>
      </w:r>
      <w:r w:rsidRPr="00DC3A9A">
        <w:rPr>
          <w:rFonts w:ascii="Times New Roman" w:hAnsi="Times New Roman" w:cs="Times New Roman"/>
          <w:b/>
          <w:i/>
          <w:iCs/>
          <w:sz w:val="24"/>
          <w:szCs w:val="24"/>
        </w:rPr>
        <w:t>.</w:t>
      </w:r>
    </w:p>
    <w:tbl>
      <w:tblPr>
        <w:tblW w:w="8500" w:type="dxa"/>
        <w:jc w:val="center"/>
        <w:tblLook w:val="04A0" w:firstRow="1" w:lastRow="0" w:firstColumn="1" w:lastColumn="0" w:noHBand="0" w:noVBand="1"/>
      </w:tblPr>
      <w:tblGrid>
        <w:gridCol w:w="1454"/>
        <w:gridCol w:w="1410"/>
        <w:gridCol w:w="1100"/>
        <w:gridCol w:w="1399"/>
        <w:gridCol w:w="1103"/>
        <w:gridCol w:w="1110"/>
        <w:gridCol w:w="1056"/>
      </w:tblGrid>
      <w:tr w:rsidR="004801EF" w:rsidRPr="00DC3A9A" w14:paraId="62B7F94B" w14:textId="77777777" w:rsidTr="00386E0D">
        <w:trPr>
          <w:trHeight w:val="286"/>
          <w:jc w:val="center"/>
        </w:trPr>
        <w:tc>
          <w:tcPr>
            <w:tcW w:w="145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3C527"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Этническая группа</w:t>
            </w:r>
          </w:p>
        </w:tc>
        <w:tc>
          <w:tcPr>
            <w:tcW w:w="2510" w:type="dxa"/>
            <w:gridSpan w:val="2"/>
            <w:tcBorders>
              <w:top w:val="single" w:sz="4" w:space="0" w:color="auto"/>
              <w:left w:val="nil"/>
              <w:bottom w:val="single" w:sz="4" w:space="0" w:color="auto"/>
              <w:right w:val="single" w:sz="4" w:space="0" w:color="auto"/>
            </w:tcBorders>
            <w:shd w:val="clear" w:color="auto" w:fill="auto"/>
            <w:vAlign w:val="center"/>
            <w:hideMark/>
          </w:tcPr>
          <w:p w14:paraId="703F58CF"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 корреляции в 1980</w:t>
            </w:r>
          </w:p>
        </w:tc>
        <w:tc>
          <w:tcPr>
            <w:tcW w:w="2502" w:type="dxa"/>
            <w:gridSpan w:val="2"/>
            <w:tcBorders>
              <w:top w:val="single" w:sz="4" w:space="0" w:color="auto"/>
              <w:left w:val="nil"/>
              <w:bottom w:val="single" w:sz="4" w:space="0" w:color="auto"/>
              <w:right w:val="single" w:sz="4" w:space="0" w:color="auto"/>
            </w:tcBorders>
            <w:shd w:val="clear" w:color="auto" w:fill="auto"/>
            <w:vAlign w:val="center"/>
            <w:hideMark/>
          </w:tcPr>
          <w:p w14:paraId="493EEFEA"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 корреляции в 2015</w:t>
            </w:r>
          </w:p>
        </w:tc>
        <w:tc>
          <w:tcPr>
            <w:tcW w:w="20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E86C172"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Среднеквадратическое отклонение</w:t>
            </w:r>
          </w:p>
        </w:tc>
      </w:tr>
      <w:tr w:rsidR="004801EF" w:rsidRPr="00DC3A9A" w14:paraId="50CA40BF" w14:textId="77777777" w:rsidTr="00386E0D">
        <w:trPr>
          <w:trHeight w:val="571"/>
          <w:jc w:val="center"/>
        </w:trPr>
        <w:tc>
          <w:tcPr>
            <w:tcW w:w="1454" w:type="dxa"/>
            <w:vMerge/>
            <w:tcBorders>
              <w:top w:val="single" w:sz="4" w:space="0" w:color="auto"/>
              <w:left w:val="single" w:sz="4" w:space="0" w:color="auto"/>
              <w:bottom w:val="single" w:sz="4" w:space="0" w:color="auto"/>
              <w:right w:val="single" w:sz="4" w:space="0" w:color="auto"/>
            </w:tcBorders>
            <w:vAlign w:val="center"/>
            <w:hideMark/>
          </w:tcPr>
          <w:p w14:paraId="46E3AC01"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p>
        </w:tc>
        <w:tc>
          <w:tcPr>
            <w:tcW w:w="1410" w:type="dxa"/>
            <w:tcBorders>
              <w:top w:val="nil"/>
              <w:left w:val="nil"/>
              <w:bottom w:val="single" w:sz="4" w:space="0" w:color="auto"/>
              <w:right w:val="single" w:sz="4" w:space="0" w:color="auto"/>
            </w:tcBorders>
            <w:shd w:val="clear" w:color="auto" w:fill="auto"/>
            <w:vAlign w:val="center"/>
            <w:hideMark/>
          </w:tcPr>
          <w:p w14:paraId="274A8293"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1100" w:type="dxa"/>
            <w:tcBorders>
              <w:top w:val="nil"/>
              <w:left w:val="nil"/>
              <w:bottom w:val="single" w:sz="4" w:space="0" w:color="auto"/>
              <w:right w:val="single" w:sz="4" w:space="0" w:color="auto"/>
            </w:tcBorders>
            <w:shd w:val="clear" w:color="auto" w:fill="auto"/>
            <w:noWrap/>
            <w:vAlign w:val="center"/>
            <w:hideMark/>
          </w:tcPr>
          <w:p w14:paraId="707FFD91"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1399" w:type="dxa"/>
            <w:tcBorders>
              <w:top w:val="nil"/>
              <w:left w:val="nil"/>
              <w:bottom w:val="single" w:sz="4" w:space="0" w:color="auto"/>
              <w:right w:val="single" w:sz="4" w:space="0" w:color="auto"/>
            </w:tcBorders>
            <w:shd w:val="clear" w:color="auto" w:fill="auto"/>
            <w:vAlign w:val="center"/>
            <w:hideMark/>
          </w:tcPr>
          <w:p w14:paraId="792F9E68"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Коэффициент</w:t>
            </w:r>
          </w:p>
        </w:tc>
        <w:tc>
          <w:tcPr>
            <w:tcW w:w="1103" w:type="dxa"/>
            <w:tcBorders>
              <w:top w:val="nil"/>
              <w:left w:val="nil"/>
              <w:bottom w:val="single" w:sz="4" w:space="0" w:color="auto"/>
              <w:right w:val="single" w:sz="4" w:space="0" w:color="auto"/>
            </w:tcBorders>
            <w:shd w:val="clear" w:color="auto" w:fill="auto"/>
            <w:noWrap/>
            <w:vAlign w:val="center"/>
            <w:hideMark/>
          </w:tcPr>
          <w:p w14:paraId="32DCEA00"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P-value</w:t>
            </w:r>
          </w:p>
        </w:tc>
        <w:tc>
          <w:tcPr>
            <w:tcW w:w="1042" w:type="dxa"/>
            <w:tcBorders>
              <w:top w:val="nil"/>
              <w:left w:val="nil"/>
              <w:bottom w:val="single" w:sz="4" w:space="0" w:color="auto"/>
              <w:right w:val="single" w:sz="4" w:space="0" w:color="auto"/>
            </w:tcBorders>
            <w:shd w:val="clear" w:color="auto" w:fill="auto"/>
            <w:noWrap/>
            <w:vAlign w:val="center"/>
            <w:hideMark/>
          </w:tcPr>
          <w:p w14:paraId="6009E355"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1980</w:t>
            </w:r>
          </w:p>
        </w:tc>
        <w:tc>
          <w:tcPr>
            <w:tcW w:w="992" w:type="dxa"/>
            <w:tcBorders>
              <w:top w:val="nil"/>
              <w:left w:val="nil"/>
              <w:bottom w:val="single" w:sz="4" w:space="0" w:color="auto"/>
              <w:right w:val="single" w:sz="4" w:space="0" w:color="auto"/>
            </w:tcBorders>
            <w:shd w:val="clear" w:color="auto" w:fill="auto"/>
            <w:noWrap/>
            <w:vAlign w:val="center"/>
            <w:hideMark/>
          </w:tcPr>
          <w:p w14:paraId="76630BD7" w14:textId="77777777" w:rsidR="004801EF" w:rsidRPr="00DC3A9A" w:rsidRDefault="004801EF" w:rsidP="00386E0D">
            <w:pPr>
              <w:spacing w:after="0" w:line="240" w:lineRule="auto"/>
              <w:jc w:val="center"/>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2015</w:t>
            </w:r>
          </w:p>
        </w:tc>
      </w:tr>
      <w:tr w:rsidR="004801EF" w:rsidRPr="00DC3A9A" w14:paraId="7021FC8E"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7A22D326"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lastRenderedPageBreak/>
              <w:t>Немцы</w:t>
            </w:r>
          </w:p>
        </w:tc>
        <w:tc>
          <w:tcPr>
            <w:tcW w:w="1410" w:type="dxa"/>
            <w:tcBorders>
              <w:top w:val="nil"/>
              <w:left w:val="nil"/>
              <w:bottom w:val="single" w:sz="4" w:space="0" w:color="auto"/>
              <w:right w:val="single" w:sz="4" w:space="0" w:color="auto"/>
            </w:tcBorders>
            <w:shd w:val="clear" w:color="auto" w:fill="auto"/>
            <w:noWrap/>
            <w:vAlign w:val="center"/>
            <w:hideMark/>
          </w:tcPr>
          <w:p w14:paraId="250B4AFF"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-0,82</w:t>
            </w:r>
          </w:p>
        </w:tc>
        <w:tc>
          <w:tcPr>
            <w:tcW w:w="1100" w:type="dxa"/>
            <w:tcBorders>
              <w:top w:val="nil"/>
              <w:left w:val="nil"/>
              <w:bottom w:val="single" w:sz="4" w:space="0" w:color="auto"/>
              <w:right w:val="single" w:sz="4" w:space="0" w:color="auto"/>
            </w:tcBorders>
            <w:shd w:val="clear" w:color="auto" w:fill="auto"/>
            <w:noWrap/>
            <w:vAlign w:val="center"/>
            <w:hideMark/>
          </w:tcPr>
          <w:p w14:paraId="3D48EB95"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1,39E-13</w:t>
            </w:r>
          </w:p>
        </w:tc>
        <w:tc>
          <w:tcPr>
            <w:tcW w:w="1399" w:type="dxa"/>
            <w:tcBorders>
              <w:top w:val="nil"/>
              <w:left w:val="nil"/>
              <w:bottom w:val="single" w:sz="4" w:space="0" w:color="auto"/>
              <w:right w:val="single" w:sz="4" w:space="0" w:color="auto"/>
            </w:tcBorders>
            <w:shd w:val="clear" w:color="auto" w:fill="auto"/>
            <w:noWrap/>
            <w:vAlign w:val="center"/>
            <w:hideMark/>
          </w:tcPr>
          <w:p w14:paraId="31828FE4"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-0,76</w:t>
            </w:r>
          </w:p>
        </w:tc>
        <w:tc>
          <w:tcPr>
            <w:tcW w:w="1103" w:type="dxa"/>
            <w:tcBorders>
              <w:top w:val="nil"/>
              <w:left w:val="nil"/>
              <w:bottom w:val="single" w:sz="4" w:space="0" w:color="auto"/>
              <w:right w:val="single" w:sz="4" w:space="0" w:color="auto"/>
            </w:tcBorders>
            <w:shd w:val="clear" w:color="auto" w:fill="auto"/>
            <w:noWrap/>
            <w:vAlign w:val="center"/>
            <w:hideMark/>
          </w:tcPr>
          <w:p w14:paraId="78D6F2B8"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9,03E-11</w:t>
            </w:r>
          </w:p>
        </w:tc>
        <w:tc>
          <w:tcPr>
            <w:tcW w:w="1042" w:type="dxa"/>
            <w:tcBorders>
              <w:top w:val="nil"/>
              <w:left w:val="nil"/>
              <w:bottom w:val="single" w:sz="4" w:space="0" w:color="auto"/>
              <w:right w:val="single" w:sz="4" w:space="0" w:color="auto"/>
            </w:tcBorders>
            <w:shd w:val="clear" w:color="auto" w:fill="auto"/>
            <w:noWrap/>
            <w:vAlign w:val="center"/>
            <w:hideMark/>
          </w:tcPr>
          <w:p w14:paraId="692A7554"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7,9</w:t>
            </w:r>
          </w:p>
        </w:tc>
        <w:tc>
          <w:tcPr>
            <w:tcW w:w="992" w:type="dxa"/>
            <w:tcBorders>
              <w:top w:val="nil"/>
              <w:left w:val="nil"/>
              <w:bottom w:val="single" w:sz="4" w:space="0" w:color="auto"/>
              <w:right w:val="single" w:sz="4" w:space="0" w:color="auto"/>
            </w:tcBorders>
            <w:shd w:val="clear" w:color="auto" w:fill="auto"/>
            <w:noWrap/>
            <w:vAlign w:val="center"/>
            <w:hideMark/>
          </w:tcPr>
          <w:p w14:paraId="1CE3F45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7,3</w:t>
            </w:r>
          </w:p>
        </w:tc>
      </w:tr>
      <w:tr w:rsidR="004801EF" w:rsidRPr="00DC3A9A" w14:paraId="5C4EE947"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62E2C7F3"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Ирландцы</w:t>
            </w:r>
          </w:p>
        </w:tc>
        <w:tc>
          <w:tcPr>
            <w:tcW w:w="1410" w:type="dxa"/>
            <w:tcBorders>
              <w:top w:val="nil"/>
              <w:left w:val="nil"/>
              <w:bottom w:val="single" w:sz="4" w:space="0" w:color="auto"/>
              <w:right w:val="single" w:sz="4" w:space="0" w:color="auto"/>
            </w:tcBorders>
            <w:shd w:val="clear" w:color="auto" w:fill="auto"/>
            <w:noWrap/>
            <w:vAlign w:val="center"/>
            <w:hideMark/>
          </w:tcPr>
          <w:p w14:paraId="311D9290"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-0,18</w:t>
            </w:r>
          </w:p>
        </w:tc>
        <w:tc>
          <w:tcPr>
            <w:tcW w:w="1100" w:type="dxa"/>
            <w:tcBorders>
              <w:top w:val="nil"/>
              <w:left w:val="nil"/>
              <w:bottom w:val="single" w:sz="4" w:space="0" w:color="auto"/>
              <w:right w:val="single" w:sz="4" w:space="0" w:color="auto"/>
            </w:tcBorders>
            <w:shd w:val="clear" w:color="auto" w:fill="auto"/>
            <w:noWrap/>
            <w:vAlign w:val="center"/>
            <w:hideMark/>
          </w:tcPr>
          <w:p w14:paraId="568C7D9F"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0,2068</w:t>
            </w:r>
          </w:p>
        </w:tc>
        <w:tc>
          <w:tcPr>
            <w:tcW w:w="1399" w:type="dxa"/>
            <w:tcBorders>
              <w:top w:val="nil"/>
              <w:left w:val="nil"/>
              <w:bottom w:val="single" w:sz="4" w:space="0" w:color="auto"/>
              <w:right w:val="single" w:sz="4" w:space="0" w:color="auto"/>
            </w:tcBorders>
            <w:shd w:val="clear" w:color="auto" w:fill="auto"/>
            <w:noWrap/>
            <w:vAlign w:val="center"/>
            <w:hideMark/>
          </w:tcPr>
          <w:p w14:paraId="66BC1866"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-0,04</w:t>
            </w:r>
          </w:p>
        </w:tc>
        <w:tc>
          <w:tcPr>
            <w:tcW w:w="1103" w:type="dxa"/>
            <w:tcBorders>
              <w:top w:val="nil"/>
              <w:left w:val="nil"/>
              <w:bottom w:val="single" w:sz="4" w:space="0" w:color="auto"/>
              <w:right w:val="single" w:sz="4" w:space="0" w:color="auto"/>
            </w:tcBorders>
            <w:shd w:val="clear" w:color="auto" w:fill="auto"/>
            <w:noWrap/>
            <w:vAlign w:val="center"/>
            <w:hideMark/>
          </w:tcPr>
          <w:p w14:paraId="5900E083"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0,7966</w:t>
            </w:r>
          </w:p>
        </w:tc>
        <w:tc>
          <w:tcPr>
            <w:tcW w:w="1042" w:type="dxa"/>
            <w:tcBorders>
              <w:top w:val="nil"/>
              <w:left w:val="nil"/>
              <w:bottom w:val="single" w:sz="4" w:space="0" w:color="auto"/>
              <w:right w:val="single" w:sz="4" w:space="0" w:color="auto"/>
            </w:tcBorders>
            <w:shd w:val="clear" w:color="auto" w:fill="auto"/>
            <w:noWrap/>
            <w:vAlign w:val="center"/>
            <w:hideMark/>
          </w:tcPr>
          <w:p w14:paraId="11B1EB2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6,2</w:t>
            </w:r>
          </w:p>
        </w:tc>
        <w:tc>
          <w:tcPr>
            <w:tcW w:w="992" w:type="dxa"/>
            <w:tcBorders>
              <w:top w:val="nil"/>
              <w:left w:val="nil"/>
              <w:bottom w:val="single" w:sz="4" w:space="0" w:color="auto"/>
              <w:right w:val="single" w:sz="4" w:space="0" w:color="auto"/>
            </w:tcBorders>
            <w:shd w:val="clear" w:color="auto" w:fill="auto"/>
            <w:noWrap/>
            <w:vAlign w:val="center"/>
            <w:hideMark/>
          </w:tcPr>
          <w:p w14:paraId="71978179"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w:t>
            </w:r>
          </w:p>
        </w:tc>
      </w:tr>
      <w:tr w:rsidR="004801EF" w:rsidRPr="00DC3A9A" w14:paraId="505E653E"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5A583F67"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Итальянцы</w:t>
            </w:r>
          </w:p>
        </w:tc>
        <w:tc>
          <w:tcPr>
            <w:tcW w:w="1410" w:type="dxa"/>
            <w:tcBorders>
              <w:top w:val="nil"/>
              <w:left w:val="nil"/>
              <w:bottom w:val="single" w:sz="4" w:space="0" w:color="auto"/>
              <w:right w:val="single" w:sz="4" w:space="0" w:color="auto"/>
            </w:tcBorders>
            <w:shd w:val="clear" w:color="auto" w:fill="auto"/>
            <w:noWrap/>
            <w:vAlign w:val="center"/>
            <w:hideMark/>
          </w:tcPr>
          <w:p w14:paraId="068540DE"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-0,82</w:t>
            </w:r>
          </w:p>
        </w:tc>
        <w:tc>
          <w:tcPr>
            <w:tcW w:w="1100" w:type="dxa"/>
            <w:tcBorders>
              <w:top w:val="nil"/>
              <w:left w:val="nil"/>
              <w:bottom w:val="single" w:sz="4" w:space="0" w:color="auto"/>
              <w:right w:val="single" w:sz="4" w:space="0" w:color="auto"/>
            </w:tcBorders>
            <w:shd w:val="clear" w:color="auto" w:fill="auto"/>
            <w:noWrap/>
            <w:vAlign w:val="center"/>
            <w:hideMark/>
          </w:tcPr>
          <w:p w14:paraId="41162E16"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1,36E-13</w:t>
            </w:r>
          </w:p>
        </w:tc>
        <w:tc>
          <w:tcPr>
            <w:tcW w:w="1399" w:type="dxa"/>
            <w:tcBorders>
              <w:top w:val="nil"/>
              <w:left w:val="nil"/>
              <w:bottom w:val="single" w:sz="4" w:space="0" w:color="auto"/>
              <w:right w:val="single" w:sz="4" w:space="0" w:color="auto"/>
            </w:tcBorders>
            <w:shd w:val="clear" w:color="auto" w:fill="auto"/>
            <w:noWrap/>
            <w:vAlign w:val="center"/>
            <w:hideMark/>
          </w:tcPr>
          <w:p w14:paraId="0AF2C6A1"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w:t>
            </w:r>
          </w:p>
        </w:tc>
        <w:tc>
          <w:tcPr>
            <w:tcW w:w="1103" w:type="dxa"/>
            <w:tcBorders>
              <w:top w:val="nil"/>
              <w:left w:val="nil"/>
              <w:bottom w:val="single" w:sz="4" w:space="0" w:color="auto"/>
              <w:right w:val="single" w:sz="4" w:space="0" w:color="auto"/>
            </w:tcBorders>
            <w:shd w:val="clear" w:color="auto" w:fill="auto"/>
            <w:noWrap/>
            <w:vAlign w:val="center"/>
            <w:hideMark/>
          </w:tcPr>
          <w:p w14:paraId="1EBAD0A7"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0,000127</w:t>
            </w:r>
          </w:p>
        </w:tc>
        <w:tc>
          <w:tcPr>
            <w:tcW w:w="1042" w:type="dxa"/>
            <w:tcBorders>
              <w:top w:val="nil"/>
              <w:left w:val="nil"/>
              <w:bottom w:val="single" w:sz="4" w:space="0" w:color="auto"/>
              <w:right w:val="single" w:sz="4" w:space="0" w:color="auto"/>
            </w:tcBorders>
            <w:shd w:val="clear" w:color="auto" w:fill="auto"/>
            <w:noWrap/>
            <w:vAlign w:val="center"/>
            <w:hideMark/>
          </w:tcPr>
          <w:p w14:paraId="7FE3590D"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13,6</w:t>
            </w:r>
          </w:p>
        </w:tc>
        <w:tc>
          <w:tcPr>
            <w:tcW w:w="992" w:type="dxa"/>
            <w:tcBorders>
              <w:top w:val="nil"/>
              <w:left w:val="nil"/>
              <w:bottom w:val="single" w:sz="4" w:space="0" w:color="auto"/>
              <w:right w:val="single" w:sz="4" w:space="0" w:color="auto"/>
            </w:tcBorders>
            <w:shd w:val="clear" w:color="auto" w:fill="auto"/>
            <w:noWrap/>
            <w:vAlign w:val="center"/>
            <w:hideMark/>
          </w:tcPr>
          <w:p w14:paraId="4FDC4560"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6,6</w:t>
            </w:r>
          </w:p>
        </w:tc>
      </w:tr>
      <w:tr w:rsidR="004801EF" w:rsidRPr="00DC3A9A" w14:paraId="1A7CE909"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505ECE8B"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Поляки</w:t>
            </w:r>
          </w:p>
        </w:tc>
        <w:tc>
          <w:tcPr>
            <w:tcW w:w="1410" w:type="dxa"/>
            <w:tcBorders>
              <w:top w:val="nil"/>
              <w:left w:val="nil"/>
              <w:bottom w:val="single" w:sz="4" w:space="0" w:color="auto"/>
              <w:right w:val="single" w:sz="4" w:space="0" w:color="auto"/>
            </w:tcBorders>
            <w:shd w:val="clear" w:color="auto" w:fill="auto"/>
            <w:noWrap/>
            <w:vAlign w:val="center"/>
            <w:hideMark/>
          </w:tcPr>
          <w:p w14:paraId="60268E39"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-0,62</w:t>
            </w:r>
          </w:p>
        </w:tc>
        <w:tc>
          <w:tcPr>
            <w:tcW w:w="1100" w:type="dxa"/>
            <w:tcBorders>
              <w:top w:val="nil"/>
              <w:left w:val="nil"/>
              <w:bottom w:val="single" w:sz="4" w:space="0" w:color="auto"/>
              <w:right w:val="single" w:sz="4" w:space="0" w:color="auto"/>
            </w:tcBorders>
            <w:shd w:val="clear" w:color="auto" w:fill="auto"/>
            <w:noWrap/>
            <w:vAlign w:val="center"/>
            <w:hideMark/>
          </w:tcPr>
          <w:p w14:paraId="422B17D8"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1,01E-06</w:t>
            </w:r>
          </w:p>
        </w:tc>
        <w:tc>
          <w:tcPr>
            <w:tcW w:w="1399" w:type="dxa"/>
            <w:tcBorders>
              <w:top w:val="nil"/>
              <w:left w:val="nil"/>
              <w:bottom w:val="single" w:sz="4" w:space="0" w:color="auto"/>
              <w:right w:val="single" w:sz="4" w:space="0" w:color="auto"/>
            </w:tcBorders>
            <w:shd w:val="clear" w:color="auto" w:fill="auto"/>
            <w:noWrap/>
            <w:vAlign w:val="center"/>
            <w:hideMark/>
          </w:tcPr>
          <w:p w14:paraId="0A3E8BF8"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-0,30</w:t>
            </w:r>
          </w:p>
        </w:tc>
        <w:tc>
          <w:tcPr>
            <w:tcW w:w="1103" w:type="dxa"/>
            <w:tcBorders>
              <w:top w:val="nil"/>
              <w:left w:val="nil"/>
              <w:bottom w:val="single" w:sz="4" w:space="0" w:color="auto"/>
              <w:right w:val="single" w:sz="4" w:space="0" w:color="auto"/>
            </w:tcBorders>
            <w:shd w:val="clear" w:color="auto" w:fill="auto"/>
            <w:noWrap/>
            <w:vAlign w:val="center"/>
            <w:hideMark/>
          </w:tcPr>
          <w:p w14:paraId="1C8C5C0C"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0,03558</w:t>
            </w:r>
          </w:p>
        </w:tc>
        <w:tc>
          <w:tcPr>
            <w:tcW w:w="1042" w:type="dxa"/>
            <w:tcBorders>
              <w:top w:val="nil"/>
              <w:left w:val="nil"/>
              <w:bottom w:val="single" w:sz="4" w:space="0" w:color="auto"/>
              <w:right w:val="single" w:sz="4" w:space="0" w:color="auto"/>
            </w:tcBorders>
            <w:shd w:val="clear" w:color="auto" w:fill="auto"/>
            <w:noWrap/>
            <w:vAlign w:val="center"/>
            <w:hideMark/>
          </w:tcPr>
          <w:p w14:paraId="4FB3FF9E"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8,4</w:t>
            </w:r>
          </w:p>
        </w:tc>
        <w:tc>
          <w:tcPr>
            <w:tcW w:w="992" w:type="dxa"/>
            <w:tcBorders>
              <w:top w:val="nil"/>
              <w:left w:val="nil"/>
              <w:bottom w:val="single" w:sz="4" w:space="0" w:color="auto"/>
              <w:right w:val="single" w:sz="4" w:space="0" w:color="auto"/>
            </w:tcBorders>
            <w:shd w:val="clear" w:color="auto" w:fill="auto"/>
            <w:noWrap/>
            <w:vAlign w:val="center"/>
            <w:hideMark/>
          </w:tcPr>
          <w:p w14:paraId="47622046"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5,0</w:t>
            </w:r>
          </w:p>
        </w:tc>
      </w:tr>
      <w:tr w:rsidR="004801EF" w:rsidRPr="00DC3A9A" w14:paraId="444F083C"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4504BC4F"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Русские</w:t>
            </w:r>
          </w:p>
        </w:tc>
        <w:tc>
          <w:tcPr>
            <w:tcW w:w="1410" w:type="dxa"/>
            <w:tcBorders>
              <w:top w:val="nil"/>
              <w:left w:val="nil"/>
              <w:bottom w:val="single" w:sz="4" w:space="0" w:color="auto"/>
              <w:right w:val="single" w:sz="4" w:space="0" w:color="auto"/>
            </w:tcBorders>
            <w:shd w:val="clear" w:color="auto" w:fill="auto"/>
            <w:noWrap/>
            <w:vAlign w:val="center"/>
            <w:hideMark/>
          </w:tcPr>
          <w:p w14:paraId="61B90BD2"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-0,39</w:t>
            </w:r>
          </w:p>
        </w:tc>
        <w:tc>
          <w:tcPr>
            <w:tcW w:w="1100" w:type="dxa"/>
            <w:tcBorders>
              <w:top w:val="nil"/>
              <w:left w:val="nil"/>
              <w:bottom w:val="single" w:sz="4" w:space="0" w:color="auto"/>
              <w:right w:val="single" w:sz="4" w:space="0" w:color="auto"/>
            </w:tcBorders>
            <w:shd w:val="clear" w:color="auto" w:fill="auto"/>
            <w:noWrap/>
            <w:vAlign w:val="center"/>
            <w:hideMark/>
          </w:tcPr>
          <w:p w14:paraId="1307716D"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0,00463</w:t>
            </w:r>
          </w:p>
        </w:tc>
        <w:tc>
          <w:tcPr>
            <w:tcW w:w="1399" w:type="dxa"/>
            <w:tcBorders>
              <w:top w:val="nil"/>
              <w:left w:val="nil"/>
              <w:bottom w:val="single" w:sz="4" w:space="0" w:color="auto"/>
              <w:right w:val="single" w:sz="4" w:space="0" w:color="auto"/>
            </w:tcBorders>
            <w:shd w:val="clear" w:color="auto" w:fill="auto"/>
            <w:noWrap/>
            <w:vAlign w:val="center"/>
            <w:hideMark/>
          </w:tcPr>
          <w:p w14:paraId="1F9718EC"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0,17</w:t>
            </w:r>
          </w:p>
        </w:tc>
        <w:tc>
          <w:tcPr>
            <w:tcW w:w="1103" w:type="dxa"/>
            <w:tcBorders>
              <w:top w:val="nil"/>
              <w:left w:val="nil"/>
              <w:bottom w:val="single" w:sz="4" w:space="0" w:color="auto"/>
              <w:right w:val="single" w:sz="4" w:space="0" w:color="auto"/>
            </w:tcBorders>
            <w:shd w:val="clear" w:color="auto" w:fill="auto"/>
            <w:noWrap/>
            <w:vAlign w:val="center"/>
            <w:hideMark/>
          </w:tcPr>
          <w:p w14:paraId="02A3E3AA"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0,2214</w:t>
            </w:r>
          </w:p>
        </w:tc>
        <w:tc>
          <w:tcPr>
            <w:tcW w:w="1042" w:type="dxa"/>
            <w:tcBorders>
              <w:top w:val="nil"/>
              <w:left w:val="nil"/>
              <w:bottom w:val="single" w:sz="4" w:space="0" w:color="auto"/>
              <w:right w:val="single" w:sz="4" w:space="0" w:color="auto"/>
            </w:tcBorders>
            <w:shd w:val="clear" w:color="auto" w:fill="auto"/>
            <w:noWrap/>
            <w:vAlign w:val="center"/>
            <w:hideMark/>
          </w:tcPr>
          <w:p w14:paraId="6461A0A3"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13,7</w:t>
            </w:r>
          </w:p>
        </w:tc>
        <w:tc>
          <w:tcPr>
            <w:tcW w:w="992" w:type="dxa"/>
            <w:tcBorders>
              <w:top w:val="nil"/>
              <w:left w:val="nil"/>
              <w:bottom w:val="single" w:sz="4" w:space="0" w:color="auto"/>
              <w:right w:val="single" w:sz="4" w:space="0" w:color="auto"/>
            </w:tcBorders>
            <w:shd w:val="clear" w:color="auto" w:fill="auto"/>
            <w:noWrap/>
            <w:vAlign w:val="center"/>
            <w:hideMark/>
          </w:tcPr>
          <w:p w14:paraId="105C69AF"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9,5</w:t>
            </w:r>
          </w:p>
        </w:tc>
      </w:tr>
      <w:tr w:rsidR="004801EF" w:rsidRPr="00DC3A9A" w14:paraId="7CFB7F15"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26FBBF57"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Украинцы</w:t>
            </w:r>
          </w:p>
        </w:tc>
        <w:tc>
          <w:tcPr>
            <w:tcW w:w="1410" w:type="dxa"/>
            <w:tcBorders>
              <w:top w:val="nil"/>
              <w:left w:val="nil"/>
              <w:bottom w:val="single" w:sz="4" w:space="0" w:color="auto"/>
              <w:right w:val="single" w:sz="4" w:space="0" w:color="auto"/>
            </w:tcBorders>
            <w:shd w:val="clear" w:color="auto" w:fill="auto"/>
            <w:noWrap/>
            <w:vAlign w:val="center"/>
            <w:hideMark/>
          </w:tcPr>
          <w:p w14:paraId="22E82268"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-0,37</w:t>
            </w:r>
          </w:p>
        </w:tc>
        <w:tc>
          <w:tcPr>
            <w:tcW w:w="1100" w:type="dxa"/>
            <w:tcBorders>
              <w:top w:val="nil"/>
              <w:left w:val="nil"/>
              <w:bottom w:val="single" w:sz="4" w:space="0" w:color="auto"/>
              <w:right w:val="single" w:sz="4" w:space="0" w:color="auto"/>
            </w:tcBorders>
            <w:shd w:val="clear" w:color="auto" w:fill="auto"/>
            <w:noWrap/>
            <w:vAlign w:val="center"/>
            <w:hideMark/>
          </w:tcPr>
          <w:p w14:paraId="3E7CB34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0,008289</w:t>
            </w:r>
          </w:p>
        </w:tc>
        <w:tc>
          <w:tcPr>
            <w:tcW w:w="1399" w:type="dxa"/>
            <w:tcBorders>
              <w:top w:val="nil"/>
              <w:left w:val="nil"/>
              <w:bottom w:val="single" w:sz="4" w:space="0" w:color="auto"/>
              <w:right w:val="single" w:sz="4" w:space="0" w:color="auto"/>
            </w:tcBorders>
            <w:shd w:val="clear" w:color="auto" w:fill="auto"/>
            <w:noWrap/>
            <w:vAlign w:val="center"/>
            <w:hideMark/>
          </w:tcPr>
          <w:p w14:paraId="50F710F9"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-0,15</w:t>
            </w:r>
          </w:p>
        </w:tc>
        <w:tc>
          <w:tcPr>
            <w:tcW w:w="1103" w:type="dxa"/>
            <w:tcBorders>
              <w:top w:val="nil"/>
              <w:left w:val="nil"/>
              <w:bottom w:val="single" w:sz="4" w:space="0" w:color="auto"/>
              <w:right w:val="single" w:sz="4" w:space="0" w:color="auto"/>
            </w:tcBorders>
            <w:shd w:val="clear" w:color="auto" w:fill="auto"/>
            <w:noWrap/>
            <w:vAlign w:val="center"/>
            <w:hideMark/>
          </w:tcPr>
          <w:p w14:paraId="3152FA4C"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0,2778</w:t>
            </w:r>
          </w:p>
        </w:tc>
        <w:tc>
          <w:tcPr>
            <w:tcW w:w="1042" w:type="dxa"/>
            <w:tcBorders>
              <w:top w:val="nil"/>
              <w:left w:val="nil"/>
              <w:bottom w:val="single" w:sz="4" w:space="0" w:color="auto"/>
              <w:right w:val="single" w:sz="4" w:space="0" w:color="auto"/>
            </w:tcBorders>
            <w:shd w:val="clear" w:color="auto" w:fill="auto"/>
            <w:noWrap/>
            <w:vAlign w:val="center"/>
            <w:hideMark/>
          </w:tcPr>
          <w:p w14:paraId="57590748"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8,0</w:t>
            </w:r>
          </w:p>
        </w:tc>
        <w:tc>
          <w:tcPr>
            <w:tcW w:w="992" w:type="dxa"/>
            <w:tcBorders>
              <w:top w:val="nil"/>
              <w:left w:val="nil"/>
              <w:bottom w:val="single" w:sz="4" w:space="0" w:color="auto"/>
              <w:right w:val="single" w:sz="4" w:space="0" w:color="auto"/>
            </w:tcBorders>
            <w:shd w:val="clear" w:color="auto" w:fill="auto"/>
            <w:noWrap/>
            <w:vAlign w:val="center"/>
            <w:hideMark/>
          </w:tcPr>
          <w:p w14:paraId="0D792E8D"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10,7</w:t>
            </w:r>
          </w:p>
        </w:tc>
      </w:tr>
      <w:tr w:rsidR="004801EF" w:rsidRPr="00DC3A9A" w14:paraId="23C5A100"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57473ABE"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Ямайцы</w:t>
            </w:r>
          </w:p>
        </w:tc>
        <w:tc>
          <w:tcPr>
            <w:tcW w:w="1410" w:type="dxa"/>
            <w:tcBorders>
              <w:top w:val="nil"/>
              <w:left w:val="nil"/>
              <w:bottom w:val="single" w:sz="4" w:space="0" w:color="auto"/>
              <w:right w:val="single" w:sz="4" w:space="0" w:color="auto"/>
            </w:tcBorders>
            <w:shd w:val="clear" w:color="auto" w:fill="auto"/>
            <w:noWrap/>
            <w:vAlign w:val="center"/>
            <w:hideMark/>
          </w:tcPr>
          <w:p w14:paraId="62A57D70"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-0,34</w:t>
            </w:r>
          </w:p>
        </w:tc>
        <w:tc>
          <w:tcPr>
            <w:tcW w:w="1100" w:type="dxa"/>
            <w:tcBorders>
              <w:top w:val="nil"/>
              <w:left w:val="nil"/>
              <w:bottom w:val="single" w:sz="4" w:space="0" w:color="auto"/>
              <w:right w:val="single" w:sz="4" w:space="0" w:color="auto"/>
            </w:tcBorders>
            <w:shd w:val="clear" w:color="auto" w:fill="auto"/>
            <w:noWrap/>
            <w:vAlign w:val="center"/>
            <w:hideMark/>
          </w:tcPr>
          <w:p w14:paraId="01CA198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0,01518</w:t>
            </w:r>
          </w:p>
        </w:tc>
        <w:tc>
          <w:tcPr>
            <w:tcW w:w="1399" w:type="dxa"/>
            <w:tcBorders>
              <w:top w:val="nil"/>
              <w:left w:val="nil"/>
              <w:bottom w:val="single" w:sz="4" w:space="0" w:color="auto"/>
              <w:right w:val="single" w:sz="4" w:space="0" w:color="auto"/>
            </w:tcBorders>
            <w:shd w:val="clear" w:color="auto" w:fill="auto"/>
            <w:noWrap/>
            <w:vAlign w:val="center"/>
            <w:hideMark/>
          </w:tcPr>
          <w:p w14:paraId="41429388"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-0,68</w:t>
            </w:r>
          </w:p>
        </w:tc>
        <w:tc>
          <w:tcPr>
            <w:tcW w:w="1103" w:type="dxa"/>
            <w:tcBorders>
              <w:top w:val="nil"/>
              <w:left w:val="nil"/>
              <w:bottom w:val="single" w:sz="4" w:space="0" w:color="auto"/>
              <w:right w:val="single" w:sz="4" w:space="0" w:color="auto"/>
            </w:tcBorders>
            <w:shd w:val="clear" w:color="auto" w:fill="auto"/>
            <w:noWrap/>
            <w:vAlign w:val="center"/>
            <w:hideMark/>
          </w:tcPr>
          <w:p w14:paraId="32229E6D"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3,05E-08</w:t>
            </w:r>
          </w:p>
        </w:tc>
        <w:tc>
          <w:tcPr>
            <w:tcW w:w="1042" w:type="dxa"/>
            <w:tcBorders>
              <w:top w:val="nil"/>
              <w:left w:val="nil"/>
              <w:bottom w:val="single" w:sz="4" w:space="0" w:color="auto"/>
              <w:right w:val="single" w:sz="4" w:space="0" w:color="auto"/>
            </w:tcBorders>
            <w:shd w:val="clear" w:color="auto" w:fill="auto"/>
            <w:noWrap/>
            <w:vAlign w:val="center"/>
            <w:hideMark/>
          </w:tcPr>
          <w:p w14:paraId="75249A27"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15,9</w:t>
            </w:r>
          </w:p>
        </w:tc>
        <w:tc>
          <w:tcPr>
            <w:tcW w:w="992" w:type="dxa"/>
            <w:tcBorders>
              <w:top w:val="nil"/>
              <w:left w:val="nil"/>
              <w:bottom w:val="single" w:sz="4" w:space="0" w:color="auto"/>
              <w:right w:val="single" w:sz="4" w:space="0" w:color="auto"/>
            </w:tcBorders>
            <w:shd w:val="clear" w:color="auto" w:fill="auto"/>
            <w:noWrap/>
            <w:vAlign w:val="center"/>
            <w:hideMark/>
          </w:tcPr>
          <w:p w14:paraId="183AD337"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22,1</w:t>
            </w:r>
          </w:p>
        </w:tc>
      </w:tr>
      <w:tr w:rsidR="004801EF" w:rsidRPr="00DC3A9A" w14:paraId="7A04CD3B"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6FBE436E"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Гаитяне</w:t>
            </w:r>
          </w:p>
        </w:tc>
        <w:tc>
          <w:tcPr>
            <w:tcW w:w="1410" w:type="dxa"/>
            <w:tcBorders>
              <w:top w:val="nil"/>
              <w:left w:val="nil"/>
              <w:bottom w:val="single" w:sz="4" w:space="0" w:color="auto"/>
              <w:right w:val="single" w:sz="4" w:space="0" w:color="auto"/>
            </w:tcBorders>
            <w:shd w:val="clear" w:color="auto" w:fill="auto"/>
            <w:noWrap/>
            <w:vAlign w:val="center"/>
            <w:hideMark/>
          </w:tcPr>
          <w:p w14:paraId="712DC945"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-0,23</w:t>
            </w:r>
          </w:p>
        </w:tc>
        <w:tc>
          <w:tcPr>
            <w:tcW w:w="1100" w:type="dxa"/>
            <w:tcBorders>
              <w:top w:val="nil"/>
              <w:left w:val="nil"/>
              <w:bottom w:val="single" w:sz="4" w:space="0" w:color="auto"/>
              <w:right w:val="single" w:sz="4" w:space="0" w:color="auto"/>
            </w:tcBorders>
            <w:shd w:val="clear" w:color="auto" w:fill="auto"/>
            <w:noWrap/>
            <w:vAlign w:val="center"/>
            <w:hideMark/>
          </w:tcPr>
          <w:p w14:paraId="048F5514"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0,1095</w:t>
            </w:r>
          </w:p>
        </w:tc>
        <w:tc>
          <w:tcPr>
            <w:tcW w:w="1399" w:type="dxa"/>
            <w:tcBorders>
              <w:top w:val="nil"/>
              <w:left w:val="nil"/>
              <w:bottom w:val="single" w:sz="4" w:space="0" w:color="auto"/>
              <w:right w:val="single" w:sz="4" w:space="0" w:color="auto"/>
            </w:tcBorders>
            <w:shd w:val="clear" w:color="auto" w:fill="auto"/>
            <w:noWrap/>
            <w:vAlign w:val="center"/>
            <w:hideMark/>
          </w:tcPr>
          <w:p w14:paraId="09BFA13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-0,41</w:t>
            </w:r>
          </w:p>
        </w:tc>
        <w:tc>
          <w:tcPr>
            <w:tcW w:w="1103" w:type="dxa"/>
            <w:tcBorders>
              <w:top w:val="nil"/>
              <w:left w:val="nil"/>
              <w:bottom w:val="single" w:sz="4" w:space="0" w:color="auto"/>
              <w:right w:val="single" w:sz="4" w:space="0" w:color="auto"/>
            </w:tcBorders>
            <w:shd w:val="clear" w:color="auto" w:fill="auto"/>
            <w:noWrap/>
            <w:vAlign w:val="center"/>
            <w:hideMark/>
          </w:tcPr>
          <w:p w14:paraId="17991A6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0,003075</w:t>
            </w:r>
          </w:p>
        </w:tc>
        <w:tc>
          <w:tcPr>
            <w:tcW w:w="1042" w:type="dxa"/>
            <w:tcBorders>
              <w:top w:val="nil"/>
              <w:left w:val="nil"/>
              <w:bottom w:val="single" w:sz="4" w:space="0" w:color="auto"/>
              <w:right w:val="single" w:sz="4" w:space="0" w:color="auto"/>
            </w:tcBorders>
            <w:shd w:val="clear" w:color="auto" w:fill="auto"/>
            <w:noWrap/>
            <w:vAlign w:val="center"/>
            <w:hideMark/>
          </w:tcPr>
          <w:p w14:paraId="6797475F"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40,3</w:t>
            </w:r>
          </w:p>
        </w:tc>
        <w:tc>
          <w:tcPr>
            <w:tcW w:w="992" w:type="dxa"/>
            <w:tcBorders>
              <w:top w:val="nil"/>
              <w:left w:val="nil"/>
              <w:bottom w:val="single" w:sz="4" w:space="0" w:color="auto"/>
              <w:right w:val="single" w:sz="4" w:space="0" w:color="auto"/>
            </w:tcBorders>
            <w:shd w:val="clear" w:color="auto" w:fill="auto"/>
            <w:noWrap/>
            <w:vAlign w:val="center"/>
            <w:hideMark/>
          </w:tcPr>
          <w:p w14:paraId="3199F2CF"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22,7</w:t>
            </w:r>
          </w:p>
        </w:tc>
      </w:tr>
      <w:tr w:rsidR="004801EF" w:rsidRPr="00DC3A9A" w14:paraId="26E51771"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25424F10"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Китайцы</w:t>
            </w:r>
          </w:p>
        </w:tc>
        <w:tc>
          <w:tcPr>
            <w:tcW w:w="1410" w:type="dxa"/>
            <w:tcBorders>
              <w:top w:val="nil"/>
              <w:left w:val="nil"/>
              <w:bottom w:val="single" w:sz="4" w:space="0" w:color="auto"/>
              <w:right w:val="single" w:sz="4" w:space="0" w:color="auto"/>
            </w:tcBorders>
            <w:shd w:val="clear" w:color="auto" w:fill="auto"/>
            <w:noWrap/>
            <w:vAlign w:val="center"/>
            <w:hideMark/>
          </w:tcPr>
          <w:p w14:paraId="7BDFF1C0"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0,47</w:t>
            </w:r>
          </w:p>
        </w:tc>
        <w:tc>
          <w:tcPr>
            <w:tcW w:w="1100" w:type="dxa"/>
            <w:tcBorders>
              <w:top w:val="nil"/>
              <w:left w:val="nil"/>
              <w:bottom w:val="single" w:sz="4" w:space="0" w:color="auto"/>
              <w:right w:val="single" w:sz="4" w:space="0" w:color="auto"/>
            </w:tcBorders>
            <w:shd w:val="clear" w:color="auto" w:fill="auto"/>
            <w:noWrap/>
            <w:vAlign w:val="center"/>
            <w:hideMark/>
          </w:tcPr>
          <w:p w14:paraId="594A43E4"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0,000436</w:t>
            </w:r>
          </w:p>
        </w:tc>
        <w:tc>
          <w:tcPr>
            <w:tcW w:w="1399" w:type="dxa"/>
            <w:tcBorders>
              <w:top w:val="nil"/>
              <w:left w:val="nil"/>
              <w:bottom w:val="single" w:sz="4" w:space="0" w:color="auto"/>
              <w:right w:val="single" w:sz="4" w:space="0" w:color="auto"/>
            </w:tcBorders>
            <w:shd w:val="clear" w:color="auto" w:fill="auto"/>
            <w:noWrap/>
            <w:vAlign w:val="center"/>
            <w:hideMark/>
          </w:tcPr>
          <w:p w14:paraId="111B6676"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0,59</w:t>
            </w:r>
          </w:p>
        </w:tc>
        <w:tc>
          <w:tcPr>
            <w:tcW w:w="1103" w:type="dxa"/>
            <w:tcBorders>
              <w:top w:val="nil"/>
              <w:left w:val="nil"/>
              <w:bottom w:val="single" w:sz="4" w:space="0" w:color="auto"/>
              <w:right w:val="single" w:sz="4" w:space="0" w:color="auto"/>
            </w:tcBorders>
            <w:shd w:val="clear" w:color="auto" w:fill="auto"/>
            <w:noWrap/>
            <w:vAlign w:val="center"/>
            <w:hideMark/>
          </w:tcPr>
          <w:p w14:paraId="63366E2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5,44E-06</w:t>
            </w:r>
          </w:p>
        </w:tc>
        <w:tc>
          <w:tcPr>
            <w:tcW w:w="1042" w:type="dxa"/>
            <w:tcBorders>
              <w:top w:val="nil"/>
              <w:left w:val="nil"/>
              <w:bottom w:val="single" w:sz="4" w:space="0" w:color="auto"/>
              <w:right w:val="single" w:sz="4" w:space="0" w:color="auto"/>
            </w:tcBorders>
            <w:shd w:val="clear" w:color="auto" w:fill="auto"/>
            <w:noWrap/>
            <w:vAlign w:val="center"/>
            <w:hideMark/>
          </w:tcPr>
          <w:p w14:paraId="3A2D5564"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9,1</w:t>
            </w:r>
          </w:p>
        </w:tc>
        <w:tc>
          <w:tcPr>
            <w:tcW w:w="992" w:type="dxa"/>
            <w:tcBorders>
              <w:top w:val="nil"/>
              <w:left w:val="nil"/>
              <w:bottom w:val="single" w:sz="4" w:space="0" w:color="auto"/>
              <w:right w:val="single" w:sz="4" w:space="0" w:color="auto"/>
            </w:tcBorders>
            <w:shd w:val="clear" w:color="auto" w:fill="auto"/>
            <w:noWrap/>
            <w:vAlign w:val="center"/>
            <w:hideMark/>
          </w:tcPr>
          <w:p w14:paraId="7831BB23"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10,8</w:t>
            </w:r>
          </w:p>
        </w:tc>
      </w:tr>
      <w:tr w:rsidR="004801EF" w:rsidRPr="00DC3A9A" w14:paraId="6CD04ECA"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3DC108EB"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Индийцы</w:t>
            </w:r>
          </w:p>
        </w:tc>
        <w:tc>
          <w:tcPr>
            <w:tcW w:w="1410" w:type="dxa"/>
            <w:tcBorders>
              <w:top w:val="nil"/>
              <w:left w:val="nil"/>
              <w:bottom w:val="single" w:sz="4" w:space="0" w:color="auto"/>
              <w:right w:val="single" w:sz="4" w:space="0" w:color="auto"/>
            </w:tcBorders>
            <w:shd w:val="clear" w:color="auto" w:fill="auto"/>
            <w:noWrap/>
            <w:vAlign w:val="center"/>
            <w:hideMark/>
          </w:tcPr>
          <w:p w14:paraId="317FE20F"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-0,36</w:t>
            </w:r>
          </w:p>
        </w:tc>
        <w:tc>
          <w:tcPr>
            <w:tcW w:w="1100" w:type="dxa"/>
            <w:tcBorders>
              <w:top w:val="nil"/>
              <w:left w:val="nil"/>
              <w:bottom w:val="single" w:sz="4" w:space="0" w:color="auto"/>
              <w:right w:val="single" w:sz="4" w:space="0" w:color="auto"/>
            </w:tcBorders>
            <w:shd w:val="clear" w:color="auto" w:fill="auto"/>
            <w:noWrap/>
            <w:vAlign w:val="center"/>
            <w:hideMark/>
          </w:tcPr>
          <w:p w14:paraId="12102641"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0,008882</w:t>
            </w:r>
          </w:p>
        </w:tc>
        <w:tc>
          <w:tcPr>
            <w:tcW w:w="1399" w:type="dxa"/>
            <w:tcBorders>
              <w:top w:val="nil"/>
              <w:left w:val="nil"/>
              <w:bottom w:val="single" w:sz="4" w:space="0" w:color="auto"/>
              <w:right w:val="single" w:sz="4" w:space="0" w:color="auto"/>
            </w:tcBorders>
            <w:shd w:val="clear" w:color="auto" w:fill="auto"/>
            <w:noWrap/>
            <w:vAlign w:val="center"/>
            <w:hideMark/>
          </w:tcPr>
          <w:p w14:paraId="10984610"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-0,33</w:t>
            </w:r>
          </w:p>
        </w:tc>
        <w:tc>
          <w:tcPr>
            <w:tcW w:w="1103" w:type="dxa"/>
            <w:tcBorders>
              <w:top w:val="nil"/>
              <w:left w:val="nil"/>
              <w:bottom w:val="single" w:sz="4" w:space="0" w:color="auto"/>
              <w:right w:val="single" w:sz="4" w:space="0" w:color="auto"/>
            </w:tcBorders>
            <w:shd w:val="clear" w:color="auto" w:fill="auto"/>
            <w:noWrap/>
            <w:vAlign w:val="center"/>
            <w:hideMark/>
          </w:tcPr>
          <w:p w14:paraId="3CC47B00"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0,01808</w:t>
            </w:r>
          </w:p>
        </w:tc>
        <w:tc>
          <w:tcPr>
            <w:tcW w:w="1042" w:type="dxa"/>
            <w:tcBorders>
              <w:top w:val="nil"/>
              <w:left w:val="nil"/>
              <w:bottom w:val="single" w:sz="4" w:space="0" w:color="auto"/>
              <w:right w:val="single" w:sz="4" w:space="0" w:color="auto"/>
            </w:tcBorders>
            <w:shd w:val="clear" w:color="auto" w:fill="auto"/>
            <w:noWrap/>
            <w:vAlign w:val="center"/>
            <w:hideMark/>
          </w:tcPr>
          <w:p w14:paraId="58AF88C3"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11,1</w:t>
            </w:r>
          </w:p>
        </w:tc>
        <w:tc>
          <w:tcPr>
            <w:tcW w:w="992" w:type="dxa"/>
            <w:tcBorders>
              <w:top w:val="nil"/>
              <w:left w:val="nil"/>
              <w:bottom w:val="single" w:sz="4" w:space="0" w:color="auto"/>
              <w:right w:val="single" w:sz="4" w:space="0" w:color="auto"/>
            </w:tcBorders>
            <w:shd w:val="clear" w:color="auto" w:fill="auto"/>
            <w:noWrap/>
            <w:vAlign w:val="center"/>
            <w:hideMark/>
          </w:tcPr>
          <w:p w14:paraId="611E91E8"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10,2</w:t>
            </w:r>
          </w:p>
        </w:tc>
      </w:tr>
      <w:tr w:rsidR="004801EF" w:rsidRPr="00DC3A9A" w14:paraId="200FE72C"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0E6B8F9A"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Японцы</w:t>
            </w:r>
          </w:p>
        </w:tc>
        <w:tc>
          <w:tcPr>
            <w:tcW w:w="1410" w:type="dxa"/>
            <w:tcBorders>
              <w:top w:val="nil"/>
              <w:left w:val="nil"/>
              <w:bottom w:val="single" w:sz="4" w:space="0" w:color="auto"/>
              <w:right w:val="single" w:sz="4" w:space="0" w:color="auto"/>
            </w:tcBorders>
            <w:shd w:val="clear" w:color="auto" w:fill="auto"/>
            <w:noWrap/>
            <w:vAlign w:val="center"/>
            <w:hideMark/>
          </w:tcPr>
          <w:p w14:paraId="4F70AFEE"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-0,29</w:t>
            </w:r>
          </w:p>
        </w:tc>
        <w:tc>
          <w:tcPr>
            <w:tcW w:w="1100" w:type="dxa"/>
            <w:tcBorders>
              <w:top w:val="nil"/>
              <w:left w:val="nil"/>
              <w:bottom w:val="single" w:sz="4" w:space="0" w:color="auto"/>
              <w:right w:val="single" w:sz="4" w:space="0" w:color="auto"/>
            </w:tcBorders>
            <w:shd w:val="clear" w:color="auto" w:fill="auto"/>
            <w:noWrap/>
            <w:vAlign w:val="center"/>
            <w:hideMark/>
          </w:tcPr>
          <w:p w14:paraId="311A2503"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0,04158</w:t>
            </w:r>
          </w:p>
        </w:tc>
        <w:tc>
          <w:tcPr>
            <w:tcW w:w="1399" w:type="dxa"/>
            <w:tcBorders>
              <w:top w:val="nil"/>
              <w:left w:val="nil"/>
              <w:bottom w:val="single" w:sz="4" w:space="0" w:color="auto"/>
              <w:right w:val="single" w:sz="4" w:space="0" w:color="auto"/>
            </w:tcBorders>
            <w:shd w:val="clear" w:color="auto" w:fill="auto"/>
            <w:noWrap/>
            <w:vAlign w:val="center"/>
            <w:hideMark/>
          </w:tcPr>
          <w:p w14:paraId="530ABEFA"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-0,09</w:t>
            </w:r>
          </w:p>
        </w:tc>
        <w:tc>
          <w:tcPr>
            <w:tcW w:w="1103" w:type="dxa"/>
            <w:tcBorders>
              <w:top w:val="nil"/>
              <w:left w:val="nil"/>
              <w:bottom w:val="single" w:sz="4" w:space="0" w:color="auto"/>
              <w:right w:val="single" w:sz="4" w:space="0" w:color="auto"/>
            </w:tcBorders>
            <w:shd w:val="clear" w:color="auto" w:fill="auto"/>
            <w:noWrap/>
            <w:vAlign w:val="center"/>
            <w:hideMark/>
          </w:tcPr>
          <w:p w14:paraId="5E4D6352"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0,5129</w:t>
            </w:r>
          </w:p>
        </w:tc>
        <w:tc>
          <w:tcPr>
            <w:tcW w:w="1042" w:type="dxa"/>
            <w:tcBorders>
              <w:top w:val="nil"/>
              <w:left w:val="nil"/>
              <w:bottom w:val="single" w:sz="4" w:space="0" w:color="auto"/>
              <w:right w:val="single" w:sz="4" w:space="0" w:color="auto"/>
            </w:tcBorders>
            <w:shd w:val="clear" w:color="auto" w:fill="auto"/>
            <w:noWrap/>
            <w:vAlign w:val="center"/>
            <w:hideMark/>
          </w:tcPr>
          <w:p w14:paraId="59E82D36"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12,1</w:t>
            </w:r>
          </w:p>
        </w:tc>
        <w:tc>
          <w:tcPr>
            <w:tcW w:w="992" w:type="dxa"/>
            <w:tcBorders>
              <w:top w:val="nil"/>
              <w:left w:val="nil"/>
              <w:bottom w:val="single" w:sz="4" w:space="0" w:color="auto"/>
              <w:right w:val="single" w:sz="4" w:space="0" w:color="auto"/>
            </w:tcBorders>
            <w:shd w:val="clear" w:color="auto" w:fill="auto"/>
            <w:noWrap/>
            <w:vAlign w:val="center"/>
            <w:hideMark/>
          </w:tcPr>
          <w:p w14:paraId="3B1B4417"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11,5</w:t>
            </w:r>
          </w:p>
        </w:tc>
      </w:tr>
      <w:tr w:rsidR="004801EF" w:rsidRPr="00DC3A9A" w14:paraId="6E734364"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1D243B08"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Корейцы</w:t>
            </w:r>
          </w:p>
        </w:tc>
        <w:tc>
          <w:tcPr>
            <w:tcW w:w="1410" w:type="dxa"/>
            <w:tcBorders>
              <w:top w:val="nil"/>
              <w:left w:val="nil"/>
              <w:bottom w:val="single" w:sz="4" w:space="0" w:color="auto"/>
              <w:right w:val="single" w:sz="4" w:space="0" w:color="auto"/>
            </w:tcBorders>
            <w:shd w:val="clear" w:color="auto" w:fill="auto"/>
            <w:noWrap/>
            <w:vAlign w:val="center"/>
            <w:hideMark/>
          </w:tcPr>
          <w:p w14:paraId="11F976A7"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0,23</w:t>
            </w:r>
          </w:p>
        </w:tc>
        <w:tc>
          <w:tcPr>
            <w:tcW w:w="1100" w:type="dxa"/>
            <w:tcBorders>
              <w:top w:val="nil"/>
              <w:left w:val="nil"/>
              <w:bottom w:val="single" w:sz="4" w:space="0" w:color="auto"/>
              <w:right w:val="single" w:sz="4" w:space="0" w:color="auto"/>
            </w:tcBorders>
            <w:shd w:val="clear" w:color="auto" w:fill="auto"/>
            <w:noWrap/>
            <w:vAlign w:val="center"/>
            <w:hideMark/>
          </w:tcPr>
          <w:p w14:paraId="2A49A8D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0,1084</w:t>
            </w:r>
          </w:p>
        </w:tc>
        <w:tc>
          <w:tcPr>
            <w:tcW w:w="1399" w:type="dxa"/>
            <w:tcBorders>
              <w:top w:val="nil"/>
              <w:left w:val="nil"/>
              <w:bottom w:val="single" w:sz="4" w:space="0" w:color="auto"/>
              <w:right w:val="single" w:sz="4" w:space="0" w:color="auto"/>
            </w:tcBorders>
            <w:shd w:val="clear" w:color="auto" w:fill="auto"/>
            <w:noWrap/>
            <w:vAlign w:val="center"/>
            <w:hideMark/>
          </w:tcPr>
          <w:p w14:paraId="66DF9846"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-0,07</w:t>
            </w:r>
          </w:p>
        </w:tc>
        <w:tc>
          <w:tcPr>
            <w:tcW w:w="1103" w:type="dxa"/>
            <w:tcBorders>
              <w:top w:val="nil"/>
              <w:left w:val="nil"/>
              <w:bottom w:val="single" w:sz="4" w:space="0" w:color="auto"/>
              <w:right w:val="single" w:sz="4" w:space="0" w:color="auto"/>
            </w:tcBorders>
            <w:shd w:val="clear" w:color="auto" w:fill="auto"/>
            <w:noWrap/>
            <w:vAlign w:val="center"/>
            <w:hideMark/>
          </w:tcPr>
          <w:p w14:paraId="2AE1908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0,6356</w:t>
            </w:r>
          </w:p>
        </w:tc>
        <w:tc>
          <w:tcPr>
            <w:tcW w:w="1042" w:type="dxa"/>
            <w:tcBorders>
              <w:top w:val="nil"/>
              <w:left w:val="nil"/>
              <w:bottom w:val="single" w:sz="4" w:space="0" w:color="auto"/>
              <w:right w:val="single" w:sz="4" w:space="0" w:color="auto"/>
            </w:tcBorders>
            <w:shd w:val="clear" w:color="auto" w:fill="auto"/>
            <w:noWrap/>
            <w:vAlign w:val="center"/>
            <w:hideMark/>
          </w:tcPr>
          <w:p w14:paraId="2A72F98B"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7,1</w:t>
            </w:r>
          </w:p>
        </w:tc>
        <w:tc>
          <w:tcPr>
            <w:tcW w:w="992" w:type="dxa"/>
            <w:tcBorders>
              <w:top w:val="nil"/>
              <w:left w:val="nil"/>
              <w:bottom w:val="single" w:sz="4" w:space="0" w:color="auto"/>
              <w:right w:val="single" w:sz="4" w:space="0" w:color="auto"/>
            </w:tcBorders>
            <w:shd w:val="clear" w:color="auto" w:fill="auto"/>
            <w:noWrap/>
            <w:vAlign w:val="center"/>
            <w:hideMark/>
          </w:tcPr>
          <w:p w14:paraId="17DC0332"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12,9</w:t>
            </w:r>
          </w:p>
        </w:tc>
      </w:tr>
      <w:tr w:rsidR="004801EF" w:rsidRPr="00DC3A9A" w14:paraId="1D75DD97"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56ED564D"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Филиппинцы</w:t>
            </w:r>
          </w:p>
        </w:tc>
        <w:tc>
          <w:tcPr>
            <w:tcW w:w="1410" w:type="dxa"/>
            <w:tcBorders>
              <w:top w:val="nil"/>
              <w:left w:val="nil"/>
              <w:bottom w:val="single" w:sz="4" w:space="0" w:color="auto"/>
              <w:right w:val="single" w:sz="4" w:space="0" w:color="auto"/>
            </w:tcBorders>
            <w:shd w:val="clear" w:color="auto" w:fill="auto"/>
            <w:noWrap/>
            <w:vAlign w:val="center"/>
            <w:hideMark/>
          </w:tcPr>
          <w:p w14:paraId="6A14B54A"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-0,10</w:t>
            </w:r>
          </w:p>
        </w:tc>
        <w:tc>
          <w:tcPr>
            <w:tcW w:w="1100" w:type="dxa"/>
            <w:tcBorders>
              <w:top w:val="nil"/>
              <w:left w:val="nil"/>
              <w:bottom w:val="single" w:sz="4" w:space="0" w:color="auto"/>
              <w:right w:val="single" w:sz="4" w:space="0" w:color="auto"/>
            </w:tcBorders>
            <w:shd w:val="clear" w:color="auto" w:fill="auto"/>
            <w:noWrap/>
            <w:vAlign w:val="center"/>
            <w:hideMark/>
          </w:tcPr>
          <w:p w14:paraId="377BD89C"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0,4907</w:t>
            </w:r>
          </w:p>
        </w:tc>
        <w:tc>
          <w:tcPr>
            <w:tcW w:w="1399" w:type="dxa"/>
            <w:tcBorders>
              <w:top w:val="nil"/>
              <w:left w:val="nil"/>
              <w:bottom w:val="single" w:sz="4" w:space="0" w:color="auto"/>
              <w:right w:val="single" w:sz="4" w:space="0" w:color="auto"/>
            </w:tcBorders>
            <w:shd w:val="clear" w:color="auto" w:fill="auto"/>
            <w:noWrap/>
            <w:vAlign w:val="center"/>
            <w:hideMark/>
          </w:tcPr>
          <w:p w14:paraId="2531B4C3"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-0,09</w:t>
            </w:r>
          </w:p>
        </w:tc>
        <w:tc>
          <w:tcPr>
            <w:tcW w:w="1103" w:type="dxa"/>
            <w:tcBorders>
              <w:top w:val="nil"/>
              <w:left w:val="nil"/>
              <w:bottom w:val="single" w:sz="4" w:space="0" w:color="auto"/>
              <w:right w:val="single" w:sz="4" w:space="0" w:color="auto"/>
            </w:tcBorders>
            <w:shd w:val="clear" w:color="auto" w:fill="auto"/>
            <w:noWrap/>
            <w:vAlign w:val="center"/>
            <w:hideMark/>
          </w:tcPr>
          <w:p w14:paraId="7EF05961"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0,5212</w:t>
            </w:r>
          </w:p>
        </w:tc>
        <w:tc>
          <w:tcPr>
            <w:tcW w:w="1042" w:type="dxa"/>
            <w:tcBorders>
              <w:top w:val="nil"/>
              <w:left w:val="nil"/>
              <w:bottom w:val="single" w:sz="4" w:space="0" w:color="auto"/>
              <w:right w:val="single" w:sz="4" w:space="0" w:color="auto"/>
            </w:tcBorders>
            <w:shd w:val="clear" w:color="auto" w:fill="auto"/>
            <w:noWrap/>
            <w:vAlign w:val="center"/>
            <w:hideMark/>
          </w:tcPr>
          <w:p w14:paraId="65A1D572"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11,6</w:t>
            </w:r>
          </w:p>
        </w:tc>
        <w:tc>
          <w:tcPr>
            <w:tcW w:w="992" w:type="dxa"/>
            <w:tcBorders>
              <w:top w:val="nil"/>
              <w:left w:val="nil"/>
              <w:bottom w:val="single" w:sz="4" w:space="0" w:color="auto"/>
              <w:right w:val="single" w:sz="4" w:space="0" w:color="auto"/>
            </w:tcBorders>
            <w:shd w:val="clear" w:color="auto" w:fill="auto"/>
            <w:noWrap/>
            <w:vAlign w:val="center"/>
            <w:hideMark/>
          </w:tcPr>
          <w:p w14:paraId="0C867652"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14,6</w:t>
            </w:r>
          </w:p>
        </w:tc>
      </w:tr>
      <w:tr w:rsidR="004801EF" w:rsidRPr="00DC3A9A" w14:paraId="500EDDEC" w14:textId="77777777" w:rsidTr="00386E0D">
        <w:trPr>
          <w:trHeight w:val="286"/>
          <w:jc w:val="center"/>
        </w:trPr>
        <w:tc>
          <w:tcPr>
            <w:tcW w:w="1454" w:type="dxa"/>
            <w:tcBorders>
              <w:top w:val="nil"/>
              <w:left w:val="single" w:sz="4" w:space="0" w:color="auto"/>
              <w:bottom w:val="single" w:sz="4" w:space="0" w:color="auto"/>
              <w:right w:val="single" w:sz="4" w:space="0" w:color="auto"/>
            </w:tcBorders>
            <w:shd w:val="clear" w:color="auto" w:fill="auto"/>
            <w:noWrap/>
            <w:vAlign w:val="center"/>
            <w:hideMark/>
          </w:tcPr>
          <w:p w14:paraId="4DC2AD5E" w14:textId="77777777" w:rsidR="004801EF" w:rsidRPr="00DC3A9A" w:rsidRDefault="004801EF" w:rsidP="00386E0D">
            <w:pPr>
              <w:spacing w:after="0" w:line="240" w:lineRule="auto"/>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Вьетнамцы</w:t>
            </w:r>
          </w:p>
        </w:tc>
        <w:tc>
          <w:tcPr>
            <w:tcW w:w="1410" w:type="dxa"/>
            <w:tcBorders>
              <w:top w:val="nil"/>
              <w:left w:val="nil"/>
              <w:bottom w:val="single" w:sz="4" w:space="0" w:color="auto"/>
              <w:right w:val="single" w:sz="4" w:space="0" w:color="auto"/>
            </w:tcBorders>
            <w:shd w:val="clear" w:color="auto" w:fill="auto"/>
            <w:noWrap/>
            <w:vAlign w:val="center"/>
            <w:hideMark/>
          </w:tcPr>
          <w:p w14:paraId="4081BBE0"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-0,34</w:t>
            </w:r>
          </w:p>
        </w:tc>
        <w:tc>
          <w:tcPr>
            <w:tcW w:w="1100" w:type="dxa"/>
            <w:tcBorders>
              <w:top w:val="nil"/>
              <w:left w:val="nil"/>
              <w:bottom w:val="single" w:sz="4" w:space="0" w:color="auto"/>
              <w:right w:val="single" w:sz="4" w:space="0" w:color="auto"/>
            </w:tcBorders>
            <w:shd w:val="clear" w:color="auto" w:fill="auto"/>
            <w:noWrap/>
            <w:vAlign w:val="center"/>
            <w:hideMark/>
          </w:tcPr>
          <w:p w14:paraId="4C115A37"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0,0137</w:t>
            </w:r>
          </w:p>
        </w:tc>
        <w:tc>
          <w:tcPr>
            <w:tcW w:w="1399" w:type="dxa"/>
            <w:tcBorders>
              <w:top w:val="nil"/>
              <w:left w:val="nil"/>
              <w:bottom w:val="single" w:sz="4" w:space="0" w:color="auto"/>
              <w:right w:val="single" w:sz="4" w:space="0" w:color="auto"/>
            </w:tcBorders>
            <w:shd w:val="clear" w:color="auto" w:fill="auto"/>
            <w:noWrap/>
            <w:vAlign w:val="center"/>
            <w:hideMark/>
          </w:tcPr>
          <w:p w14:paraId="50BEC1A7"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-0,21</w:t>
            </w:r>
          </w:p>
        </w:tc>
        <w:tc>
          <w:tcPr>
            <w:tcW w:w="1103" w:type="dxa"/>
            <w:tcBorders>
              <w:top w:val="nil"/>
              <w:left w:val="nil"/>
              <w:bottom w:val="single" w:sz="4" w:space="0" w:color="auto"/>
              <w:right w:val="single" w:sz="4" w:space="0" w:color="auto"/>
            </w:tcBorders>
            <w:shd w:val="clear" w:color="auto" w:fill="auto"/>
            <w:noWrap/>
            <w:vAlign w:val="center"/>
            <w:hideMark/>
          </w:tcPr>
          <w:p w14:paraId="4117FD0F"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0,1342</w:t>
            </w:r>
          </w:p>
        </w:tc>
        <w:tc>
          <w:tcPr>
            <w:tcW w:w="1042" w:type="dxa"/>
            <w:tcBorders>
              <w:top w:val="nil"/>
              <w:left w:val="nil"/>
              <w:bottom w:val="single" w:sz="4" w:space="0" w:color="auto"/>
              <w:right w:val="single" w:sz="4" w:space="0" w:color="auto"/>
            </w:tcBorders>
            <w:shd w:val="clear" w:color="auto" w:fill="auto"/>
            <w:noWrap/>
            <w:vAlign w:val="center"/>
            <w:hideMark/>
          </w:tcPr>
          <w:p w14:paraId="5053F6AC"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5,7</w:t>
            </w:r>
          </w:p>
        </w:tc>
        <w:tc>
          <w:tcPr>
            <w:tcW w:w="992" w:type="dxa"/>
            <w:tcBorders>
              <w:top w:val="nil"/>
              <w:left w:val="nil"/>
              <w:bottom w:val="single" w:sz="4" w:space="0" w:color="auto"/>
              <w:right w:val="single" w:sz="4" w:space="0" w:color="auto"/>
            </w:tcBorders>
            <w:shd w:val="clear" w:color="auto" w:fill="auto"/>
            <w:noWrap/>
            <w:vAlign w:val="center"/>
            <w:hideMark/>
          </w:tcPr>
          <w:p w14:paraId="402B169A" w14:textId="77777777" w:rsidR="004801EF" w:rsidRPr="00DC3A9A" w:rsidRDefault="004801EF" w:rsidP="00386E0D">
            <w:pPr>
              <w:spacing w:after="0" w:line="240" w:lineRule="auto"/>
              <w:jc w:val="right"/>
              <w:rPr>
                <w:rFonts w:ascii="Times New Roman" w:eastAsia="Times New Roman" w:hAnsi="Times New Roman" w:cs="Times New Roman"/>
                <w:color w:val="000000"/>
                <w:sz w:val="20"/>
                <w:szCs w:val="20"/>
                <w:lang w:eastAsia="ru-RU"/>
              </w:rPr>
            </w:pPr>
            <w:r w:rsidRPr="00DC3A9A">
              <w:rPr>
                <w:rFonts w:ascii="Times New Roman" w:eastAsia="Times New Roman" w:hAnsi="Times New Roman" w:cs="Times New Roman"/>
                <w:color w:val="000000"/>
                <w:sz w:val="20"/>
                <w:szCs w:val="20"/>
                <w:lang w:eastAsia="ru-RU"/>
              </w:rPr>
              <w:t>7,0</w:t>
            </w:r>
          </w:p>
        </w:tc>
      </w:tr>
    </w:tbl>
    <w:p w14:paraId="6564879D" w14:textId="77777777" w:rsidR="004801EF" w:rsidRPr="00DC3A9A" w:rsidRDefault="004801EF" w:rsidP="004801EF"/>
    <w:p w14:paraId="5CB38CEB" w14:textId="77777777" w:rsidR="004801EF" w:rsidRPr="00DC3A9A" w:rsidRDefault="004801EF" w:rsidP="004801EF"/>
    <w:p w14:paraId="3B461D46" w14:textId="28D7B263" w:rsidR="005A35FA" w:rsidRPr="00DC3A9A" w:rsidRDefault="005A35FA" w:rsidP="005606F9">
      <w:pPr>
        <w:spacing w:after="0" w:line="240" w:lineRule="auto"/>
        <w:jc w:val="both"/>
        <w:rPr>
          <w:rFonts w:ascii="Times New Roman" w:hAnsi="Times New Roman" w:cs="Times New Roman"/>
          <w:b/>
          <w:i/>
          <w:sz w:val="24"/>
          <w:szCs w:val="24"/>
        </w:rPr>
      </w:pPr>
      <w:r w:rsidRPr="00E92775">
        <w:rPr>
          <w:rFonts w:ascii="Times New Roman" w:hAnsi="Times New Roman" w:cs="Times New Roman"/>
          <w:b/>
          <w:i/>
          <w:sz w:val="24"/>
          <w:szCs w:val="24"/>
        </w:rPr>
        <w:t xml:space="preserve">Приложение </w:t>
      </w:r>
      <w:r w:rsidR="00A6139F" w:rsidRPr="00E92775">
        <w:rPr>
          <w:rFonts w:ascii="Times New Roman" w:hAnsi="Times New Roman" w:cs="Times New Roman"/>
          <w:b/>
          <w:i/>
          <w:sz w:val="24"/>
          <w:szCs w:val="24"/>
        </w:rPr>
        <w:t>14.</w:t>
      </w:r>
      <w:r w:rsidR="00A6139F" w:rsidRPr="007E468D">
        <w:rPr>
          <w:rFonts w:ascii="Times New Roman" w:hAnsi="Times New Roman" w:cs="Times New Roman"/>
          <w:b/>
          <w:i/>
          <w:sz w:val="24"/>
          <w:szCs w:val="24"/>
        </w:rPr>
        <w:t xml:space="preserve"> </w:t>
      </w:r>
      <w:r w:rsidRPr="007E468D">
        <w:rPr>
          <w:rFonts w:ascii="Times New Roman" w:hAnsi="Times New Roman" w:cs="Times New Roman"/>
          <w:b/>
          <w:i/>
          <w:sz w:val="24"/>
          <w:szCs w:val="24"/>
        </w:rPr>
        <w:t xml:space="preserve">Значения коэффициента корреляции Спирмена между рангами штатов по степени </w:t>
      </w:r>
      <w:r w:rsidRPr="00DC3A9A">
        <w:rPr>
          <w:rFonts w:ascii="Times New Roman" w:hAnsi="Times New Roman" w:cs="Times New Roman"/>
          <w:b/>
          <w:i/>
          <w:sz w:val="24"/>
          <w:szCs w:val="24"/>
        </w:rPr>
        <w:t>гетерогенности (степени ассимиляции) и рангами социального благополучия для каждой этнической группы</w:t>
      </w:r>
      <w:r w:rsidR="005606F9" w:rsidRPr="00DC3A9A">
        <w:rPr>
          <w:rFonts w:ascii="Times New Roman" w:hAnsi="Times New Roman" w:cs="Times New Roman"/>
          <w:b/>
          <w:i/>
          <w:sz w:val="24"/>
          <w:szCs w:val="24"/>
        </w:rPr>
        <w:t xml:space="preserve"> (составлено автором по данным (ACS data)).</w:t>
      </w:r>
    </w:p>
    <w:tbl>
      <w:tblPr>
        <w:tblW w:w="9197" w:type="dxa"/>
        <w:tblLayout w:type="fixed"/>
        <w:tblLook w:val="04A0" w:firstRow="1" w:lastRow="0" w:firstColumn="1" w:lastColumn="0" w:noHBand="0" w:noVBand="1"/>
      </w:tblPr>
      <w:tblGrid>
        <w:gridCol w:w="1555"/>
        <w:gridCol w:w="1275"/>
        <w:gridCol w:w="1134"/>
        <w:gridCol w:w="1525"/>
        <w:gridCol w:w="35"/>
        <w:gridCol w:w="1134"/>
        <w:gridCol w:w="1376"/>
        <w:gridCol w:w="1163"/>
      </w:tblGrid>
      <w:tr w:rsidR="005A35FA" w:rsidRPr="00DC3A9A" w14:paraId="6AE94A30" w14:textId="77777777" w:rsidTr="00115266">
        <w:trPr>
          <w:trHeight w:val="1277"/>
        </w:trPr>
        <w:tc>
          <w:tcPr>
            <w:tcW w:w="15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BDDD99B"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Этническая группа</w:t>
            </w:r>
          </w:p>
        </w:tc>
        <w:tc>
          <w:tcPr>
            <w:tcW w:w="2409" w:type="dxa"/>
            <w:gridSpan w:val="2"/>
            <w:tcBorders>
              <w:top w:val="single" w:sz="4" w:space="0" w:color="auto"/>
              <w:left w:val="nil"/>
              <w:bottom w:val="single" w:sz="4" w:space="0" w:color="auto"/>
              <w:right w:val="single" w:sz="4" w:space="0" w:color="auto"/>
            </w:tcBorders>
            <w:shd w:val="clear" w:color="auto" w:fill="auto"/>
            <w:vAlign w:val="center"/>
            <w:hideMark/>
          </w:tcPr>
          <w:p w14:paraId="58F1B43F"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Доля лиц, не имеющих диплома средней школы (среди лиц старше 25 лет)</w:t>
            </w:r>
          </w:p>
        </w:tc>
        <w:tc>
          <w:tcPr>
            <w:tcW w:w="2694" w:type="dxa"/>
            <w:gridSpan w:val="3"/>
            <w:tcBorders>
              <w:top w:val="single" w:sz="4" w:space="0" w:color="auto"/>
              <w:left w:val="nil"/>
              <w:bottom w:val="single" w:sz="4" w:space="0" w:color="auto"/>
              <w:right w:val="single" w:sz="4" w:space="0" w:color="auto"/>
            </w:tcBorders>
            <w:shd w:val="clear" w:color="auto" w:fill="auto"/>
            <w:vAlign w:val="center"/>
            <w:hideMark/>
          </w:tcPr>
          <w:p w14:paraId="4B9CC3C8"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Доля лиц, имеющих степень бакалавра  (среди лиц старше 25 лет)</w:t>
            </w:r>
          </w:p>
        </w:tc>
        <w:tc>
          <w:tcPr>
            <w:tcW w:w="2539" w:type="dxa"/>
            <w:gridSpan w:val="2"/>
            <w:tcBorders>
              <w:top w:val="single" w:sz="4" w:space="0" w:color="auto"/>
              <w:left w:val="nil"/>
              <w:bottom w:val="single" w:sz="4" w:space="0" w:color="auto"/>
              <w:right w:val="single" w:sz="4" w:space="0" w:color="auto"/>
            </w:tcBorders>
            <w:shd w:val="clear" w:color="auto" w:fill="auto"/>
            <w:vAlign w:val="center"/>
            <w:hideMark/>
          </w:tcPr>
          <w:p w14:paraId="580FA2E7"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Доля людей вне рабочей силы  (среди лиц старше 16 лет)</w:t>
            </w:r>
          </w:p>
        </w:tc>
      </w:tr>
      <w:tr w:rsidR="005A35FA" w:rsidRPr="00DC3A9A" w14:paraId="50A5D5E0" w14:textId="77777777" w:rsidTr="00115266">
        <w:trPr>
          <w:trHeight w:val="571"/>
        </w:trPr>
        <w:tc>
          <w:tcPr>
            <w:tcW w:w="155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2CFFE37"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p>
        </w:tc>
        <w:tc>
          <w:tcPr>
            <w:tcW w:w="1275" w:type="dxa"/>
            <w:tcBorders>
              <w:top w:val="nil"/>
              <w:left w:val="nil"/>
              <w:bottom w:val="single" w:sz="4" w:space="0" w:color="auto"/>
              <w:right w:val="single" w:sz="4" w:space="0" w:color="auto"/>
            </w:tcBorders>
            <w:shd w:val="clear" w:color="auto" w:fill="auto"/>
            <w:vAlign w:val="center"/>
            <w:hideMark/>
          </w:tcPr>
          <w:p w14:paraId="50583150"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Коэффициент</w:t>
            </w:r>
          </w:p>
        </w:tc>
        <w:tc>
          <w:tcPr>
            <w:tcW w:w="1134" w:type="dxa"/>
            <w:tcBorders>
              <w:top w:val="nil"/>
              <w:left w:val="nil"/>
              <w:bottom w:val="single" w:sz="4" w:space="0" w:color="auto"/>
              <w:right w:val="single" w:sz="4" w:space="0" w:color="auto"/>
            </w:tcBorders>
            <w:shd w:val="clear" w:color="auto" w:fill="auto"/>
            <w:noWrap/>
            <w:vAlign w:val="center"/>
            <w:hideMark/>
          </w:tcPr>
          <w:p w14:paraId="62689FC7"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P-value</w:t>
            </w:r>
          </w:p>
        </w:tc>
        <w:tc>
          <w:tcPr>
            <w:tcW w:w="1525" w:type="dxa"/>
            <w:tcBorders>
              <w:top w:val="nil"/>
              <w:left w:val="nil"/>
              <w:bottom w:val="single" w:sz="4" w:space="0" w:color="auto"/>
              <w:right w:val="single" w:sz="4" w:space="0" w:color="auto"/>
            </w:tcBorders>
            <w:shd w:val="clear" w:color="auto" w:fill="auto"/>
            <w:vAlign w:val="center"/>
            <w:hideMark/>
          </w:tcPr>
          <w:p w14:paraId="62C68DB3"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Коэффициент</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76370841"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P-value</w:t>
            </w:r>
          </w:p>
        </w:tc>
        <w:tc>
          <w:tcPr>
            <w:tcW w:w="1376" w:type="dxa"/>
            <w:tcBorders>
              <w:top w:val="nil"/>
              <w:left w:val="nil"/>
              <w:bottom w:val="single" w:sz="4" w:space="0" w:color="auto"/>
              <w:right w:val="single" w:sz="4" w:space="0" w:color="auto"/>
            </w:tcBorders>
            <w:shd w:val="clear" w:color="auto" w:fill="auto"/>
            <w:vAlign w:val="center"/>
            <w:hideMark/>
          </w:tcPr>
          <w:p w14:paraId="3844ABF6"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Коэффициент</w:t>
            </w:r>
          </w:p>
        </w:tc>
        <w:tc>
          <w:tcPr>
            <w:tcW w:w="1163" w:type="dxa"/>
            <w:tcBorders>
              <w:top w:val="nil"/>
              <w:left w:val="nil"/>
              <w:bottom w:val="single" w:sz="4" w:space="0" w:color="auto"/>
              <w:right w:val="single" w:sz="4" w:space="0" w:color="auto"/>
            </w:tcBorders>
            <w:shd w:val="clear" w:color="auto" w:fill="auto"/>
            <w:noWrap/>
            <w:vAlign w:val="center"/>
            <w:hideMark/>
          </w:tcPr>
          <w:p w14:paraId="3D85CA11"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P-value</w:t>
            </w:r>
          </w:p>
        </w:tc>
      </w:tr>
      <w:tr w:rsidR="005A35FA" w:rsidRPr="00DC3A9A" w14:paraId="2796FF8A"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050ADB34"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Немцы</w:t>
            </w:r>
          </w:p>
        </w:tc>
        <w:tc>
          <w:tcPr>
            <w:tcW w:w="1275" w:type="dxa"/>
            <w:tcBorders>
              <w:top w:val="nil"/>
              <w:left w:val="nil"/>
              <w:bottom w:val="single" w:sz="4" w:space="0" w:color="auto"/>
              <w:right w:val="single" w:sz="4" w:space="0" w:color="auto"/>
            </w:tcBorders>
            <w:shd w:val="clear" w:color="auto" w:fill="auto"/>
            <w:noWrap/>
            <w:vAlign w:val="center"/>
            <w:hideMark/>
          </w:tcPr>
          <w:p w14:paraId="0C8811C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0,53</w:t>
            </w:r>
          </w:p>
        </w:tc>
        <w:tc>
          <w:tcPr>
            <w:tcW w:w="1134" w:type="dxa"/>
            <w:tcBorders>
              <w:top w:val="nil"/>
              <w:left w:val="nil"/>
              <w:bottom w:val="single" w:sz="4" w:space="0" w:color="auto"/>
              <w:right w:val="single" w:sz="4" w:space="0" w:color="auto"/>
            </w:tcBorders>
            <w:shd w:val="clear" w:color="auto" w:fill="auto"/>
            <w:noWrap/>
            <w:vAlign w:val="center"/>
            <w:hideMark/>
          </w:tcPr>
          <w:p w14:paraId="5B1F393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6,67E-05</w:t>
            </w:r>
          </w:p>
        </w:tc>
        <w:tc>
          <w:tcPr>
            <w:tcW w:w="1525" w:type="dxa"/>
            <w:tcBorders>
              <w:top w:val="nil"/>
              <w:left w:val="nil"/>
              <w:bottom w:val="single" w:sz="4" w:space="0" w:color="auto"/>
              <w:right w:val="single" w:sz="4" w:space="0" w:color="auto"/>
            </w:tcBorders>
            <w:shd w:val="clear" w:color="auto" w:fill="auto"/>
            <w:noWrap/>
            <w:vAlign w:val="center"/>
            <w:hideMark/>
          </w:tcPr>
          <w:p w14:paraId="57E1D93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0,69</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0E576A6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1,54E-08</w:t>
            </w:r>
          </w:p>
        </w:tc>
        <w:tc>
          <w:tcPr>
            <w:tcW w:w="1376" w:type="dxa"/>
            <w:tcBorders>
              <w:top w:val="nil"/>
              <w:left w:val="nil"/>
              <w:bottom w:val="single" w:sz="4" w:space="0" w:color="auto"/>
              <w:right w:val="single" w:sz="4" w:space="0" w:color="auto"/>
            </w:tcBorders>
            <w:shd w:val="clear" w:color="auto" w:fill="auto"/>
            <w:noWrap/>
            <w:vAlign w:val="center"/>
            <w:hideMark/>
          </w:tcPr>
          <w:p w14:paraId="4A99AD3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w:t>
            </w:r>
          </w:p>
        </w:tc>
        <w:tc>
          <w:tcPr>
            <w:tcW w:w="1163" w:type="dxa"/>
            <w:tcBorders>
              <w:top w:val="nil"/>
              <w:left w:val="nil"/>
              <w:bottom w:val="single" w:sz="4" w:space="0" w:color="auto"/>
              <w:right w:val="single" w:sz="4" w:space="0" w:color="auto"/>
            </w:tcBorders>
            <w:shd w:val="clear" w:color="auto" w:fill="auto"/>
            <w:noWrap/>
            <w:vAlign w:val="center"/>
            <w:hideMark/>
          </w:tcPr>
          <w:p w14:paraId="0496C88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8,18E-01</w:t>
            </w:r>
          </w:p>
        </w:tc>
      </w:tr>
      <w:tr w:rsidR="005A35FA" w:rsidRPr="00DC3A9A" w14:paraId="6768E371"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6D62294"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Ирландцы</w:t>
            </w:r>
          </w:p>
        </w:tc>
        <w:tc>
          <w:tcPr>
            <w:tcW w:w="1275" w:type="dxa"/>
            <w:tcBorders>
              <w:top w:val="nil"/>
              <w:left w:val="nil"/>
              <w:bottom w:val="single" w:sz="4" w:space="0" w:color="auto"/>
              <w:right w:val="single" w:sz="4" w:space="0" w:color="auto"/>
            </w:tcBorders>
            <w:shd w:val="clear" w:color="auto" w:fill="auto"/>
            <w:noWrap/>
            <w:vAlign w:val="center"/>
            <w:hideMark/>
          </w:tcPr>
          <w:p w14:paraId="3FF9729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0,53</w:t>
            </w:r>
          </w:p>
        </w:tc>
        <w:tc>
          <w:tcPr>
            <w:tcW w:w="1134" w:type="dxa"/>
            <w:tcBorders>
              <w:top w:val="nil"/>
              <w:left w:val="nil"/>
              <w:bottom w:val="single" w:sz="4" w:space="0" w:color="auto"/>
              <w:right w:val="single" w:sz="4" w:space="0" w:color="auto"/>
            </w:tcBorders>
            <w:shd w:val="clear" w:color="auto" w:fill="auto"/>
            <w:noWrap/>
            <w:vAlign w:val="center"/>
            <w:hideMark/>
          </w:tcPr>
          <w:p w14:paraId="5FAECB9F"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5,25E-05</w:t>
            </w:r>
          </w:p>
        </w:tc>
        <w:tc>
          <w:tcPr>
            <w:tcW w:w="1525" w:type="dxa"/>
            <w:tcBorders>
              <w:top w:val="nil"/>
              <w:left w:val="nil"/>
              <w:bottom w:val="single" w:sz="4" w:space="0" w:color="auto"/>
              <w:right w:val="single" w:sz="4" w:space="0" w:color="auto"/>
            </w:tcBorders>
            <w:shd w:val="clear" w:color="auto" w:fill="auto"/>
            <w:noWrap/>
            <w:vAlign w:val="center"/>
            <w:hideMark/>
          </w:tcPr>
          <w:p w14:paraId="4FC683C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0,21</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0DB959A9"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1,49E-01</w:t>
            </w:r>
          </w:p>
        </w:tc>
        <w:tc>
          <w:tcPr>
            <w:tcW w:w="1376" w:type="dxa"/>
            <w:tcBorders>
              <w:top w:val="nil"/>
              <w:left w:val="nil"/>
              <w:bottom w:val="single" w:sz="4" w:space="0" w:color="auto"/>
              <w:right w:val="single" w:sz="4" w:space="0" w:color="auto"/>
            </w:tcBorders>
            <w:shd w:val="clear" w:color="auto" w:fill="auto"/>
            <w:noWrap/>
            <w:vAlign w:val="center"/>
            <w:hideMark/>
          </w:tcPr>
          <w:p w14:paraId="1AB1540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0,54</w:t>
            </w:r>
          </w:p>
        </w:tc>
        <w:tc>
          <w:tcPr>
            <w:tcW w:w="1163" w:type="dxa"/>
            <w:tcBorders>
              <w:top w:val="nil"/>
              <w:left w:val="nil"/>
              <w:bottom w:val="single" w:sz="4" w:space="0" w:color="auto"/>
              <w:right w:val="single" w:sz="4" w:space="0" w:color="auto"/>
            </w:tcBorders>
            <w:shd w:val="clear" w:color="auto" w:fill="auto"/>
            <w:noWrap/>
            <w:vAlign w:val="center"/>
            <w:hideMark/>
          </w:tcPr>
          <w:p w14:paraId="1FF0794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3,56E-05</w:t>
            </w:r>
          </w:p>
        </w:tc>
      </w:tr>
      <w:tr w:rsidR="005A35FA" w:rsidRPr="00DC3A9A" w14:paraId="0AEF24A9"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DEA59AA"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Итальянцы</w:t>
            </w:r>
          </w:p>
        </w:tc>
        <w:tc>
          <w:tcPr>
            <w:tcW w:w="1275" w:type="dxa"/>
            <w:tcBorders>
              <w:top w:val="nil"/>
              <w:left w:val="nil"/>
              <w:bottom w:val="single" w:sz="4" w:space="0" w:color="auto"/>
              <w:right w:val="single" w:sz="4" w:space="0" w:color="auto"/>
            </w:tcBorders>
            <w:shd w:val="clear" w:color="auto" w:fill="auto"/>
            <w:noWrap/>
            <w:vAlign w:val="center"/>
            <w:hideMark/>
          </w:tcPr>
          <w:p w14:paraId="627EB30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0,76</w:t>
            </w:r>
          </w:p>
        </w:tc>
        <w:tc>
          <w:tcPr>
            <w:tcW w:w="1134" w:type="dxa"/>
            <w:tcBorders>
              <w:top w:val="nil"/>
              <w:left w:val="nil"/>
              <w:bottom w:val="single" w:sz="4" w:space="0" w:color="auto"/>
              <w:right w:val="single" w:sz="4" w:space="0" w:color="auto"/>
            </w:tcBorders>
            <w:shd w:val="clear" w:color="auto" w:fill="auto"/>
            <w:noWrap/>
            <w:vAlign w:val="center"/>
            <w:hideMark/>
          </w:tcPr>
          <w:p w14:paraId="31A6554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7,74E-11</w:t>
            </w:r>
          </w:p>
        </w:tc>
        <w:tc>
          <w:tcPr>
            <w:tcW w:w="1525" w:type="dxa"/>
            <w:tcBorders>
              <w:top w:val="nil"/>
              <w:left w:val="nil"/>
              <w:bottom w:val="single" w:sz="4" w:space="0" w:color="auto"/>
              <w:right w:val="single" w:sz="4" w:space="0" w:color="auto"/>
            </w:tcBorders>
            <w:shd w:val="clear" w:color="auto" w:fill="auto"/>
            <w:noWrap/>
            <w:vAlign w:val="center"/>
            <w:hideMark/>
          </w:tcPr>
          <w:p w14:paraId="552260CE"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0,32</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22E89AC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2,05E-02</w:t>
            </w:r>
          </w:p>
        </w:tc>
        <w:tc>
          <w:tcPr>
            <w:tcW w:w="1376" w:type="dxa"/>
            <w:tcBorders>
              <w:top w:val="nil"/>
              <w:left w:val="nil"/>
              <w:bottom w:val="single" w:sz="4" w:space="0" w:color="auto"/>
              <w:right w:val="single" w:sz="4" w:space="0" w:color="auto"/>
            </w:tcBorders>
            <w:shd w:val="clear" w:color="auto" w:fill="auto"/>
            <w:noWrap/>
            <w:vAlign w:val="center"/>
            <w:hideMark/>
          </w:tcPr>
          <w:p w14:paraId="508672E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0,77</w:t>
            </w:r>
          </w:p>
        </w:tc>
        <w:tc>
          <w:tcPr>
            <w:tcW w:w="1163" w:type="dxa"/>
            <w:tcBorders>
              <w:top w:val="nil"/>
              <w:left w:val="nil"/>
              <w:bottom w:val="single" w:sz="4" w:space="0" w:color="auto"/>
              <w:right w:val="single" w:sz="4" w:space="0" w:color="auto"/>
            </w:tcBorders>
            <w:shd w:val="clear" w:color="auto" w:fill="auto"/>
            <w:noWrap/>
            <w:vAlign w:val="center"/>
            <w:hideMark/>
          </w:tcPr>
          <w:p w14:paraId="50F2BAA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3,43E-11</w:t>
            </w:r>
          </w:p>
        </w:tc>
      </w:tr>
      <w:tr w:rsidR="005A35FA" w:rsidRPr="00DC3A9A" w14:paraId="0368D03E"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135E1D45"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Поляки</w:t>
            </w:r>
          </w:p>
        </w:tc>
        <w:tc>
          <w:tcPr>
            <w:tcW w:w="1275" w:type="dxa"/>
            <w:tcBorders>
              <w:top w:val="nil"/>
              <w:left w:val="nil"/>
              <w:bottom w:val="single" w:sz="4" w:space="0" w:color="auto"/>
              <w:right w:val="single" w:sz="4" w:space="0" w:color="auto"/>
            </w:tcBorders>
            <w:shd w:val="clear" w:color="auto" w:fill="auto"/>
            <w:noWrap/>
            <w:vAlign w:val="center"/>
            <w:hideMark/>
          </w:tcPr>
          <w:p w14:paraId="1C95AA8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0,52</w:t>
            </w:r>
          </w:p>
        </w:tc>
        <w:tc>
          <w:tcPr>
            <w:tcW w:w="1134" w:type="dxa"/>
            <w:tcBorders>
              <w:top w:val="nil"/>
              <w:left w:val="nil"/>
              <w:bottom w:val="single" w:sz="4" w:space="0" w:color="auto"/>
              <w:right w:val="single" w:sz="4" w:space="0" w:color="auto"/>
            </w:tcBorders>
            <w:shd w:val="clear" w:color="auto" w:fill="auto"/>
            <w:noWrap/>
            <w:vAlign w:val="center"/>
            <w:hideMark/>
          </w:tcPr>
          <w:p w14:paraId="34BC857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9,83E-05</w:t>
            </w:r>
          </w:p>
        </w:tc>
        <w:tc>
          <w:tcPr>
            <w:tcW w:w="1525" w:type="dxa"/>
            <w:tcBorders>
              <w:top w:val="nil"/>
              <w:left w:val="nil"/>
              <w:bottom w:val="single" w:sz="4" w:space="0" w:color="auto"/>
              <w:right w:val="single" w:sz="4" w:space="0" w:color="auto"/>
            </w:tcBorders>
            <w:shd w:val="clear" w:color="auto" w:fill="auto"/>
            <w:noWrap/>
            <w:vAlign w:val="center"/>
            <w:hideMark/>
          </w:tcPr>
          <w:p w14:paraId="3F590072"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0,27</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5472E39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5,78E-02</w:t>
            </w:r>
          </w:p>
        </w:tc>
        <w:tc>
          <w:tcPr>
            <w:tcW w:w="1376" w:type="dxa"/>
            <w:tcBorders>
              <w:top w:val="nil"/>
              <w:left w:val="nil"/>
              <w:bottom w:val="single" w:sz="4" w:space="0" w:color="auto"/>
              <w:right w:val="single" w:sz="4" w:space="0" w:color="auto"/>
            </w:tcBorders>
            <w:shd w:val="clear" w:color="auto" w:fill="auto"/>
            <w:noWrap/>
            <w:vAlign w:val="center"/>
            <w:hideMark/>
          </w:tcPr>
          <w:p w14:paraId="5690F67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0,65</w:t>
            </w:r>
          </w:p>
        </w:tc>
        <w:tc>
          <w:tcPr>
            <w:tcW w:w="1163" w:type="dxa"/>
            <w:tcBorders>
              <w:top w:val="nil"/>
              <w:left w:val="nil"/>
              <w:bottom w:val="single" w:sz="4" w:space="0" w:color="auto"/>
              <w:right w:val="single" w:sz="4" w:space="0" w:color="auto"/>
            </w:tcBorders>
            <w:shd w:val="clear" w:color="auto" w:fill="auto"/>
            <w:noWrap/>
            <w:vAlign w:val="center"/>
            <w:hideMark/>
          </w:tcPr>
          <w:p w14:paraId="124BDCF8"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2,16E-07</w:t>
            </w:r>
          </w:p>
        </w:tc>
      </w:tr>
      <w:tr w:rsidR="005A35FA" w:rsidRPr="00DC3A9A" w14:paraId="3DB374C5"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7098C33"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Русские</w:t>
            </w:r>
          </w:p>
        </w:tc>
        <w:tc>
          <w:tcPr>
            <w:tcW w:w="1275" w:type="dxa"/>
            <w:tcBorders>
              <w:top w:val="nil"/>
              <w:left w:val="nil"/>
              <w:bottom w:val="single" w:sz="4" w:space="0" w:color="auto"/>
              <w:right w:val="single" w:sz="4" w:space="0" w:color="auto"/>
            </w:tcBorders>
            <w:shd w:val="clear" w:color="auto" w:fill="auto"/>
            <w:noWrap/>
            <w:vAlign w:val="center"/>
            <w:hideMark/>
          </w:tcPr>
          <w:p w14:paraId="74546AC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-0,23</w:t>
            </w:r>
          </w:p>
        </w:tc>
        <w:tc>
          <w:tcPr>
            <w:tcW w:w="1134" w:type="dxa"/>
            <w:tcBorders>
              <w:top w:val="nil"/>
              <w:left w:val="nil"/>
              <w:bottom w:val="single" w:sz="4" w:space="0" w:color="auto"/>
              <w:right w:val="single" w:sz="4" w:space="0" w:color="auto"/>
            </w:tcBorders>
            <w:shd w:val="clear" w:color="auto" w:fill="auto"/>
            <w:noWrap/>
            <w:vAlign w:val="center"/>
            <w:hideMark/>
          </w:tcPr>
          <w:p w14:paraId="65911D7F"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0,1075</w:t>
            </w:r>
          </w:p>
        </w:tc>
        <w:tc>
          <w:tcPr>
            <w:tcW w:w="1525" w:type="dxa"/>
            <w:tcBorders>
              <w:top w:val="nil"/>
              <w:left w:val="nil"/>
              <w:bottom w:val="single" w:sz="4" w:space="0" w:color="auto"/>
              <w:right w:val="single" w:sz="4" w:space="0" w:color="auto"/>
            </w:tcBorders>
            <w:shd w:val="clear" w:color="auto" w:fill="auto"/>
            <w:noWrap/>
            <w:vAlign w:val="center"/>
            <w:hideMark/>
          </w:tcPr>
          <w:p w14:paraId="0B257CD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-0,41</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3831EBB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2,56E-03</w:t>
            </w:r>
          </w:p>
        </w:tc>
        <w:tc>
          <w:tcPr>
            <w:tcW w:w="1376" w:type="dxa"/>
            <w:tcBorders>
              <w:top w:val="nil"/>
              <w:left w:val="nil"/>
              <w:bottom w:val="single" w:sz="4" w:space="0" w:color="auto"/>
              <w:right w:val="single" w:sz="4" w:space="0" w:color="auto"/>
            </w:tcBorders>
            <w:shd w:val="clear" w:color="auto" w:fill="auto"/>
            <w:noWrap/>
            <w:vAlign w:val="center"/>
            <w:hideMark/>
          </w:tcPr>
          <w:p w14:paraId="6E2C8F2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0,32</w:t>
            </w:r>
          </w:p>
        </w:tc>
        <w:tc>
          <w:tcPr>
            <w:tcW w:w="1163" w:type="dxa"/>
            <w:tcBorders>
              <w:top w:val="nil"/>
              <w:left w:val="nil"/>
              <w:bottom w:val="single" w:sz="4" w:space="0" w:color="auto"/>
              <w:right w:val="single" w:sz="4" w:space="0" w:color="auto"/>
            </w:tcBorders>
            <w:shd w:val="clear" w:color="auto" w:fill="auto"/>
            <w:noWrap/>
            <w:vAlign w:val="center"/>
            <w:hideMark/>
          </w:tcPr>
          <w:p w14:paraId="3E7C32BE"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2,11E-02</w:t>
            </w:r>
          </w:p>
        </w:tc>
      </w:tr>
      <w:tr w:rsidR="005A35FA" w:rsidRPr="00DC3A9A" w14:paraId="11EAD140"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289389ED"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Украинцы</w:t>
            </w:r>
          </w:p>
        </w:tc>
        <w:tc>
          <w:tcPr>
            <w:tcW w:w="1275" w:type="dxa"/>
            <w:tcBorders>
              <w:top w:val="nil"/>
              <w:left w:val="nil"/>
              <w:bottom w:val="single" w:sz="4" w:space="0" w:color="auto"/>
              <w:right w:val="single" w:sz="4" w:space="0" w:color="auto"/>
            </w:tcBorders>
            <w:shd w:val="clear" w:color="auto" w:fill="auto"/>
            <w:noWrap/>
            <w:vAlign w:val="center"/>
            <w:hideMark/>
          </w:tcPr>
          <w:p w14:paraId="3F1F133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0,31</w:t>
            </w:r>
          </w:p>
        </w:tc>
        <w:tc>
          <w:tcPr>
            <w:tcW w:w="1134" w:type="dxa"/>
            <w:tcBorders>
              <w:top w:val="nil"/>
              <w:left w:val="nil"/>
              <w:bottom w:val="single" w:sz="4" w:space="0" w:color="auto"/>
              <w:right w:val="single" w:sz="4" w:space="0" w:color="auto"/>
            </w:tcBorders>
            <w:shd w:val="clear" w:color="auto" w:fill="auto"/>
            <w:noWrap/>
            <w:vAlign w:val="center"/>
            <w:hideMark/>
          </w:tcPr>
          <w:p w14:paraId="26307E0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0,02854</w:t>
            </w:r>
          </w:p>
        </w:tc>
        <w:tc>
          <w:tcPr>
            <w:tcW w:w="1525" w:type="dxa"/>
            <w:tcBorders>
              <w:top w:val="nil"/>
              <w:left w:val="nil"/>
              <w:bottom w:val="single" w:sz="4" w:space="0" w:color="auto"/>
              <w:right w:val="single" w:sz="4" w:space="0" w:color="auto"/>
            </w:tcBorders>
            <w:shd w:val="clear" w:color="auto" w:fill="auto"/>
            <w:noWrap/>
            <w:vAlign w:val="center"/>
            <w:hideMark/>
          </w:tcPr>
          <w:p w14:paraId="2D5F4E4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0,39</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3C4A9FB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0,004666</w:t>
            </w:r>
          </w:p>
        </w:tc>
        <w:tc>
          <w:tcPr>
            <w:tcW w:w="1376" w:type="dxa"/>
            <w:tcBorders>
              <w:top w:val="nil"/>
              <w:left w:val="nil"/>
              <w:bottom w:val="single" w:sz="4" w:space="0" w:color="auto"/>
              <w:right w:val="single" w:sz="4" w:space="0" w:color="auto"/>
            </w:tcBorders>
            <w:shd w:val="clear" w:color="auto" w:fill="auto"/>
            <w:noWrap/>
            <w:vAlign w:val="center"/>
            <w:hideMark/>
          </w:tcPr>
          <w:p w14:paraId="15DDB92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-0,04</w:t>
            </w:r>
          </w:p>
        </w:tc>
        <w:tc>
          <w:tcPr>
            <w:tcW w:w="1163" w:type="dxa"/>
            <w:tcBorders>
              <w:top w:val="nil"/>
              <w:left w:val="nil"/>
              <w:bottom w:val="single" w:sz="4" w:space="0" w:color="auto"/>
              <w:right w:val="single" w:sz="4" w:space="0" w:color="auto"/>
            </w:tcBorders>
            <w:shd w:val="clear" w:color="auto" w:fill="auto"/>
            <w:noWrap/>
            <w:vAlign w:val="center"/>
            <w:hideMark/>
          </w:tcPr>
          <w:p w14:paraId="7614AAD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7,67E-01</w:t>
            </w:r>
          </w:p>
        </w:tc>
      </w:tr>
      <w:tr w:rsidR="005A35FA" w:rsidRPr="00DC3A9A" w14:paraId="2FC28B87"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86A4150"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Ямайцы</w:t>
            </w:r>
          </w:p>
        </w:tc>
        <w:tc>
          <w:tcPr>
            <w:tcW w:w="1275" w:type="dxa"/>
            <w:tcBorders>
              <w:top w:val="nil"/>
              <w:left w:val="nil"/>
              <w:bottom w:val="single" w:sz="4" w:space="0" w:color="auto"/>
              <w:right w:val="single" w:sz="4" w:space="0" w:color="auto"/>
            </w:tcBorders>
            <w:shd w:val="clear" w:color="auto" w:fill="auto"/>
            <w:noWrap/>
            <w:vAlign w:val="center"/>
            <w:hideMark/>
          </w:tcPr>
          <w:p w14:paraId="1F589BB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0,48</w:t>
            </w:r>
          </w:p>
        </w:tc>
        <w:tc>
          <w:tcPr>
            <w:tcW w:w="1134" w:type="dxa"/>
            <w:tcBorders>
              <w:top w:val="nil"/>
              <w:left w:val="nil"/>
              <w:bottom w:val="single" w:sz="4" w:space="0" w:color="auto"/>
              <w:right w:val="single" w:sz="4" w:space="0" w:color="auto"/>
            </w:tcBorders>
            <w:shd w:val="clear" w:color="auto" w:fill="auto"/>
            <w:noWrap/>
            <w:vAlign w:val="center"/>
            <w:hideMark/>
          </w:tcPr>
          <w:p w14:paraId="25599212"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0,001217</w:t>
            </w:r>
          </w:p>
        </w:tc>
        <w:tc>
          <w:tcPr>
            <w:tcW w:w="1525" w:type="dxa"/>
            <w:tcBorders>
              <w:top w:val="nil"/>
              <w:left w:val="nil"/>
              <w:bottom w:val="single" w:sz="4" w:space="0" w:color="auto"/>
              <w:right w:val="single" w:sz="4" w:space="0" w:color="auto"/>
            </w:tcBorders>
            <w:shd w:val="clear" w:color="auto" w:fill="auto"/>
            <w:noWrap/>
            <w:vAlign w:val="center"/>
            <w:hideMark/>
          </w:tcPr>
          <w:p w14:paraId="78457BE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0,19</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1CB0269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0,2216</w:t>
            </w:r>
          </w:p>
        </w:tc>
        <w:tc>
          <w:tcPr>
            <w:tcW w:w="1376" w:type="dxa"/>
            <w:tcBorders>
              <w:top w:val="nil"/>
              <w:left w:val="nil"/>
              <w:bottom w:val="single" w:sz="4" w:space="0" w:color="auto"/>
              <w:right w:val="single" w:sz="4" w:space="0" w:color="auto"/>
            </w:tcBorders>
            <w:shd w:val="clear" w:color="auto" w:fill="auto"/>
            <w:noWrap/>
            <w:vAlign w:val="center"/>
            <w:hideMark/>
          </w:tcPr>
          <w:p w14:paraId="2CC438B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-0,07</w:t>
            </w:r>
          </w:p>
        </w:tc>
        <w:tc>
          <w:tcPr>
            <w:tcW w:w="1163" w:type="dxa"/>
            <w:tcBorders>
              <w:top w:val="nil"/>
              <w:left w:val="nil"/>
              <w:bottom w:val="single" w:sz="4" w:space="0" w:color="auto"/>
              <w:right w:val="single" w:sz="4" w:space="0" w:color="auto"/>
            </w:tcBorders>
            <w:shd w:val="clear" w:color="auto" w:fill="auto"/>
            <w:noWrap/>
            <w:vAlign w:val="center"/>
            <w:hideMark/>
          </w:tcPr>
          <w:p w14:paraId="7EC03BC9"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0,6462</w:t>
            </w:r>
          </w:p>
        </w:tc>
      </w:tr>
      <w:tr w:rsidR="005A35FA" w:rsidRPr="00DC3A9A" w14:paraId="563C6A37"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56F771C"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Гаитяне</w:t>
            </w:r>
          </w:p>
        </w:tc>
        <w:tc>
          <w:tcPr>
            <w:tcW w:w="1275" w:type="dxa"/>
            <w:tcBorders>
              <w:top w:val="nil"/>
              <w:left w:val="nil"/>
              <w:bottom w:val="single" w:sz="4" w:space="0" w:color="auto"/>
              <w:right w:val="single" w:sz="4" w:space="0" w:color="auto"/>
            </w:tcBorders>
            <w:shd w:val="clear" w:color="auto" w:fill="auto"/>
            <w:noWrap/>
            <w:vAlign w:val="center"/>
            <w:hideMark/>
          </w:tcPr>
          <w:p w14:paraId="3039487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0,26</w:t>
            </w:r>
          </w:p>
        </w:tc>
        <w:tc>
          <w:tcPr>
            <w:tcW w:w="1134" w:type="dxa"/>
            <w:tcBorders>
              <w:top w:val="nil"/>
              <w:left w:val="nil"/>
              <w:bottom w:val="single" w:sz="4" w:space="0" w:color="auto"/>
              <w:right w:val="single" w:sz="4" w:space="0" w:color="auto"/>
            </w:tcBorders>
            <w:shd w:val="clear" w:color="auto" w:fill="auto"/>
            <w:noWrap/>
            <w:vAlign w:val="center"/>
            <w:hideMark/>
          </w:tcPr>
          <w:p w14:paraId="209CAD4F"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0,1323</w:t>
            </w:r>
          </w:p>
        </w:tc>
        <w:tc>
          <w:tcPr>
            <w:tcW w:w="1525" w:type="dxa"/>
            <w:tcBorders>
              <w:top w:val="nil"/>
              <w:left w:val="nil"/>
              <w:bottom w:val="single" w:sz="4" w:space="0" w:color="auto"/>
              <w:right w:val="single" w:sz="4" w:space="0" w:color="auto"/>
            </w:tcBorders>
            <w:shd w:val="clear" w:color="auto" w:fill="auto"/>
            <w:noWrap/>
            <w:vAlign w:val="center"/>
            <w:hideMark/>
          </w:tcPr>
          <w:p w14:paraId="35B1612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0,50</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70E8EA82"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0,002426</w:t>
            </w:r>
          </w:p>
        </w:tc>
        <w:tc>
          <w:tcPr>
            <w:tcW w:w="1376" w:type="dxa"/>
            <w:tcBorders>
              <w:top w:val="nil"/>
              <w:left w:val="nil"/>
              <w:bottom w:val="single" w:sz="4" w:space="0" w:color="auto"/>
              <w:right w:val="single" w:sz="4" w:space="0" w:color="auto"/>
            </w:tcBorders>
            <w:shd w:val="clear" w:color="auto" w:fill="auto"/>
            <w:noWrap/>
            <w:vAlign w:val="center"/>
            <w:hideMark/>
          </w:tcPr>
          <w:p w14:paraId="32797929"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-0,02</w:t>
            </w:r>
          </w:p>
        </w:tc>
        <w:tc>
          <w:tcPr>
            <w:tcW w:w="1163" w:type="dxa"/>
            <w:tcBorders>
              <w:top w:val="nil"/>
              <w:left w:val="nil"/>
              <w:bottom w:val="single" w:sz="4" w:space="0" w:color="auto"/>
              <w:right w:val="single" w:sz="4" w:space="0" w:color="auto"/>
            </w:tcBorders>
            <w:shd w:val="clear" w:color="auto" w:fill="auto"/>
            <w:noWrap/>
            <w:vAlign w:val="center"/>
            <w:hideMark/>
          </w:tcPr>
          <w:p w14:paraId="7929DE2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0,8895</w:t>
            </w:r>
          </w:p>
        </w:tc>
      </w:tr>
      <w:tr w:rsidR="005A35FA" w:rsidRPr="00DC3A9A" w14:paraId="27E01FC5"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6C3971F"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Китайцы</w:t>
            </w:r>
          </w:p>
        </w:tc>
        <w:tc>
          <w:tcPr>
            <w:tcW w:w="1275" w:type="dxa"/>
            <w:tcBorders>
              <w:top w:val="nil"/>
              <w:left w:val="nil"/>
              <w:bottom w:val="single" w:sz="4" w:space="0" w:color="auto"/>
              <w:right w:val="single" w:sz="4" w:space="0" w:color="auto"/>
            </w:tcBorders>
            <w:shd w:val="clear" w:color="auto" w:fill="auto"/>
            <w:noWrap/>
            <w:vAlign w:val="center"/>
            <w:hideMark/>
          </w:tcPr>
          <w:p w14:paraId="7889639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-0,08</w:t>
            </w:r>
          </w:p>
        </w:tc>
        <w:tc>
          <w:tcPr>
            <w:tcW w:w="1134" w:type="dxa"/>
            <w:tcBorders>
              <w:top w:val="nil"/>
              <w:left w:val="nil"/>
              <w:bottom w:val="single" w:sz="4" w:space="0" w:color="auto"/>
              <w:right w:val="single" w:sz="4" w:space="0" w:color="auto"/>
            </w:tcBorders>
            <w:shd w:val="clear" w:color="auto" w:fill="auto"/>
            <w:noWrap/>
            <w:vAlign w:val="center"/>
            <w:hideMark/>
          </w:tcPr>
          <w:p w14:paraId="49BF78B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0,5813</w:t>
            </w:r>
          </w:p>
        </w:tc>
        <w:tc>
          <w:tcPr>
            <w:tcW w:w="1525" w:type="dxa"/>
            <w:tcBorders>
              <w:top w:val="nil"/>
              <w:left w:val="nil"/>
              <w:bottom w:val="single" w:sz="4" w:space="0" w:color="auto"/>
              <w:right w:val="single" w:sz="4" w:space="0" w:color="auto"/>
            </w:tcBorders>
            <w:shd w:val="clear" w:color="auto" w:fill="auto"/>
            <w:noWrap/>
            <w:vAlign w:val="center"/>
            <w:hideMark/>
          </w:tcPr>
          <w:p w14:paraId="5186057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-0,40</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1D8CF7B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0,004044</w:t>
            </w:r>
          </w:p>
        </w:tc>
        <w:tc>
          <w:tcPr>
            <w:tcW w:w="1376" w:type="dxa"/>
            <w:tcBorders>
              <w:top w:val="nil"/>
              <w:left w:val="nil"/>
              <w:bottom w:val="single" w:sz="4" w:space="0" w:color="auto"/>
              <w:right w:val="single" w:sz="4" w:space="0" w:color="auto"/>
            </w:tcBorders>
            <w:shd w:val="clear" w:color="auto" w:fill="auto"/>
            <w:noWrap/>
            <w:vAlign w:val="center"/>
            <w:hideMark/>
          </w:tcPr>
          <w:p w14:paraId="440895A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0,29</w:t>
            </w:r>
          </w:p>
        </w:tc>
        <w:tc>
          <w:tcPr>
            <w:tcW w:w="1163" w:type="dxa"/>
            <w:tcBorders>
              <w:top w:val="nil"/>
              <w:left w:val="nil"/>
              <w:bottom w:val="single" w:sz="4" w:space="0" w:color="auto"/>
              <w:right w:val="single" w:sz="4" w:space="0" w:color="auto"/>
            </w:tcBorders>
            <w:shd w:val="clear" w:color="auto" w:fill="auto"/>
            <w:noWrap/>
            <w:vAlign w:val="center"/>
            <w:hideMark/>
          </w:tcPr>
          <w:p w14:paraId="1862F86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0,03625</w:t>
            </w:r>
          </w:p>
        </w:tc>
      </w:tr>
      <w:tr w:rsidR="005A35FA" w:rsidRPr="00DC3A9A" w14:paraId="750113A0"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C2FA3AE"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Индийцы</w:t>
            </w:r>
          </w:p>
        </w:tc>
        <w:tc>
          <w:tcPr>
            <w:tcW w:w="1275" w:type="dxa"/>
            <w:tcBorders>
              <w:top w:val="nil"/>
              <w:left w:val="nil"/>
              <w:bottom w:val="single" w:sz="4" w:space="0" w:color="auto"/>
              <w:right w:val="single" w:sz="4" w:space="0" w:color="auto"/>
            </w:tcBorders>
            <w:shd w:val="clear" w:color="auto" w:fill="auto"/>
            <w:noWrap/>
            <w:vAlign w:val="center"/>
            <w:hideMark/>
          </w:tcPr>
          <w:p w14:paraId="2AA71F42"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-0,17</w:t>
            </w:r>
          </w:p>
        </w:tc>
        <w:tc>
          <w:tcPr>
            <w:tcW w:w="1134" w:type="dxa"/>
            <w:tcBorders>
              <w:top w:val="nil"/>
              <w:left w:val="nil"/>
              <w:bottom w:val="single" w:sz="4" w:space="0" w:color="auto"/>
              <w:right w:val="single" w:sz="4" w:space="0" w:color="auto"/>
            </w:tcBorders>
            <w:shd w:val="clear" w:color="auto" w:fill="auto"/>
            <w:noWrap/>
            <w:vAlign w:val="center"/>
            <w:hideMark/>
          </w:tcPr>
          <w:p w14:paraId="6866E0A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0,2285</w:t>
            </w:r>
          </w:p>
        </w:tc>
        <w:tc>
          <w:tcPr>
            <w:tcW w:w="1525" w:type="dxa"/>
            <w:tcBorders>
              <w:top w:val="nil"/>
              <w:left w:val="nil"/>
              <w:bottom w:val="single" w:sz="4" w:space="0" w:color="auto"/>
              <w:right w:val="single" w:sz="4" w:space="0" w:color="auto"/>
            </w:tcBorders>
            <w:shd w:val="clear" w:color="auto" w:fill="auto"/>
            <w:noWrap/>
            <w:vAlign w:val="center"/>
            <w:hideMark/>
          </w:tcPr>
          <w:p w14:paraId="4DC5FB1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-0,26</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3F3E0AE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0,06108</w:t>
            </w:r>
          </w:p>
        </w:tc>
        <w:tc>
          <w:tcPr>
            <w:tcW w:w="1376" w:type="dxa"/>
            <w:tcBorders>
              <w:top w:val="nil"/>
              <w:left w:val="nil"/>
              <w:bottom w:val="single" w:sz="4" w:space="0" w:color="auto"/>
              <w:right w:val="single" w:sz="4" w:space="0" w:color="auto"/>
            </w:tcBorders>
            <w:shd w:val="clear" w:color="auto" w:fill="auto"/>
            <w:noWrap/>
            <w:vAlign w:val="center"/>
            <w:hideMark/>
          </w:tcPr>
          <w:p w14:paraId="4A3420B2"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0,05</w:t>
            </w:r>
          </w:p>
        </w:tc>
        <w:tc>
          <w:tcPr>
            <w:tcW w:w="1163" w:type="dxa"/>
            <w:tcBorders>
              <w:top w:val="nil"/>
              <w:left w:val="nil"/>
              <w:bottom w:val="single" w:sz="4" w:space="0" w:color="auto"/>
              <w:right w:val="single" w:sz="4" w:space="0" w:color="auto"/>
            </w:tcBorders>
            <w:shd w:val="clear" w:color="auto" w:fill="auto"/>
            <w:noWrap/>
            <w:vAlign w:val="center"/>
            <w:hideMark/>
          </w:tcPr>
          <w:p w14:paraId="4CD7270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7,13E-01</w:t>
            </w:r>
          </w:p>
        </w:tc>
      </w:tr>
      <w:tr w:rsidR="005A35FA" w:rsidRPr="00DC3A9A" w14:paraId="2E5650FE"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55AEA65"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Японцы</w:t>
            </w:r>
          </w:p>
        </w:tc>
        <w:tc>
          <w:tcPr>
            <w:tcW w:w="1275" w:type="dxa"/>
            <w:tcBorders>
              <w:top w:val="nil"/>
              <w:left w:val="nil"/>
              <w:bottom w:val="single" w:sz="4" w:space="0" w:color="auto"/>
              <w:right w:val="single" w:sz="4" w:space="0" w:color="auto"/>
            </w:tcBorders>
            <w:shd w:val="clear" w:color="auto" w:fill="auto"/>
            <w:noWrap/>
            <w:vAlign w:val="center"/>
            <w:hideMark/>
          </w:tcPr>
          <w:p w14:paraId="4BDEF58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-0,27</w:t>
            </w:r>
          </w:p>
        </w:tc>
        <w:tc>
          <w:tcPr>
            <w:tcW w:w="1134" w:type="dxa"/>
            <w:tcBorders>
              <w:top w:val="nil"/>
              <w:left w:val="nil"/>
              <w:bottom w:val="single" w:sz="4" w:space="0" w:color="auto"/>
              <w:right w:val="single" w:sz="4" w:space="0" w:color="auto"/>
            </w:tcBorders>
            <w:shd w:val="clear" w:color="auto" w:fill="auto"/>
            <w:noWrap/>
            <w:vAlign w:val="center"/>
            <w:hideMark/>
          </w:tcPr>
          <w:p w14:paraId="437E8899"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0,0682</w:t>
            </w:r>
          </w:p>
        </w:tc>
        <w:tc>
          <w:tcPr>
            <w:tcW w:w="1525" w:type="dxa"/>
            <w:tcBorders>
              <w:top w:val="nil"/>
              <w:left w:val="nil"/>
              <w:bottom w:val="single" w:sz="4" w:space="0" w:color="auto"/>
              <w:right w:val="single" w:sz="4" w:space="0" w:color="auto"/>
            </w:tcBorders>
            <w:shd w:val="clear" w:color="auto" w:fill="auto"/>
            <w:noWrap/>
            <w:vAlign w:val="center"/>
            <w:hideMark/>
          </w:tcPr>
          <w:p w14:paraId="684B2AC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-0,55</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26B4DBE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1,04E-04</w:t>
            </w:r>
          </w:p>
        </w:tc>
        <w:tc>
          <w:tcPr>
            <w:tcW w:w="1376" w:type="dxa"/>
            <w:tcBorders>
              <w:top w:val="nil"/>
              <w:left w:val="nil"/>
              <w:bottom w:val="single" w:sz="4" w:space="0" w:color="auto"/>
              <w:right w:val="single" w:sz="4" w:space="0" w:color="auto"/>
            </w:tcBorders>
            <w:shd w:val="clear" w:color="auto" w:fill="auto"/>
            <w:noWrap/>
            <w:vAlign w:val="center"/>
            <w:hideMark/>
          </w:tcPr>
          <w:p w14:paraId="0365DF7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0,02</w:t>
            </w:r>
          </w:p>
        </w:tc>
        <w:tc>
          <w:tcPr>
            <w:tcW w:w="1163" w:type="dxa"/>
            <w:tcBorders>
              <w:top w:val="nil"/>
              <w:left w:val="nil"/>
              <w:bottom w:val="single" w:sz="4" w:space="0" w:color="auto"/>
              <w:right w:val="single" w:sz="4" w:space="0" w:color="auto"/>
            </w:tcBorders>
            <w:shd w:val="clear" w:color="auto" w:fill="auto"/>
            <w:noWrap/>
            <w:vAlign w:val="center"/>
            <w:hideMark/>
          </w:tcPr>
          <w:p w14:paraId="763A1C2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9,14E-01</w:t>
            </w:r>
          </w:p>
        </w:tc>
      </w:tr>
      <w:tr w:rsidR="005A35FA" w:rsidRPr="00DC3A9A" w14:paraId="7ACE6117"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06DF7DD"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Корейцы</w:t>
            </w:r>
          </w:p>
        </w:tc>
        <w:tc>
          <w:tcPr>
            <w:tcW w:w="1275" w:type="dxa"/>
            <w:tcBorders>
              <w:top w:val="nil"/>
              <w:left w:val="nil"/>
              <w:bottom w:val="single" w:sz="4" w:space="0" w:color="auto"/>
              <w:right w:val="single" w:sz="4" w:space="0" w:color="auto"/>
            </w:tcBorders>
            <w:shd w:val="clear" w:color="auto" w:fill="auto"/>
            <w:noWrap/>
            <w:vAlign w:val="center"/>
            <w:hideMark/>
          </w:tcPr>
          <w:p w14:paraId="55CAC01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-0,37</w:t>
            </w:r>
          </w:p>
        </w:tc>
        <w:tc>
          <w:tcPr>
            <w:tcW w:w="1134" w:type="dxa"/>
            <w:tcBorders>
              <w:top w:val="nil"/>
              <w:left w:val="nil"/>
              <w:bottom w:val="single" w:sz="4" w:space="0" w:color="auto"/>
              <w:right w:val="single" w:sz="4" w:space="0" w:color="auto"/>
            </w:tcBorders>
            <w:shd w:val="clear" w:color="auto" w:fill="auto"/>
            <w:noWrap/>
            <w:vAlign w:val="center"/>
            <w:hideMark/>
          </w:tcPr>
          <w:p w14:paraId="5E37EDE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0,00765</w:t>
            </w:r>
          </w:p>
        </w:tc>
        <w:tc>
          <w:tcPr>
            <w:tcW w:w="1525" w:type="dxa"/>
            <w:tcBorders>
              <w:top w:val="nil"/>
              <w:left w:val="nil"/>
              <w:bottom w:val="single" w:sz="4" w:space="0" w:color="auto"/>
              <w:right w:val="single" w:sz="4" w:space="0" w:color="auto"/>
            </w:tcBorders>
            <w:shd w:val="clear" w:color="auto" w:fill="auto"/>
            <w:noWrap/>
            <w:vAlign w:val="center"/>
            <w:hideMark/>
          </w:tcPr>
          <w:p w14:paraId="22AF601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-0,62</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3D05EE4E"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1,57E-06</w:t>
            </w:r>
          </w:p>
        </w:tc>
        <w:tc>
          <w:tcPr>
            <w:tcW w:w="1376" w:type="dxa"/>
            <w:tcBorders>
              <w:top w:val="nil"/>
              <w:left w:val="nil"/>
              <w:bottom w:val="single" w:sz="4" w:space="0" w:color="auto"/>
              <w:right w:val="single" w:sz="4" w:space="0" w:color="auto"/>
            </w:tcBorders>
            <w:shd w:val="clear" w:color="auto" w:fill="auto"/>
            <w:noWrap/>
            <w:vAlign w:val="center"/>
            <w:hideMark/>
          </w:tcPr>
          <w:p w14:paraId="2793F6A9"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0,15</w:t>
            </w:r>
          </w:p>
        </w:tc>
        <w:tc>
          <w:tcPr>
            <w:tcW w:w="1163" w:type="dxa"/>
            <w:tcBorders>
              <w:top w:val="nil"/>
              <w:left w:val="nil"/>
              <w:bottom w:val="single" w:sz="4" w:space="0" w:color="auto"/>
              <w:right w:val="single" w:sz="4" w:space="0" w:color="auto"/>
            </w:tcBorders>
            <w:shd w:val="clear" w:color="auto" w:fill="auto"/>
            <w:noWrap/>
            <w:vAlign w:val="center"/>
            <w:hideMark/>
          </w:tcPr>
          <w:p w14:paraId="726A807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0,3095</w:t>
            </w:r>
          </w:p>
        </w:tc>
      </w:tr>
      <w:tr w:rsidR="005A35FA" w:rsidRPr="00DC3A9A" w14:paraId="78F50683"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A6F9AE0"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Филиппинцы</w:t>
            </w:r>
          </w:p>
        </w:tc>
        <w:tc>
          <w:tcPr>
            <w:tcW w:w="1275" w:type="dxa"/>
            <w:tcBorders>
              <w:top w:val="nil"/>
              <w:left w:val="nil"/>
              <w:bottom w:val="single" w:sz="4" w:space="0" w:color="auto"/>
              <w:right w:val="single" w:sz="4" w:space="0" w:color="auto"/>
            </w:tcBorders>
            <w:shd w:val="clear" w:color="auto" w:fill="auto"/>
            <w:noWrap/>
            <w:vAlign w:val="center"/>
            <w:hideMark/>
          </w:tcPr>
          <w:p w14:paraId="0695766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-0,28</w:t>
            </w:r>
          </w:p>
        </w:tc>
        <w:tc>
          <w:tcPr>
            <w:tcW w:w="1134" w:type="dxa"/>
            <w:tcBorders>
              <w:top w:val="nil"/>
              <w:left w:val="nil"/>
              <w:bottom w:val="single" w:sz="4" w:space="0" w:color="auto"/>
              <w:right w:val="single" w:sz="4" w:space="0" w:color="auto"/>
            </w:tcBorders>
            <w:shd w:val="clear" w:color="auto" w:fill="auto"/>
            <w:noWrap/>
            <w:vAlign w:val="center"/>
            <w:hideMark/>
          </w:tcPr>
          <w:p w14:paraId="2EEBAD3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0,04553</w:t>
            </w:r>
          </w:p>
        </w:tc>
        <w:tc>
          <w:tcPr>
            <w:tcW w:w="1525" w:type="dxa"/>
            <w:tcBorders>
              <w:top w:val="nil"/>
              <w:left w:val="nil"/>
              <w:bottom w:val="single" w:sz="4" w:space="0" w:color="auto"/>
              <w:right w:val="single" w:sz="4" w:space="0" w:color="auto"/>
            </w:tcBorders>
            <w:shd w:val="clear" w:color="auto" w:fill="auto"/>
            <w:noWrap/>
            <w:vAlign w:val="center"/>
            <w:hideMark/>
          </w:tcPr>
          <w:p w14:paraId="2260535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-0,38</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646949C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0,006615</w:t>
            </w:r>
          </w:p>
        </w:tc>
        <w:tc>
          <w:tcPr>
            <w:tcW w:w="1376" w:type="dxa"/>
            <w:tcBorders>
              <w:top w:val="nil"/>
              <w:left w:val="nil"/>
              <w:bottom w:val="single" w:sz="4" w:space="0" w:color="auto"/>
              <w:right w:val="single" w:sz="4" w:space="0" w:color="auto"/>
            </w:tcBorders>
            <w:shd w:val="clear" w:color="auto" w:fill="auto"/>
            <w:noWrap/>
            <w:vAlign w:val="center"/>
            <w:hideMark/>
          </w:tcPr>
          <w:p w14:paraId="3641359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w:t>
            </w:r>
          </w:p>
        </w:tc>
        <w:tc>
          <w:tcPr>
            <w:tcW w:w="1163" w:type="dxa"/>
            <w:tcBorders>
              <w:top w:val="nil"/>
              <w:left w:val="nil"/>
              <w:bottom w:val="single" w:sz="4" w:space="0" w:color="auto"/>
              <w:right w:val="single" w:sz="4" w:space="0" w:color="auto"/>
            </w:tcBorders>
            <w:shd w:val="clear" w:color="auto" w:fill="auto"/>
            <w:noWrap/>
            <w:vAlign w:val="center"/>
            <w:hideMark/>
          </w:tcPr>
          <w:p w14:paraId="7EB1757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8,40E-01</w:t>
            </w:r>
          </w:p>
        </w:tc>
      </w:tr>
      <w:tr w:rsidR="005A35FA" w:rsidRPr="00DC3A9A" w14:paraId="5989F11D"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B07C227"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Вьетнамцы</w:t>
            </w:r>
          </w:p>
        </w:tc>
        <w:tc>
          <w:tcPr>
            <w:tcW w:w="1275" w:type="dxa"/>
            <w:tcBorders>
              <w:top w:val="nil"/>
              <w:left w:val="nil"/>
              <w:bottom w:val="single" w:sz="4" w:space="0" w:color="auto"/>
              <w:right w:val="single" w:sz="4" w:space="0" w:color="auto"/>
            </w:tcBorders>
            <w:shd w:val="clear" w:color="auto" w:fill="auto"/>
            <w:noWrap/>
            <w:vAlign w:val="center"/>
            <w:hideMark/>
          </w:tcPr>
          <w:p w14:paraId="23B04808"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3CC82A1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0,9789</w:t>
            </w:r>
          </w:p>
        </w:tc>
        <w:tc>
          <w:tcPr>
            <w:tcW w:w="1525" w:type="dxa"/>
            <w:tcBorders>
              <w:top w:val="nil"/>
              <w:left w:val="nil"/>
              <w:bottom w:val="single" w:sz="4" w:space="0" w:color="auto"/>
              <w:right w:val="single" w:sz="4" w:space="0" w:color="auto"/>
            </w:tcBorders>
            <w:shd w:val="clear" w:color="auto" w:fill="auto"/>
            <w:noWrap/>
            <w:vAlign w:val="center"/>
            <w:hideMark/>
          </w:tcPr>
          <w:p w14:paraId="6604276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0,09</w:t>
            </w:r>
          </w:p>
        </w:tc>
        <w:tc>
          <w:tcPr>
            <w:tcW w:w="1169" w:type="dxa"/>
            <w:gridSpan w:val="2"/>
            <w:tcBorders>
              <w:top w:val="nil"/>
              <w:left w:val="nil"/>
              <w:bottom w:val="single" w:sz="4" w:space="0" w:color="auto"/>
              <w:right w:val="single" w:sz="4" w:space="0" w:color="auto"/>
            </w:tcBorders>
            <w:shd w:val="clear" w:color="auto" w:fill="auto"/>
            <w:noWrap/>
            <w:vAlign w:val="center"/>
            <w:hideMark/>
          </w:tcPr>
          <w:p w14:paraId="48693D5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0,5229</w:t>
            </w:r>
          </w:p>
        </w:tc>
        <w:tc>
          <w:tcPr>
            <w:tcW w:w="1376" w:type="dxa"/>
            <w:tcBorders>
              <w:top w:val="nil"/>
              <w:left w:val="nil"/>
              <w:bottom w:val="single" w:sz="4" w:space="0" w:color="auto"/>
              <w:right w:val="single" w:sz="4" w:space="0" w:color="auto"/>
            </w:tcBorders>
            <w:shd w:val="clear" w:color="auto" w:fill="auto"/>
            <w:noWrap/>
            <w:vAlign w:val="center"/>
            <w:hideMark/>
          </w:tcPr>
          <w:p w14:paraId="0863FE8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0,01</w:t>
            </w:r>
          </w:p>
        </w:tc>
        <w:tc>
          <w:tcPr>
            <w:tcW w:w="1163" w:type="dxa"/>
            <w:tcBorders>
              <w:top w:val="nil"/>
              <w:left w:val="nil"/>
              <w:bottom w:val="single" w:sz="4" w:space="0" w:color="auto"/>
              <w:right w:val="single" w:sz="4" w:space="0" w:color="auto"/>
            </w:tcBorders>
            <w:shd w:val="clear" w:color="auto" w:fill="auto"/>
            <w:noWrap/>
            <w:vAlign w:val="center"/>
            <w:hideMark/>
          </w:tcPr>
          <w:p w14:paraId="7F28C13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0,9714</w:t>
            </w:r>
          </w:p>
        </w:tc>
      </w:tr>
      <w:tr w:rsidR="005A35FA" w:rsidRPr="00DC3A9A" w14:paraId="70C1BB2C" w14:textId="77777777" w:rsidTr="00115266">
        <w:trPr>
          <w:trHeight w:val="1277"/>
        </w:trPr>
        <w:tc>
          <w:tcPr>
            <w:tcW w:w="15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F3C8F8"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Этническая группа</w:t>
            </w:r>
          </w:p>
        </w:tc>
        <w:tc>
          <w:tcPr>
            <w:tcW w:w="2409" w:type="dxa"/>
            <w:gridSpan w:val="2"/>
            <w:tcBorders>
              <w:top w:val="single" w:sz="4" w:space="0" w:color="auto"/>
              <w:left w:val="nil"/>
              <w:bottom w:val="single" w:sz="4" w:space="0" w:color="auto"/>
              <w:right w:val="single" w:sz="4" w:space="0" w:color="auto"/>
            </w:tcBorders>
            <w:shd w:val="clear" w:color="auto" w:fill="auto"/>
            <w:vAlign w:val="center"/>
            <w:hideMark/>
          </w:tcPr>
          <w:p w14:paraId="727186FE"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Уровень безработицы  (среди лиц старше 16 лет)</w:t>
            </w:r>
          </w:p>
        </w:tc>
        <w:tc>
          <w:tcPr>
            <w:tcW w:w="2694" w:type="dxa"/>
            <w:gridSpan w:val="3"/>
            <w:tcBorders>
              <w:top w:val="single" w:sz="4" w:space="0" w:color="auto"/>
              <w:left w:val="nil"/>
              <w:bottom w:val="single" w:sz="4" w:space="0" w:color="auto"/>
              <w:right w:val="single" w:sz="4" w:space="0" w:color="auto"/>
            </w:tcBorders>
            <w:shd w:val="clear" w:color="auto" w:fill="auto"/>
            <w:vAlign w:val="center"/>
            <w:hideMark/>
          </w:tcPr>
          <w:p w14:paraId="0854A142"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Медианный годовой доход (для лиц старше 16 лет)</w:t>
            </w:r>
          </w:p>
        </w:tc>
        <w:tc>
          <w:tcPr>
            <w:tcW w:w="2539" w:type="dxa"/>
            <w:gridSpan w:val="2"/>
            <w:tcBorders>
              <w:top w:val="single" w:sz="4" w:space="0" w:color="auto"/>
              <w:left w:val="nil"/>
              <w:bottom w:val="single" w:sz="4" w:space="0" w:color="auto"/>
              <w:right w:val="single" w:sz="4" w:space="0" w:color="auto"/>
            </w:tcBorders>
            <w:shd w:val="clear" w:color="auto" w:fill="auto"/>
            <w:vAlign w:val="center"/>
            <w:hideMark/>
          </w:tcPr>
          <w:p w14:paraId="31BB1281"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Доля лиц, имеющих доход ниже уровня бедности(для лиц старше 16 лет)</w:t>
            </w:r>
          </w:p>
        </w:tc>
      </w:tr>
      <w:tr w:rsidR="005A35FA" w:rsidRPr="00DC3A9A" w14:paraId="7DE82C0C" w14:textId="77777777" w:rsidTr="00115266">
        <w:trPr>
          <w:trHeight w:val="571"/>
        </w:trPr>
        <w:tc>
          <w:tcPr>
            <w:tcW w:w="155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3367ECB"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p>
        </w:tc>
        <w:tc>
          <w:tcPr>
            <w:tcW w:w="1275" w:type="dxa"/>
            <w:tcBorders>
              <w:top w:val="nil"/>
              <w:left w:val="nil"/>
              <w:bottom w:val="single" w:sz="4" w:space="0" w:color="auto"/>
              <w:right w:val="single" w:sz="4" w:space="0" w:color="auto"/>
            </w:tcBorders>
            <w:shd w:val="clear" w:color="auto" w:fill="auto"/>
            <w:vAlign w:val="center"/>
            <w:hideMark/>
          </w:tcPr>
          <w:p w14:paraId="6CAB1CAB"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Коэффициент</w:t>
            </w:r>
          </w:p>
        </w:tc>
        <w:tc>
          <w:tcPr>
            <w:tcW w:w="1134" w:type="dxa"/>
            <w:tcBorders>
              <w:top w:val="nil"/>
              <w:left w:val="nil"/>
              <w:bottom w:val="single" w:sz="4" w:space="0" w:color="auto"/>
              <w:right w:val="single" w:sz="4" w:space="0" w:color="auto"/>
            </w:tcBorders>
            <w:shd w:val="clear" w:color="auto" w:fill="auto"/>
            <w:noWrap/>
            <w:vAlign w:val="center"/>
            <w:hideMark/>
          </w:tcPr>
          <w:p w14:paraId="7B77ADAD"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P-value</w:t>
            </w:r>
          </w:p>
        </w:tc>
        <w:tc>
          <w:tcPr>
            <w:tcW w:w="1560" w:type="dxa"/>
            <w:gridSpan w:val="2"/>
            <w:tcBorders>
              <w:top w:val="nil"/>
              <w:left w:val="nil"/>
              <w:bottom w:val="single" w:sz="4" w:space="0" w:color="auto"/>
              <w:right w:val="single" w:sz="4" w:space="0" w:color="auto"/>
            </w:tcBorders>
            <w:shd w:val="clear" w:color="auto" w:fill="auto"/>
            <w:vAlign w:val="center"/>
            <w:hideMark/>
          </w:tcPr>
          <w:p w14:paraId="394EB2DE"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Коэффициент</w:t>
            </w:r>
          </w:p>
        </w:tc>
        <w:tc>
          <w:tcPr>
            <w:tcW w:w="1134" w:type="dxa"/>
            <w:tcBorders>
              <w:top w:val="nil"/>
              <w:left w:val="nil"/>
              <w:bottom w:val="single" w:sz="4" w:space="0" w:color="auto"/>
              <w:right w:val="single" w:sz="4" w:space="0" w:color="auto"/>
            </w:tcBorders>
            <w:shd w:val="clear" w:color="auto" w:fill="auto"/>
            <w:noWrap/>
            <w:vAlign w:val="center"/>
            <w:hideMark/>
          </w:tcPr>
          <w:p w14:paraId="1B30D394"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P-value</w:t>
            </w:r>
          </w:p>
        </w:tc>
        <w:tc>
          <w:tcPr>
            <w:tcW w:w="1376" w:type="dxa"/>
            <w:tcBorders>
              <w:top w:val="nil"/>
              <w:left w:val="nil"/>
              <w:bottom w:val="single" w:sz="4" w:space="0" w:color="auto"/>
              <w:right w:val="single" w:sz="4" w:space="0" w:color="auto"/>
            </w:tcBorders>
            <w:shd w:val="clear" w:color="auto" w:fill="auto"/>
            <w:vAlign w:val="center"/>
            <w:hideMark/>
          </w:tcPr>
          <w:p w14:paraId="3B31A1F1"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Коэффициент</w:t>
            </w:r>
          </w:p>
        </w:tc>
        <w:tc>
          <w:tcPr>
            <w:tcW w:w="1163" w:type="dxa"/>
            <w:tcBorders>
              <w:top w:val="nil"/>
              <w:left w:val="nil"/>
              <w:bottom w:val="single" w:sz="4" w:space="0" w:color="auto"/>
              <w:right w:val="single" w:sz="4" w:space="0" w:color="auto"/>
            </w:tcBorders>
            <w:shd w:val="clear" w:color="auto" w:fill="auto"/>
            <w:noWrap/>
            <w:vAlign w:val="center"/>
            <w:hideMark/>
          </w:tcPr>
          <w:p w14:paraId="7A1E77D5"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P-value</w:t>
            </w:r>
          </w:p>
        </w:tc>
      </w:tr>
      <w:tr w:rsidR="005A35FA" w:rsidRPr="00DC3A9A" w14:paraId="5FF807AD"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EEECA5C"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lastRenderedPageBreak/>
              <w:t>Немцы</w:t>
            </w:r>
          </w:p>
        </w:tc>
        <w:tc>
          <w:tcPr>
            <w:tcW w:w="1275" w:type="dxa"/>
            <w:tcBorders>
              <w:top w:val="nil"/>
              <w:left w:val="nil"/>
              <w:bottom w:val="single" w:sz="4" w:space="0" w:color="auto"/>
              <w:right w:val="single" w:sz="4" w:space="0" w:color="auto"/>
            </w:tcBorders>
            <w:shd w:val="clear" w:color="auto" w:fill="auto"/>
            <w:noWrap/>
            <w:vAlign w:val="center"/>
            <w:hideMark/>
          </w:tcPr>
          <w:p w14:paraId="39D60AF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-0,39</w:t>
            </w:r>
          </w:p>
        </w:tc>
        <w:tc>
          <w:tcPr>
            <w:tcW w:w="1134" w:type="dxa"/>
            <w:tcBorders>
              <w:top w:val="nil"/>
              <w:left w:val="nil"/>
              <w:bottom w:val="single" w:sz="4" w:space="0" w:color="auto"/>
              <w:right w:val="single" w:sz="4" w:space="0" w:color="auto"/>
            </w:tcBorders>
            <w:shd w:val="clear" w:color="auto" w:fill="auto"/>
            <w:noWrap/>
            <w:vAlign w:val="center"/>
            <w:hideMark/>
          </w:tcPr>
          <w:p w14:paraId="636F232E"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4,45E-03</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39A5952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0,48</w:t>
            </w:r>
          </w:p>
        </w:tc>
        <w:tc>
          <w:tcPr>
            <w:tcW w:w="1134" w:type="dxa"/>
            <w:tcBorders>
              <w:top w:val="nil"/>
              <w:left w:val="nil"/>
              <w:bottom w:val="single" w:sz="4" w:space="0" w:color="auto"/>
              <w:right w:val="single" w:sz="4" w:space="0" w:color="auto"/>
            </w:tcBorders>
            <w:shd w:val="clear" w:color="auto" w:fill="auto"/>
            <w:noWrap/>
            <w:vAlign w:val="center"/>
            <w:hideMark/>
          </w:tcPr>
          <w:p w14:paraId="20587D52"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3,87E-04</w:t>
            </w:r>
          </w:p>
        </w:tc>
        <w:tc>
          <w:tcPr>
            <w:tcW w:w="1376" w:type="dxa"/>
            <w:tcBorders>
              <w:top w:val="nil"/>
              <w:left w:val="nil"/>
              <w:bottom w:val="single" w:sz="4" w:space="0" w:color="auto"/>
              <w:right w:val="single" w:sz="4" w:space="0" w:color="auto"/>
            </w:tcBorders>
            <w:shd w:val="clear" w:color="auto" w:fill="auto"/>
            <w:noWrap/>
            <w:vAlign w:val="center"/>
            <w:hideMark/>
          </w:tcPr>
          <w:p w14:paraId="7DCC7F7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0,28</w:t>
            </w:r>
          </w:p>
        </w:tc>
        <w:tc>
          <w:tcPr>
            <w:tcW w:w="1163" w:type="dxa"/>
            <w:tcBorders>
              <w:top w:val="nil"/>
              <w:left w:val="nil"/>
              <w:bottom w:val="single" w:sz="4" w:space="0" w:color="auto"/>
              <w:right w:val="single" w:sz="4" w:space="0" w:color="auto"/>
            </w:tcBorders>
            <w:shd w:val="clear" w:color="auto" w:fill="auto"/>
            <w:noWrap/>
            <w:vAlign w:val="center"/>
            <w:hideMark/>
          </w:tcPr>
          <w:p w14:paraId="2941E4E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4,71E-02</w:t>
            </w:r>
          </w:p>
        </w:tc>
      </w:tr>
      <w:tr w:rsidR="005A35FA" w:rsidRPr="00DC3A9A" w14:paraId="4F973A2B"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94B5ECD"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Ирландцы</w:t>
            </w:r>
          </w:p>
        </w:tc>
        <w:tc>
          <w:tcPr>
            <w:tcW w:w="1275" w:type="dxa"/>
            <w:tcBorders>
              <w:top w:val="nil"/>
              <w:left w:val="nil"/>
              <w:bottom w:val="single" w:sz="4" w:space="0" w:color="auto"/>
              <w:right w:val="single" w:sz="4" w:space="0" w:color="auto"/>
            </w:tcBorders>
            <w:shd w:val="clear" w:color="auto" w:fill="auto"/>
            <w:noWrap/>
            <w:vAlign w:val="center"/>
            <w:hideMark/>
          </w:tcPr>
          <w:p w14:paraId="6B80A7F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0,34</w:t>
            </w:r>
          </w:p>
        </w:tc>
        <w:tc>
          <w:tcPr>
            <w:tcW w:w="1134" w:type="dxa"/>
            <w:tcBorders>
              <w:top w:val="nil"/>
              <w:left w:val="nil"/>
              <w:bottom w:val="single" w:sz="4" w:space="0" w:color="auto"/>
              <w:right w:val="single" w:sz="4" w:space="0" w:color="auto"/>
            </w:tcBorders>
            <w:shd w:val="clear" w:color="auto" w:fill="auto"/>
            <w:noWrap/>
            <w:vAlign w:val="center"/>
            <w:hideMark/>
          </w:tcPr>
          <w:p w14:paraId="41B902E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1,33E-02</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71B2278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0,09</w:t>
            </w:r>
          </w:p>
        </w:tc>
        <w:tc>
          <w:tcPr>
            <w:tcW w:w="1134" w:type="dxa"/>
            <w:tcBorders>
              <w:top w:val="nil"/>
              <w:left w:val="nil"/>
              <w:bottom w:val="single" w:sz="4" w:space="0" w:color="auto"/>
              <w:right w:val="single" w:sz="4" w:space="0" w:color="auto"/>
            </w:tcBorders>
            <w:shd w:val="clear" w:color="auto" w:fill="auto"/>
            <w:noWrap/>
            <w:vAlign w:val="center"/>
            <w:hideMark/>
          </w:tcPr>
          <w:p w14:paraId="5AA308F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5,50E-01</w:t>
            </w:r>
          </w:p>
        </w:tc>
        <w:tc>
          <w:tcPr>
            <w:tcW w:w="1376" w:type="dxa"/>
            <w:tcBorders>
              <w:top w:val="nil"/>
              <w:left w:val="nil"/>
              <w:bottom w:val="single" w:sz="4" w:space="0" w:color="auto"/>
              <w:right w:val="single" w:sz="4" w:space="0" w:color="auto"/>
            </w:tcBorders>
            <w:shd w:val="clear" w:color="auto" w:fill="auto"/>
            <w:noWrap/>
            <w:vAlign w:val="center"/>
            <w:hideMark/>
          </w:tcPr>
          <w:p w14:paraId="3B9B91B8"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0,34</w:t>
            </w:r>
          </w:p>
        </w:tc>
        <w:tc>
          <w:tcPr>
            <w:tcW w:w="1163" w:type="dxa"/>
            <w:tcBorders>
              <w:top w:val="nil"/>
              <w:left w:val="nil"/>
              <w:bottom w:val="single" w:sz="4" w:space="0" w:color="auto"/>
              <w:right w:val="single" w:sz="4" w:space="0" w:color="auto"/>
            </w:tcBorders>
            <w:shd w:val="clear" w:color="auto" w:fill="auto"/>
            <w:noWrap/>
            <w:vAlign w:val="center"/>
            <w:hideMark/>
          </w:tcPr>
          <w:p w14:paraId="5A321D3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1,57E-02</w:t>
            </w:r>
          </w:p>
        </w:tc>
      </w:tr>
      <w:tr w:rsidR="005A35FA" w:rsidRPr="00DC3A9A" w14:paraId="2A5AAB61"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79F5B22"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Итальянцы</w:t>
            </w:r>
          </w:p>
        </w:tc>
        <w:tc>
          <w:tcPr>
            <w:tcW w:w="1275" w:type="dxa"/>
            <w:tcBorders>
              <w:top w:val="nil"/>
              <w:left w:val="nil"/>
              <w:bottom w:val="single" w:sz="4" w:space="0" w:color="auto"/>
              <w:right w:val="single" w:sz="4" w:space="0" w:color="auto"/>
            </w:tcBorders>
            <w:shd w:val="clear" w:color="auto" w:fill="auto"/>
            <w:noWrap/>
            <w:vAlign w:val="center"/>
            <w:hideMark/>
          </w:tcPr>
          <w:p w14:paraId="37782D8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0,46</w:t>
            </w:r>
          </w:p>
        </w:tc>
        <w:tc>
          <w:tcPr>
            <w:tcW w:w="1134" w:type="dxa"/>
            <w:tcBorders>
              <w:top w:val="nil"/>
              <w:left w:val="nil"/>
              <w:bottom w:val="single" w:sz="4" w:space="0" w:color="auto"/>
              <w:right w:val="single" w:sz="4" w:space="0" w:color="auto"/>
            </w:tcBorders>
            <w:shd w:val="clear" w:color="auto" w:fill="auto"/>
            <w:noWrap/>
            <w:vAlign w:val="center"/>
            <w:hideMark/>
          </w:tcPr>
          <w:p w14:paraId="187839F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5,98E-04</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5755687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-0,16</w:t>
            </w:r>
          </w:p>
        </w:tc>
        <w:tc>
          <w:tcPr>
            <w:tcW w:w="1134" w:type="dxa"/>
            <w:tcBorders>
              <w:top w:val="nil"/>
              <w:left w:val="nil"/>
              <w:bottom w:val="single" w:sz="4" w:space="0" w:color="auto"/>
              <w:right w:val="single" w:sz="4" w:space="0" w:color="auto"/>
            </w:tcBorders>
            <w:shd w:val="clear" w:color="auto" w:fill="auto"/>
            <w:noWrap/>
            <w:vAlign w:val="center"/>
            <w:hideMark/>
          </w:tcPr>
          <w:p w14:paraId="02966B7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2,57E-01</w:t>
            </w:r>
          </w:p>
        </w:tc>
        <w:tc>
          <w:tcPr>
            <w:tcW w:w="1376" w:type="dxa"/>
            <w:tcBorders>
              <w:top w:val="nil"/>
              <w:left w:val="nil"/>
              <w:bottom w:val="single" w:sz="4" w:space="0" w:color="auto"/>
              <w:right w:val="single" w:sz="4" w:space="0" w:color="auto"/>
            </w:tcBorders>
            <w:shd w:val="clear" w:color="auto" w:fill="auto"/>
            <w:noWrap/>
            <w:vAlign w:val="center"/>
            <w:hideMark/>
          </w:tcPr>
          <w:p w14:paraId="5FA65959"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-0,08</w:t>
            </w:r>
          </w:p>
        </w:tc>
        <w:tc>
          <w:tcPr>
            <w:tcW w:w="1163" w:type="dxa"/>
            <w:tcBorders>
              <w:top w:val="nil"/>
              <w:left w:val="nil"/>
              <w:bottom w:val="single" w:sz="4" w:space="0" w:color="auto"/>
              <w:right w:val="single" w:sz="4" w:space="0" w:color="auto"/>
            </w:tcBorders>
            <w:shd w:val="clear" w:color="auto" w:fill="auto"/>
            <w:noWrap/>
            <w:vAlign w:val="center"/>
            <w:hideMark/>
          </w:tcPr>
          <w:p w14:paraId="0BBE9B5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0,5692</w:t>
            </w:r>
          </w:p>
        </w:tc>
      </w:tr>
      <w:tr w:rsidR="005A35FA" w:rsidRPr="00DC3A9A" w14:paraId="5357087B"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36D805A"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Поляки</w:t>
            </w:r>
          </w:p>
        </w:tc>
        <w:tc>
          <w:tcPr>
            <w:tcW w:w="1275" w:type="dxa"/>
            <w:tcBorders>
              <w:top w:val="nil"/>
              <w:left w:val="nil"/>
              <w:bottom w:val="single" w:sz="4" w:space="0" w:color="auto"/>
              <w:right w:val="single" w:sz="4" w:space="0" w:color="auto"/>
            </w:tcBorders>
            <w:shd w:val="clear" w:color="auto" w:fill="auto"/>
            <w:noWrap/>
            <w:vAlign w:val="center"/>
            <w:hideMark/>
          </w:tcPr>
          <w:p w14:paraId="4AE1EDE9"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0,47</w:t>
            </w:r>
          </w:p>
        </w:tc>
        <w:tc>
          <w:tcPr>
            <w:tcW w:w="1134" w:type="dxa"/>
            <w:tcBorders>
              <w:top w:val="nil"/>
              <w:left w:val="nil"/>
              <w:bottom w:val="single" w:sz="4" w:space="0" w:color="auto"/>
              <w:right w:val="single" w:sz="4" w:space="0" w:color="auto"/>
            </w:tcBorders>
            <w:shd w:val="clear" w:color="auto" w:fill="auto"/>
            <w:noWrap/>
            <w:vAlign w:val="center"/>
            <w:hideMark/>
          </w:tcPr>
          <w:p w14:paraId="5870EF2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5,32E-04</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7F941132"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0,07</w:t>
            </w:r>
          </w:p>
        </w:tc>
        <w:tc>
          <w:tcPr>
            <w:tcW w:w="1134" w:type="dxa"/>
            <w:tcBorders>
              <w:top w:val="nil"/>
              <w:left w:val="nil"/>
              <w:bottom w:val="single" w:sz="4" w:space="0" w:color="auto"/>
              <w:right w:val="single" w:sz="4" w:space="0" w:color="auto"/>
            </w:tcBorders>
            <w:shd w:val="clear" w:color="auto" w:fill="auto"/>
            <w:noWrap/>
            <w:vAlign w:val="center"/>
            <w:hideMark/>
          </w:tcPr>
          <w:p w14:paraId="6E649D6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6,37E-01</w:t>
            </w:r>
          </w:p>
        </w:tc>
        <w:tc>
          <w:tcPr>
            <w:tcW w:w="1376" w:type="dxa"/>
            <w:tcBorders>
              <w:top w:val="nil"/>
              <w:left w:val="nil"/>
              <w:bottom w:val="single" w:sz="4" w:space="0" w:color="auto"/>
              <w:right w:val="single" w:sz="4" w:space="0" w:color="auto"/>
            </w:tcBorders>
            <w:shd w:val="clear" w:color="auto" w:fill="auto"/>
            <w:noWrap/>
            <w:vAlign w:val="center"/>
            <w:hideMark/>
          </w:tcPr>
          <w:p w14:paraId="24F85EF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0,15</w:t>
            </w:r>
          </w:p>
        </w:tc>
        <w:tc>
          <w:tcPr>
            <w:tcW w:w="1163" w:type="dxa"/>
            <w:tcBorders>
              <w:top w:val="nil"/>
              <w:left w:val="nil"/>
              <w:bottom w:val="single" w:sz="4" w:space="0" w:color="auto"/>
              <w:right w:val="single" w:sz="4" w:space="0" w:color="auto"/>
            </w:tcBorders>
            <w:shd w:val="clear" w:color="auto" w:fill="auto"/>
            <w:noWrap/>
            <w:vAlign w:val="center"/>
            <w:hideMark/>
          </w:tcPr>
          <w:p w14:paraId="675F6FF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2,78E-01</w:t>
            </w:r>
          </w:p>
        </w:tc>
      </w:tr>
      <w:tr w:rsidR="005A35FA" w:rsidRPr="00DC3A9A" w14:paraId="7DBFAC4C"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CED47E6"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Русские</w:t>
            </w:r>
          </w:p>
        </w:tc>
        <w:tc>
          <w:tcPr>
            <w:tcW w:w="1275" w:type="dxa"/>
            <w:tcBorders>
              <w:top w:val="nil"/>
              <w:left w:val="nil"/>
              <w:bottom w:val="single" w:sz="4" w:space="0" w:color="auto"/>
              <w:right w:val="single" w:sz="4" w:space="0" w:color="auto"/>
            </w:tcBorders>
            <w:shd w:val="clear" w:color="auto" w:fill="auto"/>
            <w:noWrap/>
            <w:vAlign w:val="center"/>
            <w:hideMark/>
          </w:tcPr>
          <w:p w14:paraId="45EC2E0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0,30</w:t>
            </w:r>
          </w:p>
        </w:tc>
        <w:tc>
          <w:tcPr>
            <w:tcW w:w="1134" w:type="dxa"/>
            <w:tcBorders>
              <w:top w:val="nil"/>
              <w:left w:val="nil"/>
              <w:bottom w:val="single" w:sz="4" w:space="0" w:color="auto"/>
              <w:right w:val="single" w:sz="4" w:space="0" w:color="auto"/>
            </w:tcBorders>
            <w:shd w:val="clear" w:color="auto" w:fill="auto"/>
            <w:noWrap/>
            <w:vAlign w:val="center"/>
            <w:hideMark/>
          </w:tcPr>
          <w:p w14:paraId="10ADA1F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0,03397</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702B9D7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-0,39</w:t>
            </w:r>
          </w:p>
        </w:tc>
        <w:tc>
          <w:tcPr>
            <w:tcW w:w="1134" w:type="dxa"/>
            <w:tcBorders>
              <w:top w:val="nil"/>
              <w:left w:val="nil"/>
              <w:bottom w:val="single" w:sz="4" w:space="0" w:color="auto"/>
              <w:right w:val="single" w:sz="4" w:space="0" w:color="auto"/>
            </w:tcBorders>
            <w:shd w:val="clear" w:color="auto" w:fill="auto"/>
            <w:noWrap/>
            <w:vAlign w:val="center"/>
            <w:hideMark/>
          </w:tcPr>
          <w:p w14:paraId="54455139"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5,39E-03</w:t>
            </w:r>
          </w:p>
        </w:tc>
        <w:tc>
          <w:tcPr>
            <w:tcW w:w="1376" w:type="dxa"/>
            <w:tcBorders>
              <w:top w:val="nil"/>
              <w:left w:val="nil"/>
              <w:bottom w:val="single" w:sz="4" w:space="0" w:color="auto"/>
              <w:right w:val="single" w:sz="4" w:space="0" w:color="auto"/>
            </w:tcBorders>
            <w:shd w:val="clear" w:color="auto" w:fill="auto"/>
            <w:noWrap/>
            <w:vAlign w:val="center"/>
            <w:hideMark/>
          </w:tcPr>
          <w:p w14:paraId="0249D3F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-0,16</w:t>
            </w:r>
          </w:p>
        </w:tc>
        <w:tc>
          <w:tcPr>
            <w:tcW w:w="1163" w:type="dxa"/>
            <w:tcBorders>
              <w:top w:val="nil"/>
              <w:left w:val="nil"/>
              <w:bottom w:val="single" w:sz="4" w:space="0" w:color="auto"/>
              <w:right w:val="single" w:sz="4" w:space="0" w:color="auto"/>
            </w:tcBorders>
            <w:shd w:val="clear" w:color="auto" w:fill="auto"/>
            <w:noWrap/>
            <w:vAlign w:val="center"/>
            <w:hideMark/>
          </w:tcPr>
          <w:p w14:paraId="6554B56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0,2765</w:t>
            </w:r>
          </w:p>
        </w:tc>
      </w:tr>
      <w:tr w:rsidR="005A35FA" w:rsidRPr="00DC3A9A" w14:paraId="468AB134"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D41D0D4"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Украинцы</w:t>
            </w:r>
          </w:p>
        </w:tc>
        <w:tc>
          <w:tcPr>
            <w:tcW w:w="1275" w:type="dxa"/>
            <w:tcBorders>
              <w:top w:val="nil"/>
              <w:left w:val="nil"/>
              <w:bottom w:val="single" w:sz="4" w:space="0" w:color="auto"/>
              <w:right w:val="single" w:sz="4" w:space="0" w:color="auto"/>
            </w:tcBorders>
            <w:shd w:val="clear" w:color="auto" w:fill="auto"/>
            <w:noWrap/>
            <w:vAlign w:val="center"/>
            <w:hideMark/>
          </w:tcPr>
          <w:p w14:paraId="20F51A2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0,18</w:t>
            </w:r>
          </w:p>
        </w:tc>
        <w:tc>
          <w:tcPr>
            <w:tcW w:w="1134" w:type="dxa"/>
            <w:tcBorders>
              <w:top w:val="nil"/>
              <w:left w:val="nil"/>
              <w:bottom w:val="single" w:sz="4" w:space="0" w:color="auto"/>
              <w:right w:val="single" w:sz="4" w:space="0" w:color="auto"/>
            </w:tcBorders>
            <w:shd w:val="clear" w:color="auto" w:fill="auto"/>
            <w:noWrap/>
            <w:vAlign w:val="center"/>
            <w:hideMark/>
          </w:tcPr>
          <w:p w14:paraId="75F9FCE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0,1985</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1268DC0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0,11</w:t>
            </w:r>
          </w:p>
        </w:tc>
        <w:tc>
          <w:tcPr>
            <w:tcW w:w="1134" w:type="dxa"/>
            <w:tcBorders>
              <w:top w:val="nil"/>
              <w:left w:val="nil"/>
              <w:bottom w:val="single" w:sz="4" w:space="0" w:color="auto"/>
              <w:right w:val="single" w:sz="4" w:space="0" w:color="auto"/>
            </w:tcBorders>
            <w:shd w:val="clear" w:color="auto" w:fill="auto"/>
            <w:noWrap/>
            <w:vAlign w:val="center"/>
            <w:hideMark/>
          </w:tcPr>
          <w:p w14:paraId="5BCCC5F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0,4542</w:t>
            </w:r>
          </w:p>
        </w:tc>
        <w:tc>
          <w:tcPr>
            <w:tcW w:w="1376" w:type="dxa"/>
            <w:tcBorders>
              <w:top w:val="nil"/>
              <w:left w:val="nil"/>
              <w:bottom w:val="single" w:sz="4" w:space="0" w:color="auto"/>
              <w:right w:val="single" w:sz="4" w:space="0" w:color="auto"/>
            </w:tcBorders>
            <w:shd w:val="clear" w:color="auto" w:fill="auto"/>
            <w:noWrap/>
            <w:vAlign w:val="center"/>
            <w:hideMark/>
          </w:tcPr>
          <w:p w14:paraId="59D45A8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0,30</w:t>
            </w:r>
          </w:p>
        </w:tc>
        <w:tc>
          <w:tcPr>
            <w:tcW w:w="1163" w:type="dxa"/>
            <w:tcBorders>
              <w:top w:val="nil"/>
              <w:left w:val="nil"/>
              <w:bottom w:val="single" w:sz="4" w:space="0" w:color="auto"/>
              <w:right w:val="single" w:sz="4" w:space="0" w:color="auto"/>
            </w:tcBorders>
            <w:shd w:val="clear" w:color="auto" w:fill="auto"/>
            <w:noWrap/>
            <w:vAlign w:val="center"/>
            <w:hideMark/>
          </w:tcPr>
          <w:p w14:paraId="42A1717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0,03066</w:t>
            </w:r>
          </w:p>
        </w:tc>
      </w:tr>
      <w:tr w:rsidR="005A35FA" w:rsidRPr="00DC3A9A" w14:paraId="1D9E1310"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1BD02F6"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Ямайцы</w:t>
            </w:r>
          </w:p>
        </w:tc>
        <w:tc>
          <w:tcPr>
            <w:tcW w:w="1275" w:type="dxa"/>
            <w:tcBorders>
              <w:top w:val="nil"/>
              <w:left w:val="nil"/>
              <w:bottom w:val="single" w:sz="4" w:space="0" w:color="auto"/>
              <w:right w:val="single" w:sz="4" w:space="0" w:color="auto"/>
            </w:tcBorders>
            <w:shd w:val="clear" w:color="auto" w:fill="auto"/>
            <w:noWrap/>
            <w:vAlign w:val="center"/>
            <w:hideMark/>
          </w:tcPr>
          <w:p w14:paraId="5B2786D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w:t>
            </w:r>
          </w:p>
        </w:tc>
        <w:tc>
          <w:tcPr>
            <w:tcW w:w="1134" w:type="dxa"/>
            <w:tcBorders>
              <w:top w:val="nil"/>
              <w:left w:val="nil"/>
              <w:bottom w:val="single" w:sz="4" w:space="0" w:color="auto"/>
              <w:right w:val="single" w:sz="4" w:space="0" w:color="auto"/>
            </w:tcBorders>
            <w:shd w:val="clear" w:color="auto" w:fill="auto"/>
            <w:noWrap/>
            <w:vAlign w:val="center"/>
            <w:hideMark/>
          </w:tcPr>
          <w:p w14:paraId="166D8A8E"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0,8675</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03691AE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-0,40</w:t>
            </w:r>
          </w:p>
        </w:tc>
        <w:tc>
          <w:tcPr>
            <w:tcW w:w="1134" w:type="dxa"/>
            <w:tcBorders>
              <w:top w:val="nil"/>
              <w:left w:val="nil"/>
              <w:bottom w:val="single" w:sz="4" w:space="0" w:color="auto"/>
              <w:right w:val="single" w:sz="4" w:space="0" w:color="auto"/>
            </w:tcBorders>
            <w:shd w:val="clear" w:color="auto" w:fill="auto"/>
            <w:noWrap/>
            <w:vAlign w:val="center"/>
            <w:hideMark/>
          </w:tcPr>
          <w:p w14:paraId="7239643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8,67E-03</w:t>
            </w:r>
          </w:p>
        </w:tc>
        <w:tc>
          <w:tcPr>
            <w:tcW w:w="1376" w:type="dxa"/>
            <w:tcBorders>
              <w:top w:val="nil"/>
              <w:left w:val="nil"/>
              <w:bottom w:val="single" w:sz="4" w:space="0" w:color="auto"/>
              <w:right w:val="single" w:sz="4" w:space="0" w:color="auto"/>
            </w:tcBorders>
            <w:shd w:val="clear" w:color="auto" w:fill="auto"/>
            <w:noWrap/>
            <w:vAlign w:val="center"/>
            <w:hideMark/>
          </w:tcPr>
          <w:p w14:paraId="1EC72F9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-0,30</w:t>
            </w:r>
          </w:p>
        </w:tc>
        <w:tc>
          <w:tcPr>
            <w:tcW w:w="1163" w:type="dxa"/>
            <w:tcBorders>
              <w:top w:val="nil"/>
              <w:left w:val="nil"/>
              <w:bottom w:val="single" w:sz="4" w:space="0" w:color="auto"/>
              <w:right w:val="single" w:sz="4" w:space="0" w:color="auto"/>
            </w:tcBorders>
            <w:shd w:val="clear" w:color="auto" w:fill="auto"/>
            <w:noWrap/>
            <w:vAlign w:val="center"/>
            <w:hideMark/>
          </w:tcPr>
          <w:p w14:paraId="5A7A3708"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0,05367</w:t>
            </w:r>
          </w:p>
        </w:tc>
      </w:tr>
      <w:tr w:rsidR="005A35FA" w:rsidRPr="00DC3A9A" w14:paraId="16295705"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44E0888"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Гаитяне</w:t>
            </w:r>
          </w:p>
        </w:tc>
        <w:tc>
          <w:tcPr>
            <w:tcW w:w="1275" w:type="dxa"/>
            <w:tcBorders>
              <w:top w:val="nil"/>
              <w:left w:val="nil"/>
              <w:bottom w:val="single" w:sz="4" w:space="0" w:color="auto"/>
              <w:right w:val="single" w:sz="4" w:space="0" w:color="auto"/>
            </w:tcBorders>
            <w:shd w:val="clear" w:color="auto" w:fill="auto"/>
            <w:noWrap/>
            <w:vAlign w:val="center"/>
            <w:hideMark/>
          </w:tcPr>
          <w:p w14:paraId="50AA1A5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0,11</w:t>
            </w:r>
          </w:p>
        </w:tc>
        <w:tc>
          <w:tcPr>
            <w:tcW w:w="1134" w:type="dxa"/>
            <w:tcBorders>
              <w:top w:val="nil"/>
              <w:left w:val="nil"/>
              <w:bottom w:val="single" w:sz="4" w:space="0" w:color="auto"/>
              <w:right w:val="single" w:sz="4" w:space="0" w:color="auto"/>
            </w:tcBorders>
            <w:shd w:val="clear" w:color="auto" w:fill="auto"/>
            <w:noWrap/>
            <w:vAlign w:val="center"/>
            <w:hideMark/>
          </w:tcPr>
          <w:p w14:paraId="28C0E8F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0,5282</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0BB5835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-0,20</w:t>
            </w:r>
          </w:p>
        </w:tc>
        <w:tc>
          <w:tcPr>
            <w:tcW w:w="1134" w:type="dxa"/>
            <w:tcBorders>
              <w:top w:val="nil"/>
              <w:left w:val="nil"/>
              <w:bottom w:val="single" w:sz="4" w:space="0" w:color="auto"/>
              <w:right w:val="single" w:sz="4" w:space="0" w:color="auto"/>
            </w:tcBorders>
            <w:shd w:val="clear" w:color="auto" w:fill="auto"/>
            <w:noWrap/>
            <w:vAlign w:val="center"/>
            <w:hideMark/>
          </w:tcPr>
          <w:p w14:paraId="4D7CDBB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2,48E-01</w:t>
            </w:r>
          </w:p>
        </w:tc>
        <w:tc>
          <w:tcPr>
            <w:tcW w:w="1376" w:type="dxa"/>
            <w:tcBorders>
              <w:top w:val="nil"/>
              <w:left w:val="nil"/>
              <w:bottom w:val="single" w:sz="4" w:space="0" w:color="auto"/>
              <w:right w:val="single" w:sz="4" w:space="0" w:color="auto"/>
            </w:tcBorders>
            <w:shd w:val="clear" w:color="auto" w:fill="auto"/>
            <w:noWrap/>
            <w:vAlign w:val="center"/>
            <w:hideMark/>
          </w:tcPr>
          <w:p w14:paraId="4A055138"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-0,36</w:t>
            </w:r>
          </w:p>
        </w:tc>
        <w:tc>
          <w:tcPr>
            <w:tcW w:w="1163" w:type="dxa"/>
            <w:tcBorders>
              <w:top w:val="nil"/>
              <w:left w:val="nil"/>
              <w:bottom w:val="single" w:sz="4" w:space="0" w:color="auto"/>
              <w:right w:val="single" w:sz="4" w:space="0" w:color="auto"/>
            </w:tcBorders>
            <w:shd w:val="clear" w:color="auto" w:fill="auto"/>
            <w:noWrap/>
            <w:vAlign w:val="center"/>
            <w:hideMark/>
          </w:tcPr>
          <w:p w14:paraId="4909C07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0,03886</w:t>
            </w:r>
          </w:p>
        </w:tc>
      </w:tr>
      <w:tr w:rsidR="005A35FA" w:rsidRPr="00DC3A9A" w14:paraId="1296A9A5"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AFC20B9"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Китайцы</w:t>
            </w:r>
          </w:p>
        </w:tc>
        <w:tc>
          <w:tcPr>
            <w:tcW w:w="1275" w:type="dxa"/>
            <w:tcBorders>
              <w:top w:val="nil"/>
              <w:left w:val="nil"/>
              <w:bottom w:val="single" w:sz="4" w:space="0" w:color="auto"/>
              <w:right w:val="single" w:sz="4" w:space="0" w:color="auto"/>
            </w:tcBorders>
            <w:shd w:val="clear" w:color="auto" w:fill="auto"/>
            <w:noWrap/>
            <w:vAlign w:val="center"/>
            <w:hideMark/>
          </w:tcPr>
          <w:p w14:paraId="4580451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-0,15</w:t>
            </w:r>
          </w:p>
        </w:tc>
        <w:tc>
          <w:tcPr>
            <w:tcW w:w="1134" w:type="dxa"/>
            <w:tcBorders>
              <w:top w:val="nil"/>
              <w:left w:val="nil"/>
              <w:bottom w:val="single" w:sz="4" w:space="0" w:color="auto"/>
              <w:right w:val="single" w:sz="4" w:space="0" w:color="auto"/>
            </w:tcBorders>
            <w:shd w:val="clear" w:color="auto" w:fill="auto"/>
            <w:noWrap/>
            <w:vAlign w:val="center"/>
            <w:hideMark/>
          </w:tcPr>
          <w:p w14:paraId="64E7E5D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0,2783</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2F6A2CF2"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-0,19</w:t>
            </w:r>
          </w:p>
        </w:tc>
        <w:tc>
          <w:tcPr>
            <w:tcW w:w="1134" w:type="dxa"/>
            <w:tcBorders>
              <w:top w:val="nil"/>
              <w:left w:val="nil"/>
              <w:bottom w:val="single" w:sz="4" w:space="0" w:color="auto"/>
              <w:right w:val="single" w:sz="4" w:space="0" w:color="auto"/>
            </w:tcBorders>
            <w:shd w:val="clear" w:color="auto" w:fill="auto"/>
            <w:noWrap/>
            <w:vAlign w:val="center"/>
            <w:hideMark/>
          </w:tcPr>
          <w:p w14:paraId="174B1BB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0,1728</w:t>
            </w:r>
          </w:p>
        </w:tc>
        <w:tc>
          <w:tcPr>
            <w:tcW w:w="1376" w:type="dxa"/>
            <w:tcBorders>
              <w:top w:val="nil"/>
              <w:left w:val="nil"/>
              <w:bottom w:val="single" w:sz="4" w:space="0" w:color="auto"/>
              <w:right w:val="single" w:sz="4" w:space="0" w:color="auto"/>
            </w:tcBorders>
            <w:shd w:val="clear" w:color="auto" w:fill="auto"/>
            <w:noWrap/>
            <w:vAlign w:val="center"/>
            <w:hideMark/>
          </w:tcPr>
          <w:p w14:paraId="37728F6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0,19</w:t>
            </w:r>
          </w:p>
        </w:tc>
        <w:tc>
          <w:tcPr>
            <w:tcW w:w="1163" w:type="dxa"/>
            <w:tcBorders>
              <w:top w:val="nil"/>
              <w:left w:val="nil"/>
              <w:bottom w:val="single" w:sz="4" w:space="0" w:color="auto"/>
              <w:right w:val="single" w:sz="4" w:space="0" w:color="auto"/>
            </w:tcBorders>
            <w:shd w:val="clear" w:color="auto" w:fill="auto"/>
            <w:noWrap/>
            <w:vAlign w:val="center"/>
            <w:hideMark/>
          </w:tcPr>
          <w:p w14:paraId="40F5039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0,1857</w:t>
            </w:r>
          </w:p>
        </w:tc>
      </w:tr>
      <w:tr w:rsidR="005A35FA" w:rsidRPr="00DC3A9A" w14:paraId="01F668DE"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8F6DBDC"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Индийцы</w:t>
            </w:r>
          </w:p>
        </w:tc>
        <w:tc>
          <w:tcPr>
            <w:tcW w:w="1275" w:type="dxa"/>
            <w:tcBorders>
              <w:top w:val="nil"/>
              <w:left w:val="nil"/>
              <w:bottom w:val="single" w:sz="4" w:space="0" w:color="auto"/>
              <w:right w:val="single" w:sz="4" w:space="0" w:color="auto"/>
            </w:tcBorders>
            <w:shd w:val="clear" w:color="auto" w:fill="auto"/>
            <w:noWrap/>
            <w:vAlign w:val="center"/>
            <w:hideMark/>
          </w:tcPr>
          <w:p w14:paraId="715D543F"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0,02</w:t>
            </w:r>
          </w:p>
        </w:tc>
        <w:tc>
          <w:tcPr>
            <w:tcW w:w="1134" w:type="dxa"/>
            <w:tcBorders>
              <w:top w:val="nil"/>
              <w:left w:val="nil"/>
              <w:bottom w:val="single" w:sz="4" w:space="0" w:color="auto"/>
              <w:right w:val="single" w:sz="4" w:space="0" w:color="auto"/>
            </w:tcBorders>
            <w:shd w:val="clear" w:color="auto" w:fill="auto"/>
            <w:noWrap/>
            <w:vAlign w:val="center"/>
            <w:hideMark/>
          </w:tcPr>
          <w:p w14:paraId="2475E01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0,8999</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5923695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-0,39</w:t>
            </w:r>
          </w:p>
        </w:tc>
        <w:tc>
          <w:tcPr>
            <w:tcW w:w="1134" w:type="dxa"/>
            <w:tcBorders>
              <w:top w:val="nil"/>
              <w:left w:val="nil"/>
              <w:bottom w:val="single" w:sz="4" w:space="0" w:color="auto"/>
              <w:right w:val="single" w:sz="4" w:space="0" w:color="auto"/>
            </w:tcBorders>
            <w:shd w:val="clear" w:color="auto" w:fill="auto"/>
            <w:noWrap/>
            <w:vAlign w:val="center"/>
            <w:hideMark/>
          </w:tcPr>
          <w:p w14:paraId="3E8C056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0,005321</w:t>
            </w:r>
          </w:p>
        </w:tc>
        <w:tc>
          <w:tcPr>
            <w:tcW w:w="1376" w:type="dxa"/>
            <w:tcBorders>
              <w:top w:val="nil"/>
              <w:left w:val="nil"/>
              <w:bottom w:val="single" w:sz="4" w:space="0" w:color="auto"/>
              <w:right w:val="single" w:sz="4" w:space="0" w:color="auto"/>
            </w:tcBorders>
            <w:shd w:val="clear" w:color="auto" w:fill="auto"/>
            <w:noWrap/>
            <w:vAlign w:val="center"/>
            <w:hideMark/>
          </w:tcPr>
          <w:p w14:paraId="1CB8AE2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-0,47</w:t>
            </w:r>
          </w:p>
        </w:tc>
        <w:tc>
          <w:tcPr>
            <w:tcW w:w="1163" w:type="dxa"/>
            <w:tcBorders>
              <w:top w:val="nil"/>
              <w:left w:val="nil"/>
              <w:bottom w:val="single" w:sz="4" w:space="0" w:color="auto"/>
              <w:right w:val="single" w:sz="4" w:space="0" w:color="auto"/>
            </w:tcBorders>
            <w:shd w:val="clear" w:color="auto" w:fill="auto"/>
            <w:noWrap/>
            <w:vAlign w:val="center"/>
            <w:hideMark/>
          </w:tcPr>
          <w:p w14:paraId="73FE685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0,0005481</w:t>
            </w:r>
          </w:p>
        </w:tc>
      </w:tr>
      <w:tr w:rsidR="005A35FA" w:rsidRPr="00DC3A9A" w14:paraId="11314170"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521BF39"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Японцы</w:t>
            </w:r>
          </w:p>
        </w:tc>
        <w:tc>
          <w:tcPr>
            <w:tcW w:w="1275" w:type="dxa"/>
            <w:tcBorders>
              <w:top w:val="nil"/>
              <w:left w:val="nil"/>
              <w:bottom w:val="single" w:sz="4" w:space="0" w:color="auto"/>
              <w:right w:val="single" w:sz="4" w:space="0" w:color="auto"/>
            </w:tcBorders>
            <w:shd w:val="clear" w:color="auto" w:fill="auto"/>
            <w:noWrap/>
            <w:vAlign w:val="center"/>
            <w:hideMark/>
          </w:tcPr>
          <w:p w14:paraId="5AB1DED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-0,37</w:t>
            </w:r>
          </w:p>
        </w:tc>
        <w:tc>
          <w:tcPr>
            <w:tcW w:w="1134" w:type="dxa"/>
            <w:tcBorders>
              <w:top w:val="nil"/>
              <w:left w:val="nil"/>
              <w:bottom w:val="single" w:sz="4" w:space="0" w:color="auto"/>
              <w:right w:val="single" w:sz="4" w:space="0" w:color="auto"/>
            </w:tcBorders>
            <w:shd w:val="clear" w:color="auto" w:fill="auto"/>
            <w:noWrap/>
            <w:vAlign w:val="center"/>
            <w:hideMark/>
          </w:tcPr>
          <w:p w14:paraId="74BF265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0,01283</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642DB21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-0,67</w:t>
            </w:r>
          </w:p>
        </w:tc>
        <w:tc>
          <w:tcPr>
            <w:tcW w:w="1134" w:type="dxa"/>
            <w:tcBorders>
              <w:top w:val="nil"/>
              <w:left w:val="nil"/>
              <w:bottom w:val="single" w:sz="4" w:space="0" w:color="auto"/>
              <w:right w:val="single" w:sz="4" w:space="0" w:color="auto"/>
            </w:tcBorders>
            <w:shd w:val="clear" w:color="auto" w:fill="auto"/>
            <w:noWrap/>
            <w:vAlign w:val="center"/>
            <w:hideMark/>
          </w:tcPr>
          <w:p w14:paraId="4815ECE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9,43E-07</w:t>
            </w:r>
          </w:p>
        </w:tc>
        <w:tc>
          <w:tcPr>
            <w:tcW w:w="1376" w:type="dxa"/>
            <w:tcBorders>
              <w:top w:val="nil"/>
              <w:left w:val="nil"/>
              <w:bottom w:val="single" w:sz="4" w:space="0" w:color="auto"/>
              <w:right w:val="single" w:sz="4" w:space="0" w:color="auto"/>
            </w:tcBorders>
            <w:shd w:val="clear" w:color="auto" w:fill="auto"/>
            <w:noWrap/>
            <w:vAlign w:val="center"/>
            <w:hideMark/>
          </w:tcPr>
          <w:p w14:paraId="0C2E3DE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-0,41</w:t>
            </w:r>
          </w:p>
        </w:tc>
        <w:tc>
          <w:tcPr>
            <w:tcW w:w="1163" w:type="dxa"/>
            <w:tcBorders>
              <w:top w:val="nil"/>
              <w:left w:val="nil"/>
              <w:bottom w:val="single" w:sz="4" w:space="0" w:color="auto"/>
              <w:right w:val="single" w:sz="4" w:space="0" w:color="auto"/>
            </w:tcBorders>
            <w:shd w:val="clear" w:color="auto" w:fill="auto"/>
            <w:noWrap/>
            <w:vAlign w:val="center"/>
            <w:hideMark/>
          </w:tcPr>
          <w:p w14:paraId="650879B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0,004882</w:t>
            </w:r>
          </w:p>
        </w:tc>
      </w:tr>
      <w:tr w:rsidR="005A35FA" w:rsidRPr="00DC3A9A" w14:paraId="4BFB9B3C"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29A819C4"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Корейцы</w:t>
            </w:r>
          </w:p>
        </w:tc>
        <w:tc>
          <w:tcPr>
            <w:tcW w:w="1275" w:type="dxa"/>
            <w:tcBorders>
              <w:top w:val="nil"/>
              <w:left w:val="nil"/>
              <w:bottom w:val="single" w:sz="4" w:space="0" w:color="auto"/>
              <w:right w:val="single" w:sz="4" w:space="0" w:color="auto"/>
            </w:tcBorders>
            <w:shd w:val="clear" w:color="auto" w:fill="auto"/>
            <w:noWrap/>
            <w:vAlign w:val="center"/>
            <w:hideMark/>
          </w:tcPr>
          <w:p w14:paraId="30F130E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-0,10</w:t>
            </w:r>
          </w:p>
        </w:tc>
        <w:tc>
          <w:tcPr>
            <w:tcW w:w="1134" w:type="dxa"/>
            <w:tcBorders>
              <w:top w:val="nil"/>
              <w:left w:val="nil"/>
              <w:bottom w:val="single" w:sz="4" w:space="0" w:color="auto"/>
              <w:right w:val="single" w:sz="4" w:space="0" w:color="auto"/>
            </w:tcBorders>
            <w:shd w:val="clear" w:color="auto" w:fill="auto"/>
            <w:noWrap/>
            <w:vAlign w:val="center"/>
            <w:hideMark/>
          </w:tcPr>
          <w:p w14:paraId="2FED9FF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0,4648</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4A1F0B0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-0,58</w:t>
            </w:r>
          </w:p>
        </w:tc>
        <w:tc>
          <w:tcPr>
            <w:tcW w:w="1134" w:type="dxa"/>
            <w:tcBorders>
              <w:top w:val="nil"/>
              <w:left w:val="nil"/>
              <w:bottom w:val="single" w:sz="4" w:space="0" w:color="auto"/>
              <w:right w:val="single" w:sz="4" w:space="0" w:color="auto"/>
            </w:tcBorders>
            <w:shd w:val="clear" w:color="auto" w:fill="auto"/>
            <w:noWrap/>
            <w:vAlign w:val="center"/>
            <w:hideMark/>
          </w:tcPr>
          <w:p w14:paraId="23F77AF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1,04E-05</w:t>
            </w:r>
          </w:p>
        </w:tc>
        <w:tc>
          <w:tcPr>
            <w:tcW w:w="1376" w:type="dxa"/>
            <w:tcBorders>
              <w:top w:val="nil"/>
              <w:left w:val="nil"/>
              <w:bottom w:val="single" w:sz="4" w:space="0" w:color="auto"/>
              <w:right w:val="single" w:sz="4" w:space="0" w:color="auto"/>
            </w:tcBorders>
            <w:shd w:val="clear" w:color="auto" w:fill="auto"/>
            <w:noWrap/>
            <w:vAlign w:val="center"/>
            <w:hideMark/>
          </w:tcPr>
          <w:p w14:paraId="6834302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-0,25</w:t>
            </w:r>
          </w:p>
        </w:tc>
        <w:tc>
          <w:tcPr>
            <w:tcW w:w="1163" w:type="dxa"/>
            <w:tcBorders>
              <w:top w:val="nil"/>
              <w:left w:val="nil"/>
              <w:bottom w:val="single" w:sz="4" w:space="0" w:color="auto"/>
              <w:right w:val="single" w:sz="4" w:space="0" w:color="auto"/>
            </w:tcBorders>
            <w:shd w:val="clear" w:color="auto" w:fill="auto"/>
            <w:noWrap/>
            <w:vAlign w:val="center"/>
            <w:hideMark/>
          </w:tcPr>
          <w:p w14:paraId="35279E9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0,07202</w:t>
            </w:r>
          </w:p>
        </w:tc>
      </w:tr>
      <w:tr w:rsidR="005A35FA" w:rsidRPr="00DC3A9A" w14:paraId="308CE586"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0E7F3639"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Филиппинцы</w:t>
            </w:r>
          </w:p>
        </w:tc>
        <w:tc>
          <w:tcPr>
            <w:tcW w:w="1275" w:type="dxa"/>
            <w:tcBorders>
              <w:top w:val="nil"/>
              <w:left w:val="nil"/>
              <w:bottom w:val="single" w:sz="4" w:space="0" w:color="auto"/>
              <w:right w:val="single" w:sz="4" w:space="0" w:color="auto"/>
            </w:tcBorders>
            <w:shd w:val="clear" w:color="auto" w:fill="auto"/>
            <w:noWrap/>
            <w:vAlign w:val="center"/>
            <w:hideMark/>
          </w:tcPr>
          <w:p w14:paraId="414FF1F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0,09</w:t>
            </w:r>
          </w:p>
        </w:tc>
        <w:tc>
          <w:tcPr>
            <w:tcW w:w="1134" w:type="dxa"/>
            <w:tcBorders>
              <w:top w:val="nil"/>
              <w:left w:val="nil"/>
              <w:bottom w:val="single" w:sz="4" w:space="0" w:color="auto"/>
              <w:right w:val="single" w:sz="4" w:space="0" w:color="auto"/>
            </w:tcBorders>
            <w:shd w:val="clear" w:color="auto" w:fill="auto"/>
            <w:noWrap/>
            <w:vAlign w:val="center"/>
            <w:hideMark/>
          </w:tcPr>
          <w:p w14:paraId="3303431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0,5456</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1F327EF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-0,58</w:t>
            </w:r>
          </w:p>
        </w:tc>
        <w:tc>
          <w:tcPr>
            <w:tcW w:w="1134" w:type="dxa"/>
            <w:tcBorders>
              <w:top w:val="nil"/>
              <w:left w:val="nil"/>
              <w:bottom w:val="single" w:sz="4" w:space="0" w:color="auto"/>
              <w:right w:val="single" w:sz="4" w:space="0" w:color="auto"/>
            </w:tcBorders>
            <w:shd w:val="clear" w:color="auto" w:fill="auto"/>
            <w:noWrap/>
            <w:vAlign w:val="center"/>
            <w:hideMark/>
          </w:tcPr>
          <w:p w14:paraId="6F3D6B8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9,86E-06</w:t>
            </w:r>
          </w:p>
        </w:tc>
        <w:tc>
          <w:tcPr>
            <w:tcW w:w="1376" w:type="dxa"/>
            <w:tcBorders>
              <w:top w:val="nil"/>
              <w:left w:val="nil"/>
              <w:bottom w:val="single" w:sz="4" w:space="0" w:color="auto"/>
              <w:right w:val="single" w:sz="4" w:space="0" w:color="auto"/>
            </w:tcBorders>
            <w:shd w:val="clear" w:color="auto" w:fill="auto"/>
            <w:noWrap/>
            <w:vAlign w:val="center"/>
            <w:hideMark/>
          </w:tcPr>
          <w:p w14:paraId="2252CA7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-0,58</w:t>
            </w:r>
          </w:p>
        </w:tc>
        <w:tc>
          <w:tcPr>
            <w:tcW w:w="1163" w:type="dxa"/>
            <w:tcBorders>
              <w:top w:val="nil"/>
              <w:left w:val="nil"/>
              <w:bottom w:val="single" w:sz="4" w:space="0" w:color="auto"/>
              <w:right w:val="single" w:sz="4" w:space="0" w:color="auto"/>
            </w:tcBorders>
            <w:shd w:val="clear" w:color="auto" w:fill="auto"/>
            <w:noWrap/>
            <w:vAlign w:val="center"/>
            <w:hideMark/>
          </w:tcPr>
          <w:p w14:paraId="5D2D5E7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8,85E-06</w:t>
            </w:r>
          </w:p>
        </w:tc>
      </w:tr>
      <w:tr w:rsidR="005A35FA" w:rsidRPr="00DC3A9A" w14:paraId="24252D17" w14:textId="77777777" w:rsidTr="00115266">
        <w:trPr>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284E22AB"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Вьетнамцы</w:t>
            </w:r>
          </w:p>
        </w:tc>
        <w:tc>
          <w:tcPr>
            <w:tcW w:w="1275" w:type="dxa"/>
            <w:tcBorders>
              <w:top w:val="nil"/>
              <w:left w:val="nil"/>
              <w:bottom w:val="single" w:sz="4" w:space="0" w:color="auto"/>
              <w:right w:val="single" w:sz="4" w:space="0" w:color="auto"/>
            </w:tcBorders>
            <w:shd w:val="clear" w:color="auto" w:fill="auto"/>
            <w:noWrap/>
            <w:vAlign w:val="center"/>
            <w:hideMark/>
          </w:tcPr>
          <w:p w14:paraId="5894BD8E"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0,08</w:t>
            </w:r>
          </w:p>
        </w:tc>
        <w:tc>
          <w:tcPr>
            <w:tcW w:w="1134" w:type="dxa"/>
            <w:tcBorders>
              <w:top w:val="nil"/>
              <w:left w:val="nil"/>
              <w:bottom w:val="single" w:sz="4" w:space="0" w:color="auto"/>
              <w:right w:val="single" w:sz="4" w:space="0" w:color="auto"/>
            </w:tcBorders>
            <w:shd w:val="clear" w:color="auto" w:fill="auto"/>
            <w:noWrap/>
            <w:vAlign w:val="center"/>
            <w:hideMark/>
          </w:tcPr>
          <w:p w14:paraId="5D38DCB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0,6068</w:t>
            </w:r>
          </w:p>
        </w:tc>
        <w:tc>
          <w:tcPr>
            <w:tcW w:w="1560" w:type="dxa"/>
            <w:gridSpan w:val="2"/>
            <w:tcBorders>
              <w:top w:val="nil"/>
              <w:left w:val="nil"/>
              <w:bottom w:val="single" w:sz="4" w:space="0" w:color="auto"/>
              <w:right w:val="single" w:sz="4" w:space="0" w:color="auto"/>
            </w:tcBorders>
            <w:shd w:val="clear" w:color="auto" w:fill="auto"/>
            <w:noWrap/>
            <w:vAlign w:val="center"/>
            <w:hideMark/>
          </w:tcPr>
          <w:p w14:paraId="6977E9B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0,12</w:t>
            </w:r>
          </w:p>
        </w:tc>
        <w:tc>
          <w:tcPr>
            <w:tcW w:w="1134" w:type="dxa"/>
            <w:tcBorders>
              <w:top w:val="nil"/>
              <w:left w:val="nil"/>
              <w:bottom w:val="single" w:sz="4" w:space="0" w:color="auto"/>
              <w:right w:val="single" w:sz="4" w:space="0" w:color="auto"/>
            </w:tcBorders>
            <w:shd w:val="clear" w:color="auto" w:fill="auto"/>
            <w:noWrap/>
            <w:vAlign w:val="center"/>
            <w:hideMark/>
          </w:tcPr>
          <w:p w14:paraId="384DE2C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4,22E-01</w:t>
            </w:r>
          </w:p>
        </w:tc>
        <w:tc>
          <w:tcPr>
            <w:tcW w:w="1376" w:type="dxa"/>
            <w:tcBorders>
              <w:top w:val="nil"/>
              <w:left w:val="nil"/>
              <w:bottom w:val="single" w:sz="4" w:space="0" w:color="auto"/>
              <w:right w:val="single" w:sz="4" w:space="0" w:color="auto"/>
            </w:tcBorders>
            <w:shd w:val="clear" w:color="auto" w:fill="auto"/>
            <w:noWrap/>
            <w:vAlign w:val="center"/>
            <w:hideMark/>
          </w:tcPr>
          <w:p w14:paraId="1F01C93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w:t>
            </w:r>
          </w:p>
        </w:tc>
        <w:tc>
          <w:tcPr>
            <w:tcW w:w="1163" w:type="dxa"/>
            <w:tcBorders>
              <w:top w:val="nil"/>
              <w:left w:val="nil"/>
              <w:bottom w:val="single" w:sz="4" w:space="0" w:color="auto"/>
              <w:right w:val="single" w:sz="4" w:space="0" w:color="auto"/>
            </w:tcBorders>
            <w:shd w:val="clear" w:color="auto" w:fill="auto"/>
            <w:noWrap/>
            <w:vAlign w:val="center"/>
            <w:hideMark/>
          </w:tcPr>
          <w:p w14:paraId="2290B2B9"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0,8635</w:t>
            </w:r>
          </w:p>
        </w:tc>
      </w:tr>
      <w:tr w:rsidR="005A35FA" w:rsidRPr="00DC3A9A" w14:paraId="44FE11A5" w14:textId="77777777" w:rsidTr="00115266">
        <w:trPr>
          <w:gridAfter w:val="5"/>
          <w:wAfter w:w="5233" w:type="dxa"/>
          <w:trHeight w:val="1277"/>
        </w:trPr>
        <w:tc>
          <w:tcPr>
            <w:tcW w:w="155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13F8294"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Этническая группа</w:t>
            </w:r>
          </w:p>
        </w:tc>
        <w:tc>
          <w:tcPr>
            <w:tcW w:w="2409" w:type="dxa"/>
            <w:gridSpan w:val="2"/>
            <w:tcBorders>
              <w:top w:val="single" w:sz="4" w:space="0" w:color="auto"/>
              <w:left w:val="nil"/>
              <w:bottom w:val="single" w:sz="4" w:space="0" w:color="auto"/>
              <w:right w:val="single" w:sz="4" w:space="0" w:color="auto"/>
            </w:tcBorders>
            <w:shd w:val="clear" w:color="auto" w:fill="auto"/>
            <w:vAlign w:val="center"/>
            <w:hideMark/>
          </w:tcPr>
          <w:p w14:paraId="3C813C96"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Общая (сумма баллов)</w:t>
            </w:r>
          </w:p>
        </w:tc>
      </w:tr>
      <w:tr w:rsidR="005A35FA" w:rsidRPr="00DC3A9A" w14:paraId="4CCA02C5" w14:textId="77777777" w:rsidTr="00115266">
        <w:trPr>
          <w:gridAfter w:val="5"/>
          <w:wAfter w:w="5233" w:type="dxa"/>
          <w:trHeight w:val="571"/>
        </w:trPr>
        <w:tc>
          <w:tcPr>
            <w:tcW w:w="155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1F7C7E6"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p>
        </w:tc>
        <w:tc>
          <w:tcPr>
            <w:tcW w:w="1275" w:type="dxa"/>
            <w:tcBorders>
              <w:top w:val="nil"/>
              <w:left w:val="nil"/>
              <w:bottom w:val="single" w:sz="4" w:space="0" w:color="auto"/>
              <w:right w:val="single" w:sz="4" w:space="0" w:color="auto"/>
            </w:tcBorders>
            <w:shd w:val="clear" w:color="auto" w:fill="auto"/>
            <w:vAlign w:val="center"/>
            <w:hideMark/>
          </w:tcPr>
          <w:p w14:paraId="79BC9E0A"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Коэффициент</w:t>
            </w:r>
          </w:p>
        </w:tc>
        <w:tc>
          <w:tcPr>
            <w:tcW w:w="1134" w:type="dxa"/>
            <w:tcBorders>
              <w:top w:val="nil"/>
              <w:left w:val="nil"/>
              <w:bottom w:val="single" w:sz="4" w:space="0" w:color="auto"/>
              <w:right w:val="single" w:sz="4" w:space="0" w:color="auto"/>
            </w:tcBorders>
            <w:shd w:val="clear" w:color="auto" w:fill="auto"/>
            <w:noWrap/>
            <w:vAlign w:val="center"/>
            <w:hideMark/>
          </w:tcPr>
          <w:p w14:paraId="5407DD84" w14:textId="77777777" w:rsidR="005A35FA" w:rsidRPr="00DC3A9A" w:rsidRDefault="005A35FA" w:rsidP="00115266">
            <w:pPr>
              <w:spacing w:after="0" w:line="240" w:lineRule="auto"/>
              <w:jc w:val="center"/>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P-value</w:t>
            </w:r>
          </w:p>
        </w:tc>
      </w:tr>
      <w:tr w:rsidR="005A35FA" w:rsidRPr="00DC3A9A" w14:paraId="1E94C161"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CD91608"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Немцы</w:t>
            </w:r>
          </w:p>
        </w:tc>
        <w:tc>
          <w:tcPr>
            <w:tcW w:w="1275" w:type="dxa"/>
            <w:tcBorders>
              <w:top w:val="nil"/>
              <w:left w:val="nil"/>
              <w:bottom w:val="single" w:sz="4" w:space="0" w:color="auto"/>
              <w:right w:val="single" w:sz="4" w:space="0" w:color="auto"/>
            </w:tcBorders>
            <w:shd w:val="clear" w:color="auto" w:fill="auto"/>
            <w:noWrap/>
            <w:vAlign w:val="center"/>
            <w:hideMark/>
          </w:tcPr>
          <w:p w14:paraId="2F2F224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0,34</w:t>
            </w:r>
          </w:p>
        </w:tc>
        <w:tc>
          <w:tcPr>
            <w:tcW w:w="1134" w:type="dxa"/>
            <w:tcBorders>
              <w:top w:val="nil"/>
              <w:left w:val="nil"/>
              <w:bottom w:val="single" w:sz="4" w:space="0" w:color="auto"/>
              <w:right w:val="single" w:sz="4" w:space="0" w:color="auto"/>
            </w:tcBorders>
            <w:shd w:val="clear" w:color="auto" w:fill="auto"/>
            <w:noWrap/>
            <w:vAlign w:val="center"/>
            <w:hideMark/>
          </w:tcPr>
          <w:p w14:paraId="3E42AA8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1,54E-02</w:t>
            </w:r>
          </w:p>
        </w:tc>
      </w:tr>
      <w:tr w:rsidR="005A35FA" w:rsidRPr="00DC3A9A" w14:paraId="093B384F"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BCB72E4"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Ирландцы</w:t>
            </w:r>
          </w:p>
        </w:tc>
        <w:tc>
          <w:tcPr>
            <w:tcW w:w="1275" w:type="dxa"/>
            <w:tcBorders>
              <w:top w:val="nil"/>
              <w:left w:val="nil"/>
              <w:bottom w:val="single" w:sz="4" w:space="0" w:color="auto"/>
              <w:right w:val="single" w:sz="4" w:space="0" w:color="auto"/>
            </w:tcBorders>
            <w:shd w:val="clear" w:color="auto" w:fill="auto"/>
            <w:noWrap/>
            <w:vAlign w:val="center"/>
            <w:hideMark/>
          </w:tcPr>
          <w:p w14:paraId="570367B3"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0,40</w:t>
            </w:r>
          </w:p>
        </w:tc>
        <w:tc>
          <w:tcPr>
            <w:tcW w:w="1134" w:type="dxa"/>
            <w:tcBorders>
              <w:top w:val="nil"/>
              <w:left w:val="nil"/>
              <w:bottom w:val="single" w:sz="4" w:space="0" w:color="auto"/>
              <w:right w:val="single" w:sz="4" w:space="0" w:color="auto"/>
            </w:tcBorders>
            <w:shd w:val="clear" w:color="auto" w:fill="auto"/>
            <w:noWrap/>
            <w:vAlign w:val="center"/>
            <w:hideMark/>
          </w:tcPr>
          <w:p w14:paraId="38AE13D2"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4,09E-03</w:t>
            </w:r>
          </w:p>
        </w:tc>
      </w:tr>
      <w:tr w:rsidR="005A35FA" w:rsidRPr="00DC3A9A" w14:paraId="0160F896"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FEBDA15"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Итальянцы</w:t>
            </w:r>
          </w:p>
        </w:tc>
        <w:tc>
          <w:tcPr>
            <w:tcW w:w="1275" w:type="dxa"/>
            <w:tcBorders>
              <w:top w:val="nil"/>
              <w:left w:val="nil"/>
              <w:bottom w:val="single" w:sz="4" w:space="0" w:color="auto"/>
              <w:right w:val="single" w:sz="4" w:space="0" w:color="auto"/>
            </w:tcBorders>
            <w:shd w:val="clear" w:color="auto" w:fill="auto"/>
            <w:noWrap/>
            <w:vAlign w:val="center"/>
            <w:hideMark/>
          </w:tcPr>
          <w:p w14:paraId="561A37F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0,51</w:t>
            </w:r>
          </w:p>
        </w:tc>
        <w:tc>
          <w:tcPr>
            <w:tcW w:w="1134" w:type="dxa"/>
            <w:tcBorders>
              <w:top w:val="nil"/>
              <w:left w:val="nil"/>
              <w:bottom w:val="single" w:sz="4" w:space="0" w:color="auto"/>
              <w:right w:val="single" w:sz="4" w:space="0" w:color="auto"/>
            </w:tcBorders>
            <w:shd w:val="clear" w:color="auto" w:fill="auto"/>
            <w:noWrap/>
            <w:vAlign w:val="center"/>
            <w:hideMark/>
          </w:tcPr>
          <w:p w14:paraId="46E2AF0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1,40E-04</w:t>
            </w:r>
          </w:p>
        </w:tc>
      </w:tr>
      <w:tr w:rsidR="005A35FA" w:rsidRPr="00DC3A9A" w14:paraId="05B1D270"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002D3497"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Поляки</w:t>
            </w:r>
          </w:p>
        </w:tc>
        <w:tc>
          <w:tcPr>
            <w:tcW w:w="1275" w:type="dxa"/>
            <w:tcBorders>
              <w:top w:val="nil"/>
              <w:left w:val="nil"/>
              <w:bottom w:val="single" w:sz="4" w:space="0" w:color="auto"/>
              <w:right w:val="single" w:sz="4" w:space="0" w:color="auto"/>
            </w:tcBorders>
            <w:shd w:val="clear" w:color="auto" w:fill="auto"/>
            <w:noWrap/>
            <w:vAlign w:val="center"/>
            <w:hideMark/>
          </w:tcPr>
          <w:p w14:paraId="61472AC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0,51</w:t>
            </w:r>
          </w:p>
        </w:tc>
        <w:tc>
          <w:tcPr>
            <w:tcW w:w="1134" w:type="dxa"/>
            <w:tcBorders>
              <w:top w:val="nil"/>
              <w:left w:val="nil"/>
              <w:bottom w:val="single" w:sz="4" w:space="0" w:color="auto"/>
              <w:right w:val="single" w:sz="4" w:space="0" w:color="auto"/>
            </w:tcBorders>
            <w:shd w:val="clear" w:color="auto" w:fill="auto"/>
            <w:noWrap/>
            <w:vAlign w:val="center"/>
            <w:hideMark/>
          </w:tcPr>
          <w:p w14:paraId="0240A97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1,32E-04</w:t>
            </w:r>
          </w:p>
        </w:tc>
      </w:tr>
      <w:tr w:rsidR="005A35FA" w:rsidRPr="00DC3A9A" w14:paraId="2A51834C"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11E2B981"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Русские</w:t>
            </w:r>
          </w:p>
        </w:tc>
        <w:tc>
          <w:tcPr>
            <w:tcW w:w="1275" w:type="dxa"/>
            <w:tcBorders>
              <w:top w:val="nil"/>
              <w:left w:val="nil"/>
              <w:bottom w:val="single" w:sz="4" w:space="0" w:color="auto"/>
              <w:right w:val="single" w:sz="4" w:space="0" w:color="auto"/>
            </w:tcBorders>
            <w:shd w:val="clear" w:color="auto" w:fill="auto"/>
            <w:noWrap/>
            <w:vAlign w:val="center"/>
            <w:hideMark/>
          </w:tcPr>
          <w:p w14:paraId="41F357C8"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-0,12</w:t>
            </w:r>
          </w:p>
        </w:tc>
        <w:tc>
          <w:tcPr>
            <w:tcW w:w="1134" w:type="dxa"/>
            <w:tcBorders>
              <w:top w:val="nil"/>
              <w:left w:val="nil"/>
              <w:bottom w:val="single" w:sz="4" w:space="0" w:color="auto"/>
              <w:right w:val="single" w:sz="4" w:space="0" w:color="auto"/>
            </w:tcBorders>
            <w:shd w:val="clear" w:color="auto" w:fill="auto"/>
            <w:noWrap/>
            <w:vAlign w:val="center"/>
            <w:hideMark/>
          </w:tcPr>
          <w:p w14:paraId="2F7B5AA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0,4203</w:t>
            </w:r>
          </w:p>
        </w:tc>
      </w:tr>
      <w:tr w:rsidR="005A35FA" w:rsidRPr="00DC3A9A" w14:paraId="7E9470EC"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1426D128"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Украинцы</w:t>
            </w:r>
          </w:p>
        </w:tc>
        <w:tc>
          <w:tcPr>
            <w:tcW w:w="1275" w:type="dxa"/>
            <w:tcBorders>
              <w:top w:val="nil"/>
              <w:left w:val="nil"/>
              <w:bottom w:val="single" w:sz="4" w:space="0" w:color="auto"/>
              <w:right w:val="single" w:sz="4" w:space="0" w:color="auto"/>
            </w:tcBorders>
            <w:shd w:val="clear" w:color="auto" w:fill="auto"/>
            <w:noWrap/>
            <w:vAlign w:val="center"/>
            <w:hideMark/>
          </w:tcPr>
          <w:p w14:paraId="30329724"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0,29</w:t>
            </w:r>
          </w:p>
        </w:tc>
        <w:tc>
          <w:tcPr>
            <w:tcW w:w="1134" w:type="dxa"/>
            <w:tcBorders>
              <w:top w:val="nil"/>
              <w:left w:val="nil"/>
              <w:bottom w:val="single" w:sz="4" w:space="0" w:color="auto"/>
              <w:right w:val="single" w:sz="4" w:space="0" w:color="auto"/>
            </w:tcBorders>
            <w:shd w:val="clear" w:color="auto" w:fill="auto"/>
            <w:noWrap/>
            <w:vAlign w:val="center"/>
            <w:hideMark/>
          </w:tcPr>
          <w:p w14:paraId="1FDD0EFB"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0,0406</w:t>
            </w:r>
          </w:p>
        </w:tc>
      </w:tr>
      <w:tr w:rsidR="005A35FA" w:rsidRPr="00DC3A9A" w14:paraId="28C3C91E"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1FBD015A"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Ямайцы</w:t>
            </w:r>
          </w:p>
        </w:tc>
        <w:tc>
          <w:tcPr>
            <w:tcW w:w="1275" w:type="dxa"/>
            <w:tcBorders>
              <w:top w:val="nil"/>
              <w:left w:val="nil"/>
              <w:bottom w:val="single" w:sz="4" w:space="0" w:color="auto"/>
              <w:right w:val="single" w:sz="4" w:space="0" w:color="auto"/>
            </w:tcBorders>
            <w:shd w:val="clear" w:color="auto" w:fill="auto"/>
            <w:noWrap/>
            <w:vAlign w:val="center"/>
            <w:hideMark/>
          </w:tcPr>
          <w:p w14:paraId="30E997A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w:t>
            </w:r>
          </w:p>
        </w:tc>
        <w:tc>
          <w:tcPr>
            <w:tcW w:w="1134" w:type="dxa"/>
            <w:tcBorders>
              <w:top w:val="nil"/>
              <w:left w:val="nil"/>
              <w:bottom w:val="single" w:sz="4" w:space="0" w:color="auto"/>
              <w:right w:val="single" w:sz="4" w:space="0" w:color="auto"/>
            </w:tcBorders>
            <w:shd w:val="clear" w:color="auto" w:fill="auto"/>
            <w:noWrap/>
            <w:vAlign w:val="center"/>
            <w:hideMark/>
          </w:tcPr>
          <w:p w14:paraId="0C6C108E"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0,8479</w:t>
            </w:r>
          </w:p>
        </w:tc>
      </w:tr>
      <w:tr w:rsidR="005A35FA" w:rsidRPr="00DC3A9A" w14:paraId="6C8D8709"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A0739D8"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Гаитяне</w:t>
            </w:r>
          </w:p>
        </w:tc>
        <w:tc>
          <w:tcPr>
            <w:tcW w:w="1275" w:type="dxa"/>
            <w:tcBorders>
              <w:top w:val="nil"/>
              <w:left w:val="nil"/>
              <w:bottom w:val="single" w:sz="4" w:space="0" w:color="auto"/>
              <w:right w:val="single" w:sz="4" w:space="0" w:color="auto"/>
            </w:tcBorders>
            <w:shd w:val="clear" w:color="auto" w:fill="auto"/>
            <w:noWrap/>
            <w:vAlign w:val="center"/>
            <w:hideMark/>
          </w:tcPr>
          <w:p w14:paraId="02430B48"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0,03</w:t>
            </w:r>
          </w:p>
        </w:tc>
        <w:tc>
          <w:tcPr>
            <w:tcW w:w="1134" w:type="dxa"/>
            <w:tcBorders>
              <w:top w:val="nil"/>
              <w:left w:val="nil"/>
              <w:bottom w:val="single" w:sz="4" w:space="0" w:color="auto"/>
              <w:right w:val="single" w:sz="4" w:space="0" w:color="auto"/>
            </w:tcBorders>
            <w:shd w:val="clear" w:color="auto" w:fill="auto"/>
            <w:noWrap/>
            <w:vAlign w:val="center"/>
            <w:hideMark/>
          </w:tcPr>
          <w:p w14:paraId="61148DB7"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0,8854</w:t>
            </w:r>
          </w:p>
        </w:tc>
      </w:tr>
      <w:tr w:rsidR="005A35FA" w:rsidRPr="00DC3A9A" w14:paraId="108E13E8"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0C826826"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Китайцы</w:t>
            </w:r>
          </w:p>
        </w:tc>
        <w:tc>
          <w:tcPr>
            <w:tcW w:w="1275" w:type="dxa"/>
            <w:tcBorders>
              <w:top w:val="nil"/>
              <w:left w:val="nil"/>
              <w:bottom w:val="single" w:sz="4" w:space="0" w:color="auto"/>
              <w:right w:val="single" w:sz="4" w:space="0" w:color="auto"/>
            </w:tcBorders>
            <w:shd w:val="clear" w:color="auto" w:fill="auto"/>
            <w:noWrap/>
            <w:vAlign w:val="center"/>
            <w:hideMark/>
          </w:tcPr>
          <w:p w14:paraId="01E2214C"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-0,09</w:t>
            </w:r>
          </w:p>
        </w:tc>
        <w:tc>
          <w:tcPr>
            <w:tcW w:w="1134" w:type="dxa"/>
            <w:tcBorders>
              <w:top w:val="nil"/>
              <w:left w:val="nil"/>
              <w:bottom w:val="single" w:sz="4" w:space="0" w:color="auto"/>
              <w:right w:val="single" w:sz="4" w:space="0" w:color="auto"/>
            </w:tcBorders>
            <w:shd w:val="clear" w:color="auto" w:fill="auto"/>
            <w:noWrap/>
            <w:vAlign w:val="center"/>
            <w:hideMark/>
          </w:tcPr>
          <w:p w14:paraId="5B240985"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0,5483</w:t>
            </w:r>
          </w:p>
        </w:tc>
      </w:tr>
      <w:tr w:rsidR="005A35FA" w:rsidRPr="00DC3A9A" w14:paraId="0DA809D1"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59E5491"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Индийцы</w:t>
            </w:r>
          </w:p>
        </w:tc>
        <w:tc>
          <w:tcPr>
            <w:tcW w:w="1275" w:type="dxa"/>
            <w:tcBorders>
              <w:top w:val="nil"/>
              <w:left w:val="nil"/>
              <w:bottom w:val="single" w:sz="4" w:space="0" w:color="auto"/>
              <w:right w:val="single" w:sz="4" w:space="0" w:color="auto"/>
            </w:tcBorders>
            <w:shd w:val="clear" w:color="auto" w:fill="auto"/>
            <w:noWrap/>
            <w:vAlign w:val="center"/>
            <w:hideMark/>
          </w:tcPr>
          <w:p w14:paraId="161F1BBD"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-0,28</w:t>
            </w:r>
          </w:p>
        </w:tc>
        <w:tc>
          <w:tcPr>
            <w:tcW w:w="1134" w:type="dxa"/>
            <w:tcBorders>
              <w:top w:val="nil"/>
              <w:left w:val="nil"/>
              <w:bottom w:val="single" w:sz="4" w:space="0" w:color="auto"/>
              <w:right w:val="single" w:sz="4" w:space="0" w:color="auto"/>
            </w:tcBorders>
            <w:shd w:val="clear" w:color="auto" w:fill="auto"/>
            <w:noWrap/>
            <w:vAlign w:val="center"/>
            <w:hideMark/>
          </w:tcPr>
          <w:p w14:paraId="4277EC10"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4,52E-02</w:t>
            </w:r>
          </w:p>
        </w:tc>
      </w:tr>
      <w:tr w:rsidR="005A35FA" w:rsidRPr="00DC3A9A" w14:paraId="31D80AC7"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028D4EE7"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Японцы</w:t>
            </w:r>
          </w:p>
        </w:tc>
        <w:tc>
          <w:tcPr>
            <w:tcW w:w="1275" w:type="dxa"/>
            <w:tcBorders>
              <w:top w:val="nil"/>
              <w:left w:val="nil"/>
              <w:bottom w:val="single" w:sz="4" w:space="0" w:color="auto"/>
              <w:right w:val="single" w:sz="4" w:space="0" w:color="auto"/>
            </w:tcBorders>
            <w:shd w:val="clear" w:color="auto" w:fill="auto"/>
            <w:noWrap/>
            <w:vAlign w:val="center"/>
            <w:hideMark/>
          </w:tcPr>
          <w:p w14:paraId="02189B5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-0,58</w:t>
            </w:r>
          </w:p>
        </w:tc>
        <w:tc>
          <w:tcPr>
            <w:tcW w:w="1134" w:type="dxa"/>
            <w:tcBorders>
              <w:top w:val="nil"/>
              <w:left w:val="nil"/>
              <w:bottom w:val="single" w:sz="4" w:space="0" w:color="auto"/>
              <w:right w:val="single" w:sz="4" w:space="0" w:color="auto"/>
            </w:tcBorders>
            <w:shd w:val="clear" w:color="auto" w:fill="auto"/>
            <w:noWrap/>
            <w:vAlign w:val="center"/>
            <w:hideMark/>
          </w:tcPr>
          <w:p w14:paraId="050BD43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2,70E-05</w:t>
            </w:r>
          </w:p>
        </w:tc>
      </w:tr>
      <w:tr w:rsidR="005A35FA" w:rsidRPr="00DC3A9A" w14:paraId="3D07A79E"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822423B"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Корейцы</w:t>
            </w:r>
          </w:p>
        </w:tc>
        <w:tc>
          <w:tcPr>
            <w:tcW w:w="1275" w:type="dxa"/>
            <w:tcBorders>
              <w:top w:val="nil"/>
              <w:left w:val="nil"/>
              <w:bottom w:val="single" w:sz="4" w:space="0" w:color="auto"/>
              <w:right w:val="single" w:sz="4" w:space="0" w:color="auto"/>
            </w:tcBorders>
            <w:shd w:val="clear" w:color="auto" w:fill="auto"/>
            <w:noWrap/>
            <w:vAlign w:val="center"/>
            <w:hideMark/>
          </w:tcPr>
          <w:p w14:paraId="6553BE91"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-0,55</w:t>
            </w:r>
          </w:p>
        </w:tc>
        <w:tc>
          <w:tcPr>
            <w:tcW w:w="1134" w:type="dxa"/>
            <w:tcBorders>
              <w:top w:val="nil"/>
              <w:left w:val="nil"/>
              <w:bottom w:val="single" w:sz="4" w:space="0" w:color="auto"/>
              <w:right w:val="single" w:sz="4" w:space="0" w:color="auto"/>
            </w:tcBorders>
            <w:shd w:val="clear" w:color="auto" w:fill="auto"/>
            <w:noWrap/>
            <w:vAlign w:val="center"/>
            <w:hideMark/>
          </w:tcPr>
          <w:p w14:paraId="58C29CD6"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2,39E-05</w:t>
            </w:r>
          </w:p>
        </w:tc>
      </w:tr>
      <w:tr w:rsidR="005A35FA" w:rsidRPr="00DC3A9A" w14:paraId="41180B4F"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9B6251F"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Филиппинцы</w:t>
            </w:r>
          </w:p>
        </w:tc>
        <w:tc>
          <w:tcPr>
            <w:tcW w:w="1275" w:type="dxa"/>
            <w:tcBorders>
              <w:top w:val="nil"/>
              <w:left w:val="nil"/>
              <w:bottom w:val="single" w:sz="4" w:space="0" w:color="auto"/>
              <w:right w:val="single" w:sz="4" w:space="0" w:color="auto"/>
            </w:tcBorders>
            <w:shd w:val="clear" w:color="auto" w:fill="auto"/>
            <w:noWrap/>
            <w:vAlign w:val="center"/>
            <w:hideMark/>
          </w:tcPr>
          <w:p w14:paraId="0BBB1678"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-0,43</w:t>
            </w:r>
          </w:p>
        </w:tc>
        <w:tc>
          <w:tcPr>
            <w:tcW w:w="1134" w:type="dxa"/>
            <w:tcBorders>
              <w:top w:val="nil"/>
              <w:left w:val="nil"/>
              <w:bottom w:val="single" w:sz="4" w:space="0" w:color="auto"/>
              <w:right w:val="single" w:sz="4" w:space="0" w:color="auto"/>
            </w:tcBorders>
            <w:shd w:val="clear" w:color="auto" w:fill="auto"/>
            <w:noWrap/>
            <w:vAlign w:val="center"/>
            <w:hideMark/>
          </w:tcPr>
          <w:p w14:paraId="2359A4E8"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0,001666</w:t>
            </w:r>
          </w:p>
        </w:tc>
      </w:tr>
      <w:tr w:rsidR="005A35FA" w:rsidRPr="00CB0B6B" w14:paraId="532BE9DE" w14:textId="77777777" w:rsidTr="00115266">
        <w:trPr>
          <w:gridAfter w:val="5"/>
          <w:wAfter w:w="5233" w:type="dxa"/>
          <w:trHeight w:val="286"/>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276A3EC" w14:textId="77777777" w:rsidR="005A35FA" w:rsidRPr="00DC3A9A" w:rsidRDefault="005A35FA" w:rsidP="00115266">
            <w:pPr>
              <w:spacing w:after="0" w:line="240" w:lineRule="auto"/>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Вьетнамцы</w:t>
            </w:r>
          </w:p>
        </w:tc>
        <w:tc>
          <w:tcPr>
            <w:tcW w:w="1275" w:type="dxa"/>
            <w:tcBorders>
              <w:top w:val="nil"/>
              <w:left w:val="nil"/>
              <w:bottom w:val="single" w:sz="4" w:space="0" w:color="auto"/>
              <w:right w:val="single" w:sz="4" w:space="0" w:color="auto"/>
            </w:tcBorders>
            <w:shd w:val="clear" w:color="auto" w:fill="auto"/>
            <w:noWrap/>
            <w:vAlign w:val="center"/>
            <w:hideMark/>
          </w:tcPr>
          <w:p w14:paraId="2C7B86DA" w14:textId="77777777" w:rsidR="005A35FA" w:rsidRPr="00DC3A9A"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0,16</w:t>
            </w:r>
          </w:p>
        </w:tc>
        <w:tc>
          <w:tcPr>
            <w:tcW w:w="1134" w:type="dxa"/>
            <w:tcBorders>
              <w:top w:val="nil"/>
              <w:left w:val="nil"/>
              <w:bottom w:val="single" w:sz="4" w:space="0" w:color="auto"/>
              <w:right w:val="single" w:sz="4" w:space="0" w:color="auto"/>
            </w:tcBorders>
            <w:shd w:val="clear" w:color="auto" w:fill="auto"/>
            <w:noWrap/>
            <w:vAlign w:val="center"/>
            <w:hideMark/>
          </w:tcPr>
          <w:p w14:paraId="19F1252D" w14:textId="77777777" w:rsidR="005A35FA" w:rsidRPr="00CB0B6B" w:rsidRDefault="005A35FA" w:rsidP="00115266">
            <w:pPr>
              <w:spacing w:after="0" w:line="240" w:lineRule="auto"/>
              <w:jc w:val="right"/>
              <w:rPr>
                <w:rFonts w:ascii="Times New Roman" w:eastAsia="Times New Roman" w:hAnsi="Times New Roman" w:cs="Times New Roman"/>
                <w:color w:val="000000"/>
                <w:lang w:eastAsia="ru-RU"/>
              </w:rPr>
            </w:pPr>
            <w:r w:rsidRPr="00DC3A9A">
              <w:rPr>
                <w:rFonts w:ascii="Times New Roman" w:eastAsia="Times New Roman" w:hAnsi="Times New Roman" w:cs="Times New Roman"/>
                <w:color w:val="000000"/>
                <w:lang w:eastAsia="ru-RU"/>
              </w:rPr>
              <w:t>0,2862</w:t>
            </w:r>
          </w:p>
        </w:tc>
      </w:tr>
    </w:tbl>
    <w:p w14:paraId="56B7BE2B" w14:textId="77777777" w:rsidR="005A35FA" w:rsidRDefault="005A35FA" w:rsidP="005A35FA"/>
    <w:p w14:paraId="6F31E903" w14:textId="77777777" w:rsidR="004801EF" w:rsidRDefault="004801EF" w:rsidP="004801EF"/>
    <w:p w14:paraId="1F5726DC" w14:textId="77777777" w:rsidR="00A656FF" w:rsidRPr="0093199D" w:rsidRDefault="00A656FF" w:rsidP="00AE5F8E">
      <w:pPr>
        <w:rPr>
          <w:rFonts w:ascii="Times New Roman" w:hAnsi="Times New Roman" w:cs="Times New Roman"/>
          <w:b/>
          <w:sz w:val="24"/>
          <w:szCs w:val="24"/>
        </w:rPr>
      </w:pPr>
    </w:p>
    <w:sectPr w:rsidR="00A656FF" w:rsidRPr="0093199D" w:rsidSect="007066E5">
      <w:footerReference w:type="default" r:id="rId143"/>
      <w:pgSz w:w="11906" w:h="16838"/>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7B1B0B" w14:textId="77777777" w:rsidR="005F2CFA" w:rsidRDefault="005F2CFA" w:rsidP="001C7F9F">
      <w:pPr>
        <w:spacing w:after="0" w:line="240" w:lineRule="auto"/>
      </w:pPr>
      <w:r>
        <w:separator/>
      </w:r>
    </w:p>
  </w:endnote>
  <w:endnote w:type="continuationSeparator" w:id="0">
    <w:p w14:paraId="65A68A2B" w14:textId="77777777" w:rsidR="005F2CFA" w:rsidRDefault="005F2CFA" w:rsidP="001C7F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772138"/>
      <w:docPartObj>
        <w:docPartGallery w:val="Page Numbers (Bottom of Page)"/>
        <w:docPartUnique/>
      </w:docPartObj>
    </w:sdtPr>
    <w:sdtContent>
      <w:p w14:paraId="7B09C80F" w14:textId="5E0B3E54" w:rsidR="00381830" w:rsidRDefault="00381830">
        <w:pPr>
          <w:pStyle w:val="af4"/>
          <w:jc w:val="center"/>
        </w:pPr>
        <w:r w:rsidRPr="007066E5">
          <w:rPr>
            <w:rFonts w:ascii="Times New Roman" w:hAnsi="Times New Roman"/>
            <w:color w:val="000000" w:themeColor="text1"/>
          </w:rPr>
          <w:fldChar w:fldCharType="begin"/>
        </w:r>
        <w:r w:rsidRPr="007066E5">
          <w:rPr>
            <w:rFonts w:ascii="Times New Roman" w:hAnsi="Times New Roman"/>
            <w:color w:val="000000" w:themeColor="text1"/>
          </w:rPr>
          <w:instrText>PAGE   \* MERGEFORMAT</w:instrText>
        </w:r>
        <w:r w:rsidRPr="007066E5">
          <w:rPr>
            <w:rFonts w:ascii="Times New Roman" w:hAnsi="Times New Roman"/>
            <w:color w:val="000000" w:themeColor="text1"/>
          </w:rPr>
          <w:fldChar w:fldCharType="separate"/>
        </w:r>
        <w:r w:rsidR="00683B0F">
          <w:rPr>
            <w:rFonts w:ascii="Times New Roman" w:hAnsi="Times New Roman"/>
            <w:noProof/>
            <w:color w:val="000000" w:themeColor="text1"/>
          </w:rPr>
          <w:t>4</w:t>
        </w:r>
        <w:r w:rsidRPr="007066E5">
          <w:rPr>
            <w:rFonts w:ascii="Times New Roman" w:hAnsi="Times New Roman"/>
            <w:color w:val="000000" w:themeColor="text1"/>
          </w:rPr>
          <w:fldChar w:fldCharType="end"/>
        </w:r>
      </w:p>
    </w:sdtContent>
  </w:sdt>
  <w:p w14:paraId="3EA3FA3A" w14:textId="77777777" w:rsidR="00381830" w:rsidRDefault="00381830">
    <w:pPr>
      <w:pStyle w:val="a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BBB666" w14:textId="77777777" w:rsidR="005F2CFA" w:rsidRDefault="005F2CFA" w:rsidP="001C7F9F">
      <w:pPr>
        <w:spacing w:after="0" w:line="240" w:lineRule="auto"/>
      </w:pPr>
      <w:r>
        <w:separator/>
      </w:r>
    </w:p>
  </w:footnote>
  <w:footnote w:type="continuationSeparator" w:id="0">
    <w:p w14:paraId="65D229CA" w14:textId="77777777" w:rsidR="005F2CFA" w:rsidRDefault="005F2CFA" w:rsidP="001C7F9F">
      <w:pPr>
        <w:spacing w:after="0" w:line="240" w:lineRule="auto"/>
      </w:pPr>
      <w:r>
        <w:continuationSeparator/>
      </w:r>
    </w:p>
  </w:footnote>
  <w:footnote w:id="1">
    <w:p w14:paraId="028B2630" w14:textId="77777777" w:rsidR="00381830" w:rsidRPr="00CC78CC" w:rsidRDefault="00381830" w:rsidP="006E7D86">
      <w:pPr>
        <w:pStyle w:val="a8"/>
        <w:jc w:val="both"/>
        <w:rPr>
          <w:rFonts w:ascii="Times New Roman" w:hAnsi="Times New Roman" w:cs="Times New Roman"/>
        </w:rPr>
      </w:pPr>
      <w:r w:rsidRPr="008F4670">
        <w:rPr>
          <w:rStyle w:val="aa"/>
        </w:rPr>
        <w:footnoteRef/>
      </w:r>
      <w:r w:rsidRPr="008F4670">
        <w:t xml:space="preserve"> </w:t>
      </w:r>
      <w:r w:rsidRPr="008F4670">
        <w:rPr>
          <w:rFonts w:ascii="Times New Roman" w:hAnsi="Times New Roman" w:cs="Times New Roman"/>
        </w:rPr>
        <w:t>Коэффициент Джини – статистический показатель степени расслоения общества данной страны или региона по какому-либо изучаемому признаку. Обычно используется для оценки экономического неравенства и характеризует дифференциацию денежных доходов населения в виде степени отклонения фактического распределения доходов от абсолютно равного их распределения между жителями страны.</w:t>
      </w:r>
      <w:r w:rsidRPr="00CC78CC">
        <w:rPr>
          <w:rFonts w:ascii="Times New Roman" w:hAnsi="Times New Roman" w:cs="Times New Roman"/>
        </w:rPr>
        <w:t xml:space="preserve">  </w:t>
      </w:r>
    </w:p>
  </w:footnote>
  <w:footnote w:id="2">
    <w:p w14:paraId="0AFCE5F3" w14:textId="77777777" w:rsidR="00381830" w:rsidRPr="00A411C4" w:rsidRDefault="00381830" w:rsidP="00924BDF">
      <w:pPr>
        <w:pStyle w:val="a8"/>
        <w:jc w:val="both"/>
        <w:rPr>
          <w:color w:val="FF0000"/>
        </w:rPr>
      </w:pPr>
      <w:r w:rsidRPr="00924F2E">
        <w:rPr>
          <w:rStyle w:val="aa"/>
          <w:rFonts w:ascii="Times New Roman" w:hAnsi="Times New Roman" w:cs="Times New Roman"/>
        </w:rPr>
        <w:footnoteRef/>
      </w:r>
      <w:r w:rsidRPr="00924F2E">
        <w:rPr>
          <w:rFonts w:ascii="Times New Roman" w:hAnsi="Times New Roman" w:cs="Times New Roman"/>
        </w:rPr>
        <w:t xml:space="preserve"> Хорошим примером в России могут служить результаты переписи населения, которые, например, в Ростовской области, обнаружили, что некоторые жители указывали свою скифскую или сарматскую </w:t>
      </w:r>
      <w:r w:rsidRPr="00F56D0B">
        <w:rPr>
          <w:rFonts w:ascii="Times New Roman" w:hAnsi="Times New Roman" w:cs="Times New Roman"/>
        </w:rPr>
        <w:t>принадлежность (Барбашин, 2005), а в Ленинградской области все более популярным становится относить себя к вепсам и другим малочисленным</w:t>
      </w:r>
      <w:r w:rsidRPr="00924F2E">
        <w:rPr>
          <w:rFonts w:ascii="Times New Roman" w:hAnsi="Times New Roman" w:cs="Times New Roman"/>
        </w:rPr>
        <w:t xml:space="preserve"> народам.</w:t>
      </w:r>
    </w:p>
  </w:footnote>
  <w:footnote w:id="3">
    <w:p w14:paraId="230E3F3F" w14:textId="77777777" w:rsidR="00381830" w:rsidRPr="00D4655A" w:rsidRDefault="00381830" w:rsidP="00924BDF">
      <w:pPr>
        <w:pStyle w:val="a8"/>
        <w:jc w:val="both"/>
        <w:rPr>
          <w:rFonts w:ascii="Times New Roman" w:hAnsi="Times New Roman" w:cs="Times New Roman"/>
        </w:rPr>
      </w:pPr>
      <w:r w:rsidRPr="00D47A16">
        <w:rPr>
          <w:rStyle w:val="aa"/>
          <w:rFonts w:ascii="Times New Roman" w:hAnsi="Times New Roman" w:cs="Times New Roman"/>
        </w:rPr>
        <w:footnoteRef/>
      </w:r>
      <w:r w:rsidRPr="00D47A16">
        <w:rPr>
          <w:rFonts w:ascii="Times New Roman" w:hAnsi="Times New Roman" w:cs="Times New Roman"/>
        </w:rPr>
        <w:t xml:space="preserve"> В США под понятием «американизация» применительно к иммигрантам, понимается процесс их культурной ассимиляции. Этот процесс обычно включает в себя изучение английского языка и адаптацию к американской культуре, ценностям и обычаям.</w:t>
      </w:r>
    </w:p>
  </w:footnote>
  <w:footnote w:id="4">
    <w:p w14:paraId="749D0E8D" w14:textId="77777777" w:rsidR="00381830" w:rsidRPr="001B4523" w:rsidRDefault="00381830" w:rsidP="00924BDF">
      <w:pPr>
        <w:pStyle w:val="a8"/>
        <w:jc w:val="both"/>
        <w:rPr>
          <w:rFonts w:ascii="Times New Roman" w:hAnsi="Times New Roman" w:cs="Times New Roman"/>
        </w:rPr>
      </w:pPr>
      <w:r w:rsidRPr="008E567E">
        <w:rPr>
          <w:rStyle w:val="aa"/>
          <w:rFonts w:ascii="Times New Roman" w:hAnsi="Times New Roman" w:cs="Times New Roman"/>
        </w:rPr>
        <w:footnoteRef/>
      </w:r>
      <w:r w:rsidRPr="008E567E">
        <w:rPr>
          <w:rFonts w:ascii="Times New Roman" w:hAnsi="Times New Roman" w:cs="Times New Roman"/>
        </w:rPr>
        <w:t xml:space="preserve"> Кроме того, число межрасовых браков между белыми и афроамериканцами, хотя и отстает по темпам от </w:t>
      </w:r>
      <w:r w:rsidRPr="001B4523">
        <w:rPr>
          <w:rFonts w:ascii="Times New Roman" w:hAnsi="Times New Roman" w:cs="Times New Roman"/>
        </w:rPr>
        <w:t>межрасовых браков для азиатов и латиноамериканцев, также растет.</w:t>
      </w:r>
    </w:p>
  </w:footnote>
  <w:footnote w:id="5">
    <w:p w14:paraId="4844400B" w14:textId="77777777" w:rsidR="00381830" w:rsidRPr="00E8344A" w:rsidRDefault="00381830" w:rsidP="00924BDF">
      <w:pPr>
        <w:pStyle w:val="a8"/>
        <w:jc w:val="both"/>
        <w:rPr>
          <w:rFonts w:ascii="Times New Roman" w:hAnsi="Times New Roman" w:cs="Times New Roman"/>
        </w:rPr>
      </w:pPr>
      <w:r w:rsidRPr="00E8344A">
        <w:rPr>
          <w:rStyle w:val="aa"/>
          <w:rFonts w:ascii="Times New Roman" w:hAnsi="Times New Roman" w:cs="Times New Roman"/>
        </w:rPr>
        <w:footnoteRef/>
      </w:r>
      <w:r w:rsidRPr="00E8344A">
        <w:rPr>
          <w:rFonts w:ascii="Times New Roman" w:hAnsi="Times New Roman" w:cs="Times New Roman"/>
        </w:rPr>
        <w:t xml:space="preserve"> В данном случае под мейнстримом понимается титульная этническая группа, либо титульная общность, то есть, доминирующий в обществе «шаблон», к которому должны приближаться ассимилируемые. Долгое время, именно ВАСПы </w:t>
      </w:r>
      <w:r w:rsidRPr="00F56D0B">
        <w:rPr>
          <w:rFonts w:ascii="Times New Roman" w:hAnsi="Times New Roman" w:cs="Times New Roman"/>
        </w:rPr>
        <w:t>были таким мейнстримом в США. Сейчас Американский мейнстрим понимается гораздо более расплывчато. Так, некоторые авторы считают мейнстримом коренных (рождённых в США) белых американцев, рождённых коренными родителями, а другие – всех коренных американцев вне зависимости от расы (Waters, Jimenez, 2005).</w:t>
      </w:r>
    </w:p>
  </w:footnote>
  <w:footnote w:id="6">
    <w:p w14:paraId="7D59B38B" w14:textId="77777777" w:rsidR="00381830" w:rsidRPr="00A3619A" w:rsidRDefault="00381830" w:rsidP="00924BDF">
      <w:pPr>
        <w:pStyle w:val="a8"/>
        <w:jc w:val="both"/>
        <w:rPr>
          <w:rFonts w:ascii="Times New Roman" w:hAnsi="Times New Roman" w:cs="Times New Roman"/>
        </w:rPr>
      </w:pPr>
      <w:r w:rsidRPr="00E62ADD">
        <w:rPr>
          <w:rStyle w:val="aa"/>
          <w:rFonts w:ascii="Times New Roman" w:hAnsi="Times New Roman" w:cs="Times New Roman"/>
        </w:rPr>
        <w:footnoteRef/>
      </w:r>
      <w:r w:rsidRPr="00E62ADD">
        <w:rPr>
          <w:rFonts w:ascii="Times New Roman" w:hAnsi="Times New Roman" w:cs="Times New Roman"/>
        </w:rPr>
        <w:t xml:space="preserve"> Ответ на вопрос о происхождении может отражать как субэтническую группу (например, каджуны, русины, русские немцы и т.д.), так и обширный географический регион (например, восточные европейцы, скандинавы, советские люди и т.д.)</w:t>
      </w:r>
    </w:p>
  </w:footnote>
  <w:footnote w:id="7">
    <w:p w14:paraId="7549DB9F" w14:textId="77777777" w:rsidR="00381830" w:rsidRPr="00CA59BC" w:rsidRDefault="00381830" w:rsidP="00924BDF">
      <w:pPr>
        <w:pStyle w:val="a8"/>
        <w:jc w:val="both"/>
        <w:rPr>
          <w:rFonts w:ascii="Times New Roman" w:hAnsi="Times New Roman" w:cs="Times New Roman"/>
          <w:color w:val="FF0000"/>
        </w:rPr>
      </w:pPr>
      <w:r w:rsidRPr="00CA59BC">
        <w:rPr>
          <w:rStyle w:val="aa"/>
          <w:rFonts w:ascii="Times New Roman" w:hAnsi="Times New Roman" w:cs="Times New Roman"/>
          <w:color w:val="000000" w:themeColor="text1"/>
        </w:rPr>
        <w:footnoteRef/>
      </w:r>
      <w:r w:rsidRPr="00CA59BC">
        <w:rPr>
          <w:rFonts w:ascii="Times New Roman" w:hAnsi="Times New Roman" w:cs="Times New Roman"/>
          <w:color w:val="000000" w:themeColor="text1"/>
        </w:rPr>
        <w:t xml:space="preserve"> Так итальянцы представляют Южную Европу, поляки -  Восточную, немцы – Западную и т.д.</w:t>
      </w:r>
    </w:p>
  </w:footnote>
  <w:footnote w:id="8">
    <w:p w14:paraId="2D7B53FB" w14:textId="77777777" w:rsidR="00381830" w:rsidRPr="00CA59BC" w:rsidRDefault="00381830" w:rsidP="00924BDF">
      <w:pPr>
        <w:pStyle w:val="a8"/>
        <w:jc w:val="both"/>
        <w:rPr>
          <w:rFonts w:ascii="Times New Roman" w:hAnsi="Times New Roman" w:cs="Times New Roman"/>
          <w:sz w:val="16"/>
        </w:rPr>
      </w:pPr>
      <w:r w:rsidRPr="00CA59BC">
        <w:rPr>
          <w:rStyle w:val="aa"/>
          <w:rFonts w:ascii="Times New Roman" w:hAnsi="Times New Roman" w:cs="Times New Roman"/>
        </w:rPr>
        <w:footnoteRef/>
      </w:r>
      <w:r w:rsidRPr="00CA59BC">
        <w:rPr>
          <w:rFonts w:ascii="Times New Roman" w:hAnsi="Times New Roman" w:cs="Times New Roman"/>
        </w:rPr>
        <w:t xml:space="preserve"> </w:t>
      </w:r>
      <w:r w:rsidRPr="00CA59BC">
        <w:rPr>
          <w:rFonts w:ascii="Times New Roman" w:hAnsi="Times New Roman" w:cs="Times New Roman"/>
          <w:szCs w:val="24"/>
        </w:rPr>
        <w:t>В работе не рассматриваются домохозяйства, которые могут иметь «этнически» смешанный состав, и потому показатели, характеризующие жилищные условия, уровень автомобилизации и др. не могут быть учтены.</w:t>
      </w:r>
    </w:p>
  </w:footnote>
  <w:footnote w:id="9">
    <w:p w14:paraId="6F518957" w14:textId="77777777" w:rsidR="00381830" w:rsidRPr="00CA59BC" w:rsidRDefault="00381830" w:rsidP="00924BDF">
      <w:pPr>
        <w:pStyle w:val="a8"/>
        <w:jc w:val="both"/>
        <w:rPr>
          <w:rFonts w:ascii="Times New Roman" w:hAnsi="Times New Roman" w:cs="Times New Roman"/>
        </w:rPr>
      </w:pPr>
      <w:r w:rsidRPr="00CA59BC">
        <w:rPr>
          <w:rStyle w:val="aa"/>
          <w:rFonts w:ascii="Times New Roman" w:hAnsi="Times New Roman" w:cs="Times New Roman"/>
        </w:rPr>
        <w:footnoteRef/>
      </w:r>
      <w:r w:rsidRPr="00CA59BC">
        <w:rPr>
          <w:rFonts w:ascii="Times New Roman" w:hAnsi="Times New Roman" w:cs="Times New Roman"/>
        </w:rPr>
        <w:t xml:space="preserve"> На момент написания работы данные за 2020 год для этнических групп ещё не опубликованы.</w:t>
      </w:r>
    </w:p>
  </w:footnote>
  <w:footnote w:id="10">
    <w:p w14:paraId="260EC18C" w14:textId="77777777" w:rsidR="00381830" w:rsidRPr="00985546" w:rsidRDefault="00381830" w:rsidP="00924BDF">
      <w:pPr>
        <w:pStyle w:val="a8"/>
        <w:jc w:val="both"/>
        <w:rPr>
          <w:rFonts w:ascii="Times New Roman" w:hAnsi="Times New Roman" w:cs="Times New Roman"/>
        </w:rPr>
      </w:pPr>
      <w:r w:rsidRPr="00661F37">
        <w:rPr>
          <w:rStyle w:val="aa"/>
          <w:rFonts w:ascii="Times New Roman" w:hAnsi="Times New Roman" w:cs="Times New Roman"/>
        </w:rPr>
        <w:footnoteRef/>
      </w:r>
      <w:r w:rsidRPr="00661F37">
        <w:rPr>
          <w:rFonts w:ascii="Times New Roman" w:hAnsi="Times New Roman" w:cs="Times New Roman"/>
        </w:rPr>
        <w:t xml:space="preserve"> Необходимо иметь ввиду, что в 2015 году в статистике учитывались только первые два происхождения, в то время как в 1980 году таких ограничений не было, о чём уже было сказано ранее. В таком случае, в 1980 году доля лиц, указавших более одного происхождения должна быть несколько завышена. Мы не можем выявить, дою людей, указавших три и более происхождений в 1980, поэтому допускаем, что она не является </w:t>
      </w:r>
      <w:r w:rsidRPr="00985546">
        <w:rPr>
          <w:rFonts w:ascii="Times New Roman" w:hAnsi="Times New Roman" w:cs="Times New Roman"/>
        </w:rPr>
        <w:t xml:space="preserve">настолько значительной, чтобы исказить результаты исследования. </w:t>
      </w:r>
    </w:p>
  </w:footnote>
  <w:footnote w:id="11">
    <w:p w14:paraId="1F23E3EA" w14:textId="77777777" w:rsidR="00381830" w:rsidRDefault="00381830" w:rsidP="00924BDF">
      <w:pPr>
        <w:pStyle w:val="a8"/>
        <w:jc w:val="both"/>
      </w:pPr>
      <w:r w:rsidRPr="00985546">
        <w:rPr>
          <w:rStyle w:val="aa"/>
          <w:rFonts w:ascii="Times New Roman" w:hAnsi="Times New Roman" w:cs="Times New Roman"/>
        </w:rPr>
        <w:footnoteRef/>
      </w:r>
      <w:r w:rsidRPr="00985546">
        <w:rPr>
          <w:rFonts w:ascii="Times New Roman" w:hAnsi="Times New Roman" w:cs="Times New Roman"/>
        </w:rPr>
        <w:t xml:space="preserve"> Здесь необходимо отметить, что при подсчёте общей численности представителей этнических групп в США происходит двойной счёт. Например, если респондент одновременно указывает немецкое и ирландское происхождения, в статистике он учитывается и как гетерогенный немец, и как гетерогенный ирландец, то есть учитывается в общей численности двух этнических групп. При этом, доступные статистические данные не позволяют определить сочетания этнических групп, то есть кто с кем чаще вступает в брак.</w:t>
      </w:r>
      <w:r>
        <w:t xml:space="preserve"> </w:t>
      </w:r>
    </w:p>
  </w:footnote>
  <w:footnote w:id="12">
    <w:p w14:paraId="3EEB497F" w14:textId="77777777" w:rsidR="00381830" w:rsidRPr="002021A0" w:rsidRDefault="00381830" w:rsidP="00924BDF">
      <w:pPr>
        <w:pStyle w:val="a8"/>
        <w:jc w:val="both"/>
        <w:rPr>
          <w:rFonts w:ascii="Times New Roman" w:hAnsi="Times New Roman" w:cs="Times New Roman"/>
        </w:rPr>
      </w:pPr>
      <w:r w:rsidRPr="002021A0">
        <w:rPr>
          <w:rStyle w:val="aa"/>
          <w:rFonts w:ascii="Times New Roman" w:hAnsi="Times New Roman" w:cs="Times New Roman"/>
        </w:rPr>
        <w:footnoteRef/>
      </w:r>
      <w:r w:rsidRPr="002021A0">
        <w:rPr>
          <w:rFonts w:ascii="Times New Roman" w:hAnsi="Times New Roman" w:cs="Times New Roman"/>
        </w:rPr>
        <w:t xml:space="preserve"> Коэффициент ранговой корреляции Спирмена обычно применяется от 5 пар значений. </w:t>
      </w:r>
    </w:p>
  </w:footnote>
  <w:footnote w:id="13">
    <w:p w14:paraId="12625176" w14:textId="77777777" w:rsidR="00381830" w:rsidRPr="00DC4E52" w:rsidRDefault="00381830" w:rsidP="005C3BBD">
      <w:pPr>
        <w:pStyle w:val="a8"/>
        <w:jc w:val="both"/>
        <w:rPr>
          <w:rFonts w:ascii="Times New Roman" w:hAnsi="Times New Roman" w:cs="Times New Roman"/>
        </w:rPr>
      </w:pPr>
      <w:r w:rsidRPr="00DC4E52">
        <w:rPr>
          <w:rStyle w:val="aa"/>
          <w:rFonts w:ascii="Times New Roman" w:hAnsi="Times New Roman" w:cs="Times New Roman"/>
        </w:rPr>
        <w:footnoteRef/>
      </w:r>
      <w:r w:rsidRPr="00DC4E52">
        <w:rPr>
          <w:rFonts w:ascii="Times New Roman" w:hAnsi="Times New Roman" w:cs="Times New Roman"/>
        </w:rPr>
        <w:t xml:space="preserve"> Изначально был основан голландскими колонистами и назывался Новый Амстердам.</w:t>
      </w:r>
    </w:p>
  </w:footnote>
  <w:footnote w:id="14">
    <w:p w14:paraId="60DBD842" w14:textId="77777777" w:rsidR="00381830" w:rsidRPr="007351D2" w:rsidRDefault="00381830" w:rsidP="007D2505">
      <w:pPr>
        <w:pStyle w:val="a8"/>
        <w:jc w:val="both"/>
        <w:rPr>
          <w:rFonts w:ascii="Times New Roman" w:hAnsi="Times New Roman" w:cs="Times New Roman"/>
        </w:rPr>
      </w:pPr>
      <w:r w:rsidRPr="007F6A14">
        <w:rPr>
          <w:rStyle w:val="aa"/>
          <w:rFonts w:ascii="Times New Roman" w:hAnsi="Times New Roman" w:cs="Times New Roman"/>
        </w:rPr>
        <w:footnoteRef/>
      </w:r>
      <w:r w:rsidRPr="007F6A14">
        <w:rPr>
          <w:rFonts w:ascii="Times New Roman" w:hAnsi="Times New Roman" w:cs="Times New Roman"/>
        </w:rPr>
        <w:t xml:space="preserve"> К ним также отнесём две Карибские этнические группы - англоязычных выходцев из Ямайки и креолоязычные (или франкоязычные) из Гаити.</w:t>
      </w:r>
    </w:p>
  </w:footnote>
  <w:footnote w:id="15">
    <w:p w14:paraId="6D044540" w14:textId="77777777" w:rsidR="00381830" w:rsidRPr="00AF7054" w:rsidRDefault="00381830" w:rsidP="007D2505">
      <w:pPr>
        <w:pStyle w:val="a8"/>
        <w:jc w:val="both"/>
        <w:rPr>
          <w:rFonts w:ascii="Times New Roman" w:hAnsi="Times New Roman" w:cs="Times New Roman"/>
        </w:rPr>
      </w:pPr>
      <w:r w:rsidRPr="00AF7054">
        <w:rPr>
          <w:rStyle w:val="aa"/>
          <w:rFonts w:ascii="Times New Roman" w:hAnsi="Times New Roman" w:cs="Times New Roman"/>
        </w:rPr>
        <w:footnoteRef/>
      </w:r>
      <w:r w:rsidRPr="00AF7054">
        <w:rPr>
          <w:rFonts w:ascii="Times New Roman" w:hAnsi="Times New Roman" w:cs="Times New Roman"/>
        </w:rPr>
        <w:t xml:space="preserve"> Необходимо отметить, что в предоставляемых Министерством национальной безопасности США</w:t>
      </w:r>
      <w:r>
        <w:rPr>
          <w:rFonts w:ascii="Times New Roman" w:hAnsi="Times New Roman" w:cs="Times New Roman"/>
        </w:rPr>
        <w:t xml:space="preserve"> (</w:t>
      </w:r>
      <w:r w:rsidRPr="000465BF">
        <w:rPr>
          <w:rFonts w:ascii="Times New Roman" w:hAnsi="Times New Roman" w:cs="Times New Roman"/>
        </w:rPr>
        <w:t>Department of Homeland Security</w:t>
      </w:r>
      <w:r>
        <w:rPr>
          <w:rFonts w:ascii="Times New Roman" w:hAnsi="Times New Roman" w:cs="Times New Roman"/>
        </w:rPr>
        <w:t xml:space="preserve">) </w:t>
      </w:r>
      <w:r w:rsidRPr="00AF7054">
        <w:rPr>
          <w:rFonts w:ascii="Times New Roman" w:hAnsi="Times New Roman" w:cs="Times New Roman"/>
        </w:rPr>
        <w:t>данных о миграции:</w:t>
      </w:r>
    </w:p>
    <w:p w14:paraId="57E189F5" w14:textId="77777777" w:rsidR="00381830" w:rsidRPr="00AF7054" w:rsidRDefault="00381830" w:rsidP="007D2505">
      <w:pPr>
        <w:pStyle w:val="a8"/>
        <w:jc w:val="both"/>
        <w:rPr>
          <w:rFonts w:ascii="Times New Roman" w:hAnsi="Times New Roman" w:cs="Times New Roman"/>
        </w:rPr>
      </w:pPr>
      <w:r w:rsidRPr="00AF7054">
        <w:rPr>
          <w:rFonts w:ascii="Times New Roman" w:hAnsi="Times New Roman" w:cs="Times New Roman"/>
        </w:rPr>
        <w:t>1. Миграция с территории Польши с 1899 по 1919 годы включена в данные по Австрии, Венгрии, Германии и России.</w:t>
      </w:r>
    </w:p>
    <w:p w14:paraId="02765074" w14:textId="77777777" w:rsidR="00381830" w:rsidRPr="00AF7054" w:rsidRDefault="00381830" w:rsidP="007D2505">
      <w:pPr>
        <w:pStyle w:val="a8"/>
        <w:jc w:val="both"/>
        <w:rPr>
          <w:rFonts w:ascii="Times New Roman" w:hAnsi="Times New Roman" w:cs="Times New Roman"/>
        </w:rPr>
      </w:pPr>
      <w:r w:rsidRPr="00AF7054">
        <w:rPr>
          <w:rFonts w:ascii="Times New Roman" w:hAnsi="Times New Roman" w:cs="Times New Roman"/>
        </w:rPr>
        <w:t>2. Миграция с территории Финляндии с 1899 по 1919 годы включена в данные по России.</w:t>
      </w:r>
    </w:p>
    <w:p w14:paraId="0FF91A75" w14:textId="77777777" w:rsidR="00381830" w:rsidRPr="009F134E" w:rsidRDefault="00381830" w:rsidP="007D2505">
      <w:pPr>
        <w:pStyle w:val="a8"/>
        <w:jc w:val="both"/>
      </w:pPr>
      <w:r w:rsidRPr="00AF7054">
        <w:rPr>
          <w:rFonts w:ascii="Times New Roman" w:hAnsi="Times New Roman" w:cs="Times New Roman"/>
        </w:rPr>
        <w:t xml:space="preserve">3. Данные по России относятся к Российской Империи с 1820 по 1920 и к Советскому Союзу с 1920 по 1990. Данные с 1991 по 1999 относятся к России, Украине, Армении, Азербайджану, Беларуси, Грузии, Казахстану, Киргизии, Молдове, Таджикистану, </w:t>
      </w:r>
      <w:r w:rsidRPr="00F56D0B">
        <w:rPr>
          <w:rFonts w:ascii="Times New Roman" w:hAnsi="Times New Roman" w:cs="Times New Roman"/>
        </w:rPr>
        <w:t>Туркменистану и Узбекистану. Данные с 2000 года относятся только к России (</w:t>
      </w:r>
      <w:r w:rsidRPr="00F56D0B">
        <w:rPr>
          <w:rFonts w:ascii="Times New Roman" w:hAnsi="Times New Roman" w:cs="Times New Roman"/>
          <w:lang w:val="en-US"/>
        </w:rPr>
        <w:t>Yearbook</w:t>
      </w:r>
      <w:r w:rsidRPr="00F56D0B">
        <w:rPr>
          <w:rFonts w:ascii="Times New Roman" w:hAnsi="Times New Roman" w:cs="Times New Roman"/>
        </w:rPr>
        <w:t xml:space="preserve"> </w:t>
      </w:r>
      <w:r w:rsidRPr="00F56D0B">
        <w:rPr>
          <w:rFonts w:ascii="Times New Roman" w:hAnsi="Times New Roman" w:cs="Times New Roman"/>
          <w:lang w:val="en-US"/>
        </w:rPr>
        <w:t>of</w:t>
      </w:r>
      <w:r w:rsidRPr="00F56D0B">
        <w:rPr>
          <w:rFonts w:ascii="Times New Roman" w:hAnsi="Times New Roman" w:cs="Times New Roman"/>
        </w:rPr>
        <w:t xml:space="preserve"> </w:t>
      </w:r>
      <w:r w:rsidRPr="00F56D0B">
        <w:rPr>
          <w:rFonts w:ascii="Times New Roman" w:hAnsi="Times New Roman" w:cs="Times New Roman"/>
          <w:lang w:val="en-US"/>
        </w:rPr>
        <w:t>Immigration</w:t>
      </w:r>
      <w:r w:rsidRPr="00F56D0B">
        <w:rPr>
          <w:rFonts w:ascii="Times New Roman" w:hAnsi="Times New Roman" w:cs="Times New Roman"/>
        </w:rPr>
        <w:t>, 2020).</w:t>
      </w:r>
    </w:p>
  </w:footnote>
  <w:footnote w:id="16">
    <w:p w14:paraId="6278A357" w14:textId="77777777" w:rsidR="00381830" w:rsidRPr="002B75D6" w:rsidRDefault="00381830" w:rsidP="007D2505">
      <w:pPr>
        <w:pStyle w:val="a8"/>
        <w:jc w:val="both"/>
        <w:rPr>
          <w:rFonts w:ascii="Times New Roman" w:hAnsi="Times New Roman" w:cs="Times New Roman"/>
        </w:rPr>
      </w:pPr>
      <w:r w:rsidRPr="002B75D6">
        <w:rPr>
          <w:rStyle w:val="aa"/>
          <w:rFonts w:ascii="Times New Roman" w:hAnsi="Times New Roman" w:cs="Times New Roman"/>
        </w:rPr>
        <w:footnoteRef/>
      </w:r>
      <w:r w:rsidRPr="002B75D6">
        <w:rPr>
          <w:rFonts w:ascii="Times New Roman" w:hAnsi="Times New Roman" w:cs="Times New Roman"/>
        </w:rPr>
        <w:t xml:space="preserve"> Нативизм - это политика продвижения интересов коренных жителей против иммигрантов</w:t>
      </w:r>
      <w:r>
        <w:rPr>
          <w:rFonts w:ascii="Times New Roman" w:hAnsi="Times New Roman" w:cs="Times New Roman"/>
        </w:rPr>
        <w:t>.</w:t>
      </w:r>
    </w:p>
  </w:footnote>
  <w:footnote w:id="17">
    <w:p w14:paraId="491F3139" w14:textId="77777777" w:rsidR="00381830" w:rsidRPr="002B75D6" w:rsidRDefault="00381830" w:rsidP="007D2505">
      <w:pPr>
        <w:pStyle w:val="a8"/>
        <w:jc w:val="both"/>
        <w:rPr>
          <w:rFonts w:ascii="Times New Roman" w:hAnsi="Times New Roman" w:cs="Times New Roman"/>
        </w:rPr>
      </w:pPr>
      <w:r>
        <w:rPr>
          <w:rStyle w:val="aa"/>
        </w:rPr>
        <w:footnoteRef/>
      </w:r>
      <w:r>
        <w:t xml:space="preserve"> </w:t>
      </w:r>
      <w:r w:rsidRPr="002B75D6">
        <w:rPr>
          <w:rFonts w:ascii="Times New Roman" w:hAnsi="Times New Roman" w:cs="Times New Roman"/>
        </w:rPr>
        <w:t>Интересно, что за предыдущие годы, когда Польша также не являлась самостоятельным государством, данные есть, но их репрезентативность по этой причине может вызывать определённые вопросы.</w:t>
      </w:r>
    </w:p>
  </w:footnote>
  <w:footnote w:id="18">
    <w:p w14:paraId="4CB031C5" w14:textId="77777777" w:rsidR="00381830" w:rsidRDefault="00381830" w:rsidP="007D2505">
      <w:pPr>
        <w:pStyle w:val="a8"/>
        <w:jc w:val="both"/>
      </w:pPr>
      <w:r w:rsidRPr="002B75D6">
        <w:rPr>
          <w:rStyle w:val="aa"/>
          <w:rFonts w:ascii="Times New Roman" w:hAnsi="Times New Roman" w:cs="Times New Roman"/>
        </w:rPr>
        <w:footnoteRef/>
      </w:r>
      <w:r w:rsidRPr="002B75D6">
        <w:rPr>
          <w:rFonts w:ascii="Times New Roman" w:hAnsi="Times New Roman" w:cs="Times New Roman"/>
        </w:rPr>
        <w:t xml:space="preserve"> Под «поляками» здесь имеются ввиду жители Польши.</w:t>
      </w:r>
    </w:p>
  </w:footnote>
  <w:footnote w:id="19">
    <w:p w14:paraId="1E723925" w14:textId="77777777" w:rsidR="00381830" w:rsidRPr="00391792" w:rsidRDefault="00381830" w:rsidP="007D2505">
      <w:pPr>
        <w:pStyle w:val="a8"/>
        <w:jc w:val="both"/>
        <w:rPr>
          <w:rFonts w:ascii="Times New Roman" w:hAnsi="Times New Roman" w:cs="Times New Roman"/>
        </w:rPr>
      </w:pPr>
      <w:r w:rsidRPr="00391792">
        <w:rPr>
          <w:rStyle w:val="aa"/>
          <w:rFonts w:ascii="Times New Roman" w:hAnsi="Times New Roman" w:cs="Times New Roman"/>
        </w:rPr>
        <w:footnoteRef/>
      </w:r>
      <w:r w:rsidRPr="00391792">
        <w:rPr>
          <w:rFonts w:ascii="Times New Roman" w:hAnsi="Times New Roman" w:cs="Times New Roman"/>
        </w:rPr>
        <w:t xml:space="preserve"> Погодовые данные для России и данные по десятилетиям несколько различаются. Так, если число мигрантов из России с 2000 по 2009 год, десятилетие, когда учитывались только мигранты с современной территории России, составляет 167152 чел., в то время как сумма погодовых данных за это же период составляет 149942 чел. При этом, названия таблиц совпадают.  </w:t>
      </w:r>
    </w:p>
  </w:footnote>
  <w:footnote w:id="20">
    <w:p w14:paraId="1F070D78" w14:textId="77777777" w:rsidR="00381830" w:rsidRPr="00226222" w:rsidRDefault="00381830" w:rsidP="007D2505">
      <w:pPr>
        <w:pStyle w:val="a8"/>
        <w:jc w:val="both"/>
      </w:pPr>
      <w:r w:rsidRPr="00391792">
        <w:rPr>
          <w:rStyle w:val="aa"/>
          <w:rFonts w:ascii="Times New Roman" w:hAnsi="Times New Roman" w:cs="Times New Roman"/>
        </w:rPr>
        <w:footnoteRef/>
      </w:r>
      <w:r w:rsidRPr="00391792">
        <w:rPr>
          <w:rFonts w:ascii="Times New Roman" w:hAnsi="Times New Roman" w:cs="Times New Roman"/>
        </w:rPr>
        <w:t xml:space="preserve"> Интересно также, что погодовые данные о миграции, предоставляемые Министерством национальной безопасности США существенно отличаются от данных, предоставляемых национальными статистическими агентствами «стран-доноров» в </w:t>
      </w:r>
      <w:r w:rsidRPr="00F56D0B">
        <w:rPr>
          <w:rFonts w:ascii="Times New Roman" w:hAnsi="Times New Roman" w:cs="Times New Roman"/>
        </w:rPr>
        <w:t>большую сторону. Так, например, по данным Росстата, из России в США в 2019 году выбыло 1414 чел. (Международная миграция, 2019), в то время как по данным Министерства национальной безопасности США, число мигрантов из России в 2019 году составило 9822 чел. По данным Государственной службы статистики Украины, в 2019 году в США из Украины выбыло 1248 чел. (Кількість міждержавних мігрантів, 2020), в то время как по данным Министерства национальной безопасности США, число мигрантов из Украины в 2019 году составило 11762 чел. 2019 год был взят в качестве примера. Министерство национальной безопасности США считает миграцию по числу лиц, получающих статус постоянных жителей на законных основаниях (Lawful permanent resident status), то есть неграждан США, которые на законных основаниях получают право постоянно жить в Соединенных Штатах (Lawful Permanent Residents, 2022).</w:t>
      </w:r>
    </w:p>
  </w:footnote>
  <w:footnote w:id="21">
    <w:p w14:paraId="6C9C83F1" w14:textId="77777777" w:rsidR="00381830" w:rsidRPr="0071423F" w:rsidRDefault="00381830" w:rsidP="007D2505">
      <w:pPr>
        <w:pStyle w:val="a8"/>
        <w:jc w:val="both"/>
        <w:rPr>
          <w:rFonts w:ascii="Times New Roman" w:hAnsi="Times New Roman" w:cs="Times New Roman"/>
          <w:color w:val="FF0000"/>
        </w:rPr>
      </w:pPr>
      <w:r w:rsidRPr="0071423F">
        <w:rPr>
          <w:rStyle w:val="aa"/>
          <w:rFonts w:ascii="Times New Roman" w:hAnsi="Times New Roman" w:cs="Times New Roman"/>
        </w:rPr>
        <w:footnoteRef/>
      </w:r>
      <w:r w:rsidRPr="0071423F">
        <w:rPr>
          <w:rFonts w:ascii="Times New Roman" w:hAnsi="Times New Roman" w:cs="Times New Roman"/>
        </w:rPr>
        <w:t xml:space="preserve"> Интересный факт заключается в том, что первым украинским иммигрантом в </w:t>
      </w:r>
      <w:r w:rsidRPr="00F56D0B">
        <w:rPr>
          <w:rFonts w:ascii="Times New Roman" w:hAnsi="Times New Roman" w:cs="Times New Roman"/>
        </w:rPr>
        <w:t>США считается Иван Богдан, который прибыл в Джеймстаун вместе с первыми переселенцами в 1607 году (Magocsi, 1996).</w:t>
      </w:r>
    </w:p>
  </w:footnote>
  <w:footnote w:id="22">
    <w:p w14:paraId="4B7E9C1A" w14:textId="77777777" w:rsidR="00381830" w:rsidRPr="00C42BB0" w:rsidRDefault="00381830" w:rsidP="007D2505">
      <w:pPr>
        <w:pStyle w:val="a8"/>
        <w:jc w:val="both"/>
        <w:rPr>
          <w:rFonts w:ascii="Times New Roman" w:hAnsi="Times New Roman" w:cs="Times New Roman"/>
        </w:rPr>
      </w:pPr>
      <w:r w:rsidRPr="00C42BB0">
        <w:rPr>
          <w:rStyle w:val="aa"/>
          <w:rFonts w:ascii="Times New Roman" w:hAnsi="Times New Roman" w:cs="Times New Roman"/>
        </w:rPr>
        <w:footnoteRef/>
      </w:r>
      <w:r w:rsidRPr="00C42BB0">
        <w:rPr>
          <w:rFonts w:ascii="Times New Roman" w:hAnsi="Times New Roman" w:cs="Times New Roman"/>
        </w:rPr>
        <w:t xml:space="preserve"> Корея объединяет Северную и Южную Корею. Китай объединяет Китай, Тайвань и Гонконг. </w:t>
      </w:r>
    </w:p>
  </w:footnote>
  <w:footnote w:id="23">
    <w:p w14:paraId="53376C7B" w14:textId="77777777" w:rsidR="00381830" w:rsidRPr="0068566A" w:rsidRDefault="00381830" w:rsidP="007D2505">
      <w:pPr>
        <w:pStyle w:val="a8"/>
        <w:jc w:val="both"/>
        <w:rPr>
          <w:rFonts w:ascii="Times New Roman" w:hAnsi="Times New Roman" w:cs="Times New Roman"/>
        </w:rPr>
      </w:pPr>
      <w:r w:rsidRPr="00F56D0B">
        <w:rPr>
          <w:rStyle w:val="aa"/>
          <w:rFonts w:ascii="Times New Roman" w:hAnsi="Times New Roman" w:cs="Times New Roman"/>
        </w:rPr>
        <w:footnoteRef/>
      </w:r>
      <w:r w:rsidRPr="00F56D0B">
        <w:rPr>
          <w:rFonts w:ascii="Times New Roman" w:hAnsi="Times New Roman" w:cs="Times New Roman"/>
        </w:rPr>
        <w:t xml:space="preserve"> Более 70% корейцев в США в 2012 году являлись Христианами, 61% - Протестантами (Asian Americans, 2012).</w:t>
      </w:r>
    </w:p>
  </w:footnote>
  <w:footnote w:id="24">
    <w:p w14:paraId="69DD7890" w14:textId="4366C346" w:rsidR="00381830" w:rsidRPr="00260A62" w:rsidRDefault="00381830" w:rsidP="00CA265F">
      <w:pPr>
        <w:pStyle w:val="a8"/>
        <w:jc w:val="both"/>
        <w:rPr>
          <w:rFonts w:ascii="Times New Roman" w:hAnsi="Times New Roman" w:cs="Times New Roman"/>
          <w:color w:val="FF0000"/>
        </w:rPr>
      </w:pPr>
      <w:r w:rsidRPr="00225045">
        <w:rPr>
          <w:rStyle w:val="aa"/>
          <w:rFonts w:ascii="Times New Roman" w:hAnsi="Times New Roman" w:cs="Times New Roman"/>
        </w:rPr>
        <w:footnoteRef/>
      </w:r>
      <w:r w:rsidRPr="00225045">
        <w:rPr>
          <w:rFonts w:ascii="Times New Roman" w:hAnsi="Times New Roman" w:cs="Times New Roman"/>
        </w:rPr>
        <w:t xml:space="preserve"> В США дети учатся в школе 12 классов с 6 до 17 - 18 лет. Школьное образование чаще всего делиться на три ступени: «начальная» (</w:t>
      </w:r>
      <w:r w:rsidRPr="00225045">
        <w:rPr>
          <w:rFonts w:ascii="Times New Roman" w:hAnsi="Times New Roman" w:cs="Times New Roman"/>
          <w:lang w:val="en-US"/>
        </w:rPr>
        <w:t>elementary</w:t>
      </w:r>
      <w:r w:rsidRPr="00225045">
        <w:rPr>
          <w:rFonts w:ascii="Times New Roman" w:hAnsi="Times New Roman" w:cs="Times New Roman"/>
        </w:rPr>
        <w:t>) с 1 по 4 классы, «средняя» (</w:t>
      </w:r>
      <w:r w:rsidRPr="00225045">
        <w:rPr>
          <w:rFonts w:ascii="Times New Roman" w:hAnsi="Times New Roman" w:cs="Times New Roman"/>
          <w:lang w:val="en-US"/>
        </w:rPr>
        <w:t>middle</w:t>
      </w:r>
      <w:r w:rsidRPr="00225045">
        <w:rPr>
          <w:rFonts w:ascii="Times New Roman" w:hAnsi="Times New Roman" w:cs="Times New Roman"/>
        </w:rPr>
        <w:t xml:space="preserve">) с 5 по 8 классы и «старшая» </w:t>
      </w:r>
      <w:r w:rsidRPr="003F52F8">
        <w:rPr>
          <w:rFonts w:ascii="Times New Roman" w:hAnsi="Times New Roman" w:cs="Times New Roman"/>
        </w:rPr>
        <w:t>школа (</w:t>
      </w:r>
      <w:r w:rsidRPr="003F52F8">
        <w:rPr>
          <w:rFonts w:ascii="Times New Roman" w:hAnsi="Times New Roman" w:cs="Times New Roman"/>
          <w:lang w:val="en-US"/>
        </w:rPr>
        <w:t>high</w:t>
      </w:r>
      <w:r w:rsidRPr="003F52F8">
        <w:rPr>
          <w:rFonts w:ascii="Times New Roman" w:hAnsi="Times New Roman" w:cs="Times New Roman"/>
        </w:rPr>
        <w:t xml:space="preserve">) с 9 по 12 классы. Однако встречаются различные вариации данных ступеней (приложение 5). Но эти 12 классов образования являются обязательными и диплом об окончании «старшей» школы по сути является дипломом о среднем </w:t>
      </w:r>
      <w:r w:rsidRPr="003F52F8">
        <w:rPr>
          <w:rFonts w:ascii="Times New Roman" w:hAnsi="Times New Roman" w:cs="Times New Roman"/>
          <w:color w:val="000000" w:themeColor="text1"/>
        </w:rPr>
        <w:t>образовании в нашем российском понимании. Только после его получения возможно поступать на следующую ступень образования в университет, или колледж. Однако, школьник может добровольно</w:t>
      </w:r>
      <w:r w:rsidRPr="00225045">
        <w:rPr>
          <w:rFonts w:ascii="Times New Roman" w:hAnsi="Times New Roman" w:cs="Times New Roman"/>
          <w:color w:val="000000" w:themeColor="text1"/>
        </w:rPr>
        <w:t xml:space="preserve"> прекратить обучение при наступлении определённого возраста, который варьирует </w:t>
      </w:r>
      <w:r w:rsidRPr="00225045">
        <w:rPr>
          <w:rFonts w:ascii="Times New Roman" w:hAnsi="Times New Roman" w:cs="Times New Roman"/>
        </w:rPr>
        <w:t>от 16 до 18 в зависимости от законов штата. Тем не менее, проблема «забрасывания школы» (school dropout) до сих пор является актуальной для американского общества и исследуется как с точки зрения причин, так и последствий такого поступка. Забросившие «старшую» школу в США чаще остаются безработными, имеют низкооплачиваемую работу, попадают в тюрьму, рожают детей в более раннем возрасте и/или с</w:t>
      </w:r>
      <w:r>
        <w:rPr>
          <w:rFonts w:ascii="Times New Roman" w:hAnsi="Times New Roman" w:cs="Times New Roman"/>
        </w:rPr>
        <w:t>тановятся родителями-</w:t>
      </w:r>
      <w:r w:rsidRPr="003F52F8">
        <w:rPr>
          <w:rFonts w:ascii="Times New Roman" w:hAnsi="Times New Roman" w:cs="Times New Roman"/>
        </w:rPr>
        <w:t>одиночками (</w:t>
      </w:r>
      <w:r w:rsidRPr="003F52F8">
        <w:rPr>
          <w:rFonts w:ascii="Times New Roman" w:hAnsi="Times New Roman" w:cs="Times New Roman"/>
          <w:lang w:val="en-US"/>
        </w:rPr>
        <w:t>Sum</w:t>
      </w:r>
      <w:r w:rsidRPr="003F52F8">
        <w:rPr>
          <w:rFonts w:ascii="Times New Roman" w:hAnsi="Times New Roman" w:cs="Times New Roman"/>
        </w:rPr>
        <w:t xml:space="preserve"> </w:t>
      </w:r>
      <w:r w:rsidRPr="003F52F8">
        <w:rPr>
          <w:rFonts w:ascii="Times New Roman" w:hAnsi="Times New Roman" w:cs="Times New Roman"/>
          <w:lang w:val="en-US"/>
        </w:rPr>
        <w:t>et</w:t>
      </w:r>
      <w:r w:rsidRPr="003F52F8">
        <w:rPr>
          <w:rFonts w:ascii="Times New Roman" w:hAnsi="Times New Roman" w:cs="Times New Roman"/>
        </w:rPr>
        <w:t xml:space="preserve"> </w:t>
      </w:r>
      <w:r w:rsidRPr="003F52F8">
        <w:rPr>
          <w:rFonts w:ascii="Times New Roman" w:hAnsi="Times New Roman" w:cs="Times New Roman"/>
          <w:lang w:val="en-US"/>
        </w:rPr>
        <w:t>al</w:t>
      </w:r>
      <w:r w:rsidRPr="003F52F8">
        <w:rPr>
          <w:rFonts w:ascii="Times New Roman" w:hAnsi="Times New Roman" w:cs="Times New Roman"/>
        </w:rPr>
        <w:t>., 2009). Но не всегда факт отсутствия диплома об окончании «старшей» школы носит однозначно негативный характер. Так, например, многие голливудские актёры и режиссёры, а также известные музыкальные</w:t>
      </w:r>
      <w:r w:rsidRPr="00225045">
        <w:rPr>
          <w:rFonts w:ascii="Times New Roman" w:hAnsi="Times New Roman" w:cs="Times New Roman"/>
        </w:rPr>
        <w:t xml:space="preserve"> исполнители забрасывали школу ради карьеры в шоу-бизнесе, где часто не предъявляется высоких требований к уровню образования.</w:t>
      </w:r>
      <w:r>
        <w:rPr>
          <w:rFonts w:ascii="Times New Roman" w:hAnsi="Times New Roman" w:cs="Times New Roman"/>
          <w:color w:val="FF0000"/>
        </w:rPr>
        <w:t xml:space="preserve"> </w:t>
      </w:r>
    </w:p>
  </w:footnote>
  <w:footnote w:id="25">
    <w:p w14:paraId="57F59425" w14:textId="77777777" w:rsidR="00381830" w:rsidRPr="00B63F46" w:rsidRDefault="00381830" w:rsidP="00824654">
      <w:pPr>
        <w:pStyle w:val="a8"/>
        <w:jc w:val="both"/>
        <w:rPr>
          <w:rFonts w:ascii="Times New Roman" w:hAnsi="Times New Roman" w:cs="Times New Roman"/>
        </w:rPr>
      </w:pPr>
      <w:r w:rsidRPr="00C00147">
        <w:rPr>
          <w:rStyle w:val="aa"/>
          <w:rFonts w:ascii="Times New Roman" w:hAnsi="Times New Roman" w:cs="Times New Roman"/>
        </w:rPr>
        <w:footnoteRef/>
      </w:r>
      <w:r w:rsidRPr="00C00147">
        <w:rPr>
          <w:rFonts w:ascii="Times New Roman" w:hAnsi="Times New Roman" w:cs="Times New Roman"/>
        </w:rPr>
        <w:t xml:space="preserve"> Лицами, не относящимися к экономически активному населению, считаются не работающие и не искавшие работу в течение четырёх последних недель на момент опроса.</w:t>
      </w:r>
    </w:p>
  </w:footnote>
  <w:footnote w:id="26">
    <w:p w14:paraId="034136C6" w14:textId="77777777" w:rsidR="00381830" w:rsidRPr="00422DAF" w:rsidRDefault="00381830" w:rsidP="00824654">
      <w:pPr>
        <w:pStyle w:val="a8"/>
        <w:jc w:val="both"/>
        <w:rPr>
          <w:rFonts w:ascii="Times New Roman" w:hAnsi="Times New Roman" w:cs="Times New Roman"/>
          <w:szCs w:val="24"/>
        </w:rPr>
      </w:pPr>
      <w:r w:rsidRPr="00B63F46">
        <w:rPr>
          <w:rStyle w:val="aa"/>
          <w:rFonts w:ascii="Times New Roman" w:hAnsi="Times New Roman" w:cs="Times New Roman"/>
        </w:rPr>
        <w:footnoteRef/>
      </w:r>
      <w:r w:rsidRPr="00B63F46">
        <w:rPr>
          <w:rFonts w:ascii="Times New Roman" w:hAnsi="Times New Roman" w:cs="Times New Roman"/>
        </w:rPr>
        <w:t xml:space="preserve"> Например: домохозяйки в обеспеченных семьях.</w:t>
      </w:r>
    </w:p>
  </w:footnote>
  <w:footnote w:id="27">
    <w:p w14:paraId="3DB292BA" w14:textId="4E32FFAC" w:rsidR="00381830" w:rsidRPr="00C64EAB" w:rsidRDefault="00381830" w:rsidP="00D7121A">
      <w:pPr>
        <w:pStyle w:val="a8"/>
        <w:jc w:val="both"/>
        <w:rPr>
          <w:rFonts w:ascii="Times New Roman" w:hAnsi="Times New Roman" w:cs="Times New Roman"/>
        </w:rPr>
      </w:pPr>
      <w:r w:rsidRPr="00C64EAB">
        <w:rPr>
          <w:rStyle w:val="aa"/>
          <w:rFonts w:ascii="Times New Roman" w:hAnsi="Times New Roman" w:cs="Times New Roman"/>
        </w:rPr>
        <w:footnoteRef/>
      </w:r>
      <w:r w:rsidRPr="00C64EAB">
        <w:rPr>
          <w:rFonts w:ascii="Times New Roman" w:hAnsi="Times New Roman" w:cs="Times New Roman"/>
        </w:rPr>
        <w:t xml:space="preserve"> Коэффициент корреляции Пирсона между долей лиц с высшим образованием и величиной медианного годового дохода в целом в США равен 0,835 (</w:t>
      </w:r>
      <w:r w:rsidRPr="00C64EAB">
        <w:rPr>
          <w:rFonts w:ascii="Times New Roman" w:hAnsi="Times New Roman" w:cs="Times New Roman"/>
          <w:lang w:val="en-US"/>
        </w:rPr>
        <w:t>p</w:t>
      </w:r>
      <w:r w:rsidRPr="00C64EAB">
        <w:rPr>
          <w:rFonts w:ascii="Times New Roman" w:hAnsi="Times New Roman" w:cs="Times New Roman"/>
        </w:rPr>
        <w:t>-</w:t>
      </w:r>
      <w:r w:rsidRPr="00C64EAB">
        <w:rPr>
          <w:rFonts w:ascii="Times New Roman" w:hAnsi="Times New Roman" w:cs="Times New Roman"/>
          <w:lang w:val="en-US"/>
        </w:rPr>
        <w:t>value</w:t>
      </w:r>
      <w:r>
        <w:rPr>
          <w:rFonts w:ascii="Times New Roman" w:hAnsi="Times New Roman" w:cs="Times New Roman"/>
        </w:rPr>
        <w:t xml:space="preserve"> &lt; 0,</w:t>
      </w:r>
      <w:r w:rsidRPr="00C64EAB">
        <w:rPr>
          <w:rFonts w:ascii="Times New Roman" w:hAnsi="Times New Roman" w:cs="Times New Roman"/>
        </w:rPr>
        <w:t>01).</w:t>
      </w:r>
    </w:p>
  </w:footnote>
  <w:footnote w:id="28">
    <w:p w14:paraId="06B3C583" w14:textId="77777777" w:rsidR="00381830" w:rsidRPr="00FC6746" w:rsidRDefault="00381830" w:rsidP="00362EB3">
      <w:pPr>
        <w:pStyle w:val="a8"/>
        <w:jc w:val="both"/>
        <w:rPr>
          <w:rFonts w:ascii="Times New Roman" w:hAnsi="Times New Roman" w:cs="Times New Roman"/>
        </w:rPr>
      </w:pPr>
      <w:r w:rsidRPr="00FC6746">
        <w:rPr>
          <w:rStyle w:val="aa"/>
          <w:rFonts w:ascii="Times New Roman" w:hAnsi="Times New Roman" w:cs="Times New Roman"/>
        </w:rPr>
        <w:footnoteRef/>
      </w:r>
      <w:r w:rsidRPr="00FC6746">
        <w:rPr>
          <w:rFonts w:ascii="Times New Roman" w:hAnsi="Times New Roman" w:cs="Times New Roman"/>
        </w:rPr>
        <w:t xml:space="preserve"> Штат Монтана специализируется на добычи полезных ископа</w:t>
      </w:r>
      <w:r>
        <w:rPr>
          <w:rFonts w:ascii="Times New Roman" w:hAnsi="Times New Roman" w:cs="Times New Roman"/>
        </w:rPr>
        <w:t>емых, д</w:t>
      </w:r>
      <w:r w:rsidRPr="001D6E8C">
        <w:rPr>
          <w:rFonts w:ascii="Times New Roman" w:hAnsi="Times New Roman" w:cs="Times New Roman"/>
        </w:rPr>
        <w:t>ерев</w:t>
      </w:r>
      <w:r>
        <w:rPr>
          <w:rFonts w:ascii="Times New Roman" w:hAnsi="Times New Roman" w:cs="Times New Roman"/>
        </w:rPr>
        <w:t>ообработке и туризме.</w:t>
      </w:r>
    </w:p>
  </w:footnote>
  <w:footnote w:id="29">
    <w:p w14:paraId="38481441" w14:textId="43157E6E" w:rsidR="00381830" w:rsidRPr="00B133F6" w:rsidRDefault="00381830" w:rsidP="00196B98">
      <w:pPr>
        <w:pStyle w:val="a8"/>
        <w:jc w:val="both"/>
        <w:rPr>
          <w:rFonts w:ascii="Times New Roman" w:hAnsi="Times New Roman" w:cs="Times New Roman"/>
        </w:rPr>
      </w:pPr>
      <w:r w:rsidRPr="00196B98">
        <w:rPr>
          <w:rStyle w:val="aa"/>
          <w:rFonts w:ascii="Times New Roman" w:hAnsi="Times New Roman" w:cs="Times New Roman"/>
        </w:rPr>
        <w:footnoteRef/>
      </w:r>
      <w:r w:rsidRPr="00196B98">
        <w:rPr>
          <w:rFonts w:ascii="Times New Roman" w:hAnsi="Times New Roman" w:cs="Times New Roman"/>
        </w:rPr>
        <w:t xml:space="preserve"> </w:t>
      </w:r>
      <w:r w:rsidRPr="00B133F6">
        <w:rPr>
          <w:rFonts w:ascii="Times New Roman" w:hAnsi="Times New Roman" w:cs="Times New Roman"/>
        </w:rPr>
        <w:t>Индийцы и филиппинцы в штате Мичиган, поляки, украинцы и индийцы в штате Колорадо имеют равный уровень социального благополучия. На рисунке в данных штатах показана наиболее благополучная из них группа по общеамериканской иерархии.</w:t>
      </w:r>
    </w:p>
  </w:footnote>
  <w:footnote w:id="30">
    <w:p w14:paraId="403DDA54" w14:textId="3FA6F444" w:rsidR="00381830" w:rsidRPr="00196B98" w:rsidRDefault="00381830" w:rsidP="00196B98">
      <w:pPr>
        <w:pStyle w:val="a8"/>
        <w:jc w:val="both"/>
        <w:rPr>
          <w:rFonts w:ascii="Times New Roman" w:hAnsi="Times New Roman" w:cs="Times New Roman"/>
        </w:rPr>
      </w:pPr>
      <w:r w:rsidRPr="00B133F6">
        <w:rPr>
          <w:rStyle w:val="aa"/>
          <w:rFonts w:ascii="Times New Roman" w:hAnsi="Times New Roman" w:cs="Times New Roman"/>
        </w:rPr>
        <w:footnoteRef/>
      </w:r>
      <w:r w:rsidRPr="00B133F6">
        <w:rPr>
          <w:rFonts w:ascii="Times New Roman" w:hAnsi="Times New Roman" w:cs="Times New Roman"/>
        </w:rPr>
        <w:t xml:space="preserve"> Сальвадорцы и гаитяне в штате Массачусетс, мексиканцы и кубинцы в штате Иллинойс, мексиканцы и гаитяне в штате Миннесота, гаитяне и вьетнамцы в штате Гавайи имеют равный уровень социального благополучия. На рисунке в данных штатах</w:t>
      </w:r>
      <w:r w:rsidRPr="00196B98">
        <w:rPr>
          <w:rFonts w:ascii="Times New Roman" w:hAnsi="Times New Roman" w:cs="Times New Roman"/>
        </w:rPr>
        <w:t xml:space="preserve"> показана наименее благополучная из них группа по общеамериканской иерархии.</w:t>
      </w:r>
    </w:p>
  </w:footnote>
  <w:footnote w:id="31">
    <w:p w14:paraId="1FEDA4C1" w14:textId="77777777" w:rsidR="00381830" w:rsidRPr="00936C51" w:rsidRDefault="00381830" w:rsidP="001C7F9F">
      <w:pPr>
        <w:pStyle w:val="a8"/>
        <w:jc w:val="both"/>
        <w:rPr>
          <w:rFonts w:ascii="Times New Roman" w:hAnsi="Times New Roman" w:cs="Times New Roman"/>
          <w:szCs w:val="24"/>
        </w:rPr>
      </w:pPr>
      <w:r w:rsidRPr="00936C51">
        <w:rPr>
          <w:rStyle w:val="aa"/>
          <w:rFonts w:ascii="Times New Roman" w:hAnsi="Times New Roman" w:cs="Times New Roman"/>
          <w:szCs w:val="24"/>
        </w:rPr>
        <w:footnoteRef/>
      </w:r>
      <w:r>
        <w:rPr>
          <w:rFonts w:ascii="Times New Roman" w:hAnsi="Times New Roman" w:cs="Times New Roman"/>
          <w:szCs w:val="24"/>
        </w:rPr>
        <w:t xml:space="preserve"> 51 территория * 18</w:t>
      </w:r>
      <w:r w:rsidRPr="00936C51">
        <w:rPr>
          <w:rFonts w:ascii="Times New Roman" w:hAnsi="Times New Roman" w:cs="Times New Roman"/>
          <w:szCs w:val="24"/>
        </w:rPr>
        <w:t xml:space="preserve"> этнических групп * 6 индикаторов.</w:t>
      </w:r>
    </w:p>
  </w:footnote>
  <w:footnote w:id="32">
    <w:p w14:paraId="6CE8552E" w14:textId="515E27D5" w:rsidR="00381830" w:rsidRPr="006A3AD3" w:rsidRDefault="00381830" w:rsidP="00111E04">
      <w:pPr>
        <w:pStyle w:val="a8"/>
        <w:jc w:val="both"/>
        <w:rPr>
          <w:rFonts w:ascii="Times New Roman" w:hAnsi="Times New Roman" w:cs="Times New Roman"/>
        </w:rPr>
      </w:pPr>
      <w:r w:rsidRPr="006A3AD3">
        <w:rPr>
          <w:rStyle w:val="aa"/>
          <w:rFonts w:ascii="Times New Roman" w:hAnsi="Times New Roman" w:cs="Times New Roman"/>
        </w:rPr>
        <w:footnoteRef/>
      </w:r>
      <w:r w:rsidRPr="006A3AD3">
        <w:rPr>
          <w:rFonts w:ascii="Times New Roman" w:hAnsi="Times New Roman" w:cs="Times New Roman"/>
        </w:rPr>
        <w:t xml:space="preserve"> Так как данные по иммиграции в США из России и Украины есть только с 1992 года, миграционный пот</w:t>
      </w:r>
      <w:r>
        <w:rPr>
          <w:rFonts w:ascii="Times New Roman" w:hAnsi="Times New Roman" w:cs="Times New Roman"/>
        </w:rPr>
        <w:t>ок с 1980 по 1991 годы был ра</w:t>
      </w:r>
      <w:r w:rsidRPr="006A3AD3">
        <w:rPr>
          <w:rFonts w:ascii="Times New Roman" w:hAnsi="Times New Roman" w:cs="Times New Roman"/>
        </w:rPr>
        <w:t>ссчитан. Для этого была рассчитана доля РСФСР (52,2%) и УСССР (18,9%) в общем потоке из СССР в США с 1980 по 1989 годы согласно приблизительной доле этих республик в общей численности населения СССР. Иммиграция из Украины и России в 1990 и 1991 также была рассчитана из общего миграционного потока СССР в США согласно доле РСФСР</w:t>
      </w:r>
      <w:r>
        <w:rPr>
          <w:rFonts w:ascii="Times New Roman" w:hAnsi="Times New Roman" w:cs="Times New Roman"/>
        </w:rPr>
        <w:t xml:space="preserve"> (51,3%)</w:t>
      </w:r>
      <w:r w:rsidRPr="006A3AD3">
        <w:rPr>
          <w:rFonts w:ascii="Times New Roman" w:hAnsi="Times New Roman" w:cs="Times New Roman"/>
        </w:rPr>
        <w:t xml:space="preserve"> и УСССР</w:t>
      </w:r>
      <w:r>
        <w:rPr>
          <w:rFonts w:ascii="Times New Roman" w:hAnsi="Times New Roman" w:cs="Times New Roman"/>
        </w:rPr>
        <w:t xml:space="preserve"> (18,0%)</w:t>
      </w:r>
      <w:r w:rsidRPr="006A3AD3">
        <w:rPr>
          <w:rFonts w:ascii="Times New Roman" w:hAnsi="Times New Roman" w:cs="Times New Roman"/>
        </w:rPr>
        <w:t xml:space="preserve"> в населении СССР в 1990 году. Безусловно, доля данных республик в миграционном потоке могла быть выше, чем их доля в населении, так как логично предположить о более высокой миграционной активности населения данных республик в сравнении, например, с республиками Средней Азии. Таким образом, мы предлагаем лишь минимальную оценку миграционного потока из России и Украины с 1880 по 2014 годы. </w:t>
      </w:r>
    </w:p>
  </w:footnote>
  <w:footnote w:id="33">
    <w:p w14:paraId="01A0E028" w14:textId="2FA2E1D9" w:rsidR="00381830" w:rsidRPr="00940705" w:rsidRDefault="00381830" w:rsidP="00940705">
      <w:pPr>
        <w:pStyle w:val="a8"/>
        <w:jc w:val="both"/>
        <w:rPr>
          <w:rFonts w:ascii="Times New Roman" w:hAnsi="Times New Roman" w:cs="Times New Roman"/>
        </w:rPr>
      </w:pPr>
      <w:r w:rsidRPr="003F52F8">
        <w:rPr>
          <w:rStyle w:val="aa"/>
          <w:rFonts w:ascii="Times New Roman" w:hAnsi="Times New Roman" w:cs="Times New Roman"/>
        </w:rPr>
        <w:footnoteRef/>
      </w:r>
      <w:r w:rsidRPr="003F52F8">
        <w:rPr>
          <w:rFonts w:ascii="Times New Roman" w:hAnsi="Times New Roman" w:cs="Times New Roman"/>
        </w:rPr>
        <w:t xml:space="preserve"> Конечно, такой высокий естественный прирост у индийцев вызывает определённые сомнения, так как он не выполним физически. Вероятно, данные об иммиграции индийцев за рассматриваемый период несколько занижены.</w:t>
      </w:r>
      <w:r w:rsidRPr="00940705">
        <w:rPr>
          <w:rFonts w:ascii="Times New Roman" w:hAnsi="Times New Roman" w:cs="Times New Roman"/>
        </w:rPr>
        <w:t xml:space="preserve"> </w:t>
      </w:r>
    </w:p>
  </w:footnote>
  <w:footnote w:id="34">
    <w:p w14:paraId="236BBE61" w14:textId="77777777" w:rsidR="00381830" w:rsidRPr="00C10106" w:rsidRDefault="00381830" w:rsidP="009526CF">
      <w:pPr>
        <w:pStyle w:val="a8"/>
        <w:jc w:val="both"/>
        <w:rPr>
          <w:rFonts w:ascii="Times New Roman" w:hAnsi="Times New Roman" w:cs="Times New Roman"/>
        </w:rPr>
      </w:pPr>
      <w:r w:rsidRPr="00C10106">
        <w:rPr>
          <w:rStyle w:val="aa"/>
          <w:rFonts w:ascii="Times New Roman" w:hAnsi="Times New Roman" w:cs="Times New Roman"/>
        </w:rPr>
        <w:footnoteRef/>
      </w:r>
      <w:r w:rsidRPr="00C10106">
        <w:rPr>
          <w:rFonts w:ascii="Times New Roman" w:hAnsi="Times New Roman" w:cs="Times New Roman"/>
        </w:rPr>
        <w:t xml:space="preserve"> В таблице не учтены лица, рождённые в Пуэрто-Рико, на внешних малых островах США и американскими родителями не на территории США. В связи с этим сумма доли лиц, рождённых в штате проживания, в другом штате и за рубежом не даёт 100%.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CAF475B"/>
    <w:multiLevelType w:val="hybridMultilevel"/>
    <w:tmpl w:val="903255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57E4475"/>
    <w:multiLevelType w:val="hybridMultilevel"/>
    <w:tmpl w:val="FAB20872"/>
    <w:lvl w:ilvl="0" w:tplc="44D40C2E">
      <w:start w:val="1"/>
      <w:numFmt w:val="bullet"/>
      <w:lvlText w:val="•"/>
      <w:lvlJc w:val="left"/>
      <w:pPr>
        <w:tabs>
          <w:tab w:val="num" w:pos="720"/>
        </w:tabs>
        <w:ind w:left="720" w:hanging="360"/>
      </w:pPr>
      <w:rPr>
        <w:rFonts w:ascii="Arial" w:hAnsi="Arial" w:hint="default"/>
      </w:rPr>
    </w:lvl>
    <w:lvl w:ilvl="1" w:tplc="AD90EC4A" w:tentative="1">
      <w:start w:val="1"/>
      <w:numFmt w:val="bullet"/>
      <w:lvlText w:val="•"/>
      <w:lvlJc w:val="left"/>
      <w:pPr>
        <w:tabs>
          <w:tab w:val="num" w:pos="1440"/>
        </w:tabs>
        <w:ind w:left="1440" w:hanging="360"/>
      </w:pPr>
      <w:rPr>
        <w:rFonts w:ascii="Arial" w:hAnsi="Arial" w:hint="default"/>
      </w:rPr>
    </w:lvl>
    <w:lvl w:ilvl="2" w:tplc="51BAE3E0" w:tentative="1">
      <w:start w:val="1"/>
      <w:numFmt w:val="bullet"/>
      <w:lvlText w:val="•"/>
      <w:lvlJc w:val="left"/>
      <w:pPr>
        <w:tabs>
          <w:tab w:val="num" w:pos="2160"/>
        </w:tabs>
        <w:ind w:left="2160" w:hanging="360"/>
      </w:pPr>
      <w:rPr>
        <w:rFonts w:ascii="Arial" w:hAnsi="Arial" w:hint="default"/>
      </w:rPr>
    </w:lvl>
    <w:lvl w:ilvl="3" w:tplc="9950009A" w:tentative="1">
      <w:start w:val="1"/>
      <w:numFmt w:val="bullet"/>
      <w:lvlText w:val="•"/>
      <w:lvlJc w:val="left"/>
      <w:pPr>
        <w:tabs>
          <w:tab w:val="num" w:pos="2880"/>
        </w:tabs>
        <w:ind w:left="2880" w:hanging="360"/>
      </w:pPr>
      <w:rPr>
        <w:rFonts w:ascii="Arial" w:hAnsi="Arial" w:hint="default"/>
      </w:rPr>
    </w:lvl>
    <w:lvl w:ilvl="4" w:tplc="890C1C44" w:tentative="1">
      <w:start w:val="1"/>
      <w:numFmt w:val="bullet"/>
      <w:lvlText w:val="•"/>
      <w:lvlJc w:val="left"/>
      <w:pPr>
        <w:tabs>
          <w:tab w:val="num" w:pos="3600"/>
        </w:tabs>
        <w:ind w:left="3600" w:hanging="360"/>
      </w:pPr>
      <w:rPr>
        <w:rFonts w:ascii="Arial" w:hAnsi="Arial" w:hint="default"/>
      </w:rPr>
    </w:lvl>
    <w:lvl w:ilvl="5" w:tplc="B1C8F220" w:tentative="1">
      <w:start w:val="1"/>
      <w:numFmt w:val="bullet"/>
      <w:lvlText w:val="•"/>
      <w:lvlJc w:val="left"/>
      <w:pPr>
        <w:tabs>
          <w:tab w:val="num" w:pos="4320"/>
        </w:tabs>
        <w:ind w:left="4320" w:hanging="360"/>
      </w:pPr>
      <w:rPr>
        <w:rFonts w:ascii="Arial" w:hAnsi="Arial" w:hint="default"/>
      </w:rPr>
    </w:lvl>
    <w:lvl w:ilvl="6" w:tplc="4BE63144" w:tentative="1">
      <w:start w:val="1"/>
      <w:numFmt w:val="bullet"/>
      <w:lvlText w:val="•"/>
      <w:lvlJc w:val="left"/>
      <w:pPr>
        <w:tabs>
          <w:tab w:val="num" w:pos="5040"/>
        </w:tabs>
        <w:ind w:left="5040" w:hanging="360"/>
      </w:pPr>
      <w:rPr>
        <w:rFonts w:ascii="Arial" w:hAnsi="Arial" w:hint="default"/>
      </w:rPr>
    </w:lvl>
    <w:lvl w:ilvl="7" w:tplc="68F05364" w:tentative="1">
      <w:start w:val="1"/>
      <w:numFmt w:val="bullet"/>
      <w:lvlText w:val="•"/>
      <w:lvlJc w:val="left"/>
      <w:pPr>
        <w:tabs>
          <w:tab w:val="num" w:pos="5760"/>
        </w:tabs>
        <w:ind w:left="5760" w:hanging="360"/>
      </w:pPr>
      <w:rPr>
        <w:rFonts w:ascii="Arial" w:hAnsi="Arial" w:hint="default"/>
      </w:rPr>
    </w:lvl>
    <w:lvl w:ilvl="8" w:tplc="AFDE71D8"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1F1A"/>
    <w:rsid w:val="00000B4B"/>
    <w:rsid w:val="0000681F"/>
    <w:rsid w:val="0001324E"/>
    <w:rsid w:val="000157E7"/>
    <w:rsid w:val="00015AA7"/>
    <w:rsid w:val="00017E25"/>
    <w:rsid w:val="00021434"/>
    <w:rsid w:val="000220C8"/>
    <w:rsid w:val="0002402E"/>
    <w:rsid w:val="000246BD"/>
    <w:rsid w:val="00027FCD"/>
    <w:rsid w:val="0003018E"/>
    <w:rsid w:val="000314C5"/>
    <w:rsid w:val="00032926"/>
    <w:rsid w:val="00032B25"/>
    <w:rsid w:val="00040630"/>
    <w:rsid w:val="00040C32"/>
    <w:rsid w:val="00041225"/>
    <w:rsid w:val="00042639"/>
    <w:rsid w:val="00043180"/>
    <w:rsid w:val="00043C62"/>
    <w:rsid w:val="00053EFF"/>
    <w:rsid w:val="0005538B"/>
    <w:rsid w:val="00056E3F"/>
    <w:rsid w:val="00062542"/>
    <w:rsid w:val="00062D97"/>
    <w:rsid w:val="000645D6"/>
    <w:rsid w:val="000672DB"/>
    <w:rsid w:val="00071130"/>
    <w:rsid w:val="00075052"/>
    <w:rsid w:val="00077098"/>
    <w:rsid w:val="00081AC4"/>
    <w:rsid w:val="0008206B"/>
    <w:rsid w:val="000845A3"/>
    <w:rsid w:val="00085291"/>
    <w:rsid w:val="000863C8"/>
    <w:rsid w:val="00091499"/>
    <w:rsid w:val="000929A7"/>
    <w:rsid w:val="00093380"/>
    <w:rsid w:val="00096978"/>
    <w:rsid w:val="00096AB7"/>
    <w:rsid w:val="000A01CC"/>
    <w:rsid w:val="000A0684"/>
    <w:rsid w:val="000A0D4F"/>
    <w:rsid w:val="000A0DA5"/>
    <w:rsid w:val="000A115D"/>
    <w:rsid w:val="000A1A74"/>
    <w:rsid w:val="000A1EC2"/>
    <w:rsid w:val="000A5C72"/>
    <w:rsid w:val="000A78AD"/>
    <w:rsid w:val="000A7A5E"/>
    <w:rsid w:val="000B1683"/>
    <w:rsid w:val="000B24B1"/>
    <w:rsid w:val="000B3FFF"/>
    <w:rsid w:val="000B4158"/>
    <w:rsid w:val="000B4D81"/>
    <w:rsid w:val="000B5E98"/>
    <w:rsid w:val="000B747B"/>
    <w:rsid w:val="000B7E08"/>
    <w:rsid w:val="000C03CE"/>
    <w:rsid w:val="000C0A58"/>
    <w:rsid w:val="000C1B88"/>
    <w:rsid w:val="000C1C36"/>
    <w:rsid w:val="000C2158"/>
    <w:rsid w:val="000C2BBE"/>
    <w:rsid w:val="000C480F"/>
    <w:rsid w:val="000C4E2C"/>
    <w:rsid w:val="000C5CDB"/>
    <w:rsid w:val="000C6EE2"/>
    <w:rsid w:val="000C7A3A"/>
    <w:rsid w:val="000D0C02"/>
    <w:rsid w:val="000D0F29"/>
    <w:rsid w:val="000D197C"/>
    <w:rsid w:val="000D232B"/>
    <w:rsid w:val="000D23A0"/>
    <w:rsid w:val="000D3428"/>
    <w:rsid w:val="000D4495"/>
    <w:rsid w:val="000D675A"/>
    <w:rsid w:val="000D73EB"/>
    <w:rsid w:val="000D7674"/>
    <w:rsid w:val="000E263D"/>
    <w:rsid w:val="000E265C"/>
    <w:rsid w:val="000E3EB1"/>
    <w:rsid w:val="000E69F1"/>
    <w:rsid w:val="000F01BB"/>
    <w:rsid w:val="000F0435"/>
    <w:rsid w:val="000F142B"/>
    <w:rsid w:val="000F3833"/>
    <w:rsid w:val="000F4A57"/>
    <w:rsid w:val="000F5977"/>
    <w:rsid w:val="000F653B"/>
    <w:rsid w:val="000F6C2E"/>
    <w:rsid w:val="00100A4A"/>
    <w:rsid w:val="00102A95"/>
    <w:rsid w:val="00102CEF"/>
    <w:rsid w:val="00105797"/>
    <w:rsid w:val="00107176"/>
    <w:rsid w:val="00107B2A"/>
    <w:rsid w:val="00111E04"/>
    <w:rsid w:val="00113349"/>
    <w:rsid w:val="00114993"/>
    <w:rsid w:val="00115266"/>
    <w:rsid w:val="00124C9B"/>
    <w:rsid w:val="00124F71"/>
    <w:rsid w:val="00125FEB"/>
    <w:rsid w:val="00126E7F"/>
    <w:rsid w:val="001310EC"/>
    <w:rsid w:val="0013326C"/>
    <w:rsid w:val="00136DAF"/>
    <w:rsid w:val="0014743D"/>
    <w:rsid w:val="0015166E"/>
    <w:rsid w:val="00151FD6"/>
    <w:rsid w:val="00152703"/>
    <w:rsid w:val="00152744"/>
    <w:rsid w:val="00154D8F"/>
    <w:rsid w:val="00155AB5"/>
    <w:rsid w:val="00155EF2"/>
    <w:rsid w:val="00157F74"/>
    <w:rsid w:val="001606AE"/>
    <w:rsid w:val="0016285C"/>
    <w:rsid w:val="0016290C"/>
    <w:rsid w:val="0016351C"/>
    <w:rsid w:val="00164101"/>
    <w:rsid w:val="00164633"/>
    <w:rsid w:val="00165333"/>
    <w:rsid w:val="00166FAC"/>
    <w:rsid w:val="00170938"/>
    <w:rsid w:val="0017109C"/>
    <w:rsid w:val="00172423"/>
    <w:rsid w:val="001724D4"/>
    <w:rsid w:val="00175610"/>
    <w:rsid w:val="0017613C"/>
    <w:rsid w:val="001777D6"/>
    <w:rsid w:val="00181CC4"/>
    <w:rsid w:val="001843B4"/>
    <w:rsid w:val="00184D8B"/>
    <w:rsid w:val="00184DFB"/>
    <w:rsid w:val="00190980"/>
    <w:rsid w:val="00191A18"/>
    <w:rsid w:val="0019339E"/>
    <w:rsid w:val="00193590"/>
    <w:rsid w:val="001961F5"/>
    <w:rsid w:val="00196B98"/>
    <w:rsid w:val="001A0101"/>
    <w:rsid w:val="001A2B7B"/>
    <w:rsid w:val="001A47A3"/>
    <w:rsid w:val="001A5155"/>
    <w:rsid w:val="001B22C2"/>
    <w:rsid w:val="001B2B22"/>
    <w:rsid w:val="001B2B88"/>
    <w:rsid w:val="001B3781"/>
    <w:rsid w:val="001B4204"/>
    <w:rsid w:val="001B4BD7"/>
    <w:rsid w:val="001B4F51"/>
    <w:rsid w:val="001B6935"/>
    <w:rsid w:val="001B6A25"/>
    <w:rsid w:val="001B7A88"/>
    <w:rsid w:val="001C0595"/>
    <w:rsid w:val="001C1444"/>
    <w:rsid w:val="001C22DF"/>
    <w:rsid w:val="001C235D"/>
    <w:rsid w:val="001C2CAC"/>
    <w:rsid w:val="001C2F62"/>
    <w:rsid w:val="001C3467"/>
    <w:rsid w:val="001C3959"/>
    <w:rsid w:val="001C3F58"/>
    <w:rsid w:val="001C7D70"/>
    <w:rsid w:val="001C7F9F"/>
    <w:rsid w:val="001C7FDC"/>
    <w:rsid w:val="001D08BB"/>
    <w:rsid w:val="001D1CEF"/>
    <w:rsid w:val="001D27AF"/>
    <w:rsid w:val="001D56BC"/>
    <w:rsid w:val="001D61FA"/>
    <w:rsid w:val="001D6E8C"/>
    <w:rsid w:val="001D7F4C"/>
    <w:rsid w:val="001E04A2"/>
    <w:rsid w:val="001E12F7"/>
    <w:rsid w:val="001E2735"/>
    <w:rsid w:val="001E3855"/>
    <w:rsid w:val="001E4015"/>
    <w:rsid w:val="001E50E8"/>
    <w:rsid w:val="001E5AA8"/>
    <w:rsid w:val="001E67C4"/>
    <w:rsid w:val="001E6EB3"/>
    <w:rsid w:val="001F1453"/>
    <w:rsid w:val="001F188A"/>
    <w:rsid w:val="001F4123"/>
    <w:rsid w:val="0020129B"/>
    <w:rsid w:val="00201D8A"/>
    <w:rsid w:val="0020307A"/>
    <w:rsid w:val="00206516"/>
    <w:rsid w:val="00207894"/>
    <w:rsid w:val="00210D96"/>
    <w:rsid w:val="00213651"/>
    <w:rsid w:val="00216DE2"/>
    <w:rsid w:val="002177AB"/>
    <w:rsid w:val="00221594"/>
    <w:rsid w:val="0022287E"/>
    <w:rsid w:val="00223A7A"/>
    <w:rsid w:val="00224AC5"/>
    <w:rsid w:val="00225045"/>
    <w:rsid w:val="00225262"/>
    <w:rsid w:val="002273FE"/>
    <w:rsid w:val="002274C3"/>
    <w:rsid w:val="00230E38"/>
    <w:rsid w:val="0023183B"/>
    <w:rsid w:val="00232564"/>
    <w:rsid w:val="00234768"/>
    <w:rsid w:val="00234D46"/>
    <w:rsid w:val="00236D7B"/>
    <w:rsid w:val="0024166E"/>
    <w:rsid w:val="00243A0B"/>
    <w:rsid w:val="00244AAC"/>
    <w:rsid w:val="002455B5"/>
    <w:rsid w:val="00247097"/>
    <w:rsid w:val="00247B50"/>
    <w:rsid w:val="0025103A"/>
    <w:rsid w:val="0025414B"/>
    <w:rsid w:val="00254764"/>
    <w:rsid w:val="002579FD"/>
    <w:rsid w:val="00260A62"/>
    <w:rsid w:val="00264ACF"/>
    <w:rsid w:val="00270105"/>
    <w:rsid w:val="00273414"/>
    <w:rsid w:val="00276030"/>
    <w:rsid w:val="00276738"/>
    <w:rsid w:val="002803A2"/>
    <w:rsid w:val="00280D18"/>
    <w:rsid w:val="00280FC9"/>
    <w:rsid w:val="00281D78"/>
    <w:rsid w:val="0028308E"/>
    <w:rsid w:val="00283CCD"/>
    <w:rsid w:val="0028632D"/>
    <w:rsid w:val="00292510"/>
    <w:rsid w:val="002944A5"/>
    <w:rsid w:val="00294FAB"/>
    <w:rsid w:val="002966B6"/>
    <w:rsid w:val="002969CE"/>
    <w:rsid w:val="00296B5E"/>
    <w:rsid w:val="00297DA8"/>
    <w:rsid w:val="002A1C76"/>
    <w:rsid w:val="002A1D8B"/>
    <w:rsid w:val="002A3F5F"/>
    <w:rsid w:val="002A4095"/>
    <w:rsid w:val="002A47F8"/>
    <w:rsid w:val="002A53D2"/>
    <w:rsid w:val="002B0124"/>
    <w:rsid w:val="002B308F"/>
    <w:rsid w:val="002C0057"/>
    <w:rsid w:val="002C0619"/>
    <w:rsid w:val="002C452B"/>
    <w:rsid w:val="002C5080"/>
    <w:rsid w:val="002C5932"/>
    <w:rsid w:val="002C5E7B"/>
    <w:rsid w:val="002C6F7D"/>
    <w:rsid w:val="002D0521"/>
    <w:rsid w:val="002D1BBF"/>
    <w:rsid w:val="002D2709"/>
    <w:rsid w:val="002D49F6"/>
    <w:rsid w:val="002E11D0"/>
    <w:rsid w:val="002E1491"/>
    <w:rsid w:val="002E1534"/>
    <w:rsid w:val="002E15DC"/>
    <w:rsid w:val="002E16A0"/>
    <w:rsid w:val="002E1CCD"/>
    <w:rsid w:val="002E2376"/>
    <w:rsid w:val="002E4F9D"/>
    <w:rsid w:val="002F25EC"/>
    <w:rsid w:val="002F28DD"/>
    <w:rsid w:val="002F29DE"/>
    <w:rsid w:val="002F4483"/>
    <w:rsid w:val="002F747D"/>
    <w:rsid w:val="002F7B91"/>
    <w:rsid w:val="002F7F58"/>
    <w:rsid w:val="00301A92"/>
    <w:rsid w:val="00303B75"/>
    <w:rsid w:val="0030606D"/>
    <w:rsid w:val="00307323"/>
    <w:rsid w:val="00307D40"/>
    <w:rsid w:val="00307F74"/>
    <w:rsid w:val="00310738"/>
    <w:rsid w:val="003123EF"/>
    <w:rsid w:val="00313320"/>
    <w:rsid w:val="0031769E"/>
    <w:rsid w:val="0032333E"/>
    <w:rsid w:val="00324C50"/>
    <w:rsid w:val="003310A0"/>
    <w:rsid w:val="00331F7E"/>
    <w:rsid w:val="003321C3"/>
    <w:rsid w:val="003326CB"/>
    <w:rsid w:val="00333B60"/>
    <w:rsid w:val="0033546F"/>
    <w:rsid w:val="00335FB2"/>
    <w:rsid w:val="003401B7"/>
    <w:rsid w:val="00340B29"/>
    <w:rsid w:val="003441E9"/>
    <w:rsid w:val="00344F78"/>
    <w:rsid w:val="003452C8"/>
    <w:rsid w:val="003466D6"/>
    <w:rsid w:val="00351325"/>
    <w:rsid w:val="00352814"/>
    <w:rsid w:val="00354996"/>
    <w:rsid w:val="00356A10"/>
    <w:rsid w:val="003570A9"/>
    <w:rsid w:val="00357238"/>
    <w:rsid w:val="003608F7"/>
    <w:rsid w:val="00362EB3"/>
    <w:rsid w:val="003669A1"/>
    <w:rsid w:val="0037008E"/>
    <w:rsid w:val="003711B0"/>
    <w:rsid w:val="00371CE0"/>
    <w:rsid w:val="003728DF"/>
    <w:rsid w:val="0037358A"/>
    <w:rsid w:val="00373A3A"/>
    <w:rsid w:val="0037423C"/>
    <w:rsid w:val="003755CA"/>
    <w:rsid w:val="0038081D"/>
    <w:rsid w:val="00381830"/>
    <w:rsid w:val="00383344"/>
    <w:rsid w:val="00383F41"/>
    <w:rsid w:val="0038460E"/>
    <w:rsid w:val="003849B5"/>
    <w:rsid w:val="00385582"/>
    <w:rsid w:val="00386E0D"/>
    <w:rsid w:val="00391172"/>
    <w:rsid w:val="00392932"/>
    <w:rsid w:val="003935DE"/>
    <w:rsid w:val="00393E06"/>
    <w:rsid w:val="003944F8"/>
    <w:rsid w:val="003A4D16"/>
    <w:rsid w:val="003A77FC"/>
    <w:rsid w:val="003B2F4B"/>
    <w:rsid w:val="003B327E"/>
    <w:rsid w:val="003B4112"/>
    <w:rsid w:val="003B7AD4"/>
    <w:rsid w:val="003C0A37"/>
    <w:rsid w:val="003C23A0"/>
    <w:rsid w:val="003C702F"/>
    <w:rsid w:val="003C7482"/>
    <w:rsid w:val="003C7D58"/>
    <w:rsid w:val="003D056E"/>
    <w:rsid w:val="003D0B87"/>
    <w:rsid w:val="003D58F0"/>
    <w:rsid w:val="003D6B28"/>
    <w:rsid w:val="003E18D1"/>
    <w:rsid w:val="003E2EBB"/>
    <w:rsid w:val="003E7522"/>
    <w:rsid w:val="003F0772"/>
    <w:rsid w:val="003F0CD0"/>
    <w:rsid w:val="003F10B4"/>
    <w:rsid w:val="003F1804"/>
    <w:rsid w:val="003F52F8"/>
    <w:rsid w:val="003F6F2A"/>
    <w:rsid w:val="00401FF7"/>
    <w:rsid w:val="00403A3A"/>
    <w:rsid w:val="0040521D"/>
    <w:rsid w:val="00405F19"/>
    <w:rsid w:val="004071C9"/>
    <w:rsid w:val="00410D5B"/>
    <w:rsid w:val="00410F24"/>
    <w:rsid w:val="004123EB"/>
    <w:rsid w:val="00413C3A"/>
    <w:rsid w:val="004155C6"/>
    <w:rsid w:val="00423C00"/>
    <w:rsid w:val="00431C50"/>
    <w:rsid w:val="0043214F"/>
    <w:rsid w:val="00437A66"/>
    <w:rsid w:val="00440694"/>
    <w:rsid w:val="004420F5"/>
    <w:rsid w:val="00443F45"/>
    <w:rsid w:val="004445E8"/>
    <w:rsid w:val="0044553F"/>
    <w:rsid w:val="00451ADC"/>
    <w:rsid w:val="00452D99"/>
    <w:rsid w:val="0045317E"/>
    <w:rsid w:val="004533F1"/>
    <w:rsid w:val="004576BC"/>
    <w:rsid w:val="0046069A"/>
    <w:rsid w:val="00461BA6"/>
    <w:rsid w:val="004641BB"/>
    <w:rsid w:val="00464CBA"/>
    <w:rsid w:val="00471F79"/>
    <w:rsid w:val="004758C0"/>
    <w:rsid w:val="00476D4F"/>
    <w:rsid w:val="00476FE5"/>
    <w:rsid w:val="00477FF1"/>
    <w:rsid w:val="004801EF"/>
    <w:rsid w:val="004826B7"/>
    <w:rsid w:val="004832EC"/>
    <w:rsid w:val="00485A48"/>
    <w:rsid w:val="004900FB"/>
    <w:rsid w:val="00492789"/>
    <w:rsid w:val="004929CF"/>
    <w:rsid w:val="00492DFD"/>
    <w:rsid w:val="00494D39"/>
    <w:rsid w:val="00494D84"/>
    <w:rsid w:val="00495430"/>
    <w:rsid w:val="004959A1"/>
    <w:rsid w:val="00495DB4"/>
    <w:rsid w:val="0049787B"/>
    <w:rsid w:val="004A2047"/>
    <w:rsid w:val="004A225C"/>
    <w:rsid w:val="004A320C"/>
    <w:rsid w:val="004A4F64"/>
    <w:rsid w:val="004B2D07"/>
    <w:rsid w:val="004B509A"/>
    <w:rsid w:val="004B63C3"/>
    <w:rsid w:val="004B6AAF"/>
    <w:rsid w:val="004C0532"/>
    <w:rsid w:val="004C2B1B"/>
    <w:rsid w:val="004C3601"/>
    <w:rsid w:val="004C42EE"/>
    <w:rsid w:val="004C4745"/>
    <w:rsid w:val="004C57AC"/>
    <w:rsid w:val="004C7C85"/>
    <w:rsid w:val="004D083E"/>
    <w:rsid w:val="004D177E"/>
    <w:rsid w:val="004D3843"/>
    <w:rsid w:val="004D4089"/>
    <w:rsid w:val="004D6A68"/>
    <w:rsid w:val="004D7203"/>
    <w:rsid w:val="004E072F"/>
    <w:rsid w:val="004E15D3"/>
    <w:rsid w:val="004E5C5F"/>
    <w:rsid w:val="004F0D90"/>
    <w:rsid w:val="004F2CD7"/>
    <w:rsid w:val="005007FC"/>
    <w:rsid w:val="0050101A"/>
    <w:rsid w:val="0050224E"/>
    <w:rsid w:val="00503448"/>
    <w:rsid w:val="00503D4B"/>
    <w:rsid w:val="00504F5D"/>
    <w:rsid w:val="005051ED"/>
    <w:rsid w:val="0050579B"/>
    <w:rsid w:val="00506AD8"/>
    <w:rsid w:val="005102CC"/>
    <w:rsid w:val="0051146A"/>
    <w:rsid w:val="0051563F"/>
    <w:rsid w:val="00520550"/>
    <w:rsid w:val="00521168"/>
    <w:rsid w:val="0052486A"/>
    <w:rsid w:val="005262AF"/>
    <w:rsid w:val="00526FE7"/>
    <w:rsid w:val="00527471"/>
    <w:rsid w:val="005277E4"/>
    <w:rsid w:val="00527AC4"/>
    <w:rsid w:val="0053068C"/>
    <w:rsid w:val="00530F8A"/>
    <w:rsid w:val="00532278"/>
    <w:rsid w:val="005338CE"/>
    <w:rsid w:val="00534A6F"/>
    <w:rsid w:val="00534F0B"/>
    <w:rsid w:val="005359B2"/>
    <w:rsid w:val="00536C20"/>
    <w:rsid w:val="00537580"/>
    <w:rsid w:val="005403C4"/>
    <w:rsid w:val="005405DD"/>
    <w:rsid w:val="00545E34"/>
    <w:rsid w:val="005461F4"/>
    <w:rsid w:val="00547D24"/>
    <w:rsid w:val="00552943"/>
    <w:rsid w:val="00552FF8"/>
    <w:rsid w:val="00553BCE"/>
    <w:rsid w:val="00554691"/>
    <w:rsid w:val="005559DB"/>
    <w:rsid w:val="00556BDA"/>
    <w:rsid w:val="00556C83"/>
    <w:rsid w:val="00557EE8"/>
    <w:rsid w:val="005606F9"/>
    <w:rsid w:val="0056160A"/>
    <w:rsid w:val="00562AD2"/>
    <w:rsid w:val="0056342F"/>
    <w:rsid w:val="0056407C"/>
    <w:rsid w:val="0056488B"/>
    <w:rsid w:val="00566B91"/>
    <w:rsid w:val="00567A90"/>
    <w:rsid w:val="00570993"/>
    <w:rsid w:val="00571B38"/>
    <w:rsid w:val="0057372E"/>
    <w:rsid w:val="00574277"/>
    <w:rsid w:val="00574CF2"/>
    <w:rsid w:val="00576374"/>
    <w:rsid w:val="005776B7"/>
    <w:rsid w:val="00577C40"/>
    <w:rsid w:val="00585CCA"/>
    <w:rsid w:val="00586F0E"/>
    <w:rsid w:val="00587537"/>
    <w:rsid w:val="0059061D"/>
    <w:rsid w:val="00590D6A"/>
    <w:rsid w:val="0059215E"/>
    <w:rsid w:val="00593015"/>
    <w:rsid w:val="005956BE"/>
    <w:rsid w:val="0059675F"/>
    <w:rsid w:val="005A0984"/>
    <w:rsid w:val="005A165E"/>
    <w:rsid w:val="005A2490"/>
    <w:rsid w:val="005A308E"/>
    <w:rsid w:val="005A35FA"/>
    <w:rsid w:val="005A566C"/>
    <w:rsid w:val="005A644B"/>
    <w:rsid w:val="005B1C9F"/>
    <w:rsid w:val="005B3D86"/>
    <w:rsid w:val="005B423B"/>
    <w:rsid w:val="005B5955"/>
    <w:rsid w:val="005C0C81"/>
    <w:rsid w:val="005C24BE"/>
    <w:rsid w:val="005C2CB5"/>
    <w:rsid w:val="005C3BBD"/>
    <w:rsid w:val="005C51C4"/>
    <w:rsid w:val="005C5931"/>
    <w:rsid w:val="005C5D14"/>
    <w:rsid w:val="005D04B6"/>
    <w:rsid w:val="005D113E"/>
    <w:rsid w:val="005D34C9"/>
    <w:rsid w:val="005D4A0D"/>
    <w:rsid w:val="005D5741"/>
    <w:rsid w:val="005E03DD"/>
    <w:rsid w:val="005E31BB"/>
    <w:rsid w:val="005E338A"/>
    <w:rsid w:val="005E40F4"/>
    <w:rsid w:val="005E5C96"/>
    <w:rsid w:val="005E7BB5"/>
    <w:rsid w:val="005E7EE6"/>
    <w:rsid w:val="005F07B6"/>
    <w:rsid w:val="005F11C6"/>
    <w:rsid w:val="005F1C00"/>
    <w:rsid w:val="005F2CFA"/>
    <w:rsid w:val="005F3B36"/>
    <w:rsid w:val="005F4EC8"/>
    <w:rsid w:val="005F568F"/>
    <w:rsid w:val="005F6C14"/>
    <w:rsid w:val="005F7FD2"/>
    <w:rsid w:val="00600AD7"/>
    <w:rsid w:val="00600CFE"/>
    <w:rsid w:val="00600F40"/>
    <w:rsid w:val="006035F7"/>
    <w:rsid w:val="006061D8"/>
    <w:rsid w:val="006064D5"/>
    <w:rsid w:val="00606F48"/>
    <w:rsid w:val="00607DB2"/>
    <w:rsid w:val="00610F01"/>
    <w:rsid w:val="006121DE"/>
    <w:rsid w:val="00613ACB"/>
    <w:rsid w:val="00614299"/>
    <w:rsid w:val="00616D2A"/>
    <w:rsid w:val="00621146"/>
    <w:rsid w:val="00622940"/>
    <w:rsid w:val="00622F49"/>
    <w:rsid w:val="0062438A"/>
    <w:rsid w:val="00626BE2"/>
    <w:rsid w:val="00631965"/>
    <w:rsid w:val="00640DF1"/>
    <w:rsid w:val="0064172F"/>
    <w:rsid w:val="00641DA6"/>
    <w:rsid w:val="00643E9B"/>
    <w:rsid w:val="00643EF9"/>
    <w:rsid w:val="006455D3"/>
    <w:rsid w:val="00645E1E"/>
    <w:rsid w:val="006472FD"/>
    <w:rsid w:val="00647414"/>
    <w:rsid w:val="00647F05"/>
    <w:rsid w:val="00651514"/>
    <w:rsid w:val="00651C71"/>
    <w:rsid w:val="00652A8F"/>
    <w:rsid w:val="00653275"/>
    <w:rsid w:val="00655370"/>
    <w:rsid w:val="006557A9"/>
    <w:rsid w:val="00656752"/>
    <w:rsid w:val="00662D29"/>
    <w:rsid w:val="00664D26"/>
    <w:rsid w:val="006650EE"/>
    <w:rsid w:val="00665B6A"/>
    <w:rsid w:val="00665C0E"/>
    <w:rsid w:val="00666250"/>
    <w:rsid w:val="00667437"/>
    <w:rsid w:val="00671164"/>
    <w:rsid w:val="006729DE"/>
    <w:rsid w:val="00674FC5"/>
    <w:rsid w:val="00680706"/>
    <w:rsid w:val="00681723"/>
    <w:rsid w:val="00683630"/>
    <w:rsid w:val="006837F6"/>
    <w:rsid w:val="00683B0F"/>
    <w:rsid w:val="006842D8"/>
    <w:rsid w:val="00684478"/>
    <w:rsid w:val="00685AE9"/>
    <w:rsid w:val="006872D2"/>
    <w:rsid w:val="00690C68"/>
    <w:rsid w:val="006920EE"/>
    <w:rsid w:val="006956AF"/>
    <w:rsid w:val="006979E0"/>
    <w:rsid w:val="00697E52"/>
    <w:rsid w:val="006A10ED"/>
    <w:rsid w:val="006A3443"/>
    <w:rsid w:val="006A3FF8"/>
    <w:rsid w:val="006A57D0"/>
    <w:rsid w:val="006A7E73"/>
    <w:rsid w:val="006B10B3"/>
    <w:rsid w:val="006B4FB6"/>
    <w:rsid w:val="006B78F1"/>
    <w:rsid w:val="006C042D"/>
    <w:rsid w:val="006C1716"/>
    <w:rsid w:val="006C2181"/>
    <w:rsid w:val="006C2FE0"/>
    <w:rsid w:val="006C534B"/>
    <w:rsid w:val="006D2311"/>
    <w:rsid w:val="006D5373"/>
    <w:rsid w:val="006D754F"/>
    <w:rsid w:val="006D78A1"/>
    <w:rsid w:val="006E1180"/>
    <w:rsid w:val="006E2229"/>
    <w:rsid w:val="006E6705"/>
    <w:rsid w:val="006E7D86"/>
    <w:rsid w:val="006E7F39"/>
    <w:rsid w:val="006F383A"/>
    <w:rsid w:val="006F3FB7"/>
    <w:rsid w:val="006F4288"/>
    <w:rsid w:val="006F5490"/>
    <w:rsid w:val="006F5D02"/>
    <w:rsid w:val="006F6A78"/>
    <w:rsid w:val="006F6B39"/>
    <w:rsid w:val="006F7091"/>
    <w:rsid w:val="0070161C"/>
    <w:rsid w:val="00702034"/>
    <w:rsid w:val="007066E5"/>
    <w:rsid w:val="007113DB"/>
    <w:rsid w:val="00711D80"/>
    <w:rsid w:val="0071630F"/>
    <w:rsid w:val="00717D2B"/>
    <w:rsid w:val="00721EAF"/>
    <w:rsid w:val="00722E97"/>
    <w:rsid w:val="007266D2"/>
    <w:rsid w:val="00726ED1"/>
    <w:rsid w:val="00727302"/>
    <w:rsid w:val="00727A99"/>
    <w:rsid w:val="00727B0A"/>
    <w:rsid w:val="0073161B"/>
    <w:rsid w:val="007328CB"/>
    <w:rsid w:val="00732921"/>
    <w:rsid w:val="00732D10"/>
    <w:rsid w:val="00733264"/>
    <w:rsid w:val="00733783"/>
    <w:rsid w:val="007361B9"/>
    <w:rsid w:val="00741F7B"/>
    <w:rsid w:val="00747368"/>
    <w:rsid w:val="007502C3"/>
    <w:rsid w:val="00754219"/>
    <w:rsid w:val="0075592D"/>
    <w:rsid w:val="00755DBB"/>
    <w:rsid w:val="00756454"/>
    <w:rsid w:val="00756D2F"/>
    <w:rsid w:val="00761BB7"/>
    <w:rsid w:val="007622E6"/>
    <w:rsid w:val="00764654"/>
    <w:rsid w:val="00764DDE"/>
    <w:rsid w:val="0076569B"/>
    <w:rsid w:val="007671CF"/>
    <w:rsid w:val="00770864"/>
    <w:rsid w:val="007740B7"/>
    <w:rsid w:val="00774521"/>
    <w:rsid w:val="00775189"/>
    <w:rsid w:val="00776654"/>
    <w:rsid w:val="00776A46"/>
    <w:rsid w:val="00776B63"/>
    <w:rsid w:val="007810C5"/>
    <w:rsid w:val="00781C02"/>
    <w:rsid w:val="0078376F"/>
    <w:rsid w:val="007847F9"/>
    <w:rsid w:val="007867C0"/>
    <w:rsid w:val="007906E7"/>
    <w:rsid w:val="00793FBC"/>
    <w:rsid w:val="00795C35"/>
    <w:rsid w:val="00797405"/>
    <w:rsid w:val="007A00CF"/>
    <w:rsid w:val="007A3B18"/>
    <w:rsid w:val="007A47EC"/>
    <w:rsid w:val="007A6DF9"/>
    <w:rsid w:val="007A72AD"/>
    <w:rsid w:val="007A737E"/>
    <w:rsid w:val="007B00BC"/>
    <w:rsid w:val="007B1C5F"/>
    <w:rsid w:val="007B44BA"/>
    <w:rsid w:val="007B5231"/>
    <w:rsid w:val="007C0F5C"/>
    <w:rsid w:val="007C1646"/>
    <w:rsid w:val="007C6919"/>
    <w:rsid w:val="007C7DF7"/>
    <w:rsid w:val="007C7F95"/>
    <w:rsid w:val="007D1BD9"/>
    <w:rsid w:val="007D2505"/>
    <w:rsid w:val="007D34B5"/>
    <w:rsid w:val="007D4380"/>
    <w:rsid w:val="007D597B"/>
    <w:rsid w:val="007D7B50"/>
    <w:rsid w:val="007D7BE0"/>
    <w:rsid w:val="007E04C3"/>
    <w:rsid w:val="007E4013"/>
    <w:rsid w:val="007E468D"/>
    <w:rsid w:val="007E6C1C"/>
    <w:rsid w:val="007F34C0"/>
    <w:rsid w:val="007F3AB4"/>
    <w:rsid w:val="007F3C80"/>
    <w:rsid w:val="007F441C"/>
    <w:rsid w:val="007F58A9"/>
    <w:rsid w:val="007F5F25"/>
    <w:rsid w:val="007F6184"/>
    <w:rsid w:val="007F6C3D"/>
    <w:rsid w:val="007F7C87"/>
    <w:rsid w:val="0080087E"/>
    <w:rsid w:val="008016C6"/>
    <w:rsid w:val="00805BC9"/>
    <w:rsid w:val="00811DEF"/>
    <w:rsid w:val="008130AB"/>
    <w:rsid w:val="0081336A"/>
    <w:rsid w:val="0081425C"/>
    <w:rsid w:val="00814965"/>
    <w:rsid w:val="00816F8A"/>
    <w:rsid w:val="00817A7E"/>
    <w:rsid w:val="00820BC0"/>
    <w:rsid w:val="008216B4"/>
    <w:rsid w:val="00822E3B"/>
    <w:rsid w:val="0082354A"/>
    <w:rsid w:val="00823556"/>
    <w:rsid w:val="00824654"/>
    <w:rsid w:val="00825686"/>
    <w:rsid w:val="00825980"/>
    <w:rsid w:val="0082765E"/>
    <w:rsid w:val="008305D7"/>
    <w:rsid w:val="008306BD"/>
    <w:rsid w:val="00833B8D"/>
    <w:rsid w:val="0083504E"/>
    <w:rsid w:val="0083614D"/>
    <w:rsid w:val="008361B8"/>
    <w:rsid w:val="00836F58"/>
    <w:rsid w:val="00840195"/>
    <w:rsid w:val="0084059B"/>
    <w:rsid w:val="00844C80"/>
    <w:rsid w:val="00845753"/>
    <w:rsid w:val="008472AF"/>
    <w:rsid w:val="008534A5"/>
    <w:rsid w:val="00854FBE"/>
    <w:rsid w:val="008577AA"/>
    <w:rsid w:val="00857CC6"/>
    <w:rsid w:val="00860F9A"/>
    <w:rsid w:val="0086580B"/>
    <w:rsid w:val="00865873"/>
    <w:rsid w:val="00865FC8"/>
    <w:rsid w:val="0086684D"/>
    <w:rsid w:val="00867849"/>
    <w:rsid w:val="00870683"/>
    <w:rsid w:val="00873381"/>
    <w:rsid w:val="0087668B"/>
    <w:rsid w:val="00880FF4"/>
    <w:rsid w:val="00882370"/>
    <w:rsid w:val="00882BAC"/>
    <w:rsid w:val="00886327"/>
    <w:rsid w:val="00886505"/>
    <w:rsid w:val="00886EEF"/>
    <w:rsid w:val="00890F8E"/>
    <w:rsid w:val="00892033"/>
    <w:rsid w:val="0089275C"/>
    <w:rsid w:val="00894A8E"/>
    <w:rsid w:val="008952BF"/>
    <w:rsid w:val="00896D63"/>
    <w:rsid w:val="008976C0"/>
    <w:rsid w:val="00897ABB"/>
    <w:rsid w:val="008A053C"/>
    <w:rsid w:val="008A1FDA"/>
    <w:rsid w:val="008A3365"/>
    <w:rsid w:val="008A5213"/>
    <w:rsid w:val="008A67E9"/>
    <w:rsid w:val="008A7AD2"/>
    <w:rsid w:val="008B29A5"/>
    <w:rsid w:val="008B2CEE"/>
    <w:rsid w:val="008B333C"/>
    <w:rsid w:val="008B369E"/>
    <w:rsid w:val="008B3AAF"/>
    <w:rsid w:val="008B7271"/>
    <w:rsid w:val="008B74A8"/>
    <w:rsid w:val="008C6EC6"/>
    <w:rsid w:val="008C72DB"/>
    <w:rsid w:val="008D0D22"/>
    <w:rsid w:val="008D1D82"/>
    <w:rsid w:val="008D23F8"/>
    <w:rsid w:val="008D2491"/>
    <w:rsid w:val="008D252A"/>
    <w:rsid w:val="008D2B36"/>
    <w:rsid w:val="008D2F05"/>
    <w:rsid w:val="008D3115"/>
    <w:rsid w:val="008D43D0"/>
    <w:rsid w:val="008D63CC"/>
    <w:rsid w:val="008E1D49"/>
    <w:rsid w:val="008E5125"/>
    <w:rsid w:val="008E6791"/>
    <w:rsid w:val="008E69CE"/>
    <w:rsid w:val="008E6FDA"/>
    <w:rsid w:val="008F09C2"/>
    <w:rsid w:val="008F6CAF"/>
    <w:rsid w:val="009000A0"/>
    <w:rsid w:val="0090196A"/>
    <w:rsid w:val="00901C59"/>
    <w:rsid w:val="00902D2D"/>
    <w:rsid w:val="00903357"/>
    <w:rsid w:val="009038EB"/>
    <w:rsid w:val="0090495B"/>
    <w:rsid w:val="00904D4B"/>
    <w:rsid w:val="00905918"/>
    <w:rsid w:val="009061DE"/>
    <w:rsid w:val="009073C0"/>
    <w:rsid w:val="00911BB6"/>
    <w:rsid w:val="00915E28"/>
    <w:rsid w:val="00917839"/>
    <w:rsid w:val="009201C8"/>
    <w:rsid w:val="009212DD"/>
    <w:rsid w:val="00924251"/>
    <w:rsid w:val="00924BDF"/>
    <w:rsid w:val="00925C1D"/>
    <w:rsid w:val="00925F4C"/>
    <w:rsid w:val="00930B8A"/>
    <w:rsid w:val="0093199D"/>
    <w:rsid w:val="0093460E"/>
    <w:rsid w:val="00934E37"/>
    <w:rsid w:val="009356E7"/>
    <w:rsid w:val="00935CB0"/>
    <w:rsid w:val="00936337"/>
    <w:rsid w:val="009371A9"/>
    <w:rsid w:val="00940705"/>
    <w:rsid w:val="009410CD"/>
    <w:rsid w:val="00941A61"/>
    <w:rsid w:val="00941BA5"/>
    <w:rsid w:val="009466D4"/>
    <w:rsid w:val="00946805"/>
    <w:rsid w:val="00950861"/>
    <w:rsid w:val="009525A1"/>
    <w:rsid w:val="009526CF"/>
    <w:rsid w:val="00952C54"/>
    <w:rsid w:val="0095338C"/>
    <w:rsid w:val="009555C4"/>
    <w:rsid w:val="00955F19"/>
    <w:rsid w:val="00957143"/>
    <w:rsid w:val="00960213"/>
    <w:rsid w:val="00961238"/>
    <w:rsid w:val="00961265"/>
    <w:rsid w:val="0096192E"/>
    <w:rsid w:val="00967B33"/>
    <w:rsid w:val="00972297"/>
    <w:rsid w:val="00974DBF"/>
    <w:rsid w:val="00975E0C"/>
    <w:rsid w:val="009804AC"/>
    <w:rsid w:val="00980794"/>
    <w:rsid w:val="00981D89"/>
    <w:rsid w:val="00982F5B"/>
    <w:rsid w:val="00982FB4"/>
    <w:rsid w:val="00984DB1"/>
    <w:rsid w:val="00985D88"/>
    <w:rsid w:val="009871B0"/>
    <w:rsid w:val="009876B9"/>
    <w:rsid w:val="00991B28"/>
    <w:rsid w:val="00995301"/>
    <w:rsid w:val="0099560B"/>
    <w:rsid w:val="00996145"/>
    <w:rsid w:val="009961FD"/>
    <w:rsid w:val="009967AE"/>
    <w:rsid w:val="00996C6C"/>
    <w:rsid w:val="009A0491"/>
    <w:rsid w:val="009A1A2F"/>
    <w:rsid w:val="009A2024"/>
    <w:rsid w:val="009A53B2"/>
    <w:rsid w:val="009A5B99"/>
    <w:rsid w:val="009A61AE"/>
    <w:rsid w:val="009A7E3E"/>
    <w:rsid w:val="009B02D4"/>
    <w:rsid w:val="009B47DB"/>
    <w:rsid w:val="009B63E5"/>
    <w:rsid w:val="009B6EE2"/>
    <w:rsid w:val="009C4E0F"/>
    <w:rsid w:val="009C576D"/>
    <w:rsid w:val="009D244A"/>
    <w:rsid w:val="009D3B5B"/>
    <w:rsid w:val="009D3F80"/>
    <w:rsid w:val="009D4B97"/>
    <w:rsid w:val="009D5987"/>
    <w:rsid w:val="009D6F92"/>
    <w:rsid w:val="009D7D6A"/>
    <w:rsid w:val="009E0505"/>
    <w:rsid w:val="009E133D"/>
    <w:rsid w:val="009E3BB9"/>
    <w:rsid w:val="009E5B93"/>
    <w:rsid w:val="009E69C2"/>
    <w:rsid w:val="009E7625"/>
    <w:rsid w:val="009F3403"/>
    <w:rsid w:val="009F371F"/>
    <w:rsid w:val="009F6798"/>
    <w:rsid w:val="009F6956"/>
    <w:rsid w:val="009F7562"/>
    <w:rsid w:val="009F7783"/>
    <w:rsid w:val="009F7F2E"/>
    <w:rsid w:val="00A01B87"/>
    <w:rsid w:val="00A01C37"/>
    <w:rsid w:val="00A01F9A"/>
    <w:rsid w:val="00A027D8"/>
    <w:rsid w:val="00A046DE"/>
    <w:rsid w:val="00A06924"/>
    <w:rsid w:val="00A078BB"/>
    <w:rsid w:val="00A11EDC"/>
    <w:rsid w:val="00A12513"/>
    <w:rsid w:val="00A155DB"/>
    <w:rsid w:val="00A2040E"/>
    <w:rsid w:val="00A2110D"/>
    <w:rsid w:val="00A221B5"/>
    <w:rsid w:val="00A25517"/>
    <w:rsid w:val="00A2625C"/>
    <w:rsid w:val="00A30826"/>
    <w:rsid w:val="00A32557"/>
    <w:rsid w:val="00A32CA8"/>
    <w:rsid w:val="00A36B7D"/>
    <w:rsid w:val="00A37DBF"/>
    <w:rsid w:val="00A40140"/>
    <w:rsid w:val="00A410FA"/>
    <w:rsid w:val="00A4138A"/>
    <w:rsid w:val="00A4314F"/>
    <w:rsid w:val="00A461FE"/>
    <w:rsid w:val="00A46355"/>
    <w:rsid w:val="00A475AB"/>
    <w:rsid w:val="00A50947"/>
    <w:rsid w:val="00A518B9"/>
    <w:rsid w:val="00A52162"/>
    <w:rsid w:val="00A5284C"/>
    <w:rsid w:val="00A53A56"/>
    <w:rsid w:val="00A57A1A"/>
    <w:rsid w:val="00A6139F"/>
    <w:rsid w:val="00A615F4"/>
    <w:rsid w:val="00A623F5"/>
    <w:rsid w:val="00A63A4E"/>
    <w:rsid w:val="00A64728"/>
    <w:rsid w:val="00A656FF"/>
    <w:rsid w:val="00A66A89"/>
    <w:rsid w:val="00A709D4"/>
    <w:rsid w:val="00A71117"/>
    <w:rsid w:val="00A7186C"/>
    <w:rsid w:val="00A748AC"/>
    <w:rsid w:val="00A7605D"/>
    <w:rsid w:val="00A81104"/>
    <w:rsid w:val="00A82066"/>
    <w:rsid w:val="00A86262"/>
    <w:rsid w:val="00A87069"/>
    <w:rsid w:val="00A90D25"/>
    <w:rsid w:val="00A94224"/>
    <w:rsid w:val="00A94B85"/>
    <w:rsid w:val="00A957F6"/>
    <w:rsid w:val="00A96BF3"/>
    <w:rsid w:val="00A9748F"/>
    <w:rsid w:val="00AA4FC7"/>
    <w:rsid w:val="00AA5B16"/>
    <w:rsid w:val="00AA6B59"/>
    <w:rsid w:val="00AA72D1"/>
    <w:rsid w:val="00AA7A47"/>
    <w:rsid w:val="00AA7E9B"/>
    <w:rsid w:val="00AB06C5"/>
    <w:rsid w:val="00AB13B8"/>
    <w:rsid w:val="00AB1CCB"/>
    <w:rsid w:val="00AB1E36"/>
    <w:rsid w:val="00AB2473"/>
    <w:rsid w:val="00AB28E1"/>
    <w:rsid w:val="00AB422B"/>
    <w:rsid w:val="00AB663A"/>
    <w:rsid w:val="00AC0420"/>
    <w:rsid w:val="00AC23CF"/>
    <w:rsid w:val="00AC5444"/>
    <w:rsid w:val="00AC5C25"/>
    <w:rsid w:val="00AD025D"/>
    <w:rsid w:val="00AD0549"/>
    <w:rsid w:val="00AD1B7E"/>
    <w:rsid w:val="00AD33B2"/>
    <w:rsid w:val="00AD3B71"/>
    <w:rsid w:val="00AD43D0"/>
    <w:rsid w:val="00AD5DBC"/>
    <w:rsid w:val="00AD5FB9"/>
    <w:rsid w:val="00AD681F"/>
    <w:rsid w:val="00AD7E9B"/>
    <w:rsid w:val="00AE1170"/>
    <w:rsid w:val="00AE18F8"/>
    <w:rsid w:val="00AE1AE2"/>
    <w:rsid w:val="00AE5197"/>
    <w:rsid w:val="00AE5F8E"/>
    <w:rsid w:val="00AF4946"/>
    <w:rsid w:val="00AF50AF"/>
    <w:rsid w:val="00AF551C"/>
    <w:rsid w:val="00B00097"/>
    <w:rsid w:val="00B0082C"/>
    <w:rsid w:val="00B02402"/>
    <w:rsid w:val="00B0252B"/>
    <w:rsid w:val="00B02A11"/>
    <w:rsid w:val="00B042AB"/>
    <w:rsid w:val="00B076D7"/>
    <w:rsid w:val="00B104EF"/>
    <w:rsid w:val="00B111A2"/>
    <w:rsid w:val="00B12C68"/>
    <w:rsid w:val="00B133F6"/>
    <w:rsid w:val="00B13A67"/>
    <w:rsid w:val="00B14BC3"/>
    <w:rsid w:val="00B1645B"/>
    <w:rsid w:val="00B16EF9"/>
    <w:rsid w:val="00B20DA1"/>
    <w:rsid w:val="00B20FA0"/>
    <w:rsid w:val="00B21966"/>
    <w:rsid w:val="00B22E17"/>
    <w:rsid w:val="00B25923"/>
    <w:rsid w:val="00B26CEC"/>
    <w:rsid w:val="00B302FF"/>
    <w:rsid w:val="00B312B2"/>
    <w:rsid w:val="00B31657"/>
    <w:rsid w:val="00B34B67"/>
    <w:rsid w:val="00B3503A"/>
    <w:rsid w:val="00B36516"/>
    <w:rsid w:val="00B368C0"/>
    <w:rsid w:val="00B42D18"/>
    <w:rsid w:val="00B459FB"/>
    <w:rsid w:val="00B46EF8"/>
    <w:rsid w:val="00B523E6"/>
    <w:rsid w:val="00B55624"/>
    <w:rsid w:val="00B576D0"/>
    <w:rsid w:val="00B57CD1"/>
    <w:rsid w:val="00B60CFE"/>
    <w:rsid w:val="00B63494"/>
    <w:rsid w:val="00B63F46"/>
    <w:rsid w:val="00B6478F"/>
    <w:rsid w:val="00B6691F"/>
    <w:rsid w:val="00B6749C"/>
    <w:rsid w:val="00B6784E"/>
    <w:rsid w:val="00B67E33"/>
    <w:rsid w:val="00B70450"/>
    <w:rsid w:val="00B7218D"/>
    <w:rsid w:val="00B73300"/>
    <w:rsid w:val="00B737DF"/>
    <w:rsid w:val="00B740DB"/>
    <w:rsid w:val="00B7724D"/>
    <w:rsid w:val="00B774C6"/>
    <w:rsid w:val="00B777F5"/>
    <w:rsid w:val="00B7796D"/>
    <w:rsid w:val="00B80D1C"/>
    <w:rsid w:val="00B85801"/>
    <w:rsid w:val="00B87AF1"/>
    <w:rsid w:val="00B90C21"/>
    <w:rsid w:val="00B92950"/>
    <w:rsid w:val="00B936D8"/>
    <w:rsid w:val="00B93F0E"/>
    <w:rsid w:val="00B9587E"/>
    <w:rsid w:val="00B97BBD"/>
    <w:rsid w:val="00BA181A"/>
    <w:rsid w:val="00BA4EB9"/>
    <w:rsid w:val="00BA6565"/>
    <w:rsid w:val="00BA6C8A"/>
    <w:rsid w:val="00BA759D"/>
    <w:rsid w:val="00BB1508"/>
    <w:rsid w:val="00BB1AED"/>
    <w:rsid w:val="00BB28AD"/>
    <w:rsid w:val="00BB4220"/>
    <w:rsid w:val="00BB46C2"/>
    <w:rsid w:val="00BB53FB"/>
    <w:rsid w:val="00BB5C2A"/>
    <w:rsid w:val="00BB74D6"/>
    <w:rsid w:val="00BC4BA3"/>
    <w:rsid w:val="00BC639B"/>
    <w:rsid w:val="00BC63DF"/>
    <w:rsid w:val="00BC794C"/>
    <w:rsid w:val="00BD052C"/>
    <w:rsid w:val="00BD7ED3"/>
    <w:rsid w:val="00BE055D"/>
    <w:rsid w:val="00BE0C0D"/>
    <w:rsid w:val="00BE3A46"/>
    <w:rsid w:val="00BE4DEE"/>
    <w:rsid w:val="00BE6009"/>
    <w:rsid w:val="00BE7240"/>
    <w:rsid w:val="00BF29A3"/>
    <w:rsid w:val="00BF3287"/>
    <w:rsid w:val="00BF591C"/>
    <w:rsid w:val="00BF60E2"/>
    <w:rsid w:val="00BF6396"/>
    <w:rsid w:val="00BF6ACF"/>
    <w:rsid w:val="00C00147"/>
    <w:rsid w:val="00C076A4"/>
    <w:rsid w:val="00C105F9"/>
    <w:rsid w:val="00C130F6"/>
    <w:rsid w:val="00C13452"/>
    <w:rsid w:val="00C137F0"/>
    <w:rsid w:val="00C1503B"/>
    <w:rsid w:val="00C1575C"/>
    <w:rsid w:val="00C16224"/>
    <w:rsid w:val="00C16D2C"/>
    <w:rsid w:val="00C176E3"/>
    <w:rsid w:val="00C258D9"/>
    <w:rsid w:val="00C25CAF"/>
    <w:rsid w:val="00C25CCE"/>
    <w:rsid w:val="00C264E8"/>
    <w:rsid w:val="00C279D7"/>
    <w:rsid w:val="00C308C9"/>
    <w:rsid w:val="00C31850"/>
    <w:rsid w:val="00C32603"/>
    <w:rsid w:val="00C343E2"/>
    <w:rsid w:val="00C35848"/>
    <w:rsid w:val="00C3778D"/>
    <w:rsid w:val="00C405AF"/>
    <w:rsid w:val="00C408D5"/>
    <w:rsid w:val="00C4195F"/>
    <w:rsid w:val="00C422F2"/>
    <w:rsid w:val="00C427AA"/>
    <w:rsid w:val="00C42E37"/>
    <w:rsid w:val="00C44168"/>
    <w:rsid w:val="00C47BB1"/>
    <w:rsid w:val="00C47FFE"/>
    <w:rsid w:val="00C50F8E"/>
    <w:rsid w:val="00C5319C"/>
    <w:rsid w:val="00C551F1"/>
    <w:rsid w:val="00C633B5"/>
    <w:rsid w:val="00C64859"/>
    <w:rsid w:val="00C64EAB"/>
    <w:rsid w:val="00C70E44"/>
    <w:rsid w:val="00C71AB7"/>
    <w:rsid w:val="00C72179"/>
    <w:rsid w:val="00C73730"/>
    <w:rsid w:val="00C7396F"/>
    <w:rsid w:val="00C73DE0"/>
    <w:rsid w:val="00C75013"/>
    <w:rsid w:val="00C755C1"/>
    <w:rsid w:val="00C75C7E"/>
    <w:rsid w:val="00C80473"/>
    <w:rsid w:val="00C81D1A"/>
    <w:rsid w:val="00C826C6"/>
    <w:rsid w:val="00C84DD8"/>
    <w:rsid w:val="00C85DB4"/>
    <w:rsid w:val="00C91331"/>
    <w:rsid w:val="00C92DA7"/>
    <w:rsid w:val="00C95BD6"/>
    <w:rsid w:val="00C97499"/>
    <w:rsid w:val="00CA1485"/>
    <w:rsid w:val="00CA265F"/>
    <w:rsid w:val="00CA4E43"/>
    <w:rsid w:val="00CA4F89"/>
    <w:rsid w:val="00CA5177"/>
    <w:rsid w:val="00CA7CA6"/>
    <w:rsid w:val="00CA7DD7"/>
    <w:rsid w:val="00CB0CF7"/>
    <w:rsid w:val="00CB319E"/>
    <w:rsid w:val="00CB5FC6"/>
    <w:rsid w:val="00CB686F"/>
    <w:rsid w:val="00CB6F2A"/>
    <w:rsid w:val="00CB7600"/>
    <w:rsid w:val="00CB7A42"/>
    <w:rsid w:val="00CC03A9"/>
    <w:rsid w:val="00CC29C9"/>
    <w:rsid w:val="00CD0B36"/>
    <w:rsid w:val="00CD365B"/>
    <w:rsid w:val="00CD3CBD"/>
    <w:rsid w:val="00CD4160"/>
    <w:rsid w:val="00CE0477"/>
    <w:rsid w:val="00CE0A56"/>
    <w:rsid w:val="00CE13A1"/>
    <w:rsid w:val="00CE228C"/>
    <w:rsid w:val="00CE63CF"/>
    <w:rsid w:val="00CE6615"/>
    <w:rsid w:val="00CE72C5"/>
    <w:rsid w:val="00CE774E"/>
    <w:rsid w:val="00CF0B54"/>
    <w:rsid w:val="00CF1E60"/>
    <w:rsid w:val="00CF2372"/>
    <w:rsid w:val="00CF269B"/>
    <w:rsid w:val="00CF2E69"/>
    <w:rsid w:val="00CF695E"/>
    <w:rsid w:val="00D009C9"/>
    <w:rsid w:val="00D02CFA"/>
    <w:rsid w:val="00D033A6"/>
    <w:rsid w:val="00D04475"/>
    <w:rsid w:val="00D11F1A"/>
    <w:rsid w:val="00D14DB9"/>
    <w:rsid w:val="00D16FE9"/>
    <w:rsid w:val="00D22513"/>
    <w:rsid w:val="00D231C5"/>
    <w:rsid w:val="00D23AFB"/>
    <w:rsid w:val="00D24700"/>
    <w:rsid w:val="00D257E6"/>
    <w:rsid w:val="00D2764E"/>
    <w:rsid w:val="00D31D4A"/>
    <w:rsid w:val="00D33D2B"/>
    <w:rsid w:val="00D356C9"/>
    <w:rsid w:val="00D35D14"/>
    <w:rsid w:val="00D3651A"/>
    <w:rsid w:val="00D3750E"/>
    <w:rsid w:val="00D37DF4"/>
    <w:rsid w:val="00D425F0"/>
    <w:rsid w:val="00D43365"/>
    <w:rsid w:val="00D5194C"/>
    <w:rsid w:val="00D5366C"/>
    <w:rsid w:val="00D5387C"/>
    <w:rsid w:val="00D551B5"/>
    <w:rsid w:val="00D5574C"/>
    <w:rsid w:val="00D55D33"/>
    <w:rsid w:val="00D56113"/>
    <w:rsid w:val="00D61E03"/>
    <w:rsid w:val="00D6294C"/>
    <w:rsid w:val="00D64681"/>
    <w:rsid w:val="00D70F84"/>
    <w:rsid w:val="00D7121A"/>
    <w:rsid w:val="00D73F3D"/>
    <w:rsid w:val="00D749CE"/>
    <w:rsid w:val="00D75B41"/>
    <w:rsid w:val="00D81521"/>
    <w:rsid w:val="00D81F40"/>
    <w:rsid w:val="00D84807"/>
    <w:rsid w:val="00D84BB3"/>
    <w:rsid w:val="00D87842"/>
    <w:rsid w:val="00D92AAB"/>
    <w:rsid w:val="00D93B54"/>
    <w:rsid w:val="00D96929"/>
    <w:rsid w:val="00DA21B7"/>
    <w:rsid w:val="00DA2CC7"/>
    <w:rsid w:val="00DA52F7"/>
    <w:rsid w:val="00DA5487"/>
    <w:rsid w:val="00DA7CBD"/>
    <w:rsid w:val="00DB3180"/>
    <w:rsid w:val="00DB3E72"/>
    <w:rsid w:val="00DB4632"/>
    <w:rsid w:val="00DB4F59"/>
    <w:rsid w:val="00DB7106"/>
    <w:rsid w:val="00DB7C2A"/>
    <w:rsid w:val="00DB7F8E"/>
    <w:rsid w:val="00DC3A9A"/>
    <w:rsid w:val="00DC4E3C"/>
    <w:rsid w:val="00DC4E52"/>
    <w:rsid w:val="00DC57E5"/>
    <w:rsid w:val="00DC6097"/>
    <w:rsid w:val="00DC798B"/>
    <w:rsid w:val="00DD5D04"/>
    <w:rsid w:val="00DD5E59"/>
    <w:rsid w:val="00DE09B4"/>
    <w:rsid w:val="00DE0E97"/>
    <w:rsid w:val="00DE4C3C"/>
    <w:rsid w:val="00DE4DD5"/>
    <w:rsid w:val="00DE53BA"/>
    <w:rsid w:val="00DE6495"/>
    <w:rsid w:val="00DE6CFC"/>
    <w:rsid w:val="00DE6EA1"/>
    <w:rsid w:val="00DF161C"/>
    <w:rsid w:val="00DF411B"/>
    <w:rsid w:val="00DF4B88"/>
    <w:rsid w:val="00DF5C86"/>
    <w:rsid w:val="00E00257"/>
    <w:rsid w:val="00E015A5"/>
    <w:rsid w:val="00E018D5"/>
    <w:rsid w:val="00E01967"/>
    <w:rsid w:val="00E045C2"/>
    <w:rsid w:val="00E046C3"/>
    <w:rsid w:val="00E05ABB"/>
    <w:rsid w:val="00E109D4"/>
    <w:rsid w:val="00E11B37"/>
    <w:rsid w:val="00E1384B"/>
    <w:rsid w:val="00E171A2"/>
    <w:rsid w:val="00E25250"/>
    <w:rsid w:val="00E30206"/>
    <w:rsid w:val="00E329A2"/>
    <w:rsid w:val="00E3522B"/>
    <w:rsid w:val="00E3761B"/>
    <w:rsid w:val="00E42D61"/>
    <w:rsid w:val="00E43968"/>
    <w:rsid w:val="00E4447D"/>
    <w:rsid w:val="00E511A9"/>
    <w:rsid w:val="00E522A0"/>
    <w:rsid w:val="00E5245B"/>
    <w:rsid w:val="00E52778"/>
    <w:rsid w:val="00E52BAF"/>
    <w:rsid w:val="00E53053"/>
    <w:rsid w:val="00E54338"/>
    <w:rsid w:val="00E54672"/>
    <w:rsid w:val="00E5540A"/>
    <w:rsid w:val="00E56334"/>
    <w:rsid w:val="00E63E29"/>
    <w:rsid w:val="00E65CC4"/>
    <w:rsid w:val="00E712E5"/>
    <w:rsid w:val="00E745F4"/>
    <w:rsid w:val="00E75FE0"/>
    <w:rsid w:val="00E76979"/>
    <w:rsid w:val="00E77231"/>
    <w:rsid w:val="00E77D58"/>
    <w:rsid w:val="00E80825"/>
    <w:rsid w:val="00E81394"/>
    <w:rsid w:val="00E81586"/>
    <w:rsid w:val="00E844E5"/>
    <w:rsid w:val="00E84696"/>
    <w:rsid w:val="00E8476D"/>
    <w:rsid w:val="00E86837"/>
    <w:rsid w:val="00E908B3"/>
    <w:rsid w:val="00E92775"/>
    <w:rsid w:val="00E92A95"/>
    <w:rsid w:val="00E9492B"/>
    <w:rsid w:val="00E94D60"/>
    <w:rsid w:val="00E956FA"/>
    <w:rsid w:val="00E96CA6"/>
    <w:rsid w:val="00EA0C8B"/>
    <w:rsid w:val="00EA1845"/>
    <w:rsid w:val="00EA1BE2"/>
    <w:rsid w:val="00EA1DB4"/>
    <w:rsid w:val="00EA3A32"/>
    <w:rsid w:val="00EA4C8D"/>
    <w:rsid w:val="00EA516C"/>
    <w:rsid w:val="00EA5CE7"/>
    <w:rsid w:val="00EB12AB"/>
    <w:rsid w:val="00EB2390"/>
    <w:rsid w:val="00EB54ED"/>
    <w:rsid w:val="00EB788C"/>
    <w:rsid w:val="00EB7AD0"/>
    <w:rsid w:val="00EC0C04"/>
    <w:rsid w:val="00EC1792"/>
    <w:rsid w:val="00EC2A98"/>
    <w:rsid w:val="00EC35CA"/>
    <w:rsid w:val="00EC53D2"/>
    <w:rsid w:val="00EC5959"/>
    <w:rsid w:val="00EC5C6C"/>
    <w:rsid w:val="00EC5CF9"/>
    <w:rsid w:val="00EC608B"/>
    <w:rsid w:val="00EC6FC1"/>
    <w:rsid w:val="00EC703F"/>
    <w:rsid w:val="00ED0189"/>
    <w:rsid w:val="00ED3EE0"/>
    <w:rsid w:val="00ED47F1"/>
    <w:rsid w:val="00ED54FA"/>
    <w:rsid w:val="00ED6FB5"/>
    <w:rsid w:val="00EE200C"/>
    <w:rsid w:val="00EE44FE"/>
    <w:rsid w:val="00EE5DCD"/>
    <w:rsid w:val="00EF239C"/>
    <w:rsid w:val="00EF352D"/>
    <w:rsid w:val="00EF35F2"/>
    <w:rsid w:val="00EF4A69"/>
    <w:rsid w:val="00EF50D4"/>
    <w:rsid w:val="00EF56E9"/>
    <w:rsid w:val="00F00ADC"/>
    <w:rsid w:val="00F0384B"/>
    <w:rsid w:val="00F03C3B"/>
    <w:rsid w:val="00F0473D"/>
    <w:rsid w:val="00F076C7"/>
    <w:rsid w:val="00F07BAF"/>
    <w:rsid w:val="00F10495"/>
    <w:rsid w:val="00F109D6"/>
    <w:rsid w:val="00F10A33"/>
    <w:rsid w:val="00F1154A"/>
    <w:rsid w:val="00F1450E"/>
    <w:rsid w:val="00F14B2A"/>
    <w:rsid w:val="00F1575F"/>
    <w:rsid w:val="00F16EF1"/>
    <w:rsid w:val="00F17F40"/>
    <w:rsid w:val="00F2119E"/>
    <w:rsid w:val="00F22AD8"/>
    <w:rsid w:val="00F2452C"/>
    <w:rsid w:val="00F25E5A"/>
    <w:rsid w:val="00F30C7B"/>
    <w:rsid w:val="00F314DB"/>
    <w:rsid w:val="00F31895"/>
    <w:rsid w:val="00F31AE0"/>
    <w:rsid w:val="00F32143"/>
    <w:rsid w:val="00F3256C"/>
    <w:rsid w:val="00F3303D"/>
    <w:rsid w:val="00F36A88"/>
    <w:rsid w:val="00F45A54"/>
    <w:rsid w:val="00F506BB"/>
    <w:rsid w:val="00F519ED"/>
    <w:rsid w:val="00F53A49"/>
    <w:rsid w:val="00F54172"/>
    <w:rsid w:val="00F5562B"/>
    <w:rsid w:val="00F55698"/>
    <w:rsid w:val="00F55D13"/>
    <w:rsid w:val="00F56D0B"/>
    <w:rsid w:val="00F576EE"/>
    <w:rsid w:val="00F579D8"/>
    <w:rsid w:val="00F60214"/>
    <w:rsid w:val="00F609FB"/>
    <w:rsid w:val="00F63C8B"/>
    <w:rsid w:val="00F658FE"/>
    <w:rsid w:val="00F6633C"/>
    <w:rsid w:val="00F7096C"/>
    <w:rsid w:val="00F70B1A"/>
    <w:rsid w:val="00F741D6"/>
    <w:rsid w:val="00F75031"/>
    <w:rsid w:val="00F801A4"/>
    <w:rsid w:val="00F81A22"/>
    <w:rsid w:val="00F82845"/>
    <w:rsid w:val="00F828AC"/>
    <w:rsid w:val="00F83532"/>
    <w:rsid w:val="00F86CE2"/>
    <w:rsid w:val="00F9136E"/>
    <w:rsid w:val="00F9143F"/>
    <w:rsid w:val="00F92828"/>
    <w:rsid w:val="00F94926"/>
    <w:rsid w:val="00F94B1A"/>
    <w:rsid w:val="00F94CF7"/>
    <w:rsid w:val="00F9523B"/>
    <w:rsid w:val="00F95F66"/>
    <w:rsid w:val="00F96CE8"/>
    <w:rsid w:val="00F975BE"/>
    <w:rsid w:val="00FA0D17"/>
    <w:rsid w:val="00FA29E8"/>
    <w:rsid w:val="00FA371C"/>
    <w:rsid w:val="00FA38AC"/>
    <w:rsid w:val="00FA53E1"/>
    <w:rsid w:val="00FB4BC1"/>
    <w:rsid w:val="00FB5676"/>
    <w:rsid w:val="00FC1588"/>
    <w:rsid w:val="00FC1A11"/>
    <w:rsid w:val="00FC5B10"/>
    <w:rsid w:val="00FC6746"/>
    <w:rsid w:val="00FC68B4"/>
    <w:rsid w:val="00FC7E4B"/>
    <w:rsid w:val="00FC7E7D"/>
    <w:rsid w:val="00FD1880"/>
    <w:rsid w:val="00FD2DE7"/>
    <w:rsid w:val="00FD3B10"/>
    <w:rsid w:val="00FD3EC2"/>
    <w:rsid w:val="00FD3F68"/>
    <w:rsid w:val="00FD61A3"/>
    <w:rsid w:val="00FD706B"/>
    <w:rsid w:val="00FD74A8"/>
    <w:rsid w:val="00FE0340"/>
    <w:rsid w:val="00FE5236"/>
    <w:rsid w:val="00FE5DB4"/>
    <w:rsid w:val="00FE681A"/>
    <w:rsid w:val="00FF0717"/>
    <w:rsid w:val="00FF0E47"/>
    <w:rsid w:val="00FF28E9"/>
    <w:rsid w:val="00FF2DD1"/>
    <w:rsid w:val="00FF3006"/>
    <w:rsid w:val="00FF715E"/>
    <w:rsid w:val="00FF78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7EDE25"/>
  <w15:docId w15:val="{FFEDF307-3A05-4154-949D-989BED8E25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1F1A"/>
  </w:style>
  <w:style w:type="paragraph" w:styleId="1">
    <w:name w:val="heading 1"/>
    <w:basedOn w:val="a"/>
    <w:next w:val="a"/>
    <w:link w:val="10"/>
    <w:uiPriority w:val="9"/>
    <w:qFormat/>
    <w:rsid w:val="00950861"/>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924BD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7D2505"/>
    <w:pPr>
      <w:keepNext/>
      <w:keepLines/>
      <w:spacing w:before="40" w:after="0" w:line="276" w:lineRule="auto"/>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D11F1A"/>
    <w:rPr>
      <w:sz w:val="16"/>
      <w:szCs w:val="16"/>
    </w:rPr>
  </w:style>
  <w:style w:type="paragraph" w:styleId="a4">
    <w:name w:val="annotation text"/>
    <w:basedOn w:val="a"/>
    <w:link w:val="a5"/>
    <w:uiPriority w:val="99"/>
    <w:semiHidden/>
    <w:unhideWhenUsed/>
    <w:rsid w:val="00D11F1A"/>
    <w:pPr>
      <w:spacing w:after="200" w:line="240" w:lineRule="auto"/>
    </w:pPr>
    <w:rPr>
      <w:sz w:val="20"/>
      <w:szCs w:val="20"/>
    </w:rPr>
  </w:style>
  <w:style w:type="character" w:customStyle="1" w:styleId="a5">
    <w:name w:val="Текст примечания Знак"/>
    <w:basedOn w:val="a0"/>
    <w:link w:val="a4"/>
    <w:uiPriority w:val="99"/>
    <w:semiHidden/>
    <w:rsid w:val="00D11F1A"/>
    <w:rPr>
      <w:sz w:val="20"/>
      <w:szCs w:val="20"/>
    </w:rPr>
  </w:style>
  <w:style w:type="paragraph" w:styleId="a6">
    <w:name w:val="Balloon Text"/>
    <w:basedOn w:val="a"/>
    <w:link w:val="a7"/>
    <w:uiPriority w:val="99"/>
    <w:semiHidden/>
    <w:unhideWhenUsed/>
    <w:rsid w:val="00D11F1A"/>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D11F1A"/>
    <w:rPr>
      <w:rFonts w:ascii="Segoe UI" w:hAnsi="Segoe UI" w:cs="Segoe UI"/>
      <w:sz w:val="18"/>
      <w:szCs w:val="18"/>
    </w:rPr>
  </w:style>
  <w:style w:type="paragraph" w:styleId="a8">
    <w:name w:val="footnote text"/>
    <w:basedOn w:val="a"/>
    <w:link w:val="a9"/>
    <w:uiPriority w:val="99"/>
    <w:semiHidden/>
    <w:unhideWhenUsed/>
    <w:rsid w:val="001C7F9F"/>
    <w:pPr>
      <w:spacing w:after="0" w:line="240" w:lineRule="auto"/>
    </w:pPr>
    <w:rPr>
      <w:sz w:val="20"/>
      <w:szCs w:val="20"/>
    </w:rPr>
  </w:style>
  <w:style w:type="character" w:customStyle="1" w:styleId="a9">
    <w:name w:val="Текст сноски Знак"/>
    <w:basedOn w:val="a0"/>
    <w:link w:val="a8"/>
    <w:uiPriority w:val="99"/>
    <w:semiHidden/>
    <w:rsid w:val="001C7F9F"/>
    <w:rPr>
      <w:sz w:val="20"/>
      <w:szCs w:val="20"/>
    </w:rPr>
  </w:style>
  <w:style w:type="character" w:styleId="aa">
    <w:name w:val="footnote reference"/>
    <w:basedOn w:val="a0"/>
    <w:uiPriority w:val="99"/>
    <w:semiHidden/>
    <w:unhideWhenUsed/>
    <w:rsid w:val="001C7F9F"/>
    <w:rPr>
      <w:vertAlign w:val="superscript"/>
    </w:rPr>
  </w:style>
  <w:style w:type="character" w:styleId="ab">
    <w:name w:val="Hyperlink"/>
    <w:basedOn w:val="a0"/>
    <w:uiPriority w:val="99"/>
    <w:unhideWhenUsed/>
    <w:rsid w:val="00FD1880"/>
    <w:rPr>
      <w:color w:val="0563C1" w:themeColor="hyperlink"/>
      <w:u w:val="single"/>
    </w:rPr>
  </w:style>
  <w:style w:type="table" w:styleId="ac">
    <w:name w:val="Table Grid"/>
    <w:basedOn w:val="a1"/>
    <w:uiPriority w:val="59"/>
    <w:rsid w:val="00E524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annotation subject"/>
    <w:basedOn w:val="a4"/>
    <w:next w:val="a4"/>
    <w:link w:val="ae"/>
    <w:uiPriority w:val="99"/>
    <w:semiHidden/>
    <w:unhideWhenUsed/>
    <w:rsid w:val="007C6919"/>
    <w:pPr>
      <w:spacing w:after="160"/>
    </w:pPr>
    <w:rPr>
      <w:b/>
      <w:bCs/>
    </w:rPr>
  </w:style>
  <w:style w:type="character" w:customStyle="1" w:styleId="ae">
    <w:name w:val="Тема примечания Знак"/>
    <w:basedOn w:val="a5"/>
    <w:link w:val="ad"/>
    <w:uiPriority w:val="99"/>
    <w:semiHidden/>
    <w:rsid w:val="007C6919"/>
    <w:rPr>
      <w:b/>
      <w:bCs/>
      <w:sz w:val="20"/>
      <w:szCs w:val="20"/>
    </w:rPr>
  </w:style>
  <w:style w:type="character" w:styleId="af">
    <w:name w:val="FollowedHyperlink"/>
    <w:basedOn w:val="a0"/>
    <w:uiPriority w:val="99"/>
    <w:semiHidden/>
    <w:unhideWhenUsed/>
    <w:rsid w:val="00B55624"/>
    <w:rPr>
      <w:color w:val="954F72"/>
      <w:u w:val="single"/>
    </w:rPr>
  </w:style>
  <w:style w:type="paragraph" w:customStyle="1" w:styleId="msonormal0">
    <w:name w:val="msonormal"/>
    <w:basedOn w:val="a"/>
    <w:rsid w:val="00B5562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
    <w:rsid w:val="00B55624"/>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66">
    <w:name w:val="xl66"/>
    <w:basedOn w:val="a"/>
    <w:rsid w:val="00B55624"/>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67">
    <w:name w:val="xl67"/>
    <w:basedOn w:val="a"/>
    <w:rsid w:val="00B5562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paragraph" w:customStyle="1" w:styleId="xl68">
    <w:name w:val="xl68"/>
    <w:basedOn w:val="a"/>
    <w:rsid w:val="00B5562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69">
    <w:name w:val="xl69"/>
    <w:basedOn w:val="a"/>
    <w:rsid w:val="00B5562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70">
    <w:name w:val="xl70"/>
    <w:basedOn w:val="a"/>
    <w:rsid w:val="00B55624"/>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71">
    <w:name w:val="xl71"/>
    <w:basedOn w:val="a"/>
    <w:rsid w:val="00B55624"/>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0"/>
      <w:szCs w:val="20"/>
      <w:lang w:eastAsia="ru-RU"/>
    </w:rPr>
  </w:style>
  <w:style w:type="character" w:customStyle="1" w:styleId="10">
    <w:name w:val="Заголовок 1 Знак"/>
    <w:basedOn w:val="a0"/>
    <w:link w:val="1"/>
    <w:uiPriority w:val="9"/>
    <w:rsid w:val="00950861"/>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924BDF"/>
    <w:rPr>
      <w:rFonts w:asciiTheme="majorHAnsi" w:eastAsiaTheme="majorEastAsia" w:hAnsiTheme="majorHAnsi" w:cstheme="majorBidi"/>
      <w:color w:val="2E74B5" w:themeColor="accent1" w:themeShade="BF"/>
      <w:sz w:val="26"/>
      <w:szCs w:val="26"/>
    </w:rPr>
  </w:style>
  <w:style w:type="paragraph" w:styleId="af0">
    <w:name w:val="List Paragraph"/>
    <w:basedOn w:val="a"/>
    <w:uiPriority w:val="34"/>
    <w:qFormat/>
    <w:rsid w:val="00924BDF"/>
    <w:pPr>
      <w:ind w:left="720"/>
      <w:contextualSpacing/>
    </w:pPr>
  </w:style>
  <w:style w:type="character" w:customStyle="1" w:styleId="fontstyle01">
    <w:name w:val="fontstyle01"/>
    <w:basedOn w:val="a0"/>
    <w:rsid w:val="00924BDF"/>
    <w:rPr>
      <w:rFonts w:ascii="TimesNewRomanPSMT" w:hAnsi="TimesNewRomanPSMT" w:hint="default"/>
      <w:b w:val="0"/>
      <w:bCs w:val="0"/>
      <w:i w:val="0"/>
      <w:iCs w:val="0"/>
      <w:color w:val="000000"/>
      <w:sz w:val="24"/>
      <w:szCs w:val="24"/>
    </w:rPr>
  </w:style>
  <w:style w:type="character" w:customStyle="1" w:styleId="reference-text">
    <w:name w:val="reference-text"/>
    <w:basedOn w:val="a0"/>
    <w:rsid w:val="00924BDF"/>
  </w:style>
  <w:style w:type="character" w:customStyle="1" w:styleId="30">
    <w:name w:val="Заголовок 3 Знак"/>
    <w:basedOn w:val="a0"/>
    <w:link w:val="3"/>
    <w:uiPriority w:val="9"/>
    <w:rsid w:val="007D2505"/>
    <w:rPr>
      <w:rFonts w:asciiTheme="majorHAnsi" w:eastAsiaTheme="majorEastAsia" w:hAnsiTheme="majorHAnsi" w:cstheme="majorBidi"/>
      <w:color w:val="1F4D78" w:themeColor="accent1" w:themeShade="7F"/>
      <w:sz w:val="24"/>
      <w:szCs w:val="24"/>
    </w:rPr>
  </w:style>
  <w:style w:type="paragraph" w:styleId="af1">
    <w:name w:val="Normal (Web)"/>
    <w:basedOn w:val="a"/>
    <w:uiPriority w:val="99"/>
    <w:semiHidden/>
    <w:unhideWhenUsed/>
    <w:rsid w:val="007D25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header"/>
    <w:basedOn w:val="a"/>
    <w:link w:val="af3"/>
    <w:uiPriority w:val="99"/>
    <w:unhideWhenUsed/>
    <w:rsid w:val="007066E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7066E5"/>
  </w:style>
  <w:style w:type="paragraph" w:styleId="af4">
    <w:name w:val="footer"/>
    <w:basedOn w:val="a"/>
    <w:link w:val="af5"/>
    <w:uiPriority w:val="99"/>
    <w:unhideWhenUsed/>
    <w:rsid w:val="007066E5"/>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7066E5"/>
  </w:style>
  <w:style w:type="paragraph" w:styleId="af6">
    <w:name w:val="TOC Heading"/>
    <w:basedOn w:val="1"/>
    <w:next w:val="a"/>
    <w:uiPriority w:val="39"/>
    <w:unhideWhenUsed/>
    <w:qFormat/>
    <w:rsid w:val="0059215E"/>
    <w:pPr>
      <w:spacing w:before="240" w:line="259" w:lineRule="auto"/>
      <w:outlineLvl w:val="9"/>
    </w:pPr>
    <w:rPr>
      <w:b w:val="0"/>
      <w:bCs w:val="0"/>
      <w:sz w:val="32"/>
      <w:szCs w:val="32"/>
      <w:lang w:eastAsia="ru-RU"/>
    </w:rPr>
  </w:style>
  <w:style w:type="paragraph" w:styleId="11">
    <w:name w:val="toc 1"/>
    <w:basedOn w:val="a"/>
    <w:next w:val="a"/>
    <w:autoRedefine/>
    <w:uiPriority w:val="39"/>
    <w:unhideWhenUsed/>
    <w:rsid w:val="0059215E"/>
    <w:pPr>
      <w:spacing w:after="100"/>
    </w:pPr>
  </w:style>
  <w:style w:type="paragraph" w:styleId="21">
    <w:name w:val="toc 2"/>
    <w:basedOn w:val="a"/>
    <w:next w:val="a"/>
    <w:autoRedefine/>
    <w:uiPriority w:val="39"/>
    <w:unhideWhenUsed/>
    <w:rsid w:val="0059215E"/>
    <w:pPr>
      <w:spacing w:after="100"/>
      <w:ind w:left="220"/>
    </w:pPr>
  </w:style>
  <w:style w:type="paragraph" w:styleId="31">
    <w:name w:val="toc 3"/>
    <w:basedOn w:val="a"/>
    <w:next w:val="a"/>
    <w:autoRedefine/>
    <w:uiPriority w:val="39"/>
    <w:unhideWhenUsed/>
    <w:rsid w:val="00F0473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848617">
      <w:bodyDiv w:val="1"/>
      <w:marLeft w:val="0"/>
      <w:marRight w:val="0"/>
      <w:marTop w:val="0"/>
      <w:marBottom w:val="0"/>
      <w:divBdr>
        <w:top w:val="none" w:sz="0" w:space="0" w:color="auto"/>
        <w:left w:val="none" w:sz="0" w:space="0" w:color="auto"/>
        <w:bottom w:val="none" w:sz="0" w:space="0" w:color="auto"/>
        <w:right w:val="none" w:sz="0" w:space="0" w:color="auto"/>
      </w:divBdr>
    </w:div>
    <w:div w:id="234054166">
      <w:bodyDiv w:val="1"/>
      <w:marLeft w:val="0"/>
      <w:marRight w:val="0"/>
      <w:marTop w:val="0"/>
      <w:marBottom w:val="0"/>
      <w:divBdr>
        <w:top w:val="none" w:sz="0" w:space="0" w:color="auto"/>
        <w:left w:val="none" w:sz="0" w:space="0" w:color="auto"/>
        <w:bottom w:val="none" w:sz="0" w:space="0" w:color="auto"/>
        <w:right w:val="none" w:sz="0" w:space="0" w:color="auto"/>
      </w:divBdr>
    </w:div>
    <w:div w:id="439187702">
      <w:bodyDiv w:val="1"/>
      <w:marLeft w:val="0"/>
      <w:marRight w:val="0"/>
      <w:marTop w:val="0"/>
      <w:marBottom w:val="0"/>
      <w:divBdr>
        <w:top w:val="none" w:sz="0" w:space="0" w:color="auto"/>
        <w:left w:val="none" w:sz="0" w:space="0" w:color="auto"/>
        <w:bottom w:val="none" w:sz="0" w:space="0" w:color="auto"/>
        <w:right w:val="none" w:sz="0" w:space="0" w:color="auto"/>
      </w:divBdr>
    </w:div>
    <w:div w:id="504245356">
      <w:bodyDiv w:val="1"/>
      <w:marLeft w:val="0"/>
      <w:marRight w:val="0"/>
      <w:marTop w:val="0"/>
      <w:marBottom w:val="0"/>
      <w:divBdr>
        <w:top w:val="none" w:sz="0" w:space="0" w:color="auto"/>
        <w:left w:val="none" w:sz="0" w:space="0" w:color="auto"/>
        <w:bottom w:val="none" w:sz="0" w:space="0" w:color="auto"/>
        <w:right w:val="none" w:sz="0" w:space="0" w:color="auto"/>
      </w:divBdr>
    </w:div>
    <w:div w:id="1026129551">
      <w:bodyDiv w:val="1"/>
      <w:marLeft w:val="0"/>
      <w:marRight w:val="0"/>
      <w:marTop w:val="0"/>
      <w:marBottom w:val="0"/>
      <w:divBdr>
        <w:top w:val="none" w:sz="0" w:space="0" w:color="auto"/>
        <w:left w:val="none" w:sz="0" w:space="0" w:color="auto"/>
        <w:bottom w:val="none" w:sz="0" w:space="0" w:color="auto"/>
        <w:right w:val="none" w:sz="0" w:space="0" w:color="auto"/>
      </w:divBdr>
    </w:div>
    <w:div w:id="1306929806">
      <w:bodyDiv w:val="1"/>
      <w:marLeft w:val="0"/>
      <w:marRight w:val="0"/>
      <w:marTop w:val="0"/>
      <w:marBottom w:val="0"/>
      <w:divBdr>
        <w:top w:val="none" w:sz="0" w:space="0" w:color="auto"/>
        <w:left w:val="none" w:sz="0" w:space="0" w:color="auto"/>
        <w:bottom w:val="none" w:sz="0" w:space="0" w:color="auto"/>
        <w:right w:val="none" w:sz="0" w:space="0" w:color="auto"/>
      </w:divBdr>
    </w:div>
    <w:div w:id="1307784806">
      <w:bodyDiv w:val="1"/>
      <w:marLeft w:val="0"/>
      <w:marRight w:val="0"/>
      <w:marTop w:val="0"/>
      <w:marBottom w:val="0"/>
      <w:divBdr>
        <w:top w:val="none" w:sz="0" w:space="0" w:color="auto"/>
        <w:left w:val="none" w:sz="0" w:space="0" w:color="auto"/>
        <w:bottom w:val="none" w:sz="0" w:space="0" w:color="auto"/>
        <w:right w:val="none" w:sz="0" w:space="0" w:color="auto"/>
      </w:divBdr>
    </w:div>
    <w:div w:id="1395352612">
      <w:bodyDiv w:val="1"/>
      <w:marLeft w:val="0"/>
      <w:marRight w:val="0"/>
      <w:marTop w:val="0"/>
      <w:marBottom w:val="0"/>
      <w:divBdr>
        <w:top w:val="none" w:sz="0" w:space="0" w:color="auto"/>
        <w:left w:val="none" w:sz="0" w:space="0" w:color="auto"/>
        <w:bottom w:val="none" w:sz="0" w:space="0" w:color="auto"/>
        <w:right w:val="none" w:sz="0" w:space="0" w:color="auto"/>
      </w:divBdr>
    </w:div>
    <w:div w:id="1500848504">
      <w:bodyDiv w:val="1"/>
      <w:marLeft w:val="0"/>
      <w:marRight w:val="0"/>
      <w:marTop w:val="0"/>
      <w:marBottom w:val="0"/>
      <w:divBdr>
        <w:top w:val="none" w:sz="0" w:space="0" w:color="auto"/>
        <w:left w:val="none" w:sz="0" w:space="0" w:color="auto"/>
        <w:bottom w:val="none" w:sz="0" w:space="0" w:color="auto"/>
        <w:right w:val="none" w:sz="0" w:space="0" w:color="auto"/>
      </w:divBdr>
    </w:div>
    <w:div w:id="1836724270">
      <w:bodyDiv w:val="1"/>
      <w:marLeft w:val="0"/>
      <w:marRight w:val="0"/>
      <w:marTop w:val="0"/>
      <w:marBottom w:val="0"/>
      <w:divBdr>
        <w:top w:val="none" w:sz="0" w:space="0" w:color="auto"/>
        <w:left w:val="none" w:sz="0" w:space="0" w:color="auto"/>
        <w:bottom w:val="none" w:sz="0" w:space="0" w:color="auto"/>
        <w:right w:val="none" w:sz="0" w:space="0" w:color="auto"/>
      </w:divBdr>
    </w:div>
    <w:div w:id="1980264657">
      <w:bodyDiv w:val="1"/>
      <w:marLeft w:val="0"/>
      <w:marRight w:val="0"/>
      <w:marTop w:val="0"/>
      <w:marBottom w:val="0"/>
      <w:divBdr>
        <w:top w:val="none" w:sz="0" w:space="0" w:color="auto"/>
        <w:left w:val="none" w:sz="0" w:space="0" w:color="auto"/>
        <w:bottom w:val="none" w:sz="0" w:space="0" w:color="auto"/>
        <w:right w:val="none" w:sz="0" w:space="0" w:color="auto"/>
      </w:divBdr>
    </w:div>
    <w:div w:id="2002191455">
      <w:bodyDiv w:val="1"/>
      <w:marLeft w:val="0"/>
      <w:marRight w:val="0"/>
      <w:marTop w:val="0"/>
      <w:marBottom w:val="0"/>
      <w:divBdr>
        <w:top w:val="none" w:sz="0" w:space="0" w:color="auto"/>
        <w:left w:val="none" w:sz="0" w:space="0" w:color="auto"/>
        <w:bottom w:val="none" w:sz="0" w:space="0" w:color="auto"/>
        <w:right w:val="none" w:sz="0" w:space="0" w:color="auto"/>
      </w:divBdr>
      <w:divsChild>
        <w:div w:id="2072386088">
          <w:marLeft w:val="360"/>
          <w:marRight w:val="0"/>
          <w:marTop w:val="200"/>
          <w:marBottom w:val="0"/>
          <w:divBdr>
            <w:top w:val="none" w:sz="0" w:space="0" w:color="auto"/>
            <w:left w:val="none" w:sz="0" w:space="0" w:color="auto"/>
            <w:bottom w:val="none" w:sz="0" w:space="0" w:color="auto"/>
            <w:right w:val="none" w:sz="0" w:space="0" w:color="auto"/>
          </w:divBdr>
        </w:div>
      </w:divsChild>
    </w:div>
    <w:div w:id="2126456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https://www.migrationpolicy.org/article/cuban-migration-postrevolution-exodus-ebbs-and-flows" TargetMode="External"/><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hyperlink" Target="https://www.migrationpolicy.org/article/assimilation-models-old-and-new-explaining-long-term-process" TargetMode="External"/><Relationship Id="rId133" Type="http://schemas.openxmlformats.org/officeDocument/2006/relationships/hyperlink" Target="https://www.everyculture.com/multi/Bu-Dr/Colombian-Americans.html" TargetMode="External"/><Relationship Id="rId138" Type="http://schemas.openxmlformats.org/officeDocument/2006/relationships/hyperlink" Target="https://news.google.com/newspapers?nid=1346&amp;dat=19810417&amp;id=zVNQAAAAIBAJ&amp;pg=3835,449987" TargetMode="External"/><Relationship Id="rId16" Type="http://schemas.openxmlformats.org/officeDocument/2006/relationships/image" Target="media/image6.jpeg"/><Relationship Id="rId107" Type="http://schemas.openxmlformats.org/officeDocument/2006/relationships/hyperlink" Target="https://www.census.gov/library/publications/1983/dec/pc80-s1-10.html" TargetMode="External"/><Relationship Id="rId11" Type="http://schemas.openxmlformats.org/officeDocument/2006/relationships/chart" Target="charts/chart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hyperlink" Target="https://spravochnick.ru/sociologiya/socialnoe_neravenstvo_i_socialnaya_mobilnost/teorii_i_vidy_socialnogo_neravenstva/" TargetMode="External"/><Relationship Id="rId123" Type="http://schemas.openxmlformats.org/officeDocument/2006/relationships/hyperlink" Target="https://www.dhs.gov/immigration-statistics/lawful-permanent-residents" TargetMode="External"/><Relationship Id="rId128" Type="http://schemas.openxmlformats.org/officeDocument/2006/relationships/hyperlink" Target="https://www.britannica.com/topic/assimilation-society?utm_source=pj-affiliate&amp;utm_medium=pj&amp;utm_campaign=kids-pj&amp;clickId=3970669557" TargetMode="External"/><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2.jpeg"/><Relationship Id="rId27" Type="http://schemas.openxmlformats.org/officeDocument/2006/relationships/chart" Target="charts/chart4.xml"/><Relationship Id="rId43" Type="http://schemas.openxmlformats.org/officeDocument/2006/relationships/chart" Target="charts/chart6.xml"/><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hyperlink" Target="https://history.state.gov/milestones/1866-1898/chinese-immigration" TargetMode="External"/><Relationship Id="rId118" Type="http://schemas.openxmlformats.org/officeDocument/2006/relationships/hyperlink" Target="https://www.migrationpolicy.org/article/vietnamese-immigrants-united-states" TargetMode="External"/><Relationship Id="rId134" Type="http://schemas.openxmlformats.org/officeDocument/2006/relationships/hyperlink" Target="https://history.state.gov/milestones/1921-1936/immigration-act" TargetMode="External"/><Relationship Id="rId139" Type="http://schemas.openxmlformats.org/officeDocument/2006/relationships/hyperlink" Target="https://www.washingtonpost.com/opinions/george-will-subprime-college-educations/2012/06/08/gJQA4fGiOV_story.html" TargetMode="External"/><Relationship Id="rId80" Type="http://schemas.openxmlformats.org/officeDocument/2006/relationships/image" Target="media/image67.jpeg"/><Relationship Id="rId85"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hyperlink" Target="https://gks.ru/bgd/regl/b20_107/Main.htm" TargetMode="External"/><Relationship Id="rId108" Type="http://schemas.openxmlformats.org/officeDocument/2006/relationships/hyperlink" Target="https://apps.bea.gov/regional/histdata/releases/0616qgsp/index.cfm" TargetMode="External"/><Relationship Id="rId116" Type="http://schemas.openxmlformats.org/officeDocument/2006/relationships/hyperlink" Target="https://teachingamericanhistory.org/document/our-composite-nationality/" TargetMode="External"/><Relationship Id="rId124" Type="http://schemas.openxmlformats.org/officeDocument/2006/relationships/hyperlink" Target="https://alphahistory.com/americanrevolution/thirteen-colonies/" TargetMode="External"/><Relationship Id="rId129" Type="http://schemas.openxmlformats.org/officeDocument/2006/relationships/hyperlink" Target="http://www.hawaiianencyclopedia.com/population-and-visitor-statist.html" TargetMode="External"/><Relationship Id="rId137" Type="http://schemas.openxmlformats.org/officeDocument/2006/relationships/hyperlink" Target="https://www.everyculture.com/multi/Du-Ha/Haitian-Americans.html" TargetMode="External"/><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hyperlink" Target="https://www.washingtonpost.com/archive/local/1989/02/18/new-wave-of-salvadoran-immigrants-revives-call-for-refugee-status/f579ed3c-6fa6-41cc-be76-413ab41955e4/" TargetMode="External"/><Relationship Id="rId132" Type="http://schemas.openxmlformats.org/officeDocument/2006/relationships/hyperlink" Target="https://www.npr.org/sections/publiceditor/2012/02/10/146691773/euphemisms-concentration-camps-and-the-japanese-internment" TargetMode="External"/><Relationship Id="rId140" Type="http://schemas.openxmlformats.org/officeDocument/2006/relationships/hyperlink" Target="https://www.dhs.gov/immigration-statistics/yearbook/2020"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hyperlink" Target="https://pixy.org/5781394/" TargetMode="External"/><Relationship Id="rId114" Type="http://schemas.openxmlformats.org/officeDocument/2006/relationships/hyperlink" Target="http://www.latinamericanstudies.org/italian-immigrants.htm" TargetMode="External"/><Relationship Id="rId119" Type="http://schemas.openxmlformats.org/officeDocument/2006/relationships/hyperlink" Target="https://www.theatlantic.com/international/archive/2012/03/what-chinas-talking-about-today-is-american-citizenship-still-desirable/254070/" TargetMode="External"/><Relationship Id="rId127" Type="http://schemas.openxmlformats.org/officeDocument/2006/relationships/hyperlink" Target="https://proxy.library.spbu.ru" TargetMode="External"/><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hyperlink" Target="https://eleven.co.il/jewish-history/overview/10312/" TargetMode="External"/><Relationship Id="rId101" Type="http://schemas.openxmlformats.org/officeDocument/2006/relationships/hyperlink" Target="http://www.ukrstat.gov.ua/" TargetMode="External"/><Relationship Id="rId122" Type="http://schemas.openxmlformats.org/officeDocument/2006/relationships/hyperlink" Target="http://minorities.fsv.cuni.cz/multiculti/03/texts03/melting.htm" TargetMode="External"/><Relationship Id="rId130" Type="http://schemas.openxmlformats.org/officeDocument/2006/relationships/hyperlink" Target="https://www.census.gov/programs-surveys/acs/about/forms-and-instructions.html" TargetMode="External"/><Relationship Id="rId135" Type="http://schemas.openxmlformats.org/officeDocument/2006/relationships/hyperlink" Target="https://thepractice.law.harvard.edu/article/the-model-minority-myth/" TargetMode="External"/><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2.xml"/><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hyperlink" Target="https://www.pewresearch.org/religion/2012/07/19/asian-americans-a-mosaic-of-faiths-overview/" TargetMode="External"/><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hyperlink" Target="https://bigenc.ru/ethnology/text/3167314" TargetMode="External"/><Relationship Id="rId120" Type="http://schemas.openxmlformats.org/officeDocument/2006/relationships/hyperlink" Target="https://encyclopedia.densho.org/Immigration%20Act%20of%201924" TargetMode="External"/><Relationship Id="rId125" Type="http://schemas.openxmlformats.org/officeDocument/2006/relationships/hyperlink" Target="https://www.sites.google.com/a/lclark.edu/rsco/immigrant-communities/old-believers" TargetMode="External"/><Relationship Id="rId141" Type="http://schemas.openxmlformats.org/officeDocument/2006/relationships/hyperlink" Target="https://www.migrationpolicy.org/article/mexican-immigrants-united-states-2017" TargetMode="Externa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chart" Target="charts/chart5.xml"/><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hyperlink" Target="https://www.americanimmigrationcouncil.org/sites/default/files/research/asians_in_america_-_a_demographic_overview_042612.pdf" TargetMode="External"/><Relationship Id="rId115" Type="http://schemas.openxmlformats.org/officeDocument/2006/relationships/hyperlink" Target="https://www.wbur.org/news/2014/12/18/lisette-el-salvador-asylum" TargetMode="External"/><Relationship Id="rId131" Type="http://schemas.openxmlformats.org/officeDocument/2006/relationships/hyperlink" Target="https://pres-outlook.org/2017/07/understanding-korean-american-churches/" TargetMode="External"/><Relationship Id="rId136" Type="http://schemas.openxmlformats.org/officeDocument/2006/relationships/hyperlink" Target="https://nymag.com/nymetro/urban/features/9904/" TargetMode="External"/><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9.jpeg"/><Relationship Id="rId14" Type="http://schemas.openxmlformats.org/officeDocument/2006/relationships/chart" Target="charts/chart3.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hyperlink" Target="http://www.demoscope.ru/weekly/ssp/sng_nac_89.php?reg=2" TargetMode="External"/><Relationship Id="rId105" Type="http://schemas.openxmlformats.org/officeDocument/2006/relationships/hyperlink" Target="https://data.census.gov/cedsci/advanced" TargetMode="External"/><Relationship Id="rId126" Type="http://schemas.openxmlformats.org/officeDocument/2006/relationships/hyperlink" Target="https://www.oregonhistoryproject.org/articles/historical-records/russian-old-believers/" TargetMode="Externa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hyperlink" Target="http://en.migraciya.com.ua/news/ukrainian-abroad/en-ukrainians-in-the-usa/" TargetMode="External"/><Relationship Id="rId142" Type="http://schemas.openxmlformats.org/officeDocument/2006/relationships/image" Target="media/image8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1055;&#1077;&#1076;&#1072;&#1075;&#1086;&#1075;&#1080;&#1095;&#1077;&#1089;&#1082;&#1072;&#1103;%20&#1087;&#1088;&#1072;&#1082;&#1090;&#1080;&#1082;&#1072;\&#1052;&#1080;&#1075;&#1088;&#1072;&#1094;&#1080;&#1103;%20&#1072;&#1079;&#1080;&#1072;&#1090;&#1086;&#1074;%20&#1080;%20&#1083;&#1072;&#1090;&#1080;&#1085;&#1086;&#1072;&#1084;&#1077;&#1088;&#1080;&#1082;&#1072;&#1085;&#1094;&#1077;&#107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Dissertation%20work\&#1048;&#1089;&#1090;&#1086;&#1088;&#1080;&#1103;%20&#1084;&#1080;&#1075;&#1088;&#1072;&#1094;&#1080;&#1080;\&#1052;&#1080;&#1075;&#1088;&#1072;&#1094;&#1080;&#1103;%20&#1088;&#1091;&#1089;&#1089;&#1082;&#1080;&#1093;%20&#1080;%20&#1091;&#1082;&#1088;&#1072;&#1080;&#1085;&#1094;&#1077;&#1074;.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Dissertation%20work\&#1048;&#1089;&#1090;&#1086;&#1088;&#1080;&#1103;%20&#1084;&#1080;&#1075;&#1088;&#1072;&#1094;&#1080;&#1080;\&#1052;&#1080;&#1075;&#1088;&#1072;&#1094;&#1080;&#1103;%20&#1088;&#1091;&#1089;&#1089;&#1082;&#1080;&#1093;%20&#1080;%20&#1091;&#1082;&#1088;&#1072;&#1080;&#1085;&#1094;&#1077;&#1074;.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Dissertation%20work\&#1048;&#1089;&#1090;&#1086;&#1088;&#1080;&#1103;%20&#1084;&#1080;&#1075;&#1088;&#1072;&#1094;&#1080;&#1080;\&#1052;&#1080;&#1075;&#1088;&#1072;&#1094;&#1080;&#1103;%20&#1072;&#1079;&#1080;&#1072;&#1090;&#1086;&#1074;%20&#1080;%20&#1083;&#1072;&#1090;&#1080;&#1085;&#1086;&#1072;&#1084;&#1077;&#1088;&#1080;&#1082;&#1072;&#1085;&#1094;&#1077;&#107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Dissertation%20work\&#1048;&#1089;&#1090;&#1086;&#1088;&#1080;&#1103;%20&#1084;&#1080;&#1075;&#1088;&#1072;&#1094;&#1080;&#1080;\&#1052;&#1080;&#1075;&#1088;&#1072;&#1094;&#1080;&#1103;%20&#1072;&#1079;&#1080;&#1072;&#1090;&#1086;&#1074;%20&#1080;%20&#1083;&#1072;&#1090;&#1080;&#1085;&#1086;&#1072;&#1084;&#1077;&#1088;&#1080;&#1082;&#1072;&#1085;&#1094;&#1077;&#107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Dissertation%20work\&#1048;&#1089;&#1090;&#1086;&#1088;&#1080;&#1103;%20&#1084;&#1080;&#1075;&#1088;&#1072;&#1094;&#1080;&#1080;\&#1052;&#1080;&#1075;&#1088;&#1072;&#1094;&#1080;&#1103;%20&#1072;&#1079;&#1080;&#1072;&#1090;&#1086;&#1074;%20&#1080;%20&#1083;&#1072;&#1090;&#1080;&#1085;&#1086;&#1072;&#1084;&#1077;&#1088;&#1080;&#1082;&#1072;&#1085;&#1094;&#1077;&#107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Лист3!$B$7</c:f>
              <c:strCache>
                <c:ptCount val="1"/>
                <c:pt idx="0">
                  <c:v>Европейцы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Лист3!$C$6:$V$6</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Лист3!$C$7:$V$7</c:f>
              <c:numCache>
                <c:formatCode>General</c:formatCode>
                <c:ptCount val="20"/>
                <c:pt idx="0">
                  <c:v>99618</c:v>
                </c:pt>
                <c:pt idx="1">
                  <c:v>422853</c:v>
                </c:pt>
                <c:pt idx="2">
                  <c:v>1369423</c:v>
                </c:pt>
                <c:pt idx="3">
                  <c:v>2622617</c:v>
                </c:pt>
                <c:pt idx="4">
                  <c:v>1880389</c:v>
                </c:pt>
                <c:pt idx="5">
                  <c:v>2252050</c:v>
                </c:pt>
                <c:pt idx="6">
                  <c:v>4638684</c:v>
                </c:pt>
                <c:pt idx="7">
                  <c:v>3576411</c:v>
                </c:pt>
                <c:pt idx="8">
                  <c:v>7572569</c:v>
                </c:pt>
                <c:pt idx="9">
                  <c:v>4985411</c:v>
                </c:pt>
                <c:pt idx="10">
                  <c:v>2560340</c:v>
                </c:pt>
                <c:pt idx="11">
                  <c:v>444404</c:v>
                </c:pt>
                <c:pt idx="12">
                  <c:v>472524</c:v>
                </c:pt>
                <c:pt idx="13">
                  <c:v>1404973</c:v>
                </c:pt>
                <c:pt idx="14">
                  <c:v>1133443</c:v>
                </c:pt>
                <c:pt idx="15">
                  <c:v>826327</c:v>
                </c:pt>
                <c:pt idx="16">
                  <c:v>669694</c:v>
                </c:pt>
                <c:pt idx="17">
                  <c:v>1349219</c:v>
                </c:pt>
                <c:pt idx="18">
                  <c:v>1349609</c:v>
                </c:pt>
                <c:pt idx="19">
                  <c:v>906816</c:v>
                </c:pt>
              </c:numCache>
            </c:numRef>
          </c:val>
          <c:smooth val="0"/>
          <c:extLst>
            <c:ext xmlns:c16="http://schemas.microsoft.com/office/drawing/2014/chart" uri="{C3380CC4-5D6E-409C-BE32-E72D297353CC}">
              <c16:uniqueId val="{00000000-357B-40AF-94C4-23D4F52044FC}"/>
            </c:ext>
          </c:extLst>
        </c:ser>
        <c:ser>
          <c:idx val="1"/>
          <c:order val="1"/>
          <c:tx>
            <c:strRef>
              <c:f>Лист3!$B$8</c:f>
              <c:strCache>
                <c:ptCount val="1"/>
                <c:pt idx="0">
                  <c:v>Неевропейцы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Лист3!$C$6:$V$6</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Лист3!$C$8:$V$8</c:f>
              <c:numCache>
                <c:formatCode>General</c:formatCode>
                <c:ptCount val="20"/>
                <c:pt idx="0">
                  <c:v>28884</c:v>
                </c:pt>
                <c:pt idx="1">
                  <c:v>115528</c:v>
                </c:pt>
                <c:pt idx="2">
                  <c:v>57914</c:v>
                </c:pt>
                <c:pt idx="3">
                  <c:v>191937</c:v>
                </c:pt>
                <c:pt idx="4">
                  <c:v>200872</c:v>
                </c:pt>
                <c:pt idx="5">
                  <c:v>490087</c:v>
                </c:pt>
                <c:pt idx="6">
                  <c:v>609884</c:v>
                </c:pt>
                <c:pt idx="7">
                  <c:v>117883</c:v>
                </c:pt>
                <c:pt idx="8">
                  <c:v>629819</c:v>
                </c:pt>
                <c:pt idx="9">
                  <c:v>1361969</c:v>
                </c:pt>
                <c:pt idx="10">
                  <c:v>1735170</c:v>
                </c:pt>
                <c:pt idx="11">
                  <c:v>254971</c:v>
                </c:pt>
                <c:pt idx="12">
                  <c:v>384084</c:v>
                </c:pt>
                <c:pt idx="13">
                  <c:v>1094295</c:v>
                </c:pt>
                <c:pt idx="14">
                  <c:v>2080306</c:v>
                </c:pt>
                <c:pt idx="15">
                  <c:v>3421876</c:v>
                </c:pt>
                <c:pt idx="16">
                  <c:v>5574685</c:v>
                </c:pt>
                <c:pt idx="17">
                  <c:v>8426179</c:v>
                </c:pt>
                <c:pt idx="18">
                  <c:v>8949821</c:v>
                </c:pt>
                <c:pt idx="19">
                  <c:v>9726630</c:v>
                </c:pt>
              </c:numCache>
            </c:numRef>
          </c:val>
          <c:smooth val="0"/>
          <c:extLst>
            <c:ext xmlns:c16="http://schemas.microsoft.com/office/drawing/2014/chart" uri="{C3380CC4-5D6E-409C-BE32-E72D297353CC}">
              <c16:uniqueId val="{00000001-357B-40AF-94C4-23D4F52044FC}"/>
            </c:ext>
          </c:extLst>
        </c:ser>
        <c:dLbls>
          <c:showLegendKey val="0"/>
          <c:showVal val="0"/>
          <c:showCatName val="0"/>
          <c:showSerName val="0"/>
          <c:showPercent val="0"/>
          <c:showBubbleSize val="0"/>
        </c:dLbls>
        <c:marker val="1"/>
        <c:smooth val="0"/>
        <c:axId val="349786208"/>
        <c:axId val="349792112"/>
      </c:lineChart>
      <c:catAx>
        <c:axId val="349786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49792112"/>
        <c:crosses val="autoZero"/>
        <c:auto val="1"/>
        <c:lblAlgn val="ctr"/>
        <c:lblOffset val="100"/>
        <c:noMultiLvlLbl val="0"/>
      </c:catAx>
      <c:valAx>
        <c:axId val="349792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49786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Лист2!$B$4</c:f>
              <c:strCache>
                <c:ptCount val="1"/>
                <c:pt idx="0">
                  <c:v>Германия</c:v>
                </c:pt>
              </c:strCache>
            </c:strRef>
          </c:tx>
          <c:marker>
            <c:symbol val="none"/>
          </c:marker>
          <c:cat>
            <c:strRef>
              <c:f>Лист2!$C$2:$V$2</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Лист2!$C$4:$V$4</c:f>
              <c:numCache>
                <c:formatCode>#,##0</c:formatCode>
                <c:ptCount val="20"/>
                <c:pt idx="0">
                  <c:v>5753</c:v>
                </c:pt>
                <c:pt idx="1">
                  <c:v>124726</c:v>
                </c:pt>
                <c:pt idx="2">
                  <c:v>385434</c:v>
                </c:pt>
                <c:pt idx="3">
                  <c:v>976072</c:v>
                </c:pt>
                <c:pt idx="4">
                  <c:v>723734</c:v>
                </c:pt>
                <c:pt idx="5">
                  <c:v>751769</c:v>
                </c:pt>
                <c:pt idx="6">
                  <c:v>1445181</c:v>
                </c:pt>
                <c:pt idx="7">
                  <c:v>579072</c:v>
                </c:pt>
                <c:pt idx="8">
                  <c:v>328722</c:v>
                </c:pt>
                <c:pt idx="9">
                  <c:v>174227</c:v>
                </c:pt>
                <c:pt idx="10">
                  <c:v>386634</c:v>
                </c:pt>
                <c:pt idx="11">
                  <c:v>117736</c:v>
                </c:pt>
                <c:pt idx="12">
                  <c:v>119403</c:v>
                </c:pt>
                <c:pt idx="13">
                  <c:v>576905</c:v>
                </c:pt>
                <c:pt idx="14">
                  <c:v>209616</c:v>
                </c:pt>
                <c:pt idx="15" formatCode="_(* #,##0_);_(* \(#,##0\);_(* &quot;-&quot;??_);_(@_)">
                  <c:v>77142</c:v>
                </c:pt>
                <c:pt idx="16" formatCode="_(* #,##0_);_(* \(#,##0\);_(* &quot;-&quot;??_);_(@_)">
                  <c:v>85752</c:v>
                </c:pt>
                <c:pt idx="17" formatCode="_(* #,##0_);_(* \(#,##0\);_(* &quot;-&quot;??_);_(@_)">
                  <c:v>92207</c:v>
                </c:pt>
                <c:pt idx="18" formatCode="_(* #,##0_);_(* \(#,##0\);_(* &quot;-&quot;??_);_(@_)">
                  <c:v>122373</c:v>
                </c:pt>
                <c:pt idx="19" formatCode="General">
                  <c:v>62527</c:v>
                </c:pt>
              </c:numCache>
            </c:numRef>
          </c:val>
          <c:smooth val="0"/>
          <c:extLst>
            <c:ext xmlns:c16="http://schemas.microsoft.com/office/drawing/2014/chart" uri="{C3380CC4-5D6E-409C-BE32-E72D297353CC}">
              <c16:uniqueId val="{00000000-989A-4560-BD14-95D72CEB96D8}"/>
            </c:ext>
          </c:extLst>
        </c:ser>
        <c:ser>
          <c:idx val="2"/>
          <c:order val="1"/>
          <c:tx>
            <c:strRef>
              <c:f>Лист2!$B$5</c:f>
              <c:strCache>
                <c:ptCount val="1"/>
                <c:pt idx="0">
                  <c:v>Ирландия</c:v>
                </c:pt>
              </c:strCache>
            </c:strRef>
          </c:tx>
          <c:marker>
            <c:symbol val="none"/>
          </c:marker>
          <c:cat>
            <c:strRef>
              <c:f>Лист2!$C$2:$V$2</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Лист2!$C$5:$V$5</c:f>
              <c:numCache>
                <c:formatCode>#,##0</c:formatCode>
                <c:ptCount val="20"/>
                <c:pt idx="0">
                  <c:v>51617</c:v>
                </c:pt>
                <c:pt idx="1">
                  <c:v>170672</c:v>
                </c:pt>
                <c:pt idx="2">
                  <c:v>656145</c:v>
                </c:pt>
                <c:pt idx="3">
                  <c:v>1029486</c:v>
                </c:pt>
                <c:pt idx="4">
                  <c:v>427419</c:v>
                </c:pt>
                <c:pt idx="5">
                  <c:v>422264</c:v>
                </c:pt>
                <c:pt idx="6">
                  <c:v>674061</c:v>
                </c:pt>
                <c:pt idx="7">
                  <c:v>405710</c:v>
                </c:pt>
                <c:pt idx="8">
                  <c:v>344940</c:v>
                </c:pt>
                <c:pt idx="9">
                  <c:v>166445</c:v>
                </c:pt>
                <c:pt idx="10">
                  <c:v>201644</c:v>
                </c:pt>
                <c:pt idx="11">
                  <c:v>28195</c:v>
                </c:pt>
                <c:pt idx="12">
                  <c:v>15701</c:v>
                </c:pt>
                <c:pt idx="13">
                  <c:v>47189</c:v>
                </c:pt>
                <c:pt idx="14">
                  <c:v>37788</c:v>
                </c:pt>
                <c:pt idx="15" formatCode="_(* #,##0_);_(* \(#,##0\);_(* &quot;-&quot;??_);_(@_)">
                  <c:v>11461</c:v>
                </c:pt>
                <c:pt idx="16" formatCode="_(* #,##0_);_(* \(#,##0\);_(* &quot;-&quot;??_);_(@_)">
                  <c:v>22210</c:v>
                </c:pt>
                <c:pt idx="17" formatCode="_(* #,##0_);_(* \(#,##0\);_(* &quot;-&quot;??_);_(@_)">
                  <c:v>65384</c:v>
                </c:pt>
                <c:pt idx="18" formatCode="_(* #,##0_);_(* \(#,##0\);_(* &quot;-&quot;??_);_(@_)">
                  <c:v>15642</c:v>
                </c:pt>
                <c:pt idx="19" formatCode="General">
                  <c:v>17090</c:v>
                </c:pt>
              </c:numCache>
            </c:numRef>
          </c:val>
          <c:smooth val="0"/>
          <c:extLst>
            <c:ext xmlns:c16="http://schemas.microsoft.com/office/drawing/2014/chart" uri="{C3380CC4-5D6E-409C-BE32-E72D297353CC}">
              <c16:uniqueId val="{00000001-989A-4560-BD14-95D72CEB96D8}"/>
            </c:ext>
          </c:extLst>
        </c:ser>
        <c:ser>
          <c:idx val="3"/>
          <c:order val="2"/>
          <c:tx>
            <c:strRef>
              <c:f>Лист2!$B$6</c:f>
              <c:strCache>
                <c:ptCount val="1"/>
                <c:pt idx="0">
                  <c:v>Италия</c:v>
                </c:pt>
              </c:strCache>
            </c:strRef>
          </c:tx>
          <c:marker>
            <c:symbol val="none"/>
          </c:marker>
          <c:cat>
            <c:strRef>
              <c:f>Лист2!$C$2:$V$2</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Лист2!$C$6:$V$6</c:f>
              <c:numCache>
                <c:formatCode>#,##0</c:formatCode>
                <c:ptCount val="20"/>
                <c:pt idx="0">
                  <c:v>430</c:v>
                </c:pt>
                <c:pt idx="1">
                  <c:v>2225</c:v>
                </c:pt>
                <c:pt idx="2">
                  <c:v>1476</c:v>
                </c:pt>
                <c:pt idx="3">
                  <c:v>8643</c:v>
                </c:pt>
                <c:pt idx="4">
                  <c:v>9853</c:v>
                </c:pt>
                <c:pt idx="5">
                  <c:v>46296</c:v>
                </c:pt>
                <c:pt idx="6">
                  <c:v>267660</c:v>
                </c:pt>
                <c:pt idx="7">
                  <c:v>603761</c:v>
                </c:pt>
                <c:pt idx="8">
                  <c:v>1930475</c:v>
                </c:pt>
                <c:pt idx="9">
                  <c:v>1229916</c:v>
                </c:pt>
                <c:pt idx="10">
                  <c:v>528133</c:v>
                </c:pt>
                <c:pt idx="11">
                  <c:v>85053</c:v>
                </c:pt>
                <c:pt idx="12">
                  <c:v>50509</c:v>
                </c:pt>
                <c:pt idx="13">
                  <c:v>189061</c:v>
                </c:pt>
                <c:pt idx="14">
                  <c:v>200111</c:v>
                </c:pt>
                <c:pt idx="15" formatCode="_(* #,##0_);_(* \(#,##0\);_(* &quot;-&quot;??_);_(@_)">
                  <c:v>150031</c:v>
                </c:pt>
                <c:pt idx="16" formatCode="_(* #,##0_);_(* \(#,##0\);_(* &quot;-&quot;??_);_(@_)">
                  <c:v>55562</c:v>
                </c:pt>
                <c:pt idx="17" formatCode="_(* #,##0_);_(* \(#,##0\);_(* &quot;-&quot;??_);_(@_)">
                  <c:v>75992</c:v>
                </c:pt>
                <c:pt idx="18" formatCode="_(* #,##0_);_(* \(#,##0\);_(* &quot;-&quot;??_);_(@_)">
                  <c:v>28329</c:v>
                </c:pt>
                <c:pt idx="19" formatCode="General">
                  <c:v>35338</c:v>
                </c:pt>
              </c:numCache>
            </c:numRef>
          </c:val>
          <c:smooth val="0"/>
          <c:extLst>
            <c:ext xmlns:c16="http://schemas.microsoft.com/office/drawing/2014/chart" uri="{C3380CC4-5D6E-409C-BE32-E72D297353CC}">
              <c16:uniqueId val="{00000002-989A-4560-BD14-95D72CEB96D8}"/>
            </c:ext>
          </c:extLst>
        </c:ser>
        <c:ser>
          <c:idx val="5"/>
          <c:order val="3"/>
          <c:tx>
            <c:strRef>
              <c:f>Лист2!$B$8</c:f>
              <c:strCache>
                <c:ptCount val="1"/>
                <c:pt idx="0">
                  <c:v>Россия</c:v>
                </c:pt>
              </c:strCache>
            </c:strRef>
          </c:tx>
          <c:marker>
            <c:symbol val="none"/>
          </c:marker>
          <c:cat>
            <c:strRef>
              <c:f>Лист2!$C$2:$V$2</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Лист2!$C$8:$V$8</c:f>
              <c:numCache>
                <c:formatCode>#,##0</c:formatCode>
                <c:ptCount val="20"/>
                <c:pt idx="0">
                  <c:v>86</c:v>
                </c:pt>
                <c:pt idx="1">
                  <c:v>280</c:v>
                </c:pt>
                <c:pt idx="2">
                  <c:v>520</c:v>
                </c:pt>
                <c:pt idx="3">
                  <c:v>423</c:v>
                </c:pt>
                <c:pt idx="4">
                  <c:v>1667</c:v>
                </c:pt>
                <c:pt idx="5">
                  <c:v>34977</c:v>
                </c:pt>
                <c:pt idx="6">
                  <c:v>173081</c:v>
                </c:pt>
                <c:pt idx="7">
                  <c:v>413382</c:v>
                </c:pt>
                <c:pt idx="8">
                  <c:v>1501301</c:v>
                </c:pt>
                <c:pt idx="9">
                  <c:v>1106998</c:v>
                </c:pt>
                <c:pt idx="10">
                  <c:v>61604</c:v>
                </c:pt>
                <c:pt idx="11">
                  <c:v>2473</c:v>
                </c:pt>
                <c:pt idx="12">
                  <c:v>605</c:v>
                </c:pt>
                <c:pt idx="13">
                  <c:v>453</c:v>
                </c:pt>
                <c:pt idx="14">
                  <c:v>2329</c:v>
                </c:pt>
                <c:pt idx="15" formatCode="_(* #,##0_);_(* \(#,##0\);_(* &quot;-&quot;??_);_(@_)">
                  <c:v>28132</c:v>
                </c:pt>
                <c:pt idx="16" formatCode="_(* #,##0_);_(* \(#,##0\);_(* &quot;-&quot;??_);_(@_)">
                  <c:v>33311</c:v>
                </c:pt>
                <c:pt idx="17" formatCode="_(* #,##0_);_(* \(#,##0\);_(* &quot;-&quot;??_);_(@_)">
                  <c:v>433427</c:v>
                </c:pt>
                <c:pt idx="18" formatCode="_(* #,##0_);_(* \(#,##0\);_(* &quot;-&quot;??_);_(@_)">
                  <c:v>167152</c:v>
                </c:pt>
                <c:pt idx="19" formatCode="General">
                  <c:v>91813</c:v>
                </c:pt>
              </c:numCache>
            </c:numRef>
          </c:val>
          <c:smooth val="0"/>
          <c:extLst>
            <c:ext xmlns:c16="http://schemas.microsoft.com/office/drawing/2014/chart" uri="{C3380CC4-5D6E-409C-BE32-E72D297353CC}">
              <c16:uniqueId val="{00000003-989A-4560-BD14-95D72CEB96D8}"/>
            </c:ext>
          </c:extLst>
        </c:ser>
        <c:dLbls>
          <c:showLegendKey val="0"/>
          <c:showVal val="0"/>
          <c:showCatName val="0"/>
          <c:showSerName val="0"/>
          <c:showPercent val="0"/>
          <c:showBubbleSize val="0"/>
        </c:dLbls>
        <c:dropLines/>
        <c:smooth val="0"/>
        <c:axId val="121739520"/>
        <c:axId val="121741312"/>
      </c:lineChart>
      <c:catAx>
        <c:axId val="121739520"/>
        <c:scaling>
          <c:orientation val="minMax"/>
        </c:scaling>
        <c:delete val="0"/>
        <c:axPos val="b"/>
        <c:numFmt formatCode="General" sourceLinked="0"/>
        <c:majorTickMark val="none"/>
        <c:minorTickMark val="none"/>
        <c:tickLblPos val="nextTo"/>
        <c:crossAx val="121741312"/>
        <c:crosses val="autoZero"/>
        <c:auto val="1"/>
        <c:lblAlgn val="ctr"/>
        <c:lblOffset val="100"/>
        <c:noMultiLvlLbl val="0"/>
      </c:catAx>
      <c:valAx>
        <c:axId val="121741312"/>
        <c:scaling>
          <c:orientation val="minMax"/>
        </c:scaling>
        <c:delete val="0"/>
        <c:axPos val="l"/>
        <c:majorGridlines/>
        <c:numFmt formatCode="#,##0" sourceLinked="1"/>
        <c:majorTickMark val="out"/>
        <c:minorTickMark val="none"/>
        <c:tickLblPos val="nextTo"/>
        <c:crossAx val="121739520"/>
        <c:crosses val="autoZero"/>
        <c:crossBetween val="between"/>
      </c:valAx>
    </c:plotArea>
    <c:legend>
      <c:legendPos val="r"/>
      <c:overlay val="0"/>
    </c:legend>
    <c:plotVisOnly val="1"/>
    <c:dispBlanksAs val="gap"/>
    <c:showDLblsOverMax val="0"/>
  </c:chart>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Лист1!$A$17</c:f>
              <c:strCache>
                <c:ptCount val="1"/>
                <c:pt idx="0">
                  <c:v>Украина</c:v>
                </c:pt>
              </c:strCache>
            </c:strRef>
          </c:tx>
          <c:spPr>
            <a:ln w="22225" cap="rnd">
              <a:solidFill>
                <a:srgbClr val="00B0F0"/>
              </a:solidFill>
              <a:round/>
            </a:ln>
            <a:effectLst/>
          </c:spPr>
          <c:marker>
            <c:symbol val="diamond"/>
            <c:size val="6"/>
            <c:spPr>
              <a:solidFill>
                <a:srgbClr val="00B0F0"/>
              </a:solidFill>
              <a:ln w="9525">
                <a:solidFill>
                  <a:srgbClr val="00B0F0"/>
                </a:solidFill>
                <a:round/>
              </a:ln>
              <a:effectLst/>
            </c:spPr>
          </c:marker>
          <c:cat>
            <c:numRef>
              <c:f>Лист1!$B$16:$AC$16</c:f>
              <c:numCache>
                <c:formatCode>General</c:formatCode>
                <c:ptCount val="28"/>
                <c:pt idx="0">
                  <c:v>1992</c:v>
                </c:pt>
                <c:pt idx="1">
                  <c:v>1993</c:v>
                </c:pt>
                <c:pt idx="2">
                  <c:v>1994</c:v>
                </c:pt>
                <c:pt idx="3">
                  <c:v>1995</c:v>
                </c:pt>
                <c:pt idx="4">
                  <c:v>1996</c:v>
                </c:pt>
                <c:pt idx="5">
                  <c:v>1997</c:v>
                </c:pt>
                <c:pt idx="6">
                  <c:v>1998</c:v>
                </c:pt>
                <c:pt idx="7">
                  <c:v>1999</c:v>
                </c:pt>
                <c:pt idx="8">
                  <c:v>2000</c:v>
                </c:pt>
                <c:pt idx="9">
                  <c:v>2001</c:v>
                </c:pt>
                <c:pt idx="10" formatCode="0">
                  <c:v>2002</c:v>
                </c:pt>
                <c:pt idx="11" formatCode="0">
                  <c:v>2003</c:v>
                </c:pt>
                <c:pt idx="12" formatCode="0">
                  <c:v>2004</c:v>
                </c:pt>
                <c:pt idx="13" formatCode="0">
                  <c:v>2005</c:v>
                </c:pt>
                <c:pt idx="14" formatCode="0">
                  <c:v>2006</c:v>
                </c:pt>
                <c:pt idx="15" formatCode="0">
                  <c:v>2007</c:v>
                </c:pt>
                <c:pt idx="16" formatCode="0">
                  <c:v>2008</c:v>
                </c:pt>
                <c:pt idx="17" formatCode="0">
                  <c:v>2009</c:v>
                </c:pt>
                <c:pt idx="18" formatCode="0">
                  <c:v>2010</c:v>
                </c:pt>
                <c:pt idx="19">
                  <c:v>2011</c:v>
                </c:pt>
                <c:pt idx="20" formatCode="0">
                  <c:v>2012</c:v>
                </c:pt>
                <c:pt idx="21" formatCode="0">
                  <c:v>2013</c:v>
                </c:pt>
                <c:pt idx="22" formatCode="0">
                  <c:v>2014</c:v>
                </c:pt>
                <c:pt idx="23" formatCode="0">
                  <c:v>2015</c:v>
                </c:pt>
                <c:pt idx="24" formatCode="0">
                  <c:v>2016</c:v>
                </c:pt>
                <c:pt idx="25" formatCode="0">
                  <c:v>2017</c:v>
                </c:pt>
                <c:pt idx="26" formatCode="0">
                  <c:v>2018</c:v>
                </c:pt>
                <c:pt idx="27" formatCode="0">
                  <c:v>2019</c:v>
                </c:pt>
              </c:numCache>
            </c:numRef>
          </c:cat>
          <c:val>
            <c:numRef>
              <c:f>Лист1!$B$17:$AC$17</c:f>
              <c:numCache>
                <c:formatCode>_(* #,##0_);_(* \(#,##0\);_(* "-"??_);_(@_)</c:formatCode>
                <c:ptCount val="28"/>
                <c:pt idx="0">
                  <c:v>14383</c:v>
                </c:pt>
                <c:pt idx="1">
                  <c:v>18316</c:v>
                </c:pt>
                <c:pt idx="2">
                  <c:v>21010</c:v>
                </c:pt>
                <c:pt idx="3">
                  <c:v>17432</c:v>
                </c:pt>
                <c:pt idx="4">
                  <c:v>21079</c:v>
                </c:pt>
                <c:pt idx="5" formatCode="#,##0">
                  <c:v>15691</c:v>
                </c:pt>
                <c:pt idx="6" formatCode="#,##0">
                  <c:v>7444</c:v>
                </c:pt>
                <c:pt idx="7" formatCode="#,##0">
                  <c:v>10102</c:v>
                </c:pt>
                <c:pt idx="8" formatCode="#,##0">
                  <c:v>15511</c:v>
                </c:pt>
                <c:pt idx="9" formatCode="#,##0">
                  <c:v>20914</c:v>
                </c:pt>
                <c:pt idx="10">
                  <c:v>21190</c:v>
                </c:pt>
                <c:pt idx="11">
                  <c:v>11633</c:v>
                </c:pt>
                <c:pt idx="12">
                  <c:v>14156</c:v>
                </c:pt>
                <c:pt idx="13">
                  <c:v>22745</c:v>
                </c:pt>
                <c:pt idx="14">
                  <c:v>17140</c:v>
                </c:pt>
                <c:pt idx="15">
                  <c:v>11001</c:v>
                </c:pt>
                <c:pt idx="16">
                  <c:v>10813</c:v>
                </c:pt>
                <c:pt idx="17">
                  <c:v>11223</c:v>
                </c:pt>
                <c:pt idx="18">
                  <c:v>8477</c:v>
                </c:pt>
                <c:pt idx="19">
                  <c:v>8292</c:v>
                </c:pt>
                <c:pt idx="20" formatCode="General">
                  <c:v>7642</c:v>
                </c:pt>
                <c:pt idx="21" formatCode="General">
                  <c:v>8193</c:v>
                </c:pt>
                <c:pt idx="22" formatCode="General">
                  <c:v>7752</c:v>
                </c:pt>
                <c:pt idx="23" formatCode="General">
                  <c:v>7987</c:v>
                </c:pt>
                <c:pt idx="24" formatCode="General">
                  <c:v>10422</c:v>
                </c:pt>
                <c:pt idx="25" formatCode="General">
                  <c:v>10135</c:v>
                </c:pt>
                <c:pt idx="26" formatCode="General">
                  <c:v>11879</c:v>
                </c:pt>
                <c:pt idx="27" formatCode="General">
                  <c:v>11762</c:v>
                </c:pt>
              </c:numCache>
            </c:numRef>
          </c:val>
          <c:smooth val="0"/>
          <c:extLst>
            <c:ext xmlns:c16="http://schemas.microsoft.com/office/drawing/2014/chart" uri="{C3380CC4-5D6E-409C-BE32-E72D297353CC}">
              <c16:uniqueId val="{00000000-0CAF-4068-B91E-3A73ED55614A}"/>
            </c:ext>
          </c:extLst>
        </c:ser>
        <c:ser>
          <c:idx val="1"/>
          <c:order val="1"/>
          <c:tx>
            <c:strRef>
              <c:f>Лист1!$A$18</c:f>
              <c:strCache>
                <c:ptCount val="1"/>
                <c:pt idx="0">
                  <c:v>Россия</c:v>
                </c:pt>
              </c:strCache>
            </c:strRef>
          </c:tx>
          <c:spPr>
            <a:ln w="22225" cap="rnd">
              <a:solidFill>
                <a:srgbClr val="FF0000"/>
              </a:solidFill>
              <a:round/>
            </a:ln>
            <a:effectLst/>
          </c:spPr>
          <c:marker>
            <c:symbol val="square"/>
            <c:size val="6"/>
            <c:spPr>
              <a:solidFill>
                <a:srgbClr val="FF0000"/>
              </a:solidFill>
              <a:ln w="9525">
                <a:solidFill>
                  <a:srgbClr val="FF0000"/>
                </a:solidFill>
                <a:round/>
              </a:ln>
              <a:effectLst/>
            </c:spPr>
          </c:marker>
          <c:cat>
            <c:numRef>
              <c:f>Лист1!$B$16:$AC$16</c:f>
              <c:numCache>
                <c:formatCode>General</c:formatCode>
                <c:ptCount val="28"/>
                <c:pt idx="0">
                  <c:v>1992</c:v>
                </c:pt>
                <c:pt idx="1">
                  <c:v>1993</c:v>
                </c:pt>
                <c:pt idx="2">
                  <c:v>1994</c:v>
                </c:pt>
                <c:pt idx="3">
                  <c:v>1995</c:v>
                </c:pt>
                <c:pt idx="4">
                  <c:v>1996</c:v>
                </c:pt>
                <c:pt idx="5">
                  <c:v>1997</c:v>
                </c:pt>
                <c:pt idx="6">
                  <c:v>1998</c:v>
                </c:pt>
                <c:pt idx="7">
                  <c:v>1999</c:v>
                </c:pt>
                <c:pt idx="8">
                  <c:v>2000</c:v>
                </c:pt>
                <c:pt idx="9">
                  <c:v>2001</c:v>
                </c:pt>
                <c:pt idx="10" formatCode="0">
                  <c:v>2002</c:v>
                </c:pt>
                <c:pt idx="11" formatCode="0">
                  <c:v>2003</c:v>
                </c:pt>
                <c:pt idx="12" formatCode="0">
                  <c:v>2004</c:v>
                </c:pt>
                <c:pt idx="13" formatCode="0">
                  <c:v>2005</c:v>
                </c:pt>
                <c:pt idx="14" formatCode="0">
                  <c:v>2006</c:v>
                </c:pt>
                <c:pt idx="15" formatCode="0">
                  <c:v>2007</c:v>
                </c:pt>
                <c:pt idx="16" formatCode="0">
                  <c:v>2008</c:v>
                </c:pt>
                <c:pt idx="17" formatCode="0">
                  <c:v>2009</c:v>
                </c:pt>
                <c:pt idx="18" formatCode="0">
                  <c:v>2010</c:v>
                </c:pt>
                <c:pt idx="19">
                  <c:v>2011</c:v>
                </c:pt>
                <c:pt idx="20" formatCode="0">
                  <c:v>2012</c:v>
                </c:pt>
                <c:pt idx="21" formatCode="0">
                  <c:v>2013</c:v>
                </c:pt>
                <c:pt idx="22" formatCode="0">
                  <c:v>2014</c:v>
                </c:pt>
                <c:pt idx="23" formatCode="0">
                  <c:v>2015</c:v>
                </c:pt>
                <c:pt idx="24" formatCode="0">
                  <c:v>2016</c:v>
                </c:pt>
                <c:pt idx="25" formatCode="0">
                  <c:v>2017</c:v>
                </c:pt>
                <c:pt idx="26" formatCode="0">
                  <c:v>2018</c:v>
                </c:pt>
                <c:pt idx="27" formatCode="0">
                  <c:v>2019</c:v>
                </c:pt>
              </c:numCache>
            </c:numRef>
          </c:cat>
          <c:val>
            <c:numRef>
              <c:f>Лист1!$B$18:$AC$18</c:f>
              <c:numCache>
                <c:formatCode>_(* #,##0_);_(* \(#,##0\);_(* "-"??_);_(@_)</c:formatCode>
                <c:ptCount val="28"/>
                <c:pt idx="0">
                  <c:v>8857</c:v>
                </c:pt>
                <c:pt idx="1">
                  <c:v>12079</c:v>
                </c:pt>
                <c:pt idx="2">
                  <c:v>15249</c:v>
                </c:pt>
                <c:pt idx="3">
                  <c:v>14560</c:v>
                </c:pt>
                <c:pt idx="4">
                  <c:v>19668</c:v>
                </c:pt>
                <c:pt idx="5" formatCode="#,##0">
                  <c:v>16622</c:v>
                </c:pt>
                <c:pt idx="6" formatCode="#,##0">
                  <c:v>11517</c:v>
                </c:pt>
                <c:pt idx="7" formatCode="#,##0">
                  <c:v>12321</c:v>
                </c:pt>
                <c:pt idx="8" formatCode="#,##0">
                  <c:v>16940</c:v>
                </c:pt>
                <c:pt idx="9" formatCode="#,##0">
                  <c:v>20313</c:v>
                </c:pt>
                <c:pt idx="10">
                  <c:v>20771</c:v>
                </c:pt>
                <c:pt idx="11">
                  <c:v>13935</c:v>
                </c:pt>
                <c:pt idx="12">
                  <c:v>17410</c:v>
                </c:pt>
                <c:pt idx="13">
                  <c:v>18055</c:v>
                </c:pt>
                <c:pt idx="14">
                  <c:v>13159</c:v>
                </c:pt>
                <c:pt idx="15">
                  <c:v>9426</c:v>
                </c:pt>
                <c:pt idx="16">
                  <c:v>11695</c:v>
                </c:pt>
                <c:pt idx="17">
                  <c:v>8238</c:v>
                </c:pt>
                <c:pt idx="18" formatCode="General">
                  <c:v>6718</c:v>
                </c:pt>
                <c:pt idx="19" formatCode="General">
                  <c:v>7944</c:v>
                </c:pt>
                <c:pt idx="20" formatCode="General">
                  <c:v>9969</c:v>
                </c:pt>
                <c:pt idx="21" formatCode="General">
                  <c:v>9753</c:v>
                </c:pt>
                <c:pt idx="22" formatCode="General">
                  <c:v>9079</c:v>
                </c:pt>
                <c:pt idx="23" formatCode="General">
                  <c:v>8799</c:v>
                </c:pt>
                <c:pt idx="24" formatCode="General">
                  <c:v>9297</c:v>
                </c:pt>
                <c:pt idx="25" formatCode="General">
                  <c:v>8918</c:v>
                </c:pt>
                <c:pt idx="26" formatCode="General">
                  <c:v>8621</c:v>
                </c:pt>
                <c:pt idx="27" formatCode="General">
                  <c:v>9822</c:v>
                </c:pt>
              </c:numCache>
            </c:numRef>
          </c:val>
          <c:smooth val="0"/>
          <c:extLst>
            <c:ext xmlns:c16="http://schemas.microsoft.com/office/drawing/2014/chart" uri="{C3380CC4-5D6E-409C-BE32-E72D297353CC}">
              <c16:uniqueId val="{00000001-0CAF-4068-B91E-3A73ED55614A}"/>
            </c:ext>
          </c:extLst>
        </c:ser>
        <c:dLbls>
          <c:showLegendKey val="0"/>
          <c:showVal val="0"/>
          <c:showCatName val="0"/>
          <c:showSerName val="0"/>
          <c:showPercent val="0"/>
          <c:showBubbleSize val="0"/>
        </c:dLbls>
        <c:marker val="1"/>
        <c:smooth val="0"/>
        <c:axId val="486559024"/>
        <c:axId val="486556400"/>
      </c:lineChart>
      <c:catAx>
        <c:axId val="486559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6556400"/>
        <c:crosses val="autoZero"/>
        <c:auto val="1"/>
        <c:lblAlgn val="ctr"/>
        <c:lblOffset val="100"/>
        <c:noMultiLvlLbl val="0"/>
      </c:catAx>
      <c:valAx>
        <c:axId val="486556400"/>
        <c:scaling>
          <c:orientation val="minMax"/>
        </c:scaling>
        <c:delete val="0"/>
        <c:axPos val="l"/>
        <c:numFmt formatCode="_(* #,##0_);_(* \(#,##0\);_(* &quot;-&quot;??_);_(@_)"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65590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Лист1!$B$9</c:f>
              <c:strCache>
                <c:ptCount val="1"/>
                <c:pt idx="0">
                  <c:v>Китай</c:v>
                </c:pt>
              </c:strCache>
            </c:strRef>
          </c:tx>
          <c:marker>
            <c:symbol val="none"/>
          </c:marker>
          <c:cat>
            <c:strRef>
              <c:f>Лист1!$C$8:$V$8</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Лист1!$C$9:$V$9</c:f>
              <c:numCache>
                <c:formatCode>#,##0</c:formatCode>
                <c:ptCount val="20"/>
                <c:pt idx="0">
                  <c:v>3</c:v>
                </c:pt>
                <c:pt idx="1">
                  <c:v>8</c:v>
                </c:pt>
                <c:pt idx="2">
                  <c:v>32</c:v>
                </c:pt>
                <c:pt idx="3">
                  <c:v>35933</c:v>
                </c:pt>
                <c:pt idx="4">
                  <c:v>54028</c:v>
                </c:pt>
                <c:pt idx="5">
                  <c:v>133139</c:v>
                </c:pt>
                <c:pt idx="6">
                  <c:v>65797</c:v>
                </c:pt>
                <c:pt idx="7">
                  <c:v>15268</c:v>
                </c:pt>
                <c:pt idx="8">
                  <c:v>19884</c:v>
                </c:pt>
                <c:pt idx="9">
                  <c:v>20916</c:v>
                </c:pt>
                <c:pt idx="10">
                  <c:v>30648</c:v>
                </c:pt>
                <c:pt idx="11">
                  <c:v>5874</c:v>
                </c:pt>
                <c:pt idx="12">
                  <c:v>16072</c:v>
                </c:pt>
                <c:pt idx="13">
                  <c:v>23338</c:v>
                </c:pt>
                <c:pt idx="14">
                  <c:v>96764</c:v>
                </c:pt>
                <c:pt idx="15">
                  <c:v>218132</c:v>
                </c:pt>
                <c:pt idx="16">
                  <c:v>402080</c:v>
                </c:pt>
                <c:pt idx="17">
                  <c:v>591599</c:v>
                </c:pt>
                <c:pt idx="18">
                  <c:v>741951</c:v>
                </c:pt>
                <c:pt idx="19">
                  <c:v>788515</c:v>
                </c:pt>
              </c:numCache>
            </c:numRef>
          </c:val>
          <c:smooth val="0"/>
          <c:extLst>
            <c:ext xmlns:c16="http://schemas.microsoft.com/office/drawing/2014/chart" uri="{C3380CC4-5D6E-409C-BE32-E72D297353CC}">
              <c16:uniqueId val="{00000000-20AD-4114-9020-DABC7295FA71}"/>
            </c:ext>
          </c:extLst>
        </c:ser>
        <c:ser>
          <c:idx val="1"/>
          <c:order val="1"/>
          <c:tx>
            <c:strRef>
              <c:f>Лист1!$B$10</c:f>
              <c:strCache>
                <c:ptCount val="1"/>
                <c:pt idx="0">
                  <c:v>Индия</c:v>
                </c:pt>
              </c:strCache>
            </c:strRef>
          </c:tx>
          <c:marker>
            <c:symbol val="none"/>
          </c:marker>
          <c:cat>
            <c:strRef>
              <c:f>Лист1!$C$8:$V$8</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Лист1!$C$10:$V$10</c:f>
              <c:numCache>
                <c:formatCode>#,##0</c:formatCode>
                <c:ptCount val="20"/>
                <c:pt idx="0">
                  <c:v>9</c:v>
                </c:pt>
                <c:pt idx="1">
                  <c:v>38</c:v>
                </c:pt>
                <c:pt idx="2">
                  <c:v>33</c:v>
                </c:pt>
                <c:pt idx="3">
                  <c:v>42</c:v>
                </c:pt>
                <c:pt idx="4">
                  <c:v>50</c:v>
                </c:pt>
                <c:pt idx="5">
                  <c:v>166</c:v>
                </c:pt>
                <c:pt idx="6">
                  <c:v>247</c:v>
                </c:pt>
                <c:pt idx="7">
                  <c:v>102</c:v>
                </c:pt>
                <c:pt idx="8">
                  <c:v>3026</c:v>
                </c:pt>
                <c:pt idx="9">
                  <c:v>3478</c:v>
                </c:pt>
                <c:pt idx="10">
                  <c:v>2076</c:v>
                </c:pt>
                <c:pt idx="11">
                  <c:v>554</c:v>
                </c:pt>
                <c:pt idx="12">
                  <c:v>1692</c:v>
                </c:pt>
                <c:pt idx="13">
                  <c:v>1922</c:v>
                </c:pt>
                <c:pt idx="14">
                  <c:v>18638</c:v>
                </c:pt>
                <c:pt idx="15" formatCode="_(* #,##0_);_(* \(#,##0\);_(* &quot;-&quot;??_);_(@_)">
                  <c:v>148018</c:v>
                </c:pt>
                <c:pt idx="16" formatCode="_(* #,##0_);_(* \(#,##0\);_(* &quot;-&quot;??_);_(@_)">
                  <c:v>231649</c:v>
                </c:pt>
                <c:pt idx="17" formatCode="_(* #,##0_);_(* \(#,##0\);_(* &quot;-&quot;??_);_(@_)">
                  <c:v>352528</c:v>
                </c:pt>
                <c:pt idx="18" formatCode="_(* #,##0_);_(* \(#,##0\);_(* &quot;-&quot;??_);_(@_)">
                  <c:v>590464</c:v>
                </c:pt>
                <c:pt idx="19" formatCode="_(* #,##0_);_(* \(#,##0\);_(* &quot;-&quot;??_);_(@_)">
                  <c:v>623919</c:v>
                </c:pt>
              </c:numCache>
            </c:numRef>
          </c:val>
          <c:smooth val="0"/>
          <c:extLst>
            <c:ext xmlns:c16="http://schemas.microsoft.com/office/drawing/2014/chart" uri="{C3380CC4-5D6E-409C-BE32-E72D297353CC}">
              <c16:uniqueId val="{00000001-20AD-4114-9020-DABC7295FA71}"/>
            </c:ext>
          </c:extLst>
        </c:ser>
        <c:ser>
          <c:idx val="2"/>
          <c:order val="2"/>
          <c:tx>
            <c:strRef>
              <c:f>Лист1!$B$11</c:f>
              <c:strCache>
                <c:ptCount val="1"/>
                <c:pt idx="0">
                  <c:v>Япония</c:v>
                </c:pt>
              </c:strCache>
            </c:strRef>
          </c:tx>
          <c:marker>
            <c:symbol val="none"/>
          </c:marker>
          <c:cat>
            <c:strRef>
              <c:f>Лист1!$C$8:$V$8</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Лист1!$C$11:$V$11</c:f>
              <c:numCache>
                <c:formatCode>#,##0</c:formatCode>
                <c:ptCount val="20"/>
                <c:pt idx="0">
                  <c:v>0</c:v>
                </c:pt>
                <c:pt idx="1">
                  <c:v>0</c:v>
                </c:pt>
                <c:pt idx="2">
                  <c:v>0</c:v>
                </c:pt>
                <c:pt idx="3">
                  <c:v>0</c:v>
                </c:pt>
                <c:pt idx="4">
                  <c:v>138</c:v>
                </c:pt>
                <c:pt idx="5">
                  <c:v>193</c:v>
                </c:pt>
                <c:pt idx="6">
                  <c:v>1583</c:v>
                </c:pt>
                <c:pt idx="7">
                  <c:v>13998</c:v>
                </c:pt>
                <c:pt idx="8">
                  <c:v>139712</c:v>
                </c:pt>
                <c:pt idx="9">
                  <c:v>77125</c:v>
                </c:pt>
                <c:pt idx="10">
                  <c:v>42057</c:v>
                </c:pt>
                <c:pt idx="11">
                  <c:v>2683</c:v>
                </c:pt>
                <c:pt idx="12">
                  <c:v>1557</c:v>
                </c:pt>
                <c:pt idx="13">
                  <c:v>41968</c:v>
                </c:pt>
                <c:pt idx="14">
                  <c:v>40956</c:v>
                </c:pt>
                <c:pt idx="15" formatCode="_(* #,##0_);_(* \(#,##0\);_(* &quot;-&quot;??_);_(@_)">
                  <c:v>52812</c:v>
                </c:pt>
                <c:pt idx="16" formatCode="_(* #,##0_);_(* \(#,##0\);_(* &quot;-&quot;??_);_(@_)">
                  <c:v>44150</c:v>
                </c:pt>
                <c:pt idx="17" formatCode="_(* #,##0_);_(* \(#,##0\);_(* &quot;-&quot;??_);_(@_)">
                  <c:v>66582</c:v>
                </c:pt>
                <c:pt idx="18" formatCode="_(* #,##0_);_(* \(#,##0\);_(* &quot;-&quot;??_);_(@_)">
                  <c:v>84552</c:v>
                </c:pt>
                <c:pt idx="19" formatCode="_(* #,##0_);_(* \(#,##0\);_(* &quot;-&quot;??_);_(@_)">
                  <c:v>59145</c:v>
                </c:pt>
              </c:numCache>
            </c:numRef>
          </c:val>
          <c:smooth val="0"/>
          <c:extLst>
            <c:ext xmlns:c16="http://schemas.microsoft.com/office/drawing/2014/chart" uri="{C3380CC4-5D6E-409C-BE32-E72D297353CC}">
              <c16:uniqueId val="{00000002-20AD-4114-9020-DABC7295FA71}"/>
            </c:ext>
          </c:extLst>
        </c:ser>
        <c:ser>
          <c:idx val="3"/>
          <c:order val="3"/>
          <c:tx>
            <c:strRef>
              <c:f>Лист1!$B$12</c:f>
              <c:strCache>
                <c:ptCount val="1"/>
                <c:pt idx="0">
                  <c:v>Корея</c:v>
                </c:pt>
              </c:strCache>
            </c:strRef>
          </c:tx>
          <c:marker>
            <c:symbol val="none"/>
          </c:marker>
          <c:cat>
            <c:strRef>
              <c:f>Лист1!$C$8:$V$8</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Лист1!$C$12:$V$12</c:f>
              <c:numCache>
                <c:formatCode>#,##0</c:formatCode>
                <c:ptCount val="20"/>
                <c:pt idx="0">
                  <c:v>0</c:v>
                </c:pt>
                <c:pt idx="1">
                  <c:v>0</c:v>
                </c:pt>
                <c:pt idx="2">
                  <c:v>0</c:v>
                </c:pt>
                <c:pt idx="3">
                  <c:v>0</c:v>
                </c:pt>
                <c:pt idx="4">
                  <c:v>0</c:v>
                </c:pt>
                <c:pt idx="5">
                  <c:v>0</c:v>
                </c:pt>
                <c:pt idx="6">
                  <c:v>0</c:v>
                </c:pt>
                <c:pt idx="7">
                  <c:v>0</c:v>
                </c:pt>
                <c:pt idx="8">
                  <c:v>0</c:v>
                </c:pt>
                <c:pt idx="9">
                  <c:v>0</c:v>
                </c:pt>
                <c:pt idx="10">
                  <c:v>0</c:v>
                </c:pt>
                <c:pt idx="11">
                  <c:v>0</c:v>
                </c:pt>
                <c:pt idx="12">
                  <c:v>83</c:v>
                </c:pt>
                <c:pt idx="13">
                  <c:v>4845</c:v>
                </c:pt>
                <c:pt idx="14">
                  <c:v>27048</c:v>
                </c:pt>
                <c:pt idx="15" formatCode="_(* #,##0_);_(* \(#,##0\);_(* &quot;-&quot;??_);_(@_)">
                  <c:v>241192</c:v>
                </c:pt>
                <c:pt idx="16" formatCode="_(* #,##0_);_(* \(#,##0\);_(* &quot;-&quot;??_);_(@_)">
                  <c:v>322708</c:v>
                </c:pt>
                <c:pt idx="17" formatCode="_(* #,##0_);_(* \(#,##0\);_(* &quot;-&quot;??_);_(@_)">
                  <c:v>179770</c:v>
                </c:pt>
                <c:pt idx="18" formatCode="_(* #,##0_);_(* \(#,##0\);_(* &quot;-&quot;??_);_(@_)">
                  <c:v>209758</c:v>
                </c:pt>
                <c:pt idx="19" formatCode="_(* #,##0_);_(* \(#,##0\);_(* &quot;-&quot;??_);_(@_)">
                  <c:v>201059</c:v>
                </c:pt>
              </c:numCache>
            </c:numRef>
          </c:val>
          <c:smooth val="0"/>
          <c:extLst>
            <c:ext xmlns:c16="http://schemas.microsoft.com/office/drawing/2014/chart" uri="{C3380CC4-5D6E-409C-BE32-E72D297353CC}">
              <c16:uniqueId val="{00000003-20AD-4114-9020-DABC7295FA71}"/>
            </c:ext>
          </c:extLst>
        </c:ser>
        <c:ser>
          <c:idx val="4"/>
          <c:order val="4"/>
          <c:tx>
            <c:strRef>
              <c:f>Лист1!$B$13</c:f>
              <c:strCache>
                <c:ptCount val="1"/>
                <c:pt idx="0">
                  <c:v>Филиппины</c:v>
                </c:pt>
              </c:strCache>
            </c:strRef>
          </c:tx>
          <c:marker>
            <c:symbol val="none"/>
          </c:marker>
          <c:cat>
            <c:strRef>
              <c:f>Лист1!$C$8:$V$8</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Лист1!$C$13:$V$13</c:f>
              <c:numCache>
                <c:formatCode>#,##0</c:formatCode>
                <c:ptCount val="20"/>
                <c:pt idx="0">
                  <c:v>0</c:v>
                </c:pt>
                <c:pt idx="1">
                  <c:v>0</c:v>
                </c:pt>
                <c:pt idx="2">
                  <c:v>0</c:v>
                </c:pt>
                <c:pt idx="3">
                  <c:v>0</c:v>
                </c:pt>
                <c:pt idx="4">
                  <c:v>0</c:v>
                </c:pt>
                <c:pt idx="5">
                  <c:v>4</c:v>
                </c:pt>
                <c:pt idx="6">
                  <c:v>1</c:v>
                </c:pt>
                <c:pt idx="7">
                  <c:v>19</c:v>
                </c:pt>
                <c:pt idx="8">
                  <c:v>605</c:v>
                </c:pt>
                <c:pt idx="9">
                  <c:v>0</c:v>
                </c:pt>
                <c:pt idx="10">
                  <c:v>0</c:v>
                </c:pt>
                <c:pt idx="11">
                  <c:v>457</c:v>
                </c:pt>
                <c:pt idx="12">
                  <c:v>4099</c:v>
                </c:pt>
                <c:pt idx="13">
                  <c:v>17245</c:v>
                </c:pt>
                <c:pt idx="14">
                  <c:v>70660</c:v>
                </c:pt>
                <c:pt idx="15" formatCode="_(* #,##0_);_(* \(#,##0\);_(* &quot;-&quot;??_);_(@_)">
                  <c:v>337726</c:v>
                </c:pt>
                <c:pt idx="16" formatCode="_(* #,##0_);_(* \(#,##0\);_(* &quot;-&quot;??_);_(@_)">
                  <c:v>502056</c:v>
                </c:pt>
                <c:pt idx="17" formatCode="_(* #,##0_);_(* \(#,##0\);_(* &quot;-&quot;??_);_(@_)">
                  <c:v>534338</c:v>
                </c:pt>
                <c:pt idx="18" formatCode="_(* #,##0_);_(* \(#,##0\);_(* &quot;-&quot;??_);_(@_)">
                  <c:v>545463</c:v>
                </c:pt>
                <c:pt idx="19" formatCode="_(* #,##0_);_(* \(#,##0\);_(* &quot;-&quot;??_);_(@_)">
                  <c:v>508391</c:v>
                </c:pt>
              </c:numCache>
            </c:numRef>
          </c:val>
          <c:smooth val="0"/>
          <c:extLst>
            <c:ext xmlns:c16="http://schemas.microsoft.com/office/drawing/2014/chart" uri="{C3380CC4-5D6E-409C-BE32-E72D297353CC}">
              <c16:uniqueId val="{00000004-20AD-4114-9020-DABC7295FA71}"/>
            </c:ext>
          </c:extLst>
        </c:ser>
        <c:ser>
          <c:idx val="5"/>
          <c:order val="5"/>
          <c:tx>
            <c:strRef>
              <c:f>Лист1!$B$14</c:f>
              <c:strCache>
                <c:ptCount val="1"/>
                <c:pt idx="0">
                  <c:v>Вьетнам</c:v>
                </c:pt>
              </c:strCache>
            </c:strRef>
          </c:tx>
          <c:marker>
            <c:symbol val="none"/>
          </c:marker>
          <c:cat>
            <c:strRef>
              <c:f>Лист1!$C$8:$V$8</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Лист1!$C$14:$V$14</c:f>
              <c:numCache>
                <c:formatCode>#,##0</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290</c:v>
                </c:pt>
                <c:pt idx="14">
                  <c:v>2949</c:v>
                </c:pt>
                <c:pt idx="15" formatCode="_(* #,##0_);_(* \(#,##0\);_(* &quot;-&quot;??_);_(@_)">
                  <c:v>121716</c:v>
                </c:pt>
                <c:pt idx="16" formatCode="_(* #,##0_);_(* \(#,##0\);_(* &quot;-&quot;??_);_(@_)">
                  <c:v>200632</c:v>
                </c:pt>
                <c:pt idx="17" formatCode="_(* #,##0_);_(* \(#,##0\);_(* &quot;-&quot;??_);_(@_)">
                  <c:v>275379</c:v>
                </c:pt>
                <c:pt idx="18" formatCode="_(* #,##0_);_(* \(#,##0\);_(* &quot;-&quot;??_);_(@_)">
                  <c:v>289616</c:v>
                </c:pt>
                <c:pt idx="19" formatCode="_(* #,##0_);_(* \(#,##0\);_(* &quot;-&quot;??_);_(@_)">
                  <c:v>327997</c:v>
                </c:pt>
              </c:numCache>
            </c:numRef>
          </c:val>
          <c:smooth val="0"/>
          <c:extLst>
            <c:ext xmlns:c16="http://schemas.microsoft.com/office/drawing/2014/chart" uri="{C3380CC4-5D6E-409C-BE32-E72D297353CC}">
              <c16:uniqueId val="{00000005-20AD-4114-9020-DABC7295FA71}"/>
            </c:ext>
          </c:extLst>
        </c:ser>
        <c:dLbls>
          <c:showLegendKey val="0"/>
          <c:showVal val="0"/>
          <c:showCatName val="0"/>
          <c:showSerName val="0"/>
          <c:showPercent val="0"/>
          <c:showBubbleSize val="0"/>
        </c:dLbls>
        <c:dropLines/>
        <c:smooth val="0"/>
        <c:axId val="121739520"/>
        <c:axId val="121741312"/>
      </c:lineChart>
      <c:catAx>
        <c:axId val="121739520"/>
        <c:scaling>
          <c:orientation val="minMax"/>
        </c:scaling>
        <c:delete val="0"/>
        <c:axPos val="b"/>
        <c:numFmt formatCode="General" sourceLinked="0"/>
        <c:majorTickMark val="none"/>
        <c:minorTickMark val="none"/>
        <c:tickLblPos val="nextTo"/>
        <c:crossAx val="121741312"/>
        <c:crosses val="autoZero"/>
        <c:auto val="1"/>
        <c:lblAlgn val="ctr"/>
        <c:lblOffset val="100"/>
        <c:noMultiLvlLbl val="0"/>
      </c:catAx>
      <c:valAx>
        <c:axId val="121741312"/>
        <c:scaling>
          <c:orientation val="minMax"/>
        </c:scaling>
        <c:delete val="0"/>
        <c:axPos val="l"/>
        <c:majorGridlines/>
        <c:numFmt formatCode="#,##0" sourceLinked="1"/>
        <c:majorTickMark val="out"/>
        <c:minorTickMark val="none"/>
        <c:tickLblPos val="nextTo"/>
        <c:crossAx val="121739520"/>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Лист2!$B$4</c:f>
              <c:strCache>
                <c:ptCount val="1"/>
                <c:pt idx="0">
                  <c:v>Мексика</c:v>
                </c:pt>
              </c:strCache>
            </c:strRef>
          </c:tx>
          <c:marker>
            <c:symbol val="none"/>
          </c:marker>
          <c:cat>
            <c:strRef>
              <c:f>Лист2!$C$3:$V$3</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Лист2!$C$4:$V$4</c:f>
              <c:numCache>
                <c:formatCode>#,##0</c:formatCode>
                <c:ptCount val="20"/>
                <c:pt idx="0">
                  <c:v>3835</c:v>
                </c:pt>
                <c:pt idx="1">
                  <c:v>7187</c:v>
                </c:pt>
                <c:pt idx="2">
                  <c:v>3069</c:v>
                </c:pt>
                <c:pt idx="3">
                  <c:v>3446</c:v>
                </c:pt>
                <c:pt idx="4">
                  <c:v>1957</c:v>
                </c:pt>
                <c:pt idx="5">
                  <c:v>5133</c:v>
                </c:pt>
                <c:pt idx="6">
                  <c:v>2405</c:v>
                </c:pt>
                <c:pt idx="7">
                  <c:v>734</c:v>
                </c:pt>
                <c:pt idx="8">
                  <c:v>31188</c:v>
                </c:pt>
                <c:pt idx="9">
                  <c:v>185334</c:v>
                </c:pt>
                <c:pt idx="10">
                  <c:v>498945</c:v>
                </c:pt>
                <c:pt idx="11">
                  <c:v>32709</c:v>
                </c:pt>
                <c:pt idx="12">
                  <c:v>56158</c:v>
                </c:pt>
                <c:pt idx="13">
                  <c:v>273847</c:v>
                </c:pt>
                <c:pt idx="14">
                  <c:v>441824</c:v>
                </c:pt>
                <c:pt idx="15" formatCode="_(* #,##0_);_(* \(#,##0\);_(* &quot;-&quot;??_);_(@_)">
                  <c:v>621218</c:v>
                </c:pt>
                <c:pt idx="16" formatCode="_(* #,##0_);_(* \(#,##0\);_(* &quot;-&quot;??_);_(@_)">
                  <c:v>1009586</c:v>
                </c:pt>
                <c:pt idx="17" formatCode="_(* #,##0_);_(* \(#,##0\);_(* &quot;-&quot;??_);_(@_)">
                  <c:v>2757418</c:v>
                </c:pt>
                <c:pt idx="18" formatCode="_(* #,##0_);_(* \(#,##0\);_(* &quot;-&quot;??_);_(@_)">
                  <c:v>1704166</c:v>
                </c:pt>
                <c:pt idx="19" formatCode="_(* #,##0_);_(* \(#,##0\);_(* &quot;-&quot;??_);_(@_)">
                  <c:v>1506738</c:v>
                </c:pt>
              </c:numCache>
            </c:numRef>
          </c:val>
          <c:smooth val="0"/>
          <c:extLst>
            <c:ext xmlns:c16="http://schemas.microsoft.com/office/drawing/2014/chart" uri="{C3380CC4-5D6E-409C-BE32-E72D297353CC}">
              <c16:uniqueId val="{00000000-76F2-4767-9B7A-E676B64281C5}"/>
            </c:ext>
          </c:extLst>
        </c:ser>
        <c:dLbls>
          <c:showLegendKey val="0"/>
          <c:showVal val="0"/>
          <c:showCatName val="0"/>
          <c:showSerName val="0"/>
          <c:showPercent val="0"/>
          <c:showBubbleSize val="0"/>
        </c:dLbls>
        <c:dropLines/>
        <c:smooth val="0"/>
        <c:axId val="121739520"/>
        <c:axId val="121741312"/>
      </c:lineChart>
      <c:catAx>
        <c:axId val="121739520"/>
        <c:scaling>
          <c:orientation val="minMax"/>
        </c:scaling>
        <c:delete val="0"/>
        <c:axPos val="b"/>
        <c:numFmt formatCode="General" sourceLinked="0"/>
        <c:majorTickMark val="none"/>
        <c:minorTickMark val="none"/>
        <c:tickLblPos val="nextTo"/>
        <c:crossAx val="121741312"/>
        <c:crosses val="autoZero"/>
        <c:auto val="1"/>
        <c:lblAlgn val="ctr"/>
        <c:lblOffset val="100"/>
        <c:noMultiLvlLbl val="0"/>
      </c:catAx>
      <c:valAx>
        <c:axId val="121741312"/>
        <c:scaling>
          <c:orientation val="minMax"/>
        </c:scaling>
        <c:delete val="0"/>
        <c:axPos val="l"/>
        <c:majorGridlines/>
        <c:numFmt formatCode="#,##0" sourceLinked="1"/>
        <c:majorTickMark val="out"/>
        <c:minorTickMark val="none"/>
        <c:tickLblPos val="nextTo"/>
        <c:crossAx val="121739520"/>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Лист2!$B$5</c:f>
              <c:strCache>
                <c:ptCount val="1"/>
                <c:pt idx="0">
                  <c:v>Куба</c:v>
                </c:pt>
              </c:strCache>
            </c:strRef>
          </c:tx>
          <c:marker>
            <c:symbol val="none"/>
          </c:marker>
          <c:cat>
            <c:strRef>
              <c:f>Лист2!$C$3:$V$3</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Лист2!$C$5:$V$5</c:f>
              <c:numCache>
                <c:formatCode>#,##0</c:formatCode>
                <c:ptCount val="20"/>
                <c:pt idx="0">
                  <c:v>0</c:v>
                </c:pt>
                <c:pt idx="1">
                  <c:v>0</c:v>
                </c:pt>
                <c:pt idx="2">
                  <c:v>0</c:v>
                </c:pt>
                <c:pt idx="3">
                  <c:v>0</c:v>
                </c:pt>
                <c:pt idx="4">
                  <c:v>3420</c:v>
                </c:pt>
                <c:pt idx="5">
                  <c:v>8705</c:v>
                </c:pt>
                <c:pt idx="6">
                  <c:v>20134</c:v>
                </c:pt>
                <c:pt idx="7">
                  <c:v>23669</c:v>
                </c:pt>
                <c:pt idx="8">
                  <c:v>0</c:v>
                </c:pt>
                <c:pt idx="9">
                  <c:v>0</c:v>
                </c:pt>
                <c:pt idx="10">
                  <c:v>12769</c:v>
                </c:pt>
                <c:pt idx="11">
                  <c:v>10641</c:v>
                </c:pt>
                <c:pt idx="12">
                  <c:v>25976</c:v>
                </c:pt>
                <c:pt idx="13">
                  <c:v>73221</c:v>
                </c:pt>
                <c:pt idx="14">
                  <c:v>202030</c:v>
                </c:pt>
                <c:pt idx="15" formatCode="_(* #,##0_);_(* \(#,##0\);_(* &quot;-&quot;??_);_(@_)">
                  <c:v>256497</c:v>
                </c:pt>
                <c:pt idx="16" formatCode="_(* #,##0_);_(* \(#,##0\);_(* &quot;-&quot;??_);_(@_)">
                  <c:v>132552</c:v>
                </c:pt>
                <c:pt idx="17" formatCode="_(* #,##0_);_(* \(#,##0\);_(* &quot;-&quot;??_);_(@_)">
                  <c:v>159037</c:v>
                </c:pt>
                <c:pt idx="18" formatCode="_(* #,##0_);_(* \(#,##0\);_(* &quot;-&quot;??_);_(@_)">
                  <c:v>271742</c:v>
                </c:pt>
                <c:pt idx="19" formatCode="_(* #,##0_);_(* \(#,##0\);_(* &quot;-&quot;??_);_(@_)">
                  <c:v>479818</c:v>
                </c:pt>
              </c:numCache>
            </c:numRef>
          </c:val>
          <c:smooth val="0"/>
          <c:extLst>
            <c:ext xmlns:c16="http://schemas.microsoft.com/office/drawing/2014/chart" uri="{C3380CC4-5D6E-409C-BE32-E72D297353CC}">
              <c16:uniqueId val="{00000000-2FE8-4188-8E3E-77BDCDE2A295}"/>
            </c:ext>
          </c:extLst>
        </c:ser>
        <c:ser>
          <c:idx val="0"/>
          <c:order val="1"/>
          <c:tx>
            <c:strRef>
              <c:f>Лист2!$B$6</c:f>
              <c:strCache>
                <c:ptCount val="1"/>
                <c:pt idx="0">
                  <c:v>Колумбия</c:v>
                </c:pt>
              </c:strCache>
            </c:strRef>
          </c:tx>
          <c:marker>
            <c:symbol val="none"/>
          </c:marker>
          <c:cat>
            <c:strRef>
              <c:f>Лист2!$C$3:$V$3</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Лист2!$C$6:$V$6</c:f>
              <c:numCache>
                <c:formatCode>#,##0</c:formatCode>
                <c:ptCount val="20"/>
                <c:pt idx="0">
                  <c:v>0</c:v>
                </c:pt>
                <c:pt idx="1">
                  <c:v>0</c:v>
                </c:pt>
                <c:pt idx="2">
                  <c:v>0</c:v>
                </c:pt>
                <c:pt idx="3">
                  <c:v>0</c:v>
                </c:pt>
                <c:pt idx="4">
                  <c:v>2</c:v>
                </c:pt>
                <c:pt idx="5">
                  <c:v>196</c:v>
                </c:pt>
                <c:pt idx="6">
                  <c:v>1210</c:v>
                </c:pt>
                <c:pt idx="7">
                  <c:v>607</c:v>
                </c:pt>
                <c:pt idx="8">
                  <c:v>0</c:v>
                </c:pt>
                <c:pt idx="9">
                  <c:v>0</c:v>
                </c:pt>
                <c:pt idx="10">
                  <c:v>0</c:v>
                </c:pt>
                <c:pt idx="11">
                  <c:v>1278</c:v>
                </c:pt>
                <c:pt idx="12">
                  <c:v>3454</c:v>
                </c:pt>
                <c:pt idx="13">
                  <c:v>15567</c:v>
                </c:pt>
                <c:pt idx="14">
                  <c:v>68371</c:v>
                </c:pt>
                <c:pt idx="15" formatCode="_(* #,##0_);_(* \(#,##0\);_(* &quot;-&quot;??_);_(@_)">
                  <c:v>71265</c:v>
                </c:pt>
                <c:pt idx="16" formatCode="_(* #,##0_);_(* \(#,##0\);_(* &quot;-&quot;??_);_(@_)">
                  <c:v>105494</c:v>
                </c:pt>
                <c:pt idx="17" formatCode="_(* #,##0_);_(* \(#,##0\);_(* &quot;-&quot;??_);_(@_)">
                  <c:v>137985</c:v>
                </c:pt>
                <c:pt idx="18" formatCode="_(* #,##0_);_(* \(#,##0\);_(* &quot;-&quot;??_);_(@_)">
                  <c:v>236570</c:v>
                </c:pt>
                <c:pt idx="19" formatCode="_(* #,##0_);_(* \(#,##0\);_(* &quot;-&quot;??_);_(@_)">
                  <c:v>186833</c:v>
                </c:pt>
              </c:numCache>
            </c:numRef>
          </c:val>
          <c:smooth val="0"/>
          <c:extLst>
            <c:ext xmlns:c16="http://schemas.microsoft.com/office/drawing/2014/chart" uri="{C3380CC4-5D6E-409C-BE32-E72D297353CC}">
              <c16:uniqueId val="{00000001-2FE8-4188-8E3E-77BDCDE2A295}"/>
            </c:ext>
          </c:extLst>
        </c:ser>
        <c:ser>
          <c:idx val="2"/>
          <c:order val="2"/>
          <c:tx>
            <c:strRef>
              <c:f>Лист2!$B$7</c:f>
              <c:strCache>
                <c:ptCount val="1"/>
                <c:pt idx="0">
                  <c:v>Сальвадор</c:v>
                </c:pt>
              </c:strCache>
            </c:strRef>
          </c:tx>
          <c:marker>
            <c:symbol val="none"/>
          </c:marker>
          <c:cat>
            <c:strRef>
              <c:f>Лист2!$C$3:$V$3</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Лист2!$C$7:$V$7</c:f>
              <c:numCache>
                <c:formatCode>#,##0</c:formatCode>
                <c:ptCount val="20"/>
                <c:pt idx="0">
                  <c:v>0</c:v>
                </c:pt>
                <c:pt idx="1">
                  <c:v>0</c:v>
                </c:pt>
                <c:pt idx="2">
                  <c:v>0</c:v>
                </c:pt>
                <c:pt idx="3">
                  <c:v>0</c:v>
                </c:pt>
                <c:pt idx="4">
                  <c:v>0</c:v>
                </c:pt>
                <c:pt idx="5">
                  <c:v>3</c:v>
                </c:pt>
                <c:pt idx="6">
                  <c:v>0</c:v>
                </c:pt>
                <c:pt idx="7">
                  <c:v>7</c:v>
                </c:pt>
                <c:pt idx="8">
                  <c:v>0</c:v>
                </c:pt>
                <c:pt idx="9">
                  <c:v>0</c:v>
                </c:pt>
                <c:pt idx="10">
                  <c:v>0</c:v>
                </c:pt>
                <c:pt idx="11">
                  <c:v>712</c:v>
                </c:pt>
                <c:pt idx="12">
                  <c:v>4885</c:v>
                </c:pt>
                <c:pt idx="13">
                  <c:v>5094</c:v>
                </c:pt>
                <c:pt idx="14">
                  <c:v>14405</c:v>
                </c:pt>
                <c:pt idx="15" formatCode="_(* #,##0_);_(* \(#,##0\);_(* &quot;-&quot;??_);_(@_)">
                  <c:v>29428</c:v>
                </c:pt>
                <c:pt idx="16" formatCode="_(* #,##0_);_(* \(#,##0\);_(* &quot;-&quot;??_);_(@_)">
                  <c:v>137418</c:v>
                </c:pt>
                <c:pt idx="17" formatCode="_(* #,##0_);_(* \(#,##0\);_(* &quot;-&quot;??_);_(@_)">
                  <c:v>273017</c:v>
                </c:pt>
                <c:pt idx="18" formatCode="_(* #,##0_);_(* \(#,##0\);_(* &quot;-&quot;??_);_(@_)">
                  <c:v>251237</c:v>
                </c:pt>
                <c:pt idx="19" formatCode="_(* #,##0_);_(* \(#,##0\);_(* &quot;-&quot;??_);_(@_)">
                  <c:v>198974</c:v>
                </c:pt>
              </c:numCache>
            </c:numRef>
          </c:val>
          <c:smooth val="0"/>
          <c:extLst>
            <c:ext xmlns:c16="http://schemas.microsoft.com/office/drawing/2014/chart" uri="{C3380CC4-5D6E-409C-BE32-E72D297353CC}">
              <c16:uniqueId val="{00000002-2FE8-4188-8E3E-77BDCDE2A295}"/>
            </c:ext>
          </c:extLst>
        </c:ser>
        <c:ser>
          <c:idx val="3"/>
          <c:order val="3"/>
          <c:tx>
            <c:strRef>
              <c:f>Лист2!$B$8</c:f>
              <c:strCache>
                <c:ptCount val="1"/>
                <c:pt idx="0">
                  <c:v>Гаити</c:v>
                </c:pt>
              </c:strCache>
            </c:strRef>
          </c:tx>
          <c:marker>
            <c:symbol val="none"/>
          </c:marker>
          <c:cat>
            <c:strRef>
              <c:f>Лист2!$C$3:$V$3</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Лист2!$C$8:$V$8</c:f>
              <c:numCache>
                <c:formatCode>#,##0</c:formatCode>
                <c:ptCount val="20"/>
                <c:pt idx="0">
                  <c:v>0</c:v>
                </c:pt>
                <c:pt idx="1">
                  <c:v>0</c:v>
                </c:pt>
                <c:pt idx="2">
                  <c:v>0</c:v>
                </c:pt>
                <c:pt idx="3">
                  <c:v>0</c:v>
                </c:pt>
                <c:pt idx="4">
                  <c:v>78</c:v>
                </c:pt>
                <c:pt idx="5">
                  <c:v>149</c:v>
                </c:pt>
                <c:pt idx="6">
                  <c:v>124</c:v>
                </c:pt>
                <c:pt idx="7">
                  <c:v>101</c:v>
                </c:pt>
                <c:pt idx="8">
                  <c:v>0</c:v>
                </c:pt>
                <c:pt idx="9">
                  <c:v>0</c:v>
                </c:pt>
                <c:pt idx="10">
                  <c:v>0</c:v>
                </c:pt>
                <c:pt idx="11">
                  <c:v>207</c:v>
                </c:pt>
                <c:pt idx="12">
                  <c:v>823</c:v>
                </c:pt>
                <c:pt idx="13">
                  <c:v>3787</c:v>
                </c:pt>
                <c:pt idx="14">
                  <c:v>28992</c:v>
                </c:pt>
                <c:pt idx="15" formatCode="_(* #,##0_);_(* \(#,##0\);_(* &quot;-&quot;??_);_(@_)">
                  <c:v>55166</c:v>
                </c:pt>
                <c:pt idx="16" formatCode="_(* #,##0_);_(* \(#,##0\);_(* &quot;-&quot;??_);_(@_)">
                  <c:v>121406</c:v>
                </c:pt>
                <c:pt idx="17" formatCode="_(* #,##0_);_(* \(#,##0\);_(* &quot;-&quot;??_);_(@_)">
                  <c:v>177446</c:v>
                </c:pt>
                <c:pt idx="18" formatCode="_(* #,##0_);_(* \(#,##0\);_(* &quot;-&quot;??_);_(@_)">
                  <c:v>203827</c:v>
                </c:pt>
                <c:pt idx="19" formatCode="_(* #,##0_);_(* \(#,##0\);_(* &quot;-&quot;??_);_(@_)">
                  <c:v>201329</c:v>
                </c:pt>
              </c:numCache>
            </c:numRef>
          </c:val>
          <c:smooth val="0"/>
          <c:extLst>
            <c:ext xmlns:c16="http://schemas.microsoft.com/office/drawing/2014/chart" uri="{C3380CC4-5D6E-409C-BE32-E72D297353CC}">
              <c16:uniqueId val="{00000003-2FE8-4188-8E3E-77BDCDE2A295}"/>
            </c:ext>
          </c:extLst>
        </c:ser>
        <c:ser>
          <c:idx val="4"/>
          <c:order val="4"/>
          <c:tx>
            <c:strRef>
              <c:f>Лист2!$B$9</c:f>
              <c:strCache>
                <c:ptCount val="1"/>
                <c:pt idx="0">
                  <c:v>Ямайка</c:v>
                </c:pt>
              </c:strCache>
            </c:strRef>
          </c:tx>
          <c:spPr>
            <a:ln>
              <a:solidFill>
                <a:srgbClr val="00B050"/>
              </a:solidFill>
            </a:ln>
          </c:spPr>
          <c:marker>
            <c:symbol val="none"/>
          </c:marker>
          <c:cat>
            <c:strRef>
              <c:f>Лист2!$C$3:$V$3</c:f>
              <c:strCache>
                <c:ptCount val="20"/>
                <c:pt idx="0">
                  <c:v>1820-1829</c:v>
                </c:pt>
                <c:pt idx="1">
                  <c:v>1830-1839</c:v>
                </c:pt>
                <c:pt idx="2">
                  <c:v>1840-1849</c:v>
                </c:pt>
                <c:pt idx="3">
                  <c:v>1850-1859</c:v>
                </c:pt>
                <c:pt idx="4">
                  <c:v>1860-1869</c:v>
                </c:pt>
                <c:pt idx="5">
                  <c:v>1870-1879</c:v>
                </c:pt>
                <c:pt idx="6">
                  <c:v>1880-1889</c:v>
                </c:pt>
                <c:pt idx="7">
                  <c:v>1890-1899</c:v>
                </c:pt>
                <c:pt idx="8">
                  <c:v>1900-1909</c:v>
                </c:pt>
                <c:pt idx="9">
                  <c:v>1910-1919</c:v>
                </c:pt>
                <c:pt idx="10">
                  <c:v>1920-1929</c:v>
                </c:pt>
                <c:pt idx="11">
                  <c:v>1930-1939</c:v>
                </c:pt>
                <c:pt idx="12">
                  <c:v>1940-1949</c:v>
                </c:pt>
                <c:pt idx="13">
                  <c:v>1950-1959</c:v>
                </c:pt>
                <c:pt idx="14">
                  <c:v>1960-1969</c:v>
                </c:pt>
                <c:pt idx="15">
                  <c:v>1970-1979</c:v>
                </c:pt>
                <c:pt idx="16">
                  <c:v>1980-1989</c:v>
                </c:pt>
                <c:pt idx="17">
                  <c:v>1990-1999</c:v>
                </c:pt>
                <c:pt idx="18">
                  <c:v>2000-2009</c:v>
                </c:pt>
                <c:pt idx="19">
                  <c:v>2010-2019</c:v>
                </c:pt>
              </c:strCache>
            </c:strRef>
          </c:cat>
          <c:val>
            <c:numRef>
              <c:f>Лист2!$C$9:$V$9</c:f>
              <c:numCache>
                <c:formatCode>#,##0</c:formatCode>
                <c:ptCount val="20"/>
                <c:pt idx="0">
                  <c:v>0</c:v>
                </c:pt>
                <c:pt idx="1">
                  <c:v>0</c:v>
                </c:pt>
                <c:pt idx="2">
                  <c:v>0</c:v>
                </c:pt>
                <c:pt idx="3">
                  <c:v>0</c:v>
                </c:pt>
                <c:pt idx="4">
                  <c:v>61</c:v>
                </c:pt>
                <c:pt idx="5">
                  <c:v>257</c:v>
                </c:pt>
                <c:pt idx="6">
                  <c:v>355</c:v>
                </c:pt>
                <c:pt idx="7">
                  <c:v>223</c:v>
                </c:pt>
                <c:pt idx="8">
                  <c:v>0</c:v>
                </c:pt>
                <c:pt idx="9">
                  <c:v>0</c:v>
                </c:pt>
                <c:pt idx="10">
                  <c:v>0</c:v>
                </c:pt>
                <c:pt idx="11">
                  <c:v>0</c:v>
                </c:pt>
                <c:pt idx="12">
                  <c:v>0</c:v>
                </c:pt>
                <c:pt idx="13">
                  <c:v>7397</c:v>
                </c:pt>
                <c:pt idx="14">
                  <c:v>62218</c:v>
                </c:pt>
                <c:pt idx="15" formatCode="_(* #,##0_);_(* \(#,##0\);_(* &quot;-&quot;??_);_(@_)">
                  <c:v>130226</c:v>
                </c:pt>
                <c:pt idx="16" formatCode="_(* #,##0_);_(* \(#,##0\);_(* &quot;-&quot;??_);_(@_)">
                  <c:v>193874</c:v>
                </c:pt>
                <c:pt idx="17" formatCode="_(* #,##0_);_(* \(#,##0\);_(* &quot;-&quot;??_);_(@_)">
                  <c:v>177143</c:v>
                </c:pt>
                <c:pt idx="18" formatCode="_(* #,##0_);_(* \(#,##0\);_(* &quot;-&quot;??_);_(@_)">
                  <c:v>172523</c:v>
                </c:pt>
                <c:pt idx="19" formatCode="_(* #,##0_);_(* \(#,##0\);_(* &quot;-&quot;??_);_(@_)">
                  <c:v>199928</c:v>
                </c:pt>
              </c:numCache>
            </c:numRef>
          </c:val>
          <c:smooth val="0"/>
          <c:extLst>
            <c:ext xmlns:c16="http://schemas.microsoft.com/office/drawing/2014/chart" uri="{C3380CC4-5D6E-409C-BE32-E72D297353CC}">
              <c16:uniqueId val="{00000004-2FE8-4188-8E3E-77BDCDE2A295}"/>
            </c:ext>
          </c:extLst>
        </c:ser>
        <c:dLbls>
          <c:showLegendKey val="0"/>
          <c:showVal val="0"/>
          <c:showCatName val="0"/>
          <c:showSerName val="0"/>
          <c:showPercent val="0"/>
          <c:showBubbleSize val="0"/>
        </c:dLbls>
        <c:dropLines/>
        <c:smooth val="0"/>
        <c:axId val="121739520"/>
        <c:axId val="121741312"/>
      </c:lineChart>
      <c:catAx>
        <c:axId val="121739520"/>
        <c:scaling>
          <c:orientation val="minMax"/>
        </c:scaling>
        <c:delete val="0"/>
        <c:axPos val="b"/>
        <c:numFmt formatCode="General" sourceLinked="0"/>
        <c:majorTickMark val="none"/>
        <c:minorTickMark val="none"/>
        <c:tickLblPos val="nextTo"/>
        <c:crossAx val="121741312"/>
        <c:crosses val="autoZero"/>
        <c:auto val="1"/>
        <c:lblAlgn val="ctr"/>
        <c:lblOffset val="100"/>
        <c:noMultiLvlLbl val="0"/>
      </c:catAx>
      <c:valAx>
        <c:axId val="121741312"/>
        <c:scaling>
          <c:orientation val="minMax"/>
        </c:scaling>
        <c:delete val="0"/>
        <c:axPos val="l"/>
        <c:majorGridlines/>
        <c:numFmt formatCode="#,##0" sourceLinked="1"/>
        <c:majorTickMark val="out"/>
        <c:minorTickMark val="none"/>
        <c:tickLblPos val="nextTo"/>
        <c:crossAx val="121739520"/>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BA432A-8472-45C3-B85C-F5B3845320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2042</TotalTime>
  <Pages>217</Pages>
  <Words>59076</Words>
  <Characters>336735</Characters>
  <Application>Microsoft Office Word</Application>
  <DocSecurity>0</DocSecurity>
  <Lines>2806</Lines>
  <Paragraphs>790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395021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Denis Prokofiev</dc:creator>
  <cp:lastModifiedBy>Denis Prokofiev</cp:lastModifiedBy>
  <cp:revision>480</cp:revision>
  <dcterms:created xsi:type="dcterms:W3CDTF">2022-05-13T18:46:00Z</dcterms:created>
  <dcterms:modified xsi:type="dcterms:W3CDTF">2022-05-23T01:42:00Z</dcterms:modified>
</cp:coreProperties>
</file>