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81DDB" w14:textId="77777777" w:rsidR="00D81316" w:rsidRPr="006A2434" w:rsidRDefault="00D81316" w:rsidP="00D81316">
      <w:pPr>
        <w:pStyle w:val="Heading"/>
        <w:jc w:val="center"/>
        <w:rPr>
          <w:rFonts w:ascii="Times New Roman" w:hAnsi="Times New Roman" w:cs="Times New Roman"/>
          <w:color w:val="000000"/>
          <w:sz w:val="24"/>
          <w:szCs w:val="24"/>
        </w:rPr>
      </w:pPr>
      <w:r w:rsidRPr="006A2434">
        <w:rPr>
          <w:rFonts w:ascii="Times New Roman" w:hAnsi="Times New Roman" w:cs="Times New Roman"/>
          <w:color w:val="000000"/>
          <w:sz w:val="24"/>
          <w:szCs w:val="24"/>
        </w:rPr>
        <w:t>Санкт-Петербургский государственный университет</w:t>
      </w:r>
    </w:p>
    <w:p w14:paraId="730E4D6C" w14:textId="77777777" w:rsidR="00D81316" w:rsidRPr="006A2434" w:rsidRDefault="00D81316" w:rsidP="00D81316">
      <w:pPr>
        <w:pStyle w:val="Heading"/>
        <w:jc w:val="center"/>
        <w:rPr>
          <w:rFonts w:ascii="Times New Roman" w:hAnsi="Times New Roman" w:cs="Times New Roman"/>
          <w:color w:val="000000"/>
          <w:sz w:val="24"/>
          <w:szCs w:val="24"/>
        </w:rPr>
      </w:pPr>
    </w:p>
    <w:p w14:paraId="06BD1389" w14:textId="77777777" w:rsidR="00D81316" w:rsidRPr="006A2434" w:rsidRDefault="00D81316" w:rsidP="00D81316">
      <w:pPr>
        <w:pStyle w:val="Heading"/>
        <w:jc w:val="center"/>
        <w:rPr>
          <w:rFonts w:ascii="Times New Roman" w:hAnsi="Times New Roman" w:cs="Times New Roman"/>
          <w:color w:val="000000"/>
          <w:sz w:val="24"/>
          <w:szCs w:val="24"/>
        </w:rPr>
      </w:pPr>
    </w:p>
    <w:p w14:paraId="1EA32672" w14:textId="77777777" w:rsidR="00D81316" w:rsidRPr="00E26E3A" w:rsidRDefault="00D81316" w:rsidP="00D81316">
      <w:pPr>
        <w:spacing w:after="0" w:line="240" w:lineRule="auto"/>
        <w:rPr>
          <w:lang w:val="ru-RU"/>
        </w:rPr>
      </w:pPr>
    </w:p>
    <w:p w14:paraId="5D7218A3" w14:textId="77777777" w:rsidR="00D81316" w:rsidRPr="00E26E3A" w:rsidRDefault="00D81316" w:rsidP="00D81316">
      <w:pPr>
        <w:spacing w:after="0" w:line="240" w:lineRule="auto"/>
        <w:rPr>
          <w:lang w:val="ru-RU"/>
        </w:rPr>
      </w:pPr>
    </w:p>
    <w:p w14:paraId="7D27FDA0" w14:textId="77777777" w:rsidR="00D81316" w:rsidRPr="00E26E3A" w:rsidRDefault="00D81316" w:rsidP="00D81316">
      <w:pPr>
        <w:spacing w:after="0" w:line="240" w:lineRule="auto"/>
        <w:rPr>
          <w:lang w:val="ru-RU"/>
        </w:rPr>
      </w:pPr>
    </w:p>
    <w:p w14:paraId="0239F038" w14:textId="77777777" w:rsidR="00D81316" w:rsidRPr="00E26E3A" w:rsidRDefault="00D81316" w:rsidP="00D81316">
      <w:pPr>
        <w:spacing w:after="0" w:line="240" w:lineRule="auto"/>
        <w:rPr>
          <w:lang w:val="ru-RU"/>
        </w:rPr>
      </w:pPr>
    </w:p>
    <w:p w14:paraId="03C14906" w14:textId="77777777" w:rsidR="00D81316" w:rsidRDefault="00D81316" w:rsidP="00D81316">
      <w:pPr>
        <w:spacing w:after="0" w:line="240" w:lineRule="auto"/>
        <w:jc w:val="center"/>
        <w:rPr>
          <w:lang w:val="ru-RU"/>
        </w:rPr>
      </w:pPr>
      <w:r w:rsidRPr="00E26E3A">
        <w:rPr>
          <w:lang w:val="ru-RU"/>
        </w:rPr>
        <w:t>Выпускная квалификационная работа на тему:</w:t>
      </w:r>
    </w:p>
    <w:p w14:paraId="291B12E5" w14:textId="77777777" w:rsidR="00D81316" w:rsidRPr="00E26E3A" w:rsidRDefault="00D81316" w:rsidP="00D81316">
      <w:pPr>
        <w:spacing w:after="0" w:line="240" w:lineRule="auto"/>
        <w:jc w:val="center"/>
        <w:rPr>
          <w:lang w:val="ru-RU"/>
        </w:rPr>
      </w:pPr>
    </w:p>
    <w:p w14:paraId="5D0BDEA3" w14:textId="2B690CFA" w:rsidR="00892F93" w:rsidRPr="00892F93" w:rsidRDefault="00D81316" w:rsidP="00892F93">
      <w:pPr>
        <w:spacing w:after="0" w:line="240" w:lineRule="auto"/>
        <w:jc w:val="center"/>
        <w:rPr>
          <w:sz w:val="32"/>
          <w:szCs w:val="32"/>
          <w:lang w:val="ru-RU"/>
        </w:rPr>
      </w:pPr>
      <w:r w:rsidRPr="00D81316">
        <w:rPr>
          <w:sz w:val="32"/>
          <w:szCs w:val="32"/>
          <w:lang w:val="ru-RU"/>
        </w:rPr>
        <w:t>Индивидуальные факторы привлекательности курсов русского языка для иностранцев</w:t>
      </w:r>
    </w:p>
    <w:p w14:paraId="2B5CD245" w14:textId="282636AA" w:rsidR="00D81316" w:rsidRPr="00E26E3A" w:rsidRDefault="00D81316" w:rsidP="00D81316">
      <w:pPr>
        <w:spacing w:after="0" w:line="240" w:lineRule="auto"/>
        <w:jc w:val="center"/>
        <w:rPr>
          <w:lang w:val="ru-RU"/>
        </w:rPr>
      </w:pPr>
      <w:r w:rsidRPr="00E26E3A">
        <w:rPr>
          <w:lang w:val="ru-RU"/>
        </w:rPr>
        <w:t>по направлению подготовки 37.04.01 – Психология</w:t>
      </w:r>
    </w:p>
    <w:p w14:paraId="22FB703B" w14:textId="77777777" w:rsidR="00D81316" w:rsidRPr="00E26E3A" w:rsidRDefault="00D81316" w:rsidP="00D81316">
      <w:pPr>
        <w:spacing w:after="0" w:line="240" w:lineRule="auto"/>
        <w:jc w:val="center"/>
        <w:rPr>
          <w:lang w:val="ru-RU"/>
        </w:rPr>
      </w:pPr>
      <w:r w:rsidRPr="00E26E3A">
        <w:rPr>
          <w:lang w:val="ru-RU"/>
        </w:rPr>
        <w:t>основная образовательная программа «</w:t>
      </w:r>
      <w:r>
        <w:rPr>
          <w:lang w:val="ru-RU"/>
        </w:rPr>
        <w:t>Организационная психология и психология менеджмента</w:t>
      </w:r>
      <w:r w:rsidRPr="00E26E3A">
        <w:rPr>
          <w:lang w:val="ru-RU"/>
        </w:rPr>
        <w:t>»</w:t>
      </w:r>
    </w:p>
    <w:p w14:paraId="230D4A62" w14:textId="77777777" w:rsidR="00D81316" w:rsidRPr="00E26E3A" w:rsidRDefault="00D81316" w:rsidP="00D81316">
      <w:pPr>
        <w:spacing w:after="0" w:line="240" w:lineRule="auto"/>
        <w:jc w:val="center"/>
        <w:rPr>
          <w:lang w:val="ru-RU"/>
        </w:rPr>
      </w:pPr>
    </w:p>
    <w:p w14:paraId="6A965DF2" w14:textId="77777777" w:rsidR="00D81316" w:rsidRPr="00E26E3A" w:rsidRDefault="00D81316" w:rsidP="00D81316">
      <w:pPr>
        <w:spacing w:after="0" w:line="240" w:lineRule="auto"/>
        <w:jc w:val="center"/>
        <w:rPr>
          <w:lang w:val="ru-RU"/>
        </w:rPr>
      </w:pPr>
    </w:p>
    <w:p w14:paraId="259EF0CC" w14:textId="77777777" w:rsidR="00D81316" w:rsidRPr="00E26E3A" w:rsidRDefault="00D81316" w:rsidP="00D81316">
      <w:pPr>
        <w:spacing w:after="0" w:line="240" w:lineRule="auto"/>
        <w:jc w:val="center"/>
        <w:rPr>
          <w:lang w:val="ru-RU"/>
        </w:rPr>
      </w:pPr>
    </w:p>
    <w:p w14:paraId="5D887A74" w14:textId="77777777" w:rsidR="00D81316" w:rsidRPr="00E26E3A" w:rsidRDefault="00D81316" w:rsidP="00D81316">
      <w:pPr>
        <w:spacing w:after="0" w:line="240" w:lineRule="auto"/>
        <w:jc w:val="center"/>
        <w:rPr>
          <w:lang w:val="ru-RU"/>
        </w:rPr>
      </w:pPr>
    </w:p>
    <w:p w14:paraId="57CEA4C2" w14:textId="77777777" w:rsidR="00D81316" w:rsidRPr="00E26E3A" w:rsidRDefault="00D81316" w:rsidP="00D81316">
      <w:pPr>
        <w:spacing w:after="0" w:line="240" w:lineRule="auto"/>
        <w:jc w:val="center"/>
        <w:rPr>
          <w:lang w:val="ru-RU"/>
        </w:rPr>
      </w:pPr>
    </w:p>
    <w:p w14:paraId="2D93808B" w14:textId="77777777" w:rsidR="00D81316" w:rsidRPr="00E26E3A" w:rsidRDefault="00D81316" w:rsidP="00D81316">
      <w:pPr>
        <w:spacing w:after="0" w:line="240" w:lineRule="auto"/>
        <w:jc w:val="right"/>
        <w:rPr>
          <w:lang w:val="ru-RU"/>
        </w:rPr>
      </w:pPr>
      <w:r w:rsidRPr="00E26E3A">
        <w:rPr>
          <w:lang w:val="ru-RU"/>
        </w:rPr>
        <w:t>Выполнил</w:t>
      </w:r>
      <w:r>
        <w:rPr>
          <w:lang w:val="ru-RU"/>
        </w:rPr>
        <w:t>а</w:t>
      </w:r>
      <w:r w:rsidRPr="00E26E3A">
        <w:rPr>
          <w:lang w:val="ru-RU"/>
        </w:rPr>
        <w:t>:</w:t>
      </w:r>
    </w:p>
    <w:p w14:paraId="0EB714B7" w14:textId="77777777" w:rsidR="00D81316" w:rsidRPr="00E26E3A" w:rsidRDefault="00D81316" w:rsidP="00D81316">
      <w:pPr>
        <w:spacing w:after="0" w:line="240" w:lineRule="auto"/>
        <w:jc w:val="right"/>
        <w:rPr>
          <w:lang w:val="ru-RU"/>
        </w:rPr>
      </w:pPr>
      <w:r w:rsidRPr="00E26E3A">
        <w:rPr>
          <w:lang w:val="ru-RU"/>
        </w:rPr>
        <w:t>Студент</w:t>
      </w:r>
      <w:r>
        <w:rPr>
          <w:lang w:val="ru-RU"/>
        </w:rPr>
        <w:t>ка</w:t>
      </w:r>
      <w:r w:rsidRPr="00E26E3A">
        <w:rPr>
          <w:lang w:val="ru-RU"/>
        </w:rPr>
        <w:t xml:space="preserve"> </w:t>
      </w:r>
      <w:r>
        <w:rPr>
          <w:lang w:val="ru-RU"/>
        </w:rPr>
        <w:t>2</w:t>
      </w:r>
      <w:r w:rsidRPr="00E26E3A">
        <w:rPr>
          <w:lang w:val="ru-RU"/>
        </w:rPr>
        <w:t xml:space="preserve"> курса</w:t>
      </w:r>
    </w:p>
    <w:p w14:paraId="20A25725" w14:textId="77777777" w:rsidR="00D81316" w:rsidRPr="00E26E3A" w:rsidRDefault="00D81316" w:rsidP="00D81316">
      <w:pPr>
        <w:spacing w:after="0" w:line="240" w:lineRule="auto"/>
        <w:jc w:val="right"/>
        <w:rPr>
          <w:lang w:val="ru-RU"/>
        </w:rPr>
      </w:pPr>
      <w:r>
        <w:rPr>
          <w:lang w:val="ru-RU"/>
        </w:rPr>
        <w:t>очной формы</w:t>
      </w:r>
      <w:r w:rsidRPr="00E26E3A">
        <w:rPr>
          <w:lang w:val="ru-RU"/>
        </w:rPr>
        <w:t xml:space="preserve"> обучения</w:t>
      </w:r>
    </w:p>
    <w:p w14:paraId="0EF5F5CB" w14:textId="1B9618E5" w:rsidR="00D81316" w:rsidRPr="00E26E3A" w:rsidRDefault="00D81316" w:rsidP="00D81316">
      <w:pPr>
        <w:wordWrap w:val="0"/>
        <w:spacing w:after="0" w:line="240" w:lineRule="auto"/>
        <w:jc w:val="right"/>
        <w:rPr>
          <w:lang w:val="ru-RU"/>
        </w:rPr>
      </w:pPr>
      <w:r>
        <w:rPr>
          <w:lang w:val="ru-RU"/>
        </w:rPr>
        <w:t>Чжу Фанлу</w:t>
      </w:r>
    </w:p>
    <w:p w14:paraId="0CE32DF0" w14:textId="77777777" w:rsidR="00D81316" w:rsidRPr="00E26E3A" w:rsidRDefault="00D81316" w:rsidP="00D81316">
      <w:pPr>
        <w:spacing w:after="0" w:line="240" w:lineRule="auto"/>
        <w:jc w:val="center"/>
        <w:rPr>
          <w:lang w:val="ru-RU"/>
        </w:rPr>
      </w:pPr>
    </w:p>
    <w:p w14:paraId="026604B7" w14:textId="77777777" w:rsidR="00D81316" w:rsidRPr="00E26E3A" w:rsidRDefault="00D81316" w:rsidP="00D81316">
      <w:pPr>
        <w:spacing w:after="0" w:line="240" w:lineRule="auto"/>
        <w:jc w:val="center"/>
        <w:rPr>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81316" w:rsidRPr="0024501A" w14:paraId="242DAB8F" w14:textId="77777777" w:rsidTr="001C1DF5">
        <w:tc>
          <w:tcPr>
            <w:tcW w:w="4785" w:type="dxa"/>
          </w:tcPr>
          <w:p w14:paraId="405297C3" w14:textId="6845D2EB" w:rsidR="00D81316" w:rsidRPr="00FF73EF" w:rsidRDefault="00D81316" w:rsidP="007B09C1">
            <w:pPr>
              <w:spacing w:after="0" w:line="240" w:lineRule="auto"/>
              <w:rPr>
                <w:highlight w:val="yellow"/>
              </w:rPr>
            </w:pPr>
          </w:p>
        </w:tc>
        <w:tc>
          <w:tcPr>
            <w:tcW w:w="4786" w:type="dxa"/>
          </w:tcPr>
          <w:p w14:paraId="3B94F1F3" w14:textId="77777777" w:rsidR="00D81316" w:rsidRPr="006A2434" w:rsidRDefault="00D81316" w:rsidP="001C1DF5">
            <w:pPr>
              <w:spacing w:after="0" w:line="240" w:lineRule="auto"/>
              <w:jc w:val="right"/>
            </w:pPr>
            <w:r w:rsidRPr="006A2434">
              <w:t>Научный руководитель:</w:t>
            </w:r>
          </w:p>
          <w:p w14:paraId="5C12D683" w14:textId="77777777" w:rsidR="00D81316" w:rsidRDefault="00D81316" w:rsidP="001C1DF5">
            <w:pPr>
              <w:spacing w:after="0" w:line="240" w:lineRule="auto"/>
              <w:jc w:val="right"/>
            </w:pPr>
            <w:r w:rsidRPr="00D84FC6">
              <w:t>канд. псих. наук, доцент</w:t>
            </w:r>
          </w:p>
          <w:p w14:paraId="59BC3442" w14:textId="77777777" w:rsidR="00D81316" w:rsidRPr="006A2434" w:rsidRDefault="00D81316" w:rsidP="001C1DF5">
            <w:pPr>
              <w:spacing w:after="0" w:line="240" w:lineRule="auto"/>
              <w:jc w:val="right"/>
            </w:pPr>
            <w:r>
              <w:t>Круглов Владимир Георгиевич</w:t>
            </w:r>
          </w:p>
        </w:tc>
      </w:tr>
      <w:tr w:rsidR="007B09C1" w:rsidRPr="0024501A" w14:paraId="2E72A982" w14:textId="77777777" w:rsidTr="001C1DF5">
        <w:tc>
          <w:tcPr>
            <w:tcW w:w="4785" w:type="dxa"/>
          </w:tcPr>
          <w:p w14:paraId="762707A4" w14:textId="77777777" w:rsidR="007B09C1" w:rsidRDefault="007B09C1" w:rsidP="007B09C1">
            <w:pPr>
              <w:spacing w:after="0" w:line="240" w:lineRule="auto"/>
              <w:rPr>
                <w:highlight w:val="yellow"/>
              </w:rPr>
            </w:pPr>
          </w:p>
          <w:p w14:paraId="384DDA2D" w14:textId="7FDDAC46" w:rsidR="007B09C1" w:rsidRPr="00FF73EF" w:rsidRDefault="007B09C1" w:rsidP="007B09C1">
            <w:pPr>
              <w:spacing w:after="0" w:line="240" w:lineRule="auto"/>
              <w:rPr>
                <w:highlight w:val="yellow"/>
              </w:rPr>
            </w:pPr>
          </w:p>
        </w:tc>
        <w:tc>
          <w:tcPr>
            <w:tcW w:w="4786" w:type="dxa"/>
          </w:tcPr>
          <w:p w14:paraId="1DB7C7A4" w14:textId="77777777" w:rsidR="007B09C1" w:rsidRPr="006A2434" w:rsidRDefault="007B09C1" w:rsidP="001C1DF5">
            <w:pPr>
              <w:spacing w:after="0" w:line="240" w:lineRule="auto"/>
              <w:jc w:val="right"/>
            </w:pPr>
          </w:p>
        </w:tc>
      </w:tr>
      <w:tr w:rsidR="007B09C1" w:rsidRPr="0024501A" w14:paraId="40747770" w14:textId="77777777" w:rsidTr="001C1DF5">
        <w:tc>
          <w:tcPr>
            <w:tcW w:w="4785" w:type="dxa"/>
          </w:tcPr>
          <w:p w14:paraId="261D840A" w14:textId="15168B40" w:rsidR="007B09C1" w:rsidRPr="00FF73EF" w:rsidRDefault="007B09C1" w:rsidP="007B09C1">
            <w:pPr>
              <w:spacing w:after="0" w:line="240" w:lineRule="auto"/>
              <w:jc w:val="right"/>
              <w:rPr>
                <w:highlight w:val="yellow"/>
              </w:rPr>
            </w:pPr>
          </w:p>
        </w:tc>
        <w:tc>
          <w:tcPr>
            <w:tcW w:w="4786" w:type="dxa"/>
          </w:tcPr>
          <w:p w14:paraId="1CE8C023" w14:textId="77777777" w:rsidR="007B09C1" w:rsidRDefault="007B09C1" w:rsidP="007B09C1">
            <w:pPr>
              <w:spacing w:after="0" w:line="240" w:lineRule="auto"/>
              <w:jc w:val="right"/>
            </w:pPr>
            <w:r>
              <w:t>Рецензент:</w:t>
            </w:r>
          </w:p>
          <w:p w14:paraId="281FC6CC" w14:textId="77777777" w:rsidR="007B09C1" w:rsidRDefault="007B09C1" w:rsidP="007B09C1">
            <w:pPr>
              <w:spacing w:after="0" w:line="240" w:lineRule="auto"/>
              <w:jc w:val="right"/>
            </w:pPr>
            <w:r>
              <w:t>д-р мед. наук, профессор</w:t>
            </w:r>
          </w:p>
          <w:p w14:paraId="555F34AB" w14:textId="661A4FE8" w:rsidR="007B09C1" w:rsidRPr="006A2434" w:rsidRDefault="007B09C1" w:rsidP="007B09C1">
            <w:pPr>
              <w:spacing w:after="0" w:line="240" w:lineRule="auto"/>
              <w:jc w:val="right"/>
            </w:pPr>
            <w:r>
              <w:t>Леонтьев Олег Валентинович</w:t>
            </w:r>
          </w:p>
        </w:tc>
      </w:tr>
    </w:tbl>
    <w:p w14:paraId="071B4FCA" w14:textId="77777777" w:rsidR="00D81316" w:rsidRPr="00E26E3A" w:rsidRDefault="00D81316" w:rsidP="00D81316">
      <w:pPr>
        <w:spacing w:after="0" w:line="240" w:lineRule="auto"/>
        <w:rPr>
          <w:lang w:val="ru-RU"/>
        </w:rPr>
      </w:pPr>
    </w:p>
    <w:p w14:paraId="3DD0ACC2" w14:textId="77777777" w:rsidR="00D81316" w:rsidRPr="00E26E3A" w:rsidRDefault="00D81316" w:rsidP="00D81316">
      <w:pPr>
        <w:spacing w:after="0" w:line="240" w:lineRule="auto"/>
        <w:rPr>
          <w:lang w:val="ru-RU"/>
        </w:rPr>
      </w:pPr>
    </w:p>
    <w:p w14:paraId="0980670C" w14:textId="77777777" w:rsidR="00D81316" w:rsidRPr="00E26E3A" w:rsidRDefault="00D81316" w:rsidP="00D81316">
      <w:pPr>
        <w:spacing w:after="0" w:line="240" w:lineRule="auto"/>
        <w:rPr>
          <w:lang w:val="ru-RU"/>
        </w:rPr>
      </w:pPr>
    </w:p>
    <w:p w14:paraId="1DFDDF4C" w14:textId="77777777" w:rsidR="00D81316" w:rsidRPr="00E26E3A" w:rsidRDefault="00D81316" w:rsidP="00D81316">
      <w:pPr>
        <w:spacing w:after="0" w:line="240" w:lineRule="auto"/>
        <w:rPr>
          <w:lang w:val="ru-RU"/>
        </w:rPr>
      </w:pPr>
    </w:p>
    <w:p w14:paraId="2F6C3955" w14:textId="77777777" w:rsidR="00D81316" w:rsidRPr="00E26E3A" w:rsidRDefault="00D81316" w:rsidP="00D81316">
      <w:pPr>
        <w:spacing w:after="0" w:line="240" w:lineRule="auto"/>
        <w:rPr>
          <w:lang w:val="ru-RU"/>
        </w:rPr>
      </w:pPr>
    </w:p>
    <w:p w14:paraId="1F1B9296" w14:textId="77777777" w:rsidR="00D81316" w:rsidRPr="00E26E3A" w:rsidRDefault="00D81316" w:rsidP="00D81316">
      <w:pPr>
        <w:spacing w:after="0" w:line="240" w:lineRule="auto"/>
        <w:rPr>
          <w:lang w:val="ru-RU"/>
        </w:rPr>
      </w:pPr>
    </w:p>
    <w:p w14:paraId="7FD34587" w14:textId="77777777" w:rsidR="00D81316" w:rsidRPr="00E26E3A" w:rsidRDefault="00D81316" w:rsidP="00D81316">
      <w:pPr>
        <w:spacing w:after="0" w:line="240" w:lineRule="auto"/>
        <w:rPr>
          <w:lang w:val="ru-RU"/>
        </w:rPr>
      </w:pPr>
    </w:p>
    <w:p w14:paraId="671F3F5B" w14:textId="77777777" w:rsidR="00D81316" w:rsidRPr="007B6271" w:rsidRDefault="00D81316" w:rsidP="00D81316">
      <w:pPr>
        <w:spacing w:after="0" w:line="240" w:lineRule="auto"/>
        <w:jc w:val="center"/>
        <w:rPr>
          <w:lang w:val="ru-RU"/>
        </w:rPr>
      </w:pPr>
      <w:r w:rsidRPr="007B6271">
        <w:rPr>
          <w:lang w:val="ru-RU"/>
        </w:rPr>
        <w:t>Санкт-Петербург</w:t>
      </w:r>
    </w:p>
    <w:p w14:paraId="34CE74E1" w14:textId="6328307C" w:rsidR="00D81316" w:rsidRPr="007B6271" w:rsidRDefault="00D81316" w:rsidP="00D81316">
      <w:pPr>
        <w:spacing w:after="0" w:line="240" w:lineRule="auto"/>
        <w:jc w:val="center"/>
        <w:rPr>
          <w:lang w:val="ru-RU"/>
        </w:rPr>
      </w:pPr>
      <w:r w:rsidRPr="007B6271">
        <w:rPr>
          <w:lang w:val="ru-RU"/>
        </w:rPr>
        <w:t>20</w:t>
      </w:r>
      <w:r>
        <w:rPr>
          <w:lang w:val="ru-RU"/>
        </w:rPr>
        <w:t>22</w:t>
      </w:r>
      <w:r>
        <w:rPr>
          <w:rFonts w:eastAsia="Times New Roman"/>
          <w:color w:val="212121"/>
          <w:lang w:val="ru-RU"/>
        </w:rPr>
        <w:br w:type="page"/>
      </w:r>
    </w:p>
    <w:p w14:paraId="7B37FB38" w14:textId="77777777" w:rsidR="00892F93" w:rsidRDefault="00892F93" w:rsidP="00892F93">
      <w:pPr>
        <w:pStyle w:val="a4"/>
        <w:jc w:val="center"/>
        <w:rPr>
          <w:b/>
          <w:noProof/>
        </w:rPr>
      </w:pPr>
      <w:r w:rsidRPr="00A67DE2">
        <w:rPr>
          <w:b/>
          <w:noProof/>
        </w:rPr>
        <w:lastRenderedPageBreak/>
        <w:t>Аннотация</w:t>
      </w:r>
    </w:p>
    <w:p w14:paraId="1F46A82E" w14:textId="468DDDBD" w:rsidR="00892F93" w:rsidRDefault="00892F93" w:rsidP="00D91D17">
      <w:pPr>
        <w:pStyle w:val="a4"/>
        <w:ind w:firstLineChars="200" w:firstLine="560"/>
      </w:pPr>
      <w:r w:rsidRPr="00260603">
        <w:t>Для изучения индивидуальных факторов привлекательности курсов русского языка для иностранцев</w:t>
      </w:r>
      <w:r w:rsidR="006831E5" w:rsidRPr="00260603">
        <w:t xml:space="preserve"> было опрошено 239 человек, среди которых 173 китайца, изучающих русский язык, а также 66 русских студентов, изучающих китайский. С помощью разработанного на основе </w:t>
      </w:r>
      <w:r w:rsidR="00D00BDF" w:rsidRPr="00260603">
        <w:t xml:space="preserve">шкал Horwitz (1986); Chen, Adesope (2016); </w:t>
      </w:r>
      <w:r w:rsidR="00D00BDF" w:rsidRPr="00260603">
        <w:rPr>
          <w:lang w:val="en-US"/>
        </w:rPr>
        <w:t>Tratnic</w:t>
      </w:r>
      <w:r w:rsidR="00D00BDF" w:rsidRPr="00260603">
        <w:t xml:space="preserve"> (2019) вопросника оценивались </w:t>
      </w:r>
      <w:r w:rsidR="007264B7" w:rsidRPr="00260603">
        <w:t>компоненты сервиса, удовлетворенность потребностей, уровень тревожности</w:t>
      </w:r>
      <w:r w:rsidR="001C1DF5" w:rsidRPr="00260603">
        <w:t xml:space="preserve"> и их связь с привлекательностью</w:t>
      </w:r>
      <w:r w:rsidR="007264B7" w:rsidRPr="00260603">
        <w:t xml:space="preserve"> курсов. Кроме того, были получены данные о </w:t>
      </w:r>
      <w:r w:rsidR="000A1E2D" w:rsidRPr="00260603">
        <w:t>времени изучения иностранных язы</w:t>
      </w:r>
      <w:r w:rsidR="001C1DF5" w:rsidRPr="00260603">
        <w:t>ков, уровне владения иностранными языками</w:t>
      </w:r>
      <w:r w:rsidR="000A1E2D" w:rsidRPr="00260603">
        <w:t xml:space="preserve"> и других социально-демографических характеристиках.</w:t>
      </w:r>
      <w:r w:rsidR="000A1E2D">
        <w:t xml:space="preserve"> </w:t>
      </w:r>
    </w:p>
    <w:p w14:paraId="792F262C" w14:textId="0EC69BE4" w:rsidR="006B5ABD" w:rsidRDefault="006B5ABD" w:rsidP="00D91D17">
      <w:pPr>
        <w:pStyle w:val="a4"/>
        <w:ind w:firstLineChars="200" w:firstLine="560"/>
      </w:pPr>
      <w:r>
        <w:rPr>
          <w:rFonts w:hint="eastAsia"/>
        </w:rPr>
        <w:t>П</w:t>
      </w:r>
      <w:r>
        <w:t xml:space="preserve">олучены следующие результаты: </w:t>
      </w:r>
    </w:p>
    <w:p w14:paraId="0AB01763" w14:textId="5ED30576" w:rsidR="007C0536" w:rsidRPr="007C0536" w:rsidRDefault="007C0536" w:rsidP="007C0536">
      <w:pPr>
        <w:pStyle w:val="a5"/>
        <w:numPr>
          <w:ilvl w:val="0"/>
          <w:numId w:val="2"/>
        </w:numPr>
        <w:spacing w:line="360" w:lineRule="auto"/>
        <w:jc w:val="both"/>
        <w:rPr>
          <w:rFonts w:ascii="Times New Roman" w:hAnsi="Times New Roman" w:cs="Times New Roman"/>
          <w:sz w:val="28"/>
          <w:szCs w:val="28"/>
        </w:rPr>
      </w:pPr>
      <w:r w:rsidRPr="00D67016">
        <w:rPr>
          <w:rFonts w:ascii="Times New Roman" w:hAnsi="Times New Roman" w:cs="Times New Roman"/>
          <w:sz w:val="28"/>
          <w:szCs w:val="28"/>
        </w:rPr>
        <w:t>Основными предикторами привлекательности курсов иностранного языка являются удовлетворенность работой преподавателя и удовлетворенность стоимостью курсов.</w:t>
      </w:r>
    </w:p>
    <w:p w14:paraId="4F3B3D77" w14:textId="117D303C" w:rsidR="006B5ABD" w:rsidRPr="003D7B8D" w:rsidRDefault="006B5ABD" w:rsidP="006B5ABD">
      <w:pPr>
        <w:pStyle w:val="a5"/>
        <w:numPr>
          <w:ilvl w:val="0"/>
          <w:numId w:val="2"/>
        </w:numPr>
        <w:spacing w:line="360" w:lineRule="auto"/>
        <w:jc w:val="both"/>
        <w:rPr>
          <w:rFonts w:ascii="Times New Roman" w:hAnsi="Times New Roman" w:cs="Times New Roman"/>
          <w:sz w:val="28"/>
          <w:szCs w:val="28"/>
        </w:rPr>
      </w:pPr>
      <w:r w:rsidRPr="003D7B8D">
        <w:rPr>
          <w:rFonts w:ascii="Times New Roman" w:hAnsi="Times New Roman" w:cs="Times New Roman"/>
          <w:sz w:val="28"/>
          <w:szCs w:val="28"/>
        </w:rPr>
        <w:t>Тревожность китайских студентов при изучении русского языка является модератором связей между оценками преподавателя и привлекательности курсов. У русских студентов такая роль тревожности не наблюдается.</w:t>
      </w:r>
    </w:p>
    <w:p w14:paraId="2EB1D945" w14:textId="77777777" w:rsidR="006B5ABD" w:rsidRPr="003D7B8D" w:rsidRDefault="006B5ABD" w:rsidP="006B5ABD">
      <w:pPr>
        <w:pStyle w:val="a5"/>
        <w:numPr>
          <w:ilvl w:val="0"/>
          <w:numId w:val="2"/>
        </w:numPr>
        <w:spacing w:line="360" w:lineRule="auto"/>
        <w:jc w:val="both"/>
        <w:rPr>
          <w:rFonts w:ascii="Times New Roman" w:hAnsi="Times New Roman" w:cs="Times New Roman"/>
          <w:sz w:val="28"/>
          <w:szCs w:val="28"/>
        </w:rPr>
      </w:pPr>
      <w:r w:rsidRPr="003D7B8D">
        <w:rPr>
          <w:rFonts w:ascii="Times New Roman" w:hAnsi="Times New Roman" w:cs="Times New Roman"/>
          <w:sz w:val="28"/>
          <w:szCs w:val="28"/>
        </w:rPr>
        <w:t>Субъективная оценка получаемого на курсах результата является предиктором удовлетворенности преподавателем и стоимостью обучения на курсах.</w:t>
      </w:r>
    </w:p>
    <w:p w14:paraId="77E8FA23" w14:textId="77777777" w:rsidR="006B5ABD" w:rsidRPr="003D7B8D" w:rsidRDefault="006B5ABD" w:rsidP="006B5ABD">
      <w:pPr>
        <w:pStyle w:val="a5"/>
        <w:numPr>
          <w:ilvl w:val="0"/>
          <w:numId w:val="2"/>
        </w:numPr>
        <w:spacing w:line="360" w:lineRule="auto"/>
        <w:jc w:val="both"/>
        <w:rPr>
          <w:rFonts w:ascii="Times New Roman" w:hAnsi="Times New Roman" w:cs="Times New Roman"/>
          <w:sz w:val="28"/>
          <w:szCs w:val="28"/>
        </w:rPr>
      </w:pPr>
      <w:r w:rsidRPr="003D7B8D">
        <w:rPr>
          <w:rFonts w:ascii="Times New Roman" w:hAnsi="Times New Roman" w:cs="Times New Roman"/>
          <w:sz w:val="28"/>
          <w:szCs w:val="28"/>
        </w:rPr>
        <w:t>Субъективная оценка получаемого на курсах результата является медиатором связей между удовлетворенностью потребностей (в принадлежности и в компетентности) и привлекательностью курсов. При этом тревожность модерирует вклад удовлетворения потребности в принадлежности: при более высоком уровне тревожности этот вклад более заметен.</w:t>
      </w:r>
    </w:p>
    <w:p w14:paraId="3FD11B42" w14:textId="4A8129BC" w:rsidR="006B5ABD" w:rsidRDefault="006B5ABD" w:rsidP="006B5ABD">
      <w:pPr>
        <w:pStyle w:val="a5"/>
        <w:numPr>
          <w:ilvl w:val="0"/>
          <w:numId w:val="2"/>
        </w:numPr>
        <w:spacing w:line="360" w:lineRule="auto"/>
        <w:jc w:val="both"/>
        <w:rPr>
          <w:rFonts w:ascii="Times New Roman" w:hAnsi="Times New Roman" w:cs="Times New Roman"/>
          <w:sz w:val="28"/>
          <w:szCs w:val="28"/>
        </w:rPr>
      </w:pPr>
      <w:r w:rsidRPr="003D7B8D">
        <w:rPr>
          <w:rFonts w:ascii="Times New Roman" w:hAnsi="Times New Roman" w:cs="Times New Roman"/>
          <w:sz w:val="28"/>
          <w:szCs w:val="28"/>
        </w:rPr>
        <w:lastRenderedPageBreak/>
        <w:t>Субъективная оценка результата обучения на курсах русского языка у китайских студентов-мужчин связана с удовлетворением потребности в принадлежности, в то время как у женщин такая оценка слабо зависит от степени удовлетворения потребностей в процессе обучения.</w:t>
      </w:r>
    </w:p>
    <w:p w14:paraId="1CFF8653" w14:textId="77777777" w:rsidR="00CD2731" w:rsidRPr="0033308D" w:rsidRDefault="00CD2731">
      <w:pPr>
        <w:spacing w:after="0" w:line="240" w:lineRule="auto"/>
        <w:rPr>
          <w:sz w:val="28"/>
          <w:szCs w:val="28"/>
          <w:lang w:val="ru-RU"/>
        </w:rPr>
      </w:pPr>
      <w:r w:rsidRPr="0033308D">
        <w:rPr>
          <w:sz w:val="28"/>
          <w:szCs w:val="28"/>
          <w:lang w:val="ru-RU"/>
        </w:rPr>
        <w:br w:type="page"/>
      </w:r>
    </w:p>
    <w:p w14:paraId="6649113F" w14:textId="475EDADF" w:rsidR="00BA3A86" w:rsidRPr="00BA3A86" w:rsidRDefault="00BA3A86" w:rsidP="00D91D17">
      <w:pPr>
        <w:spacing w:line="360" w:lineRule="auto"/>
        <w:ind w:left="357" w:firstLineChars="200" w:firstLine="560"/>
        <w:jc w:val="both"/>
        <w:rPr>
          <w:sz w:val="28"/>
          <w:szCs w:val="28"/>
        </w:rPr>
      </w:pPr>
      <w:r w:rsidRPr="00BA3A86">
        <w:rPr>
          <w:sz w:val="28"/>
          <w:szCs w:val="28"/>
        </w:rPr>
        <w:lastRenderedPageBreak/>
        <w:t>To study the individual factors of the attractiveness of Russian language courses for foreigners, 239 people were interviewed, including 173 Chinese students of the Russian language, as well as 66 Russian students studying Chinese. With the help developed based on scales Horwitz (1986); Chen, Adosope (2016); Tratnic (2019) of the questionnaire assessed service components, satisfaction with needs, levels of anxiety and their relationship to course attractiveness. In addition, data were obtained on the time of learning foreign languages, the level of foreign language proficiency and other socio-demographic characteristics.</w:t>
      </w:r>
    </w:p>
    <w:p w14:paraId="1C2784FE" w14:textId="77777777" w:rsidR="00BA3A86" w:rsidRPr="00BA3A86" w:rsidRDefault="00BA3A86" w:rsidP="00D91D17">
      <w:pPr>
        <w:spacing w:line="360" w:lineRule="auto"/>
        <w:ind w:left="357" w:firstLineChars="200" w:firstLine="560"/>
        <w:jc w:val="both"/>
        <w:rPr>
          <w:sz w:val="28"/>
          <w:szCs w:val="28"/>
        </w:rPr>
      </w:pPr>
      <w:r w:rsidRPr="00BA3A86">
        <w:rPr>
          <w:sz w:val="28"/>
          <w:szCs w:val="28"/>
        </w:rPr>
        <w:t>The following results are obtained:</w:t>
      </w:r>
    </w:p>
    <w:p w14:paraId="2DC273E1" w14:textId="65B3A364" w:rsidR="0033308D" w:rsidRDefault="00BA3A86" w:rsidP="00BA3A86">
      <w:pPr>
        <w:spacing w:line="360" w:lineRule="auto"/>
        <w:ind w:left="360"/>
        <w:jc w:val="both"/>
        <w:rPr>
          <w:sz w:val="28"/>
          <w:szCs w:val="28"/>
        </w:rPr>
      </w:pPr>
      <w:r w:rsidRPr="00BA3A86">
        <w:rPr>
          <w:sz w:val="28"/>
          <w:szCs w:val="28"/>
        </w:rPr>
        <w:t xml:space="preserve">1. </w:t>
      </w:r>
      <w:r w:rsidR="0033308D" w:rsidRPr="0033308D">
        <w:rPr>
          <w:sz w:val="28"/>
          <w:szCs w:val="28"/>
        </w:rPr>
        <w:t>The main predictors of the attractiveness of foreign language courses are satisfaction with the work of the teacher and satisfaction with the cost of the courses.</w:t>
      </w:r>
    </w:p>
    <w:p w14:paraId="3325B55A" w14:textId="558EC7C6" w:rsidR="00BA3A86" w:rsidRPr="00BA3A86" w:rsidRDefault="0033308D" w:rsidP="00BA3A86">
      <w:pPr>
        <w:spacing w:line="360" w:lineRule="auto"/>
        <w:ind w:left="360"/>
        <w:jc w:val="both"/>
        <w:rPr>
          <w:sz w:val="28"/>
          <w:szCs w:val="28"/>
        </w:rPr>
      </w:pPr>
      <w:r w:rsidRPr="0033308D">
        <w:rPr>
          <w:sz w:val="28"/>
          <w:szCs w:val="28"/>
        </w:rPr>
        <w:t xml:space="preserve">2. </w:t>
      </w:r>
      <w:r w:rsidR="00BA3A86" w:rsidRPr="00BA3A86">
        <w:rPr>
          <w:sz w:val="28"/>
          <w:szCs w:val="28"/>
        </w:rPr>
        <w:t>Anxiety of Chinese students when learning the Russian language is a moderator of the relationship between the teacher's assessments and the attractiveness of the courses. Russian students do not have such a role of anxiety.</w:t>
      </w:r>
    </w:p>
    <w:p w14:paraId="48AB168F" w14:textId="5B652473" w:rsidR="00BA3A86" w:rsidRPr="00BA3A86" w:rsidRDefault="0033308D" w:rsidP="00BA3A86">
      <w:pPr>
        <w:spacing w:line="360" w:lineRule="auto"/>
        <w:ind w:left="360"/>
        <w:jc w:val="both"/>
        <w:rPr>
          <w:sz w:val="28"/>
          <w:szCs w:val="28"/>
        </w:rPr>
      </w:pPr>
      <w:r w:rsidRPr="0033308D">
        <w:rPr>
          <w:sz w:val="28"/>
          <w:szCs w:val="28"/>
        </w:rPr>
        <w:t>3</w:t>
      </w:r>
      <w:r w:rsidR="00BA3A86" w:rsidRPr="00BA3A86">
        <w:rPr>
          <w:sz w:val="28"/>
          <w:szCs w:val="28"/>
        </w:rPr>
        <w:t>. A subjective assessment of the result obtained in the courses is a predictor of teacher satisfaction and the cost of training in the courses.</w:t>
      </w:r>
    </w:p>
    <w:p w14:paraId="668D561F" w14:textId="36B47DFE" w:rsidR="00BA3A86" w:rsidRPr="00BA3A86" w:rsidRDefault="0033308D" w:rsidP="00BA3A86">
      <w:pPr>
        <w:spacing w:line="360" w:lineRule="auto"/>
        <w:ind w:left="360"/>
        <w:jc w:val="both"/>
        <w:rPr>
          <w:sz w:val="28"/>
          <w:szCs w:val="28"/>
        </w:rPr>
      </w:pPr>
      <w:r w:rsidRPr="0033308D">
        <w:rPr>
          <w:sz w:val="28"/>
          <w:szCs w:val="28"/>
        </w:rPr>
        <w:t>4</w:t>
      </w:r>
      <w:r w:rsidR="00BA3A86" w:rsidRPr="00BA3A86">
        <w:rPr>
          <w:sz w:val="28"/>
          <w:szCs w:val="28"/>
        </w:rPr>
        <w:t>. The subjective assessment of the result obtained in the courses is a mediator of the relationship between the satisfaction of needs (in belonging and competence) and the attractiveness of the courses. At the same time, anxiety moderates the contribution of satisfying the need for belonging: at a higher level of anxiety, this contribution is more noticeable.</w:t>
      </w:r>
    </w:p>
    <w:p w14:paraId="582AFF84" w14:textId="01F23538" w:rsidR="00BA3A86" w:rsidRDefault="0033308D" w:rsidP="00BA3A86">
      <w:pPr>
        <w:spacing w:line="360" w:lineRule="auto"/>
        <w:ind w:left="360"/>
        <w:jc w:val="both"/>
        <w:rPr>
          <w:sz w:val="28"/>
          <w:szCs w:val="28"/>
        </w:rPr>
      </w:pPr>
      <w:r>
        <w:rPr>
          <w:sz w:val="28"/>
          <w:szCs w:val="28"/>
          <w:lang w:val="ru-RU"/>
        </w:rPr>
        <w:t>5</w:t>
      </w:r>
      <w:r w:rsidR="00BA3A86" w:rsidRPr="00BA3A86">
        <w:rPr>
          <w:sz w:val="28"/>
          <w:szCs w:val="28"/>
        </w:rPr>
        <w:t>. The subjective assessment of the result of studying in the Russian language courses for Chinese male students is associated with the satisfaction of the need for belonging, while for women such an assessment weakly depends on the degree of satisfaction of needs in the learning process.</w:t>
      </w:r>
    </w:p>
    <w:p w14:paraId="0FFA2E15" w14:textId="558492BE" w:rsidR="00527552" w:rsidRDefault="00527552" w:rsidP="00BA3A86">
      <w:pPr>
        <w:spacing w:line="360" w:lineRule="auto"/>
        <w:ind w:left="360"/>
        <w:jc w:val="both"/>
        <w:rPr>
          <w:sz w:val="28"/>
          <w:szCs w:val="28"/>
        </w:rPr>
      </w:pPr>
    </w:p>
    <w:p w14:paraId="59FE5AEA" w14:textId="77777777" w:rsidR="00527552" w:rsidRDefault="00527552">
      <w:pPr>
        <w:spacing w:after="0" w:line="240" w:lineRule="auto"/>
        <w:rPr>
          <w:sz w:val="28"/>
          <w:szCs w:val="28"/>
        </w:rPr>
      </w:pPr>
      <w:r>
        <w:rPr>
          <w:sz w:val="28"/>
          <w:szCs w:val="28"/>
        </w:rPr>
        <w:br w:type="page"/>
      </w:r>
    </w:p>
    <w:p w14:paraId="31C0F0F8" w14:textId="24CF6FF8" w:rsidR="00DC7D25" w:rsidRPr="00DC7D25" w:rsidRDefault="00527552" w:rsidP="00DC7D25">
      <w:pPr>
        <w:spacing w:line="360" w:lineRule="auto"/>
        <w:ind w:left="360"/>
        <w:jc w:val="both"/>
        <w:rPr>
          <w:sz w:val="32"/>
          <w:szCs w:val="32"/>
          <w:lang w:val="ru-RU"/>
        </w:rPr>
      </w:pPr>
      <w:r w:rsidRPr="00EC793F">
        <w:rPr>
          <w:sz w:val="32"/>
          <w:szCs w:val="32"/>
          <w:lang w:val="ru-RU"/>
        </w:rPr>
        <w:lastRenderedPageBreak/>
        <w:t>Содержание</w:t>
      </w:r>
    </w:p>
    <w:p w14:paraId="325B9A66" w14:textId="2C2DBCEB" w:rsidR="003278D7" w:rsidRPr="00EE062B" w:rsidRDefault="003278D7">
      <w:pPr>
        <w:pStyle w:val="TOC1"/>
        <w:tabs>
          <w:tab w:val="right" w:leader="dot" w:pos="9622"/>
        </w:tabs>
        <w:rPr>
          <w:rFonts w:ascii="Times New Roman" w:eastAsiaTheme="minorEastAsia"/>
          <w:b w:val="0"/>
          <w:bCs w:val="0"/>
          <w:caps w:val="0"/>
          <w:noProof/>
          <w:kern w:val="2"/>
          <w:sz w:val="21"/>
          <w:szCs w:val="24"/>
          <w:lang w:eastAsia="zh-CN"/>
        </w:rPr>
      </w:pPr>
      <w:r w:rsidRPr="00FE7ED6">
        <w:rPr>
          <w:rFonts w:ascii="Times New Roman"/>
          <w:lang w:eastAsia="zh-CN"/>
        </w:rPr>
        <w:fldChar w:fldCharType="begin"/>
      </w:r>
      <w:r w:rsidRPr="00FE7ED6">
        <w:rPr>
          <w:rFonts w:ascii="Times New Roman"/>
          <w:lang w:eastAsia="zh-CN"/>
        </w:rPr>
        <w:instrText xml:space="preserve"> TOC \o "1-3" \h \z \u </w:instrText>
      </w:r>
      <w:r w:rsidRPr="00FE7ED6">
        <w:rPr>
          <w:rFonts w:ascii="Times New Roman"/>
          <w:lang w:eastAsia="zh-CN"/>
        </w:rPr>
        <w:fldChar w:fldCharType="separate"/>
      </w:r>
      <w:hyperlink w:anchor="_Toc104496093" w:history="1">
        <w:r w:rsidRPr="00EE062B">
          <w:rPr>
            <w:rStyle w:val="ad"/>
            <w:rFonts w:ascii="Times New Roman"/>
            <w:b w:val="0"/>
            <w:bCs w:val="0"/>
            <w:noProof/>
            <w:lang w:val="ru-RU"/>
          </w:rPr>
          <w:t>Введение</w:t>
        </w:r>
        <w:r w:rsidRPr="00EE062B">
          <w:rPr>
            <w:rFonts w:ascii="Times New Roman"/>
            <w:b w:val="0"/>
            <w:bCs w:val="0"/>
            <w:noProof/>
            <w:webHidden/>
          </w:rPr>
          <w:tab/>
        </w:r>
        <w:r w:rsidRPr="00EE062B">
          <w:rPr>
            <w:rFonts w:ascii="Times New Roman"/>
            <w:b w:val="0"/>
            <w:bCs w:val="0"/>
            <w:noProof/>
            <w:webHidden/>
          </w:rPr>
          <w:fldChar w:fldCharType="begin"/>
        </w:r>
        <w:r w:rsidRPr="00EE062B">
          <w:rPr>
            <w:rFonts w:ascii="Times New Roman"/>
            <w:b w:val="0"/>
            <w:bCs w:val="0"/>
            <w:noProof/>
            <w:webHidden/>
          </w:rPr>
          <w:instrText xml:space="preserve"> PAGEREF _Toc104496093 \h </w:instrText>
        </w:r>
        <w:r w:rsidRPr="00EE062B">
          <w:rPr>
            <w:rFonts w:ascii="Times New Roman"/>
            <w:b w:val="0"/>
            <w:bCs w:val="0"/>
            <w:noProof/>
            <w:webHidden/>
          </w:rPr>
        </w:r>
        <w:r w:rsidRPr="00EE062B">
          <w:rPr>
            <w:rFonts w:ascii="Times New Roman"/>
            <w:b w:val="0"/>
            <w:bCs w:val="0"/>
            <w:noProof/>
            <w:webHidden/>
          </w:rPr>
          <w:fldChar w:fldCharType="separate"/>
        </w:r>
        <w:r w:rsidRPr="00EE062B">
          <w:rPr>
            <w:rFonts w:ascii="Times New Roman"/>
            <w:b w:val="0"/>
            <w:bCs w:val="0"/>
            <w:noProof/>
            <w:webHidden/>
          </w:rPr>
          <w:t>6</w:t>
        </w:r>
        <w:r w:rsidRPr="00EE062B">
          <w:rPr>
            <w:rFonts w:ascii="Times New Roman"/>
            <w:b w:val="0"/>
            <w:bCs w:val="0"/>
            <w:noProof/>
            <w:webHidden/>
          </w:rPr>
          <w:fldChar w:fldCharType="end"/>
        </w:r>
      </w:hyperlink>
    </w:p>
    <w:p w14:paraId="7F3F0096" w14:textId="0172B711" w:rsidR="003278D7" w:rsidRPr="00EE062B"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094" w:history="1">
        <w:r w:rsidR="003278D7" w:rsidRPr="00EE062B">
          <w:rPr>
            <w:rStyle w:val="ad"/>
            <w:rFonts w:ascii="Times New Roman"/>
            <w:b w:val="0"/>
            <w:bCs w:val="0"/>
            <w:noProof/>
            <w:lang w:val="ru-RU"/>
          </w:rPr>
          <w:t>Глава 1. Факторы привлекательности курсов изучения иностранных языков</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_Toc104496094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10</w:t>
        </w:r>
        <w:r w:rsidR="003278D7" w:rsidRPr="00EE062B">
          <w:rPr>
            <w:rFonts w:ascii="Times New Roman"/>
            <w:b w:val="0"/>
            <w:bCs w:val="0"/>
            <w:noProof/>
            <w:webHidden/>
          </w:rPr>
          <w:fldChar w:fldCharType="end"/>
        </w:r>
      </w:hyperlink>
    </w:p>
    <w:p w14:paraId="2F0669E9" w14:textId="507E8008"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095" w:history="1">
        <w:r w:rsidR="003278D7" w:rsidRPr="00EE062B">
          <w:rPr>
            <w:rStyle w:val="ad"/>
            <w:rFonts w:ascii="Times New Roman"/>
            <w:noProof/>
            <w:lang w:val="ru-RU"/>
          </w:rPr>
          <w:t>1.1 Курсы изучения иностранного языка как вид сервиса</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_Toc104496095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10</w:t>
        </w:r>
        <w:r w:rsidR="003278D7" w:rsidRPr="00EE062B">
          <w:rPr>
            <w:rFonts w:ascii="Times New Roman"/>
            <w:noProof/>
            <w:webHidden/>
          </w:rPr>
          <w:fldChar w:fldCharType="end"/>
        </w:r>
      </w:hyperlink>
    </w:p>
    <w:p w14:paraId="2419ED62" w14:textId="4F717A10"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096" w:history="1">
        <w:r w:rsidR="003278D7" w:rsidRPr="00EE062B">
          <w:rPr>
            <w:rStyle w:val="ad"/>
            <w:rFonts w:ascii="Times New Roman"/>
            <w:i w:val="0"/>
            <w:iCs w:val="0"/>
            <w:noProof/>
            <w:lang w:val="ru-RU"/>
          </w:rPr>
          <w:t>1.1.1 Понятие и модели сервиса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_Toc104496096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10</w:t>
        </w:r>
        <w:r w:rsidR="003278D7" w:rsidRPr="00EE062B">
          <w:rPr>
            <w:rFonts w:ascii="Times New Roman"/>
            <w:i w:val="0"/>
            <w:iCs w:val="0"/>
            <w:noProof/>
            <w:webHidden/>
          </w:rPr>
          <w:fldChar w:fldCharType="end"/>
        </w:r>
      </w:hyperlink>
    </w:p>
    <w:p w14:paraId="11B484FF" w14:textId="62811748"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097" w:history="1">
        <w:r w:rsidR="003278D7" w:rsidRPr="00EE062B">
          <w:rPr>
            <w:rStyle w:val="ad"/>
            <w:rFonts w:ascii="Times New Roman"/>
            <w:i w:val="0"/>
            <w:iCs w:val="0"/>
            <w:noProof/>
            <w:lang w:val="ru-RU"/>
          </w:rPr>
          <w:t>1.1.2 Компоненты сервиса курсов изучения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_Toc104496097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17</w:t>
        </w:r>
        <w:r w:rsidR="003278D7" w:rsidRPr="00EE062B">
          <w:rPr>
            <w:rFonts w:ascii="Times New Roman"/>
            <w:i w:val="0"/>
            <w:iCs w:val="0"/>
            <w:noProof/>
            <w:webHidden/>
          </w:rPr>
          <w:fldChar w:fldCharType="end"/>
        </w:r>
      </w:hyperlink>
    </w:p>
    <w:p w14:paraId="555EED8C" w14:textId="78AA9044"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098" w:history="1">
        <w:r w:rsidR="003278D7" w:rsidRPr="00EE062B">
          <w:rPr>
            <w:rStyle w:val="ad"/>
            <w:rFonts w:ascii="Times New Roman"/>
            <w:i w:val="0"/>
            <w:iCs w:val="0"/>
            <w:noProof/>
            <w:lang w:val="ru-RU"/>
          </w:rPr>
          <w:t>1.1.3 Удовлетворенность студентов и привлекательность курсов</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_Toc104496098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22</w:t>
        </w:r>
        <w:r w:rsidR="003278D7" w:rsidRPr="00EE062B">
          <w:rPr>
            <w:rFonts w:ascii="Times New Roman"/>
            <w:i w:val="0"/>
            <w:iCs w:val="0"/>
            <w:noProof/>
            <w:webHidden/>
          </w:rPr>
          <w:fldChar w:fldCharType="end"/>
        </w:r>
      </w:hyperlink>
    </w:p>
    <w:p w14:paraId="35CBF591" w14:textId="19ECCDDE"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099" w:history="1">
        <w:r w:rsidR="003278D7" w:rsidRPr="00EE062B">
          <w:rPr>
            <w:rStyle w:val="ad"/>
            <w:rFonts w:ascii="Times New Roman"/>
            <w:noProof/>
            <w:lang w:val="ru-RU"/>
          </w:rPr>
          <w:t>1.2 Образовательные услуги в парадигме брендинга</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_Toc104496099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26</w:t>
        </w:r>
        <w:r w:rsidR="003278D7" w:rsidRPr="00EE062B">
          <w:rPr>
            <w:rFonts w:ascii="Times New Roman"/>
            <w:noProof/>
            <w:webHidden/>
          </w:rPr>
          <w:fldChar w:fldCharType="end"/>
        </w:r>
      </w:hyperlink>
    </w:p>
    <w:p w14:paraId="6C98901E" w14:textId="1E8D5ABA"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00" w:history="1">
        <w:r w:rsidR="003278D7" w:rsidRPr="00EE062B">
          <w:rPr>
            <w:rStyle w:val="ad"/>
            <w:rFonts w:ascii="Times New Roman"/>
            <w:i w:val="0"/>
            <w:iCs w:val="0"/>
            <w:noProof/>
            <w:lang w:val="ru-RU"/>
          </w:rPr>
          <w:t>1.2.1 Понятие и модели бренда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_Toc104496100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26</w:t>
        </w:r>
        <w:r w:rsidR="003278D7" w:rsidRPr="00EE062B">
          <w:rPr>
            <w:rFonts w:ascii="Times New Roman"/>
            <w:i w:val="0"/>
            <w:iCs w:val="0"/>
            <w:noProof/>
            <w:webHidden/>
          </w:rPr>
          <w:fldChar w:fldCharType="end"/>
        </w:r>
      </w:hyperlink>
    </w:p>
    <w:p w14:paraId="33DDC3F0" w14:textId="2DB02D43"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01" w:history="1">
        <w:r w:rsidR="003278D7" w:rsidRPr="00EE062B">
          <w:rPr>
            <w:rStyle w:val="ad"/>
            <w:rFonts w:ascii="Times New Roman"/>
            <w:i w:val="0"/>
            <w:iCs w:val="0"/>
            <w:noProof/>
            <w:lang w:val="ru-RU"/>
          </w:rPr>
          <w:t>1.2.2 Курсы изучения иностранного языка как бренд</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_Toc104496101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29</w:t>
        </w:r>
        <w:r w:rsidR="003278D7" w:rsidRPr="00EE062B">
          <w:rPr>
            <w:rFonts w:ascii="Times New Roman"/>
            <w:i w:val="0"/>
            <w:iCs w:val="0"/>
            <w:noProof/>
            <w:webHidden/>
          </w:rPr>
          <w:fldChar w:fldCharType="end"/>
        </w:r>
      </w:hyperlink>
    </w:p>
    <w:p w14:paraId="5DB29D89" w14:textId="3438E32B"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02" w:history="1">
        <w:r w:rsidR="003278D7" w:rsidRPr="00EE062B">
          <w:rPr>
            <w:rStyle w:val="ad"/>
            <w:rFonts w:ascii="Times New Roman"/>
            <w:noProof/>
            <w:lang w:val="ru-RU"/>
          </w:rPr>
          <w:t>1.3 Индивидуальные факторы поведения потребителей образовательных услуг</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_Toc104496102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36</w:t>
        </w:r>
        <w:r w:rsidR="003278D7" w:rsidRPr="00EE062B">
          <w:rPr>
            <w:rFonts w:ascii="Times New Roman"/>
            <w:noProof/>
            <w:webHidden/>
          </w:rPr>
          <w:fldChar w:fldCharType="end"/>
        </w:r>
      </w:hyperlink>
    </w:p>
    <w:p w14:paraId="28527852" w14:textId="13B91BE1"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03" w:history="1">
        <w:r w:rsidR="003278D7" w:rsidRPr="00EE062B">
          <w:rPr>
            <w:rStyle w:val="ad"/>
            <w:rFonts w:ascii="Times New Roman"/>
            <w:i w:val="0"/>
            <w:iCs w:val="0"/>
            <w:noProof/>
            <w:lang w:val="ru-RU"/>
          </w:rPr>
          <w:t>1.3.1 Представление о процессе обучения иностранным языкам</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_Toc104496103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36</w:t>
        </w:r>
        <w:r w:rsidR="003278D7" w:rsidRPr="00EE062B">
          <w:rPr>
            <w:rFonts w:ascii="Times New Roman"/>
            <w:i w:val="0"/>
            <w:iCs w:val="0"/>
            <w:noProof/>
            <w:webHidden/>
          </w:rPr>
          <w:fldChar w:fldCharType="end"/>
        </w:r>
      </w:hyperlink>
    </w:p>
    <w:p w14:paraId="7EDEBCAC" w14:textId="7AE69CDD"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04" w:history="1">
        <w:r w:rsidR="003278D7" w:rsidRPr="00EE062B">
          <w:rPr>
            <w:rStyle w:val="ad"/>
            <w:rFonts w:ascii="Times New Roman"/>
            <w:i w:val="0"/>
            <w:iCs w:val="0"/>
            <w:noProof/>
            <w:lang w:val="ru-RU"/>
          </w:rPr>
          <w:t>1.3.2. Потребности студентов курсов изучения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_Toc104496104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41</w:t>
        </w:r>
        <w:r w:rsidR="003278D7" w:rsidRPr="00EE062B">
          <w:rPr>
            <w:rFonts w:ascii="Times New Roman"/>
            <w:i w:val="0"/>
            <w:iCs w:val="0"/>
            <w:noProof/>
            <w:webHidden/>
          </w:rPr>
          <w:fldChar w:fldCharType="end"/>
        </w:r>
      </w:hyperlink>
    </w:p>
    <w:p w14:paraId="41F91F5A" w14:textId="06FB29FC"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05" w:history="1">
        <w:r w:rsidR="003278D7" w:rsidRPr="00EE062B">
          <w:rPr>
            <w:rStyle w:val="ad"/>
            <w:rFonts w:ascii="Times New Roman"/>
            <w:i w:val="0"/>
            <w:iCs w:val="0"/>
            <w:noProof/>
            <w:lang w:val="ru-RU"/>
          </w:rPr>
          <w:t>1.3.3 Тревожность как фактор изучения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_Toc104496105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45</w:t>
        </w:r>
        <w:r w:rsidR="003278D7" w:rsidRPr="00EE062B">
          <w:rPr>
            <w:rFonts w:ascii="Times New Roman"/>
            <w:i w:val="0"/>
            <w:iCs w:val="0"/>
            <w:noProof/>
            <w:webHidden/>
          </w:rPr>
          <w:fldChar w:fldCharType="end"/>
        </w:r>
      </w:hyperlink>
    </w:p>
    <w:p w14:paraId="0D3485C2" w14:textId="7A5C9DD1" w:rsidR="003278D7" w:rsidRPr="00EE062B"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106" w:history="1">
        <w:r w:rsidR="003278D7" w:rsidRPr="00EE062B">
          <w:rPr>
            <w:rStyle w:val="ad"/>
            <w:rFonts w:ascii="Times New Roman"/>
            <w:b w:val="0"/>
            <w:bCs w:val="0"/>
            <w:noProof/>
            <w:lang w:val="ru-RU"/>
          </w:rPr>
          <w:t>Глава 2. Методы и организация исследования</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_Toc104496106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50</w:t>
        </w:r>
        <w:r w:rsidR="003278D7" w:rsidRPr="00EE062B">
          <w:rPr>
            <w:rFonts w:ascii="Times New Roman"/>
            <w:b w:val="0"/>
            <w:bCs w:val="0"/>
            <w:noProof/>
            <w:webHidden/>
          </w:rPr>
          <w:fldChar w:fldCharType="end"/>
        </w:r>
      </w:hyperlink>
    </w:p>
    <w:p w14:paraId="32FC1096" w14:textId="0A44C212"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07" w:history="1">
        <w:r w:rsidR="003278D7" w:rsidRPr="00EE062B">
          <w:rPr>
            <w:rStyle w:val="ad"/>
            <w:rFonts w:ascii="Times New Roman"/>
            <w:noProof/>
            <w:lang w:val="ru-RU" w:eastAsia="ru-RU"/>
          </w:rPr>
          <w:t>2.1 Общие характеристики исследования</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_Toc104496107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50</w:t>
        </w:r>
        <w:r w:rsidR="003278D7" w:rsidRPr="00EE062B">
          <w:rPr>
            <w:rFonts w:ascii="Times New Roman"/>
            <w:noProof/>
            <w:webHidden/>
          </w:rPr>
          <w:fldChar w:fldCharType="end"/>
        </w:r>
      </w:hyperlink>
    </w:p>
    <w:p w14:paraId="0B150B4F" w14:textId="0A73A499"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09" w:history="1">
        <w:r w:rsidR="003278D7" w:rsidRPr="00EE062B">
          <w:rPr>
            <w:rStyle w:val="ad"/>
            <w:rFonts w:ascii="Times New Roman"/>
            <w:noProof/>
            <w:lang w:val="ru-RU" w:eastAsia="ru-RU"/>
          </w:rPr>
          <w:t>2.2 Описание выборки исследования</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_Toc104496109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52</w:t>
        </w:r>
        <w:r w:rsidR="003278D7" w:rsidRPr="00EE062B">
          <w:rPr>
            <w:rFonts w:ascii="Times New Roman"/>
            <w:noProof/>
            <w:webHidden/>
          </w:rPr>
          <w:fldChar w:fldCharType="end"/>
        </w:r>
      </w:hyperlink>
    </w:p>
    <w:p w14:paraId="415F8DBF" w14:textId="2750ED41"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10" w:history="1">
        <w:r w:rsidR="003278D7" w:rsidRPr="00EE062B">
          <w:rPr>
            <w:rStyle w:val="ad"/>
            <w:rFonts w:ascii="Times New Roman"/>
            <w:noProof/>
            <w:lang w:val="ru-RU" w:eastAsia="ru-RU"/>
          </w:rPr>
          <w:t>2.3 Методики исследования</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_Toc104496110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56</w:t>
        </w:r>
        <w:r w:rsidR="003278D7" w:rsidRPr="00EE062B">
          <w:rPr>
            <w:rFonts w:ascii="Times New Roman"/>
            <w:noProof/>
            <w:webHidden/>
          </w:rPr>
          <w:fldChar w:fldCharType="end"/>
        </w:r>
      </w:hyperlink>
    </w:p>
    <w:p w14:paraId="09CDAD22" w14:textId="79FFCB57"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11" w:history="1">
        <w:r w:rsidR="003278D7" w:rsidRPr="00EE062B">
          <w:rPr>
            <w:rStyle w:val="ad"/>
            <w:rFonts w:ascii="Times New Roman"/>
            <w:i w:val="0"/>
            <w:iCs w:val="0"/>
            <w:noProof/>
            <w:lang w:val="ru-RU" w:eastAsia="ru-RU"/>
          </w:rPr>
          <w:t>2.3.1 Шкала для оценки привлекательности курсов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_Toc104496111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57</w:t>
        </w:r>
        <w:r w:rsidR="003278D7" w:rsidRPr="00EE062B">
          <w:rPr>
            <w:rFonts w:ascii="Times New Roman"/>
            <w:i w:val="0"/>
            <w:iCs w:val="0"/>
            <w:noProof/>
            <w:webHidden/>
          </w:rPr>
          <w:fldChar w:fldCharType="end"/>
        </w:r>
      </w:hyperlink>
    </w:p>
    <w:p w14:paraId="3277B58A" w14:textId="720546E5"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12" w:history="1">
        <w:r w:rsidR="003278D7" w:rsidRPr="00EE062B">
          <w:rPr>
            <w:rStyle w:val="ad"/>
            <w:rFonts w:ascii="Times New Roman"/>
            <w:i w:val="0"/>
            <w:iCs w:val="0"/>
            <w:noProof/>
            <w:lang w:val="ru-RU" w:eastAsia="ru-RU"/>
          </w:rPr>
          <w:t>2.3.2 Вопросник для оценки качества сервиса курсов</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_Toc104496112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58</w:t>
        </w:r>
        <w:r w:rsidR="003278D7" w:rsidRPr="00EE062B">
          <w:rPr>
            <w:rFonts w:ascii="Times New Roman"/>
            <w:i w:val="0"/>
            <w:iCs w:val="0"/>
            <w:noProof/>
            <w:webHidden/>
          </w:rPr>
          <w:fldChar w:fldCharType="end"/>
        </w:r>
      </w:hyperlink>
    </w:p>
    <w:p w14:paraId="357C2DD9" w14:textId="15213489"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13" w:history="1">
        <w:r w:rsidR="003278D7" w:rsidRPr="00EE062B">
          <w:rPr>
            <w:rStyle w:val="ad"/>
            <w:rFonts w:ascii="Times New Roman"/>
            <w:i w:val="0"/>
            <w:iCs w:val="0"/>
            <w:noProof/>
            <w:lang w:val="ru-RU" w:eastAsia="ru-RU"/>
          </w:rPr>
          <w:t>2.3.3 Вопросник для оценки представлений об изучении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_Toc104496113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62</w:t>
        </w:r>
        <w:r w:rsidR="003278D7" w:rsidRPr="00EE062B">
          <w:rPr>
            <w:rFonts w:ascii="Times New Roman"/>
            <w:i w:val="0"/>
            <w:iCs w:val="0"/>
            <w:noProof/>
            <w:webHidden/>
          </w:rPr>
          <w:fldChar w:fldCharType="end"/>
        </w:r>
      </w:hyperlink>
    </w:p>
    <w:p w14:paraId="77F7B8F1" w14:textId="5AE9ED8E"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14" w:history="1">
        <w:r w:rsidR="003278D7" w:rsidRPr="00EE062B">
          <w:rPr>
            <w:rStyle w:val="ad"/>
            <w:rFonts w:ascii="Times New Roman"/>
            <w:i w:val="0"/>
            <w:iCs w:val="0"/>
            <w:noProof/>
            <w:lang w:val="ru-RU" w:eastAsia="ru-RU"/>
          </w:rPr>
          <w:t>2.3.4 Шкала для оценки удовлетворенности потребностей при обучении на курсах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_Toc104496114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63</w:t>
        </w:r>
        <w:r w:rsidR="003278D7" w:rsidRPr="00EE062B">
          <w:rPr>
            <w:rFonts w:ascii="Times New Roman"/>
            <w:i w:val="0"/>
            <w:iCs w:val="0"/>
            <w:noProof/>
            <w:webHidden/>
          </w:rPr>
          <w:fldChar w:fldCharType="end"/>
        </w:r>
      </w:hyperlink>
    </w:p>
    <w:p w14:paraId="757EF0F4" w14:textId="32856352" w:rsidR="003278D7" w:rsidRPr="00EE062B" w:rsidRDefault="008C2278">
      <w:pPr>
        <w:pStyle w:val="TOC3"/>
        <w:tabs>
          <w:tab w:val="right" w:leader="dot" w:pos="9622"/>
        </w:tabs>
        <w:rPr>
          <w:rFonts w:ascii="Times New Roman" w:eastAsiaTheme="minorEastAsia"/>
          <w:i w:val="0"/>
          <w:iCs w:val="0"/>
          <w:noProof/>
          <w:kern w:val="2"/>
          <w:sz w:val="21"/>
          <w:szCs w:val="24"/>
          <w:lang w:eastAsia="zh-CN"/>
        </w:rPr>
      </w:pPr>
      <w:hyperlink w:anchor="_Toc104496115" w:history="1">
        <w:r w:rsidR="003278D7" w:rsidRPr="00EE062B">
          <w:rPr>
            <w:rStyle w:val="ad"/>
            <w:rFonts w:ascii="Times New Roman"/>
            <w:i w:val="0"/>
            <w:iCs w:val="0"/>
            <w:noProof/>
            <w:lang w:val="ru-RU" w:eastAsia="ru-RU"/>
          </w:rPr>
          <w:t>2.3.5 Шкала для оценки тревожности при изучении иностранного языка</w:t>
        </w:r>
        <w:r w:rsidR="003278D7" w:rsidRPr="00EE062B">
          <w:rPr>
            <w:rFonts w:ascii="Times New Roman"/>
            <w:i w:val="0"/>
            <w:iCs w:val="0"/>
            <w:noProof/>
            <w:webHidden/>
          </w:rPr>
          <w:tab/>
        </w:r>
        <w:r w:rsidR="003278D7" w:rsidRPr="00EE062B">
          <w:rPr>
            <w:rFonts w:ascii="Times New Roman"/>
            <w:i w:val="0"/>
            <w:iCs w:val="0"/>
            <w:noProof/>
            <w:webHidden/>
          </w:rPr>
          <w:fldChar w:fldCharType="begin"/>
        </w:r>
        <w:r w:rsidR="003278D7" w:rsidRPr="00EE062B">
          <w:rPr>
            <w:rFonts w:ascii="Times New Roman"/>
            <w:i w:val="0"/>
            <w:iCs w:val="0"/>
            <w:noProof/>
            <w:webHidden/>
          </w:rPr>
          <w:instrText xml:space="preserve"> PAGEREF _Toc104496115 \h </w:instrText>
        </w:r>
        <w:r w:rsidR="003278D7" w:rsidRPr="00EE062B">
          <w:rPr>
            <w:rFonts w:ascii="Times New Roman"/>
            <w:i w:val="0"/>
            <w:iCs w:val="0"/>
            <w:noProof/>
            <w:webHidden/>
          </w:rPr>
        </w:r>
        <w:r w:rsidR="003278D7" w:rsidRPr="00EE062B">
          <w:rPr>
            <w:rFonts w:ascii="Times New Roman"/>
            <w:i w:val="0"/>
            <w:iCs w:val="0"/>
            <w:noProof/>
            <w:webHidden/>
          </w:rPr>
          <w:fldChar w:fldCharType="separate"/>
        </w:r>
        <w:r w:rsidR="003278D7" w:rsidRPr="00EE062B">
          <w:rPr>
            <w:rFonts w:ascii="Times New Roman"/>
            <w:i w:val="0"/>
            <w:iCs w:val="0"/>
            <w:noProof/>
            <w:webHidden/>
          </w:rPr>
          <w:t>65</w:t>
        </w:r>
        <w:r w:rsidR="003278D7" w:rsidRPr="00EE062B">
          <w:rPr>
            <w:rFonts w:ascii="Times New Roman"/>
            <w:i w:val="0"/>
            <w:iCs w:val="0"/>
            <w:noProof/>
            <w:webHidden/>
          </w:rPr>
          <w:fldChar w:fldCharType="end"/>
        </w:r>
      </w:hyperlink>
    </w:p>
    <w:p w14:paraId="21EEC724" w14:textId="5DB43543"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16" w:history="1">
        <w:r w:rsidR="003278D7" w:rsidRPr="00EE062B">
          <w:rPr>
            <w:rStyle w:val="ad"/>
            <w:rFonts w:ascii="Times New Roman"/>
            <w:noProof/>
            <w:lang w:val="ru-RU" w:eastAsia="ru-RU"/>
          </w:rPr>
          <w:t>2.4 Процедура исследования</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_Toc104496116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68</w:t>
        </w:r>
        <w:r w:rsidR="003278D7" w:rsidRPr="00EE062B">
          <w:rPr>
            <w:rFonts w:ascii="Times New Roman"/>
            <w:noProof/>
            <w:webHidden/>
          </w:rPr>
          <w:fldChar w:fldCharType="end"/>
        </w:r>
      </w:hyperlink>
    </w:p>
    <w:p w14:paraId="605A655A" w14:textId="0DAB69CE"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17" w:history="1">
        <w:r w:rsidR="003278D7" w:rsidRPr="00EE062B">
          <w:rPr>
            <w:rStyle w:val="ad"/>
            <w:rFonts w:ascii="Times New Roman"/>
            <w:noProof/>
            <w:lang w:val="ru-RU" w:eastAsia="ru-RU"/>
          </w:rPr>
          <w:t>2.5 Математико-статистические методы обработки данных</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_Toc104496117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69</w:t>
        </w:r>
        <w:r w:rsidR="003278D7" w:rsidRPr="00EE062B">
          <w:rPr>
            <w:rFonts w:ascii="Times New Roman"/>
            <w:noProof/>
            <w:webHidden/>
          </w:rPr>
          <w:fldChar w:fldCharType="end"/>
        </w:r>
      </w:hyperlink>
    </w:p>
    <w:p w14:paraId="06EF0D28" w14:textId="49C7AE1B" w:rsidR="003278D7" w:rsidRPr="00EE062B"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118" w:history="1">
        <w:r w:rsidR="003278D7" w:rsidRPr="00EE062B">
          <w:rPr>
            <w:rStyle w:val="ad"/>
            <w:rFonts w:ascii="Times New Roman"/>
            <w:b w:val="0"/>
            <w:bCs w:val="0"/>
            <w:noProof/>
            <w:lang w:val="ru-RU"/>
          </w:rPr>
          <w:t>Глава 3. Результаты исследования и их анализ</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_Toc104496118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70</w:t>
        </w:r>
        <w:r w:rsidR="003278D7" w:rsidRPr="00EE062B">
          <w:rPr>
            <w:rFonts w:ascii="Times New Roman"/>
            <w:b w:val="0"/>
            <w:bCs w:val="0"/>
            <w:noProof/>
            <w:webHidden/>
          </w:rPr>
          <w:fldChar w:fldCharType="end"/>
        </w:r>
      </w:hyperlink>
    </w:p>
    <w:p w14:paraId="1BD87ABF" w14:textId="069E041F"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19" w:history="1">
        <w:r w:rsidR="003278D7" w:rsidRPr="00EE062B">
          <w:rPr>
            <w:rStyle w:val="ad"/>
            <w:rFonts w:ascii="Times New Roman"/>
            <w:noProof/>
            <w:lang w:val="ru-RU"/>
          </w:rPr>
          <w:t>3.1 Предикторы привлекательности курсов иностранного языка для китайских и российских студентов</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_Toc104496119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70</w:t>
        </w:r>
        <w:r w:rsidR="003278D7" w:rsidRPr="00EE062B">
          <w:rPr>
            <w:rFonts w:ascii="Times New Roman"/>
            <w:noProof/>
            <w:webHidden/>
          </w:rPr>
          <w:fldChar w:fldCharType="end"/>
        </w:r>
      </w:hyperlink>
    </w:p>
    <w:p w14:paraId="5AE9A23D" w14:textId="59F7BD84"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20" w:history="1">
        <w:r w:rsidR="003278D7" w:rsidRPr="00EE062B">
          <w:rPr>
            <w:rStyle w:val="ad"/>
            <w:rFonts w:ascii="Times New Roman"/>
            <w:noProof/>
            <w:lang w:val="ru-RU"/>
          </w:rPr>
          <w:t>3.2 Факторы привлекательности курсов иностранного языка для мужчин и женщин</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_Toc104496120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84</w:t>
        </w:r>
        <w:r w:rsidR="003278D7" w:rsidRPr="00EE062B">
          <w:rPr>
            <w:rFonts w:ascii="Times New Roman"/>
            <w:noProof/>
            <w:webHidden/>
          </w:rPr>
          <w:fldChar w:fldCharType="end"/>
        </w:r>
      </w:hyperlink>
    </w:p>
    <w:p w14:paraId="5001E87C" w14:textId="2BB554B7" w:rsidR="003278D7" w:rsidRPr="00EE062B" w:rsidRDefault="008C2278">
      <w:pPr>
        <w:pStyle w:val="TOC2"/>
        <w:tabs>
          <w:tab w:val="right" w:leader="dot" w:pos="9622"/>
        </w:tabs>
        <w:rPr>
          <w:rFonts w:ascii="Times New Roman" w:eastAsiaTheme="minorEastAsia"/>
          <w:smallCaps w:val="0"/>
          <w:noProof/>
          <w:kern w:val="2"/>
          <w:sz w:val="21"/>
          <w:szCs w:val="24"/>
          <w:lang w:eastAsia="zh-CN"/>
        </w:rPr>
      </w:pPr>
      <w:hyperlink w:anchor="_Toc104496121" w:history="1">
        <w:r w:rsidR="003278D7" w:rsidRPr="00EE062B">
          <w:rPr>
            <w:rStyle w:val="ad"/>
            <w:rFonts w:ascii="Times New Roman"/>
            <w:noProof/>
            <w:lang w:val="ru-RU"/>
          </w:rPr>
          <w:t>3.3 Убеждения относительно процесса изучения иностранного языка как факторы тревожности</w:t>
        </w:r>
        <w:r w:rsidR="003278D7" w:rsidRPr="00EE062B">
          <w:rPr>
            <w:rFonts w:ascii="Times New Roman"/>
            <w:noProof/>
            <w:webHidden/>
          </w:rPr>
          <w:tab/>
        </w:r>
        <w:r w:rsidR="003278D7" w:rsidRPr="00EE062B">
          <w:rPr>
            <w:rFonts w:ascii="Times New Roman"/>
            <w:noProof/>
            <w:webHidden/>
          </w:rPr>
          <w:fldChar w:fldCharType="begin"/>
        </w:r>
        <w:r w:rsidR="003278D7" w:rsidRPr="00EE062B">
          <w:rPr>
            <w:rFonts w:ascii="Times New Roman"/>
            <w:noProof/>
            <w:webHidden/>
          </w:rPr>
          <w:instrText xml:space="preserve"> PAGEREF _Toc104496121 \h </w:instrText>
        </w:r>
        <w:r w:rsidR="003278D7" w:rsidRPr="00EE062B">
          <w:rPr>
            <w:rFonts w:ascii="Times New Roman"/>
            <w:noProof/>
            <w:webHidden/>
          </w:rPr>
        </w:r>
        <w:r w:rsidR="003278D7" w:rsidRPr="00EE062B">
          <w:rPr>
            <w:rFonts w:ascii="Times New Roman"/>
            <w:noProof/>
            <w:webHidden/>
          </w:rPr>
          <w:fldChar w:fldCharType="separate"/>
        </w:r>
        <w:r w:rsidR="003278D7" w:rsidRPr="00EE062B">
          <w:rPr>
            <w:rFonts w:ascii="Times New Roman"/>
            <w:noProof/>
            <w:webHidden/>
          </w:rPr>
          <w:t>88</w:t>
        </w:r>
        <w:r w:rsidR="003278D7" w:rsidRPr="00EE062B">
          <w:rPr>
            <w:rFonts w:ascii="Times New Roman"/>
            <w:noProof/>
            <w:webHidden/>
          </w:rPr>
          <w:fldChar w:fldCharType="end"/>
        </w:r>
      </w:hyperlink>
    </w:p>
    <w:p w14:paraId="7440AD38" w14:textId="24A3FA48" w:rsidR="003278D7" w:rsidRPr="00EE062B"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122" w:history="1">
        <w:r w:rsidR="003278D7" w:rsidRPr="00EE062B">
          <w:rPr>
            <w:rStyle w:val="ad"/>
            <w:rFonts w:ascii="Times New Roman"/>
            <w:b w:val="0"/>
            <w:bCs w:val="0"/>
            <w:noProof/>
            <w:lang w:val="ru-RU"/>
          </w:rPr>
          <w:t>Заключение</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_Toc104496122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94</w:t>
        </w:r>
        <w:r w:rsidR="003278D7" w:rsidRPr="00EE062B">
          <w:rPr>
            <w:rFonts w:ascii="Times New Roman"/>
            <w:b w:val="0"/>
            <w:bCs w:val="0"/>
            <w:noProof/>
            <w:webHidden/>
          </w:rPr>
          <w:fldChar w:fldCharType="end"/>
        </w:r>
      </w:hyperlink>
    </w:p>
    <w:p w14:paraId="704224D1" w14:textId="6E027577" w:rsidR="003278D7" w:rsidRPr="00EE062B"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123" w:history="1">
        <w:r w:rsidR="003278D7" w:rsidRPr="00EE062B">
          <w:rPr>
            <w:rStyle w:val="ad"/>
            <w:rFonts w:ascii="Times New Roman"/>
            <w:b w:val="0"/>
            <w:bCs w:val="0"/>
            <w:noProof/>
            <w:lang w:val="ru-RU"/>
          </w:rPr>
          <w:t>Практические рекомендации</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_Toc104496123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95</w:t>
        </w:r>
        <w:r w:rsidR="003278D7" w:rsidRPr="00EE062B">
          <w:rPr>
            <w:rFonts w:ascii="Times New Roman"/>
            <w:b w:val="0"/>
            <w:bCs w:val="0"/>
            <w:noProof/>
            <w:webHidden/>
          </w:rPr>
          <w:fldChar w:fldCharType="end"/>
        </w:r>
      </w:hyperlink>
    </w:p>
    <w:p w14:paraId="348B6049" w14:textId="0A4393AE" w:rsidR="003278D7" w:rsidRPr="00EE062B"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124" w:history="1">
        <w:r w:rsidR="003278D7" w:rsidRPr="00EE062B">
          <w:rPr>
            <w:rStyle w:val="ad"/>
            <w:rFonts w:ascii="Times New Roman"/>
            <w:b w:val="0"/>
            <w:bCs w:val="0"/>
            <w:noProof/>
          </w:rPr>
          <w:t>Список использованных источников</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_Toc104496124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96</w:t>
        </w:r>
        <w:r w:rsidR="003278D7" w:rsidRPr="00EE062B">
          <w:rPr>
            <w:rFonts w:ascii="Times New Roman"/>
            <w:b w:val="0"/>
            <w:bCs w:val="0"/>
            <w:noProof/>
            <w:webHidden/>
          </w:rPr>
          <w:fldChar w:fldCharType="end"/>
        </w:r>
      </w:hyperlink>
    </w:p>
    <w:p w14:paraId="61F99BD2" w14:textId="38B16AA5" w:rsidR="003278D7" w:rsidRPr="00FE7ED6" w:rsidRDefault="008C2278">
      <w:pPr>
        <w:pStyle w:val="TOC1"/>
        <w:tabs>
          <w:tab w:val="right" w:leader="dot" w:pos="9622"/>
        </w:tabs>
        <w:rPr>
          <w:rFonts w:ascii="Times New Roman" w:eastAsiaTheme="minorEastAsia"/>
          <w:b w:val="0"/>
          <w:bCs w:val="0"/>
          <w:caps w:val="0"/>
          <w:noProof/>
          <w:kern w:val="2"/>
          <w:sz w:val="21"/>
          <w:szCs w:val="24"/>
          <w:lang w:eastAsia="zh-CN"/>
        </w:rPr>
      </w:pPr>
      <w:hyperlink w:anchor="_Toc104496125" w:history="1">
        <w:r w:rsidR="003278D7" w:rsidRPr="00EE062B">
          <w:rPr>
            <w:rStyle w:val="ad"/>
            <w:rFonts w:ascii="Times New Roman"/>
            <w:b w:val="0"/>
            <w:bCs w:val="0"/>
            <w:noProof/>
          </w:rPr>
          <w:t>Приложение</w:t>
        </w:r>
        <w:r w:rsidR="003278D7" w:rsidRPr="00EE062B">
          <w:rPr>
            <w:rStyle w:val="ad"/>
            <w:rFonts w:ascii="Times New Roman"/>
            <w:b w:val="0"/>
            <w:bCs w:val="0"/>
            <w:noProof/>
            <w:lang w:val="ru-RU"/>
          </w:rPr>
          <w:t xml:space="preserve"> А</w:t>
        </w:r>
        <w:r w:rsidR="003278D7" w:rsidRPr="00EE062B">
          <w:rPr>
            <w:rFonts w:ascii="Times New Roman"/>
            <w:b w:val="0"/>
            <w:bCs w:val="0"/>
            <w:noProof/>
            <w:webHidden/>
          </w:rPr>
          <w:tab/>
        </w:r>
        <w:r w:rsidR="003278D7" w:rsidRPr="00EE062B">
          <w:rPr>
            <w:rFonts w:ascii="Times New Roman"/>
            <w:b w:val="0"/>
            <w:bCs w:val="0"/>
            <w:noProof/>
            <w:webHidden/>
          </w:rPr>
          <w:fldChar w:fldCharType="begin"/>
        </w:r>
        <w:r w:rsidR="003278D7" w:rsidRPr="00EE062B">
          <w:rPr>
            <w:rFonts w:ascii="Times New Roman"/>
            <w:b w:val="0"/>
            <w:bCs w:val="0"/>
            <w:noProof/>
            <w:webHidden/>
          </w:rPr>
          <w:instrText xml:space="preserve"> PAGEREF _Toc104496125 \h </w:instrText>
        </w:r>
        <w:r w:rsidR="003278D7" w:rsidRPr="00EE062B">
          <w:rPr>
            <w:rFonts w:ascii="Times New Roman"/>
            <w:b w:val="0"/>
            <w:bCs w:val="0"/>
            <w:noProof/>
            <w:webHidden/>
          </w:rPr>
        </w:r>
        <w:r w:rsidR="003278D7" w:rsidRPr="00EE062B">
          <w:rPr>
            <w:rFonts w:ascii="Times New Roman"/>
            <w:b w:val="0"/>
            <w:bCs w:val="0"/>
            <w:noProof/>
            <w:webHidden/>
          </w:rPr>
          <w:fldChar w:fldCharType="separate"/>
        </w:r>
        <w:r w:rsidR="003278D7" w:rsidRPr="00EE062B">
          <w:rPr>
            <w:rFonts w:ascii="Times New Roman"/>
            <w:b w:val="0"/>
            <w:bCs w:val="0"/>
            <w:noProof/>
            <w:webHidden/>
          </w:rPr>
          <w:t>103</w:t>
        </w:r>
        <w:r w:rsidR="003278D7" w:rsidRPr="00EE062B">
          <w:rPr>
            <w:rFonts w:ascii="Times New Roman"/>
            <w:b w:val="0"/>
            <w:bCs w:val="0"/>
            <w:noProof/>
            <w:webHidden/>
          </w:rPr>
          <w:fldChar w:fldCharType="end"/>
        </w:r>
      </w:hyperlink>
    </w:p>
    <w:p w14:paraId="085F5596" w14:textId="77777777" w:rsidR="00FE7ED6" w:rsidRDefault="003278D7" w:rsidP="003278D7">
      <w:pPr>
        <w:rPr>
          <w:lang w:eastAsia="zh-CN"/>
        </w:rPr>
      </w:pPr>
      <w:r w:rsidRPr="00FE7ED6">
        <w:rPr>
          <w:lang w:eastAsia="zh-CN"/>
        </w:rPr>
        <w:fldChar w:fldCharType="end"/>
      </w:r>
      <w:bookmarkStart w:id="0" w:name="_Toc104496093"/>
    </w:p>
    <w:p w14:paraId="2E6DDCC9" w14:textId="26CFAE52" w:rsidR="00DB667A" w:rsidRPr="001C1DF5" w:rsidRDefault="006674E8" w:rsidP="003278D7">
      <w:pPr>
        <w:rPr>
          <w:lang w:val="ru-RU" w:eastAsia="zh-CN"/>
        </w:rPr>
      </w:pPr>
      <w:r w:rsidRPr="00FE7ED6">
        <w:rPr>
          <w:sz w:val="32"/>
          <w:szCs w:val="32"/>
          <w:lang w:val="ru-RU"/>
        </w:rPr>
        <w:lastRenderedPageBreak/>
        <w:t>Введение</w:t>
      </w:r>
      <w:bookmarkEnd w:id="0"/>
    </w:p>
    <w:p w14:paraId="5F7FC909" w14:textId="22701F5F" w:rsidR="006674E8" w:rsidRPr="00DC7D25" w:rsidRDefault="006674E8" w:rsidP="006674E8">
      <w:pPr>
        <w:pStyle w:val="a4"/>
        <w:rPr>
          <w:b/>
        </w:rPr>
      </w:pPr>
      <w:r w:rsidRPr="00DC7D25">
        <w:rPr>
          <w:b/>
        </w:rPr>
        <w:t>Актуальность исследования</w:t>
      </w:r>
    </w:p>
    <w:p w14:paraId="0F74BD65" w14:textId="2AD7DF6C" w:rsidR="003A271D" w:rsidRPr="00260603" w:rsidRDefault="001C1DF5" w:rsidP="003A271D">
      <w:pPr>
        <w:pStyle w:val="a4"/>
        <w:rPr>
          <w:rFonts w:eastAsiaTheme="minorEastAsia"/>
          <w:bCs/>
          <w:lang w:eastAsia="en-US"/>
        </w:rPr>
      </w:pPr>
      <w:r>
        <w:rPr>
          <w:rFonts w:eastAsiaTheme="minorEastAsia"/>
          <w:bCs/>
          <w:lang w:eastAsia="en-US"/>
        </w:rPr>
        <w:t xml:space="preserve">     </w:t>
      </w:r>
      <w:bookmarkStart w:id="1" w:name="OLE_LINK22"/>
      <w:r w:rsidR="003A271D" w:rsidRPr="003A271D">
        <w:rPr>
          <w:rFonts w:eastAsiaTheme="minorEastAsia"/>
          <w:bCs/>
          <w:lang w:eastAsia="en-US"/>
        </w:rPr>
        <w:t>В последнее десятилетие количество студентов, изучающих русский язык в Китае и китайский язык в России, значительно увеличилось в связи с возросшим желанием студентов учиться за границей и возможностями трудоустройства в транснациональных компаниях. Это привело к увеличению числа языковых школ и острой конкуренции между ними. В связи с этим курсы и школы иностранных языков стремятся повысить свою привлекательность для студентов, тем самым у</w:t>
      </w:r>
      <w:r w:rsidR="003A271D" w:rsidRPr="00260603">
        <w:rPr>
          <w:rFonts w:eastAsiaTheme="minorEastAsia"/>
          <w:bCs/>
          <w:lang w:eastAsia="en-US"/>
        </w:rPr>
        <w:t>силив свою конкурентоспособность и закрепив за собой позиции на рынке обучения иностранным языкам. Для услуг по обучению иностранному языку основной группой потребителей являются студенты, поэтому большое значение им</w:t>
      </w:r>
      <w:r w:rsidRPr="00260603">
        <w:rPr>
          <w:rFonts w:eastAsiaTheme="minorEastAsia"/>
          <w:bCs/>
          <w:lang w:eastAsia="en-US"/>
        </w:rPr>
        <w:t>еет усиление</w:t>
      </w:r>
      <w:r w:rsidR="003A271D" w:rsidRPr="00260603">
        <w:rPr>
          <w:rFonts w:eastAsiaTheme="minorEastAsia"/>
          <w:bCs/>
          <w:lang w:eastAsia="en-US"/>
        </w:rPr>
        <w:t xml:space="preserve"> внимания на личностные факторы студентов и изучение поведения студентов в процессе потребления для повышения привлекательности.</w:t>
      </w:r>
    </w:p>
    <w:p w14:paraId="6A2591CD" w14:textId="662BBCBE" w:rsidR="003A271D" w:rsidRPr="003A271D" w:rsidRDefault="001C1DF5" w:rsidP="003A271D">
      <w:pPr>
        <w:pStyle w:val="a4"/>
        <w:rPr>
          <w:rFonts w:eastAsiaTheme="minorEastAsia"/>
          <w:bCs/>
          <w:lang w:eastAsia="en-US"/>
        </w:rPr>
      </w:pPr>
      <w:r w:rsidRPr="00260603">
        <w:rPr>
          <w:rFonts w:eastAsiaTheme="minorEastAsia"/>
          <w:bCs/>
          <w:lang w:eastAsia="en-US"/>
        </w:rPr>
        <w:t xml:space="preserve">    </w:t>
      </w:r>
      <w:r w:rsidR="003A271D" w:rsidRPr="00260603">
        <w:rPr>
          <w:rFonts w:eastAsiaTheme="minorEastAsia"/>
          <w:bCs/>
          <w:lang w:eastAsia="en-US"/>
        </w:rPr>
        <w:t>Существует множество исследований личностных факторов студентов при изучении и</w:t>
      </w:r>
      <w:r w:rsidRPr="00260603">
        <w:rPr>
          <w:rFonts w:eastAsiaTheme="minorEastAsia"/>
          <w:bCs/>
          <w:lang w:eastAsia="en-US"/>
        </w:rPr>
        <w:t>ностранного языка, и рассматриваются</w:t>
      </w:r>
      <w:r w:rsidR="003A271D" w:rsidRPr="00260603">
        <w:rPr>
          <w:rFonts w:eastAsiaTheme="minorEastAsia"/>
          <w:bCs/>
          <w:lang w:eastAsia="en-US"/>
        </w:rPr>
        <w:t xml:space="preserve"> многие факторы, связанные с педагогической психологией. Существует также множество бизнес-исследований, дающих представление о брендинге и привлекательности учебных заведений по изучению иностранных языков. Однако, после долгих исследований, мы обнаружили, что большинство объектов исследования — это в основном английские учебные заведения, и очень мало исследований по российским и китайским учебным завед</w:t>
      </w:r>
      <w:r w:rsidRPr="00260603">
        <w:rPr>
          <w:rFonts w:eastAsiaTheme="minorEastAsia"/>
          <w:bCs/>
          <w:lang w:eastAsia="en-US"/>
        </w:rPr>
        <w:t>ениям. Объединяя данную информацию</w:t>
      </w:r>
      <w:r w:rsidR="003A271D" w:rsidRPr="00260603">
        <w:rPr>
          <w:rFonts w:eastAsiaTheme="minorEastAsia"/>
          <w:bCs/>
          <w:lang w:eastAsia="en-US"/>
        </w:rPr>
        <w:t>, делаем вывод о необходимости проведения более глубоких исследований по данному вопросу.</w:t>
      </w:r>
    </w:p>
    <w:p w14:paraId="0A0D8DF7" w14:textId="36F4C47A" w:rsidR="003A271D" w:rsidRDefault="001C1DF5" w:rsidP="003A271D">
      <w:pPr>
        <w:pStyle w:val="a4"/>
        <w:rPr>
          <w:rFonts w:eastAsiaTheme="minorEastAsia"/>
          <w:bCs/>
          <w:lang w:eastAsia="en-US"/>
        </w:rPr>
      </w:pPr>
      <w:r>
        <w:rPr>
          <w:rFonts w:eastAsiaTheme="minorEastAsia"/>
          <w:bCs/>
          <w:lang w:eastAsia="en-US"/>
        </w:rPr>
        <w:lastRenderedPageBreak/>
        <w:t xml:space="preserve">     </w:t>
      </w:r>
      <w:r w:rsidR="003A271D" w:rsidRPr="003A271D">
        <w:rPr>
          <w:rFonts w:eastAsiaTheme="minorEastAsia"/>
          <w:bCs/>
          <w:lang w:eastAsia="en-US"/>
        </w:rPr>
        <w:t>Наконец, в данном исследовании корректируются и применяются некоторые методы зарубежных авторов, что может способствовать возникновению дальнейших исследований в этой области.</w:t>
      </w:r>
    </w:p>
    <w:bookmarkEnd w:id="1"/>
    <w:p w14:paraId="0FD6F380" w14:textId="374C6D65" w:rsidR="00E03C3F" w:rsidRPr="00DC7D25" w:rsidRDefault="00E03C3F" w:rsidP="003A271D">
      <w:pPr>
        <w:pStyle w:val="a4"/>
        <w:rPr>
          <w:b/>
        </w:rPr>
      </w:pPr>
      <w:r w:rsidRPr="00DC7D25">
        <w:rPr>
          <w:b/>
        </w:rPr>
        <w:t>Научная новизна</w:t>
      </w:r>
    </w:p>
    <w:p w14:paraId="6A651170" w14:textId="67225509" w:rsidR="006B16EB" w:rsidRPr="002D604C" w:rsidRDefault="001C1DF5" w:rsidP="00E03C3F">
      <w:pPr>
        <w:pStyle w:val="a4"/>
        <w:rPr>
          <w:bCs/>
          <w:lang w:eastAsia="zh-CN"/>
        </w:rPr>
      </w:pPr>
      <w:r>
        <w:rPr>
          <w:bCs/>
          <w:lang w:eastAsia="zh-CN"/>
        </w:rPr>
        <w:t xml:space="preserve">     </w:t>
      </w:r>
      <w:r w:rsidR="006B16EB" w:rsidRPr="002D604C">
        <w:rPr>
          <w:bCs/>
          <w:lang w:eastAsia="zh-CN"/>
        </w:rPr>
        <w:t>Впервые выявлена взаимосвязь между индивидуальными факторами и привлекательностью учебной программы в процессе изучения русского и китайского языков китайскими и российскими студентами, а также установлено влияние тревожности при изучении иностранного языка на эту взаимосвязь.</w:t>
      </w:r>
    </w:p>
    <w:p w14:paraId="04F775E9" w14:textId="0A1BDFCA" w:rsidR="00E03C3F" w:rsidRPr="00DC7D25" w:rsidRDefault="00E03C3F" w:rsidP="00E03C3F">
      <w:pPr>
        <w:pStyle w:val="a4"/>
        <w:rPr>
          <w:b/>
        </w:rPr>
      </w:pPr>
      <w:r w:rsidRPr="00DC7D25">
        <w:rPr>
          <w:b/>
        </w:rPr>
        <w:t>Практическая значимость работы</w:t>
      </w:r>
    </w:p>
    <w:p w14:paraId="5F7C1963" w14:textId="2B251682" w:rsidR="000164F8" w:rsidRPr="006F35D2" w:rsidRDefault="001C1DF5" w:rsidP="00E03C3F">
      <w:pPr>
        <w:pStyle w:val="a4"/>
        <w:rPr>
          <w:bCs/>
        </w:rPr>
      </w:pPr>
      <w:r>
        <w:rPr>
          <w:bCs/>
        </w:rPr>
        <w:t xml:space="preserve">    </w:t>
      </w:r>
      <w:r w:rsidR="006F35D2" w:rsidRPr="006F35D2">
        <w:rPr>
          <w:bCs/>
        </w:rPr>
        <w:t>Понимание привлекательности курса может оказать положительное влияние на учебные заведения, улучшающие свои услуги. Сосредоточив внимание на двух ключевых факторах: поведении преподавателей и стоимости курсов, учебное заведение может стать более привлекательным для потребителей. В то же время для потребителей с разным уровнем тревожности учреждения могут целенаправленно улучшать услуги и повышать удовлетворенность клиентов.</w:t>
      </w:r>
    </w:p>
    <w:p w14:paraId="701CB7F1" w14:textId="5645B520" w:rsidR="00E03C3F" w:rsidRPr="00E03C3F" w:rsidRDefault="00E03C3F" w:rsidP="00E03C3F">
      <w:pPr>
        <w:pStyle w:val="a4"/>
        <w:rPr>
          <w:bCs/>
        </w:rPr>
      </w:pPr>
      <w:r w:rsidRPr="00E03C3F">
        <w:rPr>
          <w:b/>
          <w:bCs/>
        </w:rPr>
        <w:t>Цель работы</w:t>
      </w:r>
      <w:bookmarkStart w:id="2" w:name="OLE_LINK3"/>
      <w:bookmarkStart w:id="3" w:name="OLE_LINK4"/>
      <w:r w:rsidRPr="00E03C3F">
        <w:rPr>
          <w:b/>
          <w:bCs/>
        </w:rPr>
        <w:t xml:space="preserve">: </w:t>
      </w:r>
      <w:r w:rsidRPr="00E03C3F">
        <w:rPr>
          <w:bCs/>
        </w:rPr>
        <w:t>выделить основные индивидуальные факторы привлекательности курсов русского языка для иностранцев и оценить их вклад в оценку этих курсов</w:t>
      </w:r>
      <w:bookmarkEnd w:id="2"/>
      <w:bookmarkEnd w:id="3"/>
    </w:p>
    <w:p w14:paraId="25425DF1" w14:textId="79B4AB19" w:rsidR="00E03C3F" w:rsidRPr="00E03C3F" w:rsidRDefault="00E03C3F" w:rsidP="00E03C3F">
      <w:pPr>
        <w:pStyle w:val="a4"/>
        <w:rPr>
          <w:b/>
        </w:rPr>
      </w:pPr>
      <w:r>
        <w:rPr>
          <w:b/>
        </w:rPr>
        <w:t>Задачи исследования:</w:t>
      </w:r>
    </w:p>
    <w:p w14:paraId="3E5A49BF" w14:textId="77777777" w:rsidR="00E03C3F" w:rsidRPr="00E03C3F" w:rsidRDefault="00E03C3F" w:rsidP="00E03C3F">
      <w:pPr>
        <w:pStyle w:val="a4"/>
        <w:numPr>
          <w:ilvl w:val="0"/>
          <w:numId w:val="3"/>
        </w:numPr>
        <w:rPr>
          <w:bCs/>
        </w:rPr>
      </w:pPr>
      <w:r w:rsidRPr="00E03C3F">
        <w:rPr>
          <w:bCs/>
        </w:rPr>
        <w:t>Провести обзор литературы по теме исследования и по его итогам разработать теоретическую модель, связывающую индивидуальные характеристики потребителей и их оценку привлекательности курсов русского языка для иностранцев;</w:t>
      </w:r>
    </w:p>
    <w:p w14:paraId="28CC0785" w14:textId="77777777" w:rsidR="00E03C3F" w:rsidRPr="00E03C3F" w:rsidRDefault="00E03C3F" w:rsidP="00E03C3F">
      <w:pPr>
        <w:pStyle w:val="a4"/>
        <w:numPr>
          <w:ilvl w:val="0"/>
          <w:numId w:val="3"/>
        </w:numPr>
        <w:rPr>
          <w:bCs/>
        </w:rPr>
      </w:pPr>
      <w:bookmarkStart w:id="4" w:name="OLE_LINK20"/>
      <w:bookmarkStart w:id="5" w:name="OLE_LINK21"/>
      <w:r w:rsidRPr="00E03C3F">
        <w:rPr>
          <w:bCs/>
        </w:rPr>
        <w:t>Разработать общий дизайн исследования, подобрать методики оценки переменных, которые входят в состав теоретической модели, и провести их пилотаж;</w:t>
      </w:r>
    </w:p>
    <w:bookmarkEnd w:id="4"/>
    <w:bookmarkEnd w:id="5"/>
    <w:p w14:paraId="364938B5" w14:textId="77777777" w:rsidR="00E03C3F" w:rsidRPr="00E03C3F" w:rsidRDefault="00E03C3F" w:rsidP="00E03C3F">
      <w:pPr>
        <w:pStyle w:val="a4"/>
        <w:numPr>
          <w:ilvl w:val="0"/>
          <w:numId w:val="3"/>
        </w:numPr>
        <w:rPr>
          <w:bCs/>
        </w:rPr>
      </w:pPr>
      <w:r w:rsidRPr="00E03C3F">
        <w:rPr>
          <w:bCs/>
        </w:rPr>
        <w:lastRenderedPageBreak/>
        <w:t>Провести опрос потребителей услуг курсов русского языка для иностранцев и оценить вклад индивидуальных характеристик в оценку привлекательности таких курсов.</w:t>
      </w:r>
    </w:p>
    <w:p w14:paraId="41FEA11E" w14:textId="21B0D12D" w:rsidR="00E03C3F" w:rsidRPr="00E03C3F" w:rsidRDefault="00E03C3F" w:rsidP="00E03C3F">
      <w:pPr>
        <w:rPr>
          <w:sz w:val="28"/>
          <w:szCs w:val="28"/>
          <w:lang w:val="ru-RU"/>
        </w:rPr>
      </w:pPr>
      <w:r w:rsidRPr="00E03C3F">
        <w:rPr>
          <w:b/>
          <w:sz w:val="28"/>
          <w:szCs w:val="28"/>
          <w:lang w:val="ru-RU"/>
        </w:rPr>
        <w:t>Объект исследования</w:t>
      </w:r>
      <w:r w:rsidRPr="00E03C3F">
        <w:rPr>
          <w:sz w:val="28"/>
          <w:szCs w:val="28"/>
          <w:lang w:val="ru-RU"/>
        </w:rPr>
        <w:t xml:space="preserve">: </w:t>
      </w:r>
      <w:bookmarkStart w:id="6" w:name="OLE_LINK13"/>
      <w:bookmarkStart w:id="7" w:name="OLE_LINK14"/>
      <w:r w:rsidRPr="00E03C3F">
        <w:rPr>
          <w:sz w:val="28"/>
          <w:szCs w:val="28"/>
          <w:lang w:val="ru-RU"/>
        </w:rPr>
        <w:t>Потребители услуг курсов русского языка для иностранцев</w:t>
      </w:r>
      <w:bookmarkEnd w:id="6"/>
      <w:bookmarkEnd w:id="7"/>
    </w:p>
    <w:p w14:paraId="607569E2" w14:textId="4D409771" w:rsidR="00E03C3F" w:rsidRDefault="00E03C3F" w:rsidP="00E03C3F">
      <w:pPr>
        <w:pStyle w:val="a4"/>
        <w:rPr>
          <w:bCs/>
        </w:rPr>
      </w:pPr>
      <w:r w:rsidRPr="00E03C3F">
        <w:rPr>
          <w:b/>
          <w:bCs/>
        </w:rPr>
        <w:t>Предмет исследования:</w:t>
      </w:r>
      <w:r w:rsidRPr="00E03C3F">
        <w:rPr>
          <w:bCs/>
        </w:rPr>
        <w:t xml:space="preserve"> Индивидуальные факторы привлекательности курсов русского языка для иностранцев.</w:t>
      </w:r>
    </w:p>
    <w:p w14:paraId="643C7ACC" w14:textId="77777777" w:rsidR="00E03C3F" w:rsidRPr="00E03C3F" w:rsidRDefault="00E03C3F" w:rsidP="00E03C3F">
      <w:pPr>
        <w:rPr>
          <w:b/>
          <w:sz w:val="28"/>
          <w:szCs w:val="28"/>
          <w:lang w:val="ru-RU"/>
        </w:rPr>
      </w:pPr>
      <w:r w:rsidRPr="00E03C3F">
        <w:rPr>
          <w:b/>
          <w:sz w:val="28"/>
          <w:szCs w:val="28"/>
          <w:lang w:val="ru-RU"/>
        </w:rPr>
        <w:t>Гипотезы исследования:</w:t>
      </w:r>
    </w:p>
    <w:p w14:paraId="4D01F275" w14:textId="4632B0E0" w:rsidR="00E03C3F" w:rsidRPr="00E03C3F" w:rsidRDefault="00E03C3F" w:rsidP="00E03C3F">
      <w:pPr>
        <w:spacing w:before="100" w:beforeAutospacing="1" w:after="100" w:afterAutospacing="1" w:line="360" w:lineRule="auto"/>
        <w:jc w:val="both"/>
        <w:rPr>
          <w:sz w:val="28"/>
          <w:szCs w:val="28"/>
          <w:lang w:val="ru-RU"/>
        </w:rPr>
      </w:pPr>
      <w:bookmarkStart w:id="8" w:name="OLE_LINK5"/>
      <w:bookmarkStart w:id="9" w:name="OLE_LINK6"/>
      <w:r w:rsidRPr="00E03C3F">
        <w:rPr>
          <w:sz w:val="28"/>
          <w:szCs w:val="28"/>
          <w:lang w:val="ru-RU"/>
        </w:rPr>
        <w:t xml:space="preserve">Общая гипотеза исследования заключается в том, что при менее высоком уровне тревожности, основной вклад в привлекательность курсов иностранного языка будут вносить оценки получаемого результата (т. е. языковые навыки), а при более высоком уровне тревожности – оценки процесса обучения на курсах. </w:t>
      </w:r>
      <w:bookmarkEnd w:id="8"/>
      <w:bookmarkEnd w:id="9"/>
    </w:p>
    <w:p w14:paraId="5EBF3E1B" w14:textId="77777777" w:rsidR="00E03C3F" w:rsidRPr="00E03C3F" w:rsidRDefault="00E03C3F" w:rsidP="00E03C3F">
      <w:pPr>
        <w:spacing w:before="100" w:beforeAutospacing="1" w:after="100" w:afterAutospacing="1" w:line="360" w:lineRule="auto"/>
        <w:jc w:val="both"/>
        <w:rPr>
          <w:sz w:val="28"/>
          <w:szCs w:val="28"/>
          <w:lang w:val="ru-RU"/>
        </w:rPr>
      </w:pPr>
      <w:bookmarkStart w:id="10" w:name="OLE_LINK7"/>
      <w:bookmarkStart w:id="11" w:name="OLE_LINK8"/>
      <w:bookmarkStart w:id="12" w:name="OLE_LINK24"/>
      <w:r w:rsidRPr="00E03C3F">
        <w:rPr>
          <w:sz w:val="28"/>
          <w:szCs w:val="28"/>
          <w:lang w:val="ru-RU"/>
        </w:rPr>
        <w:t>Помимо проверки выдвинутой гипотезы, будет определена важность отдельных характеристик курсов для формирования привлекательного образа курсов и удовлетворенности студентов, а также роль индивидуальных представлений о процессе изучения языка как фактора указанных связей.</w:t>
      </w:r>
    </w:p>
    <w:bookmarkEnd w:id="10"/>
    <w:bookmarkEnd w:id="11"/>
    <w:bookmarkEnd w:id="12"/>
    <w:p w14:paraId="5877396F" w14:textId="77777777" w:rsidR="00E03C3F" w:rsidRPr="00E03C3F" w:rsidRDefault="00E03C3F" w:rsidP="00E03C3F">
      <w:pPr>
        <w:pStyle w:val="a4"/>
        <w:rPr>
          <w:bCs/>
        </w:rPr>
      </w:pPr>
      <w:r w:rsidRPr="00E03C3F">
        <w:rPr>
          <w:b/>
          <w:bCs/>
        </w:rPr>
        <w:t>Методики исследования</w:t>
      </w:r>
      <w:r w:rsidRPr="00E03C3F">
        <w:rPr>
          <w:bCs/>
        </w:rPr>
        <w:t xml:space="preserve">: </w:t>
      </w:r>
    </w:p>
    <w:p w14:paraId="70E34B29" w14:textId="77777777" w:rsidR="00E03C3F" w:rsidRPr="00E03C3F" w:rsidRDefault="00E03C3F" w:rsidP="00E03C3F">
      <w:pPr>
        <w:pStyle w:val="a4"/>
        <w:numPr>
          <w:ilvl w:val="0"/>
          <w:numId w:val="4"/>
        </w:numPr>
        <w:rPr>
          <w:bCs/>
        </w:rPr>
      </w:pPr>
      <w:bookmarkStart w:id="13" w:name="OLE_LINK16"/>
      <w:bookmarkStart w:id="14" w:name="OLE_LINK17"/>
      <w:r w:rsidRPr="00E03C3F">
        <w:rPr>
          <w:bCs/>
        </w:rPr>
        <w:t xml:space="preserve">Шкала </w:t>
      </w:r>
      <w:r w:rsidRPr="00E03C3F">
        <w:rPr>
          <w:bCs/>
          <w:lang w:val="en-US"/>
        </w:rPr>
        <w:t>Tratnic</w:t>
      </w:r>
      <w:r w:rsidRPr="00E03C3F">
        <w:rPr>
          <w:bCs/>
        </w:rPr>
        <w:t xml:space="preserve"> </w:t>
      </w:r>
      <w:r w:rsidRPr="00E03C3F">
        <w:rPr>
          <w:bCs/>
          <w:lang w:val="en-US"/>
        </w:rPr>
        <w:t>et</w:t>
      </w:r>
      <w:r w:rsidRPr="00E03C3F">
        <w:rPr>
          <w:bCs/>
        </w:rPr>
        <w:t xml:space="preserve"> </w:t>
      </w:r>
      <w:r w:rsidRPr="00E03C3F">
        <w:rPr>
          <w:bCs/>
          <w:lang w:val="en-US"/>
        </w:rPr>
        <w:t>al</w:t>
      </w:r>
      <w:r w:rsidRPr="00E03C3F">
        <w:rPr>
          <w:bCs/>
        </w:rPr>
        <w:t>. (2019) для оценки привлекательности курсов иностранного языка;</w:t>
      </w:r>
    </w:p>
    <w:p w14:paraId="5AC75D0D" w14:textId="77777777" w:rsidR="00E03C3F" w:rsidRPr="00E03C3F" w:rsidRDefault="00E03C3F" w:rsidP="00E03C3F">
      <w:pPr>
        <w:pStyle w:val="a4"/>
        <w:numPr>
          <w:ilvl w:val="0"/>
          <w:numId w:val="4"/>
        </w:numPr>
        <w:rPr>
          <w:bCs/>
        </w:rPr>
      </w:pPr>
      <w:r w:rsidRPr="00E03C3F">
        <w:rPr>
          <w:bCs/>
        </w:rPr>
        <w:t xml:space="preserve">Вопросник для оценки качества сервиса курсов (на основе подхода </w:t>
      </w:r>
      <w:bookmarkStart w:id="15" w:name="_Hlk98352136"/>
      <w:r w:rsidRPr="00E03C3F">
        <w:rPr>
          <w:bCs/>
          <w:lang w:val="en-US"/>
        </w:rPr>
        <w:t>Gronroos</w:t>
      </w:r>
      <w:bookmarkEnd w:id="15"/>
      <w:r w:rsidRPr="00E03C3F">
        <w:rPr>
          <w:bCs/>
        </w:rPr>
        <w:t xml:space="preserve"> (1984), шкал </w:t>
      </w:r>
      <w:r w:rsidRPr="00E03C3F">
        <w:rPr>
          <w:bCs/>
          <w:lang w:val="en-US"/>
        </w:rPr>
        <w:t>SERVQUAL</w:t>
      </w:r>
      <w:r w:rsidRPr="00E03C3F">
        <w:rPr>
          <w:bCs/>
        </w:rPr>
        <w:t xml:space="preserve"> и шкалы </w:t>
      </w:r>
      <w:r w:rsidRPr="00E03C3F">
        <w:rPr>
          <w:bCs/>
          <w:lang w:val="en-US"/>
        </w:rPr>
        <w:t>Stodnick</w:t>
      </w:r>
      <w:r w:rsidRPr="00E03C3F">
        <w:rPr>
          <w:bCs/>
        </w:rPr>
        <w:t xml:space="preserve">, </w:t>
      </w:r>
      <w:r w:rsidRPr="00E03C3F">
        <w:rPr>
          <w:bCs/>
          <w:lang w:val="en-US"/>
        </w:rPr>
        <w:t>Rogers</w:t>
      </w:r>
      <w:r w:rsidRPr="00E03C3F">
        <w:rPr>
          <w:bCs/>
        </w:rPr>
        <w:t xml:space="preserve"> (2008)</w:t>
      </w:r>
    </w:p>
    <w:p w14:paraId="2D49B0FD" w14:textId="77777777" w:rsidR="00E03C3F" w:rsidRPr="00E03C3F" w:rsidRDefault="00E03C3F" w:rsidP="00E03C3F">
      <w:pPr>
        <w:pStyle w:val="a4"/>
        <w:numPr>
          <w:ilvl w:val="0"/>
          <w:numId w:val="4"/>
        </w:numPr>
        <w:rPr>
          <w:bCs/>
          <w:lang w:val="en-US"/>
        </w:rPr>
      </w:pPr>
      <w:r w:rsidRPr="00E03C3F">
        <w:rPr>
          <w:bCs/>
        </w:rPr>
        <w:t xml:space="preserve">Вопросник </w:t>
      </w:r>
      <w:r w:rsidRPr="00E03C3F">
        <w:rPr>
          <w:bCs/>
          <w:lang w:val="en-US"/>
        </w:rPr>
        <w:t>Horwitz</w:t>
      </w:r>
      <w:r w:rsidRPr="00E03C3F">
        <w:rPr>
          <w:bCs/>
        </w:rPr>
        <w:t xml:space="preserve"> для оценки представлений об изучении иностранного языка (</w:t>
      </w:r>
      <w:r w:rsidRPr="00E03C3F">
        <w:rPr>
          <w:bCs/>
          <w:lang w:val="en-US"/>
        </w:rPr>
        <w:t>Beliefs</w:t>
      </w:r>
      <w:r w:rsidRPr="00E03C3F">
        <w:rPr>
          <w:bCs/>
        </w:rPr>
        <w:t xml:space="preserve"> </w:t>
      </w:r>
      <w:r w:rsidRPr="00E03C3F">
        <w:rPr>
          <w:bCs/>
          <w:lang w:val="en-US"/>
        </w:rPr>
        <w:t>about</w:t>
      </w:r>
      <w:r w:rsidRPr="00E03C3F">
        <w:rPr>
          <w:bCs/>
        </w:rPr>
        <w:t xml:space="preserve"> </w:t>
      </w:r>
      <w:r w:rsidRPr="00E03C3F">
        <w:rPr>
          <w:bCs/>
          <w:lang w:val="en-US"/>
        </w:rPr>
        <w:t>Language</w:t>
      </w:r>
      <w:r w:rsidRPr="00E03C3F">
        <w:rPr>
          <w:bCs/>
        </w:rPr>
        <w:t xml:space="preserve"> </w:t>
      </w:r>
      <w:r w:rsidRPr="00E03C3F">
        <w:rPr>
          <w:bCs/>
          <w:lang w:val="en-US"/>
        </w:rPr>
        <w:t>Learning</w:t>
      </w:r>
      <w:r w:rsidRPr="00E03C3F">
        <w:rPr>
          <w:bCs/>
        </w:rPr>
        <w:t xml:space="preserve"> </w:t>
      </w:r>
      <w:r w:rsidRPr="00E03C3F">
        <w:rPr>
          <w:bCs/>
          <w:lang w:val="en-US"/>
        </w:rPr>
        <w:t>Inventory</w:t>
      </w:r>
      <w:r w:rsidRPr="00E03C3F">
        <w:rPr>
          <w:bCs/>
        </w:rPr>
        <w:t xml:space="preserve"> (</w:t>
      </w:r>
      <w:r w:rsidRPr="00E03C3F">
        <w:rPr>
          <w:bCs/>
          <w:lang w:val="en-US"/>
        </w:rPr>
        <w:t>BALLI</w:t>
      </w:r>
      <w:r w:rsidRPr="00E03C3F">
        <w:rPr>
          <w:bCs/>
        </w:rPr>
        <w:t xml:space="preserve">), </w:t>
      </w:r>
      <w:r w:rsidRPr="00E03C3F">
        <w:rPr>
          <w:bCs/>
          <w:lang w:val="en-US"/>
        </w:rPr>
        <w:t>Kuntz</w:t>
      </w:r>
      <w:r w:rsidRPr="00E03C3F">
        <w:rPr>
          <w:bCs/>
        </w:rPr>
        <w:t xml:space="preserve"> (1996). </w:t>
      </w:r>
      <w:r w:rsidRPr="00E03C3F">
        <w:rPr>
          <w:bCs/>
          <w:lang w:val="en-US"/>
        </w:rPr>
        <w:t>Beliefs about Language Learning: The Horwitz Model.)</w:t>
      </w:r>
      <w:r w:rsidRPr="00E03C3F">
        <w:rPr>
          <w:bCs/>
        </w:rPr>
        <w:t>;</w:t>
      </w:r>
    </w:p>
    <w:p w14:paraId="7F1797A6" w14:textId="77777777" w:rsidR="00E03C3F" w:rsidRPr="00E03C3F" w:rsidRDefault="00E03C3F" w:rsidP="00E03C3F">
      <w:pPr>
        <w:pStyle w:val="a4"/>
        <w:numPr>
          <w:ilvl w:val="0"/>
          <w:numId w:val="4"/>
        </w:numPr>
        <w:rPr>
          <w:bCs/>
        </w:rPr>
      </w:pPr>
      <w:r w:rsidRPr="00E03C3F">
        <w:rPr>
          <w:bCs/>
        </w:rPr>
        <w:t>Шкала Chen, Adesope (2016) для оценки удовлетворенности потребностей при обучении на курсах иностранного языка</w:t>
      </w:r>
    </w:p>
    <w:p w14:paraId="4721AEEB" w14:textId="77777777" w:rsidR="00E03C3F" w:rsidRPr="00E03C3F" w:rsidRDefault="00E03C3F" w:rsidP="00E03C3F">
      <w:pPr>
        <w:pStyle w:val="a4"/>
        <w:numPr>
          <w:ilvl w:val="0"/>
          <w:numId w:val="4"/>
        </w:numPr>
        <w:rPr>
          <w:bCs/>
        </w:rPr>
      </w:pPr>
      <w:r w:rsidRPr="00E03C3F">
        <w:rPr>
          <w:bCs/>
        </w:rPr>
        <w:lastRenderedPageBreak/>
        <w:t>Шкала Horwitz (1986) для оценки тревожности при изучении иностранного языка</w:t>
      </w:r>
    </w:p>
    <w:bookmarkEnd w:id="13"/>
    <w:bookmarkEnd w:id="14"/>
    <w:p w14:paraId="0B142FA0" w14:textId="4F03C177" w:rsidR="00257CA3" w:rsidRDefault="00257CA3" w:rsidP="00257CA3">
      <w:pPr>
        <w:pStyle w:val="a4"/>
        <w:rPr>
          <w:b/>
        </w:rPr>
      </w:pPr>
      <w:r>
        <w:rPr>
          <w:b/>
        </w:rPr>
        <w:t>Методы статистической обработки:</w:t>
      </w:r>
    </w:p>
    <w:p w14:paraId="03B588F0" w14:textId="77777777" w:rsidR="00257CA3" w:rsidRPr="003A7391" w:rsidRDefault="00257CA3" w:rsidP="00257CA3">
      <w:pPr>
        <w:pStyle w:val="a4"/>
        <w:numPr>
          <w:ilvl w:val="0"/>
          <w:numId w:val="5"/>
        </w:numPr>
      </w:pPr>
      <w:r w:rsidRPr="003A7391">
        <w:t>Эксплораторный факторный анализ;</w:t>
      </w:r>
    </w:p>
    <w:p w14:paraId="66531B0E" w14:textId="77777777" w:rsidR="00257CA3" w:rsidRPr="003A7391" w:rsidRDefault="00257CA3" w:rsidP="00257CA3">
      <w:pPr>
        <w:pStyle w:val="a4"/>
        <w:numPr>
          <w:ilvl w:val="0"/>
          <w:numId w:val="5"/>
        </w:numPr>
      </w:pPr>
      <w:r w:rsidRPr="003A7391">
        <w:t>Множественный регрессионный анализ;</w:t>
      </w:r>
    </w:p>
    <w:p w14:paraId="1D41C6F3" w14:textId="77777777" w:rsidR="00257CA3" w:rsidRPr="003A7391" w:rsidRDefault="00257CA3" w:rsidP="00257CA3">
      <w:pPr>
        <w:pStyle w:val="a4"/>
        <w:numPr>
          <w:ilvl w:val="0"/>
          <w:numId w:val="5"/>
        </w:numPr>
      </w:pPr>
      <w:r w:rsidRPr="003A7391">
        <w:t xml:space="preserve">Корреляционный анализ; </w:t>
      </w:r>
    </w:p>
    <w:p w14:paraId="7F7A0A1A" w14:textId="77777777" w:rsidR="00257CA3" w:rsidRPr="003A7391" w:rsidRDefault="00257CA3" w:rsidP="00257CA3">
      <w:pPr>
        <w:pStyle w:val="a4"/>
        <w:numPr>
          <w:ilvl w:val="0"/>
          <w:numId w:val="5"/>
        </w:numPr>
      </w:pPr>
      <w:r w:rsidRPr="003A7391">
        <w:t>Анализ Т-Стьюдента для независимых выборок;</w:t>
      </w:r>
    </w:p>
    <w:p w14:paraId="07E27FA2" w14:textId="4DB3AB6A" w:rsidR="00257CA3" w:rsidRPr="00947651" w:rsidRDefault="00257CA3" w:rsidP="00257CA3">
      <w:pPr>
        <w:pStyle w:val="a4"/>
        <w:numPr>
          <w:ilvl w:val="0"/>
          <w:numId w:val="5"/>
        </w:numPr>
        <w:rPr>
          <w:b/>
        </w:rPr>
      </w:pPr>
      <w:r w:rsidRPr="003A7391">
        <w:t>U-критерий Манна-Уитни.</w:t>
      </w:r>
    </w:p>
    <w:p w14:paraId="0FB5EDCA" w14:textId="77777777" w:rsidR="00947651" w:rsidRDefault="00947651" w:rsidP="00947651">
      <w:pPr>
        <w:pStyle w:val="a4"/>
        <w:rPr>
          <w:b/>
        </w:rPr>
      </w:pPr>
      <w:r>
        <w:rPr>
          <w:b/>
        </w:rPr>
        <w:t xml:space="preserve">Структура выпускной квалификационной работы. </w:t>
      </w:r>
    </w:p>
    <w:p w14:paraId="03CE6DF4" w14:textId="1798CA87" w:rsidR="00947651" w:rsidRDefault="001C1DF5" w:rsidP="00947651">
      <w:pPr>
        <w:pStyle w:val="a4"/>
      </w:pPr>
      <w:r>
        <w:t xml:space="preserve">     </w:t>
      </w:r>
      <w:r w:rsidR="00947651">
        <w:t>Магистерская диссертация</w:t>
      </w:r>
      <w:r w:rsidR="00947651" w:rsidRPr="006528C0">
        <w:t xml:space="preserve"> состоит из введения, трех глав, выводов, заключения</w:t>
      </w:r>
      <w:r w:rsidR="00947651">
        <w:t xml:space="preserve">, </w:t>
      </w:r>
      <w:r w:rsidR="00947651" w:rsidRPr="006528C0">
        <w:t>сп</w:t>
      </w:r>
      <w:r w:rsidR="00947651">
        <w:t>иска использованной литературы</w:t>
      </w:r>
      <w:r w:rsidR="00947651" w:rsidRPr="00630730">
        <w:t xml:space="preserve"> </w:t>
      </w:r>
      <w:r w:rsidR="00947651">
        <w:t>и приложения</w:t>
      </w:r>
      <w:r w:rsidR="00947651" w:rsidRPr="006528C0">
        <w:t>. Основной текст изложен на</w:t>
      </w:r>
      <w:r w:rsidR="00947651">
        <w:t xml:space="preserve"> </w:t>
      </w:r>
      <w:r w:rsidR="002D604C">
        <w:t>1</w:t>
      </w:r>
      <w:r w:rsidR="00C137B9">
        <w:t>1</w:t>
      </w:r>
      <w:r w:rsidR="00CD2731">
        <w:t>1</w:t>
      </w:r>
      <w:r w:rsidR="00C137B9">
        <w:t xml:space="preserve"> </w:t>
      </w:r>
      <w:r w:rsidR="00947651">
        <w:t>ст</w:t>
      </w:r>
      <w:r w:rsidR="00947651" w:rsidRPr="002D604C">
        <w:t xml:space="preserve">раницах, проиллюстрирован </w:t>
      </w:r>
      <w:r w:rsidR="00864C6C" w:rsidRPr="002D604C">
        <w:t>42</w:t>
      </w:r>
      <w:r w:rsidR="00947651" w:rsidRPr="002D604C">
        <w:t xml:space="preserve"> таблицами и 2</w:t>
      </w:r>
      <w:r w:rsidR="00C137B9">
        <w:t>3</w:t>
      </w:r>
      <w:r w:rsidR="00947651" w:rsidRPr="002D604C">
        <w:t xml:space="preserve"> рисунками, список литературы содержит </w:t>
      </w:r>
      <w:r w:rsidR="002D604C" w:rsidRPr="002D604C">
        <w:t>76</w:t>
      </w:r>
      <w:r w:rsidR="00947651" w:rsidRPr="002D604C">
        <w:t xml:space="preserve"> наименований.</w:t>
      </w:r>
    </w:p>
    <w:p w14:paraId="1F7BAAD5" w14:textId="5CB0C94C" w:rsidR="0029367E" w:rsidRDefault="0029367E" w:rsidP="006674E8">
      <w:pPr>
        <w:rPr>
          <w:lang w:val="ru-RU"/>
        </w:rPr>
      </w:pPr>
    </w:p>
    <w:p w14:paraId="052754E2" w14:textId="77777777" w:rsidR="0029367E" w:rsidRDefault="0029367E">
      <w:pPr>
        <w:spacing w:after="0" w:line="240" w:lineRule="auto"/>
        <w:rPr>
          <w:lang w:val="ru-RU"/>
        </w:rPr>
      </w:pPr>
      <w:r>
        <w:rPr>
          <w:lang w:val="ru-RU"/>
        </w:rPr>
        <w:br w:type="page"/>
      </w:r>
    </w:p>
    <w:p w14:paraId="7F4555E2" w14:textId="77777777" w:rsidR="009734D4" w:rsidRPr="007F459B" w:rsidRDefault="009734D4" w:rsidP="009734D4">
      <w:pPr>
        <w:pStyle w:val="1"/>
        <w:spacing w:line="360" w:lineRule="auto"/>
        <w:jc w:val="both"/>
        <w:rPr>
          <w:rFonts w:eastAsia="Times New Roman"/>
          <w:b w:val="0"/>
          <w:bCs w:val="0"/>
          <w:sz w:val="32"/>
          <w:szCs w:val="32"/>
          <w:lang w:val="ru-RU"/>
        </w:rPr>
      </w:pPr>
      <w:bookmarkStart w:id="16" w:name="_Toc104496094"/>
      <w:r w:rsidRPr="007F459B">
        <w:rPr>
          <w:b w:val="0"/>
          <w:bCs w:val="0"/>
          <w:sz w:val="32"/>
          <w:szCs w:val="32"/>
          <w:lang w:val="ru-RU"/>
        </w:rPr>
        <w:lastRenderedPageBreak/>
        <w:t>Глава 1. Факторы привлекательности курсов изучения иностранных языков</w:t>
      </w:r>
      <w:bookmarkEnd w:id="16"/>
    </w:p>
    <w:p w14:paraId="21FCC8F9" w14:textId="77777777" w:rsidR="009734D4" w:rsidRPr="007F459B" w:rsidRDefault="009734D4" w:rsidP="009734D4">
      <w:pPr>
        <w:pStyle w:val="2"/>
        <w:spacing w:line="360" w:lineRule="auto"/>
        <w:jc w:val="both"/>
        <w:rPr>
          <w:rFonts w:ascii="Times New Roman" w:hAnsi="Times New Roman" w:cs="Times New Roman"/>
          <w:b w:val="0"/>
          <w:bCs w:val="0"/>
          <w:lang w:val="ru-RU"/>
        </w:rPr>
      </w:pPr>
      <w:bookmarkStart w:id="17" w:name="_Toc104496095"/>
      <w:r w:rsidRPr="007F459B">
        <w:rPr>
          <w:rFonts w:ascii="Times New Roman" w:hAnsi="Times New Roman" w:cs="Times New Roman"/>
          <w:b w:val="0"/>
          <w:bCs w:val="0"/>
          <w:lang w:val="ru-RU"/>
        </w:rPr>
        <w:t>1.1 Курсы изучения иностранного языка как вид сервиса</w:t>
      </w:r>
      <w:bookmarkEnd w:id="17"/>
    </w:p>
    <w:p w14:paraId="79B6B452" w14:textId="77777777" w:rsidR="009734D4" w:rsidRPr="007F459B" w:rsidRDefault="009734D4" w:rsidP="009734D4">
      <w:pPr>
        <w:pStyle w:val="3"/>
        <w:spacing w:line="360" w:lineRule="auto"/>
        <w:jc w:val="both"/>
        <w:rPr>
          <w:b w:val="0"/>
          <w:bCs w:val="0"/>
          <w:lang w:val="ru-RU"/>
        </w:rPr>
      </w:pPr>
      <w:bookmarkStart w:id="18" w:name="_Toc104496096"/>
      <w:r w:rsidRPr="007F459B">
        <w:rPr>
          <w:b w:val="0"/>
          <w:bCs w:val="0"/>
          <w:lang w:val="ru-RU"/>
        </w:rPr>
        <w:t>1.1.1 Понятие и модели сервиса</w:t>
      </w:r>
      <w:bookmarkEnd w:id="18"/>
    </w:p>
    <w:p w14:paraId="7130B302" w14:textId="77777777" w:rsidR="009734D4" w:rsidRPr="00131C04" w:rsidRDefault="009734D4" w:rsidP="009734D4">
      <w:pPr>
        <w:spacing w:before="100" w:beforeAutospacing="1" w:after="100" w:afterAutospacing="1" w:line="360" w:lineRule="auto"/>
        <w:ind w:firstLine="420"/>
        <w:jc w:val="both"/>
        <w:rPr>
          <w:rFonts w:eastAsia="Times New Roman"/>
          <w:sz w:val="28"/>
          <w:szCs w:val="28"/>
          <w:lang w:val="ru-RU"/>
        </w:rPr>
      </w:pPr>
      <w:r w:rsidRPr="00131C04">
        <w:rPr>
          <w:sz w:val="28"/>
          <w:szCs w:val="28"/>
          <w:lang w:val="ru-RU"/>
        </w:rPr>
        <w:t>За последние 50 лет или около того сфера услуг быстро развивалась во всем мире, и все больше доминировала в мировой экономике. В 2017 году на ее долю приходилось более 63% мирового ВВП и более 80% ВВП США</w:t>
      </w:r>
      <w:r w:rsidRPr="00731BC9">
        <w:rPr>
          <w:sz w:val="28"/>
          <w:szCs w:val="28"/>
          <w:lang w:val="ru-RU"/>
        </w:rPr>
        <w:t xml:space="preserve"> </w:t>
      </w:r>
      <w:r w:rsidRPr="00131C04">
        <w:rPr>
          <w:sz w:val="28"/>
          <w:szCs w:val="28"/>
          <w:lang w:val="ru-RU"/>
        </w:rPr>
        <w:t>[</w:t>
      </w:r>
      <w:r w:rsidRPr="00731BC9">
        <w:rPr>
          <w:sz w:val="28"/>
          <w:szCs w:val="28"/>
          <w:lang w:val="ru-RU"/>
        </w:rPr>
        <w:t>10</w:t>
      </w:r>
      <w:r w:rsidRPr="00131C04">
        <w:rPr>
          <w:sz w:val="28"/>
          <w:szCs w:val="28"/>
          <w:lang w:val="ru-RU"/>
        </w:rPr>
        <w:t>]</w:t>
      </w:r>
      <w:r w:rsidRPr="00731BC9">
        <w:rPr>
          <w:sz w:val="28"/>
          <w:szCs w:val="28"/>
          <w:lang w:val="ru-RU"/>
        </w:rPr>
        <w:t>.</w:t>
      </w:r>
      <w:r w:rsidRPr="00131C04">
        <w:rPr>
          <w:sz w:val="28"/>
          <w:szCs w:val="28"/>
          <w:lang w:val="ru-RU"/>
        </w:rPr>
        <w:t xml:space="preserve"> В настоящее время в большинстве промышленно развитых стран около семидесяти пяти процентов рабочей силы занято в сфере услуг. Основой индустрии услуг является клиент и сервис. Все больше сотрудников в некоторых традиционно «необслуживающих отраслях» выделяют время на регулярное взаимодействие с клиентами</w:t>
      </w:r>
      <w:r w:rsidRPr="00206385">
        <w:rPr>
          <w:sz w:val="28"/>
          <w:szCs w:val="28"/>
          <w:lang w:val="ru-RU"/>
        </w:rPr>
        <w:t xml:space="preserve"> </w:t>
      </w:r>
      <w:r w:rsidRPr="00131C04">
        <w:rPr>
          <w:sz w:val="28"/>
          <w:szCs w:val="28"/>
          <w:lang w:val="ru-RU"/>
        </w:rPr>
        <w:t>[</w:t>
      </w:r>
      <w:r w:rsidRPr="00206385">
        <w:rPr>
          <w:sz w:val="28"/>
          <w:szCs w:val="28"/>
          <w:lang w:val="ru-RU"/>
        </w:rPr>
        <w:t>40</w:t>
      </w:r>
      <w:r w:rsidRPr="00131C04">
        <w:rPr>
          <w:sz w:val="28"/>
          <w:szCs w:val="28"/>
          <w:lang w:val="ru-RU"/>
        </w:rPr>
        <w:t>]</w:t>
      </w:r>
      <w:r w:rsidRPr="00206385">
        <w:rPr>
          <w:sz w:val="28"/>
          <w:szCs w:val="28"/>
          <w:lang w:val="ru-RU"/>
        </w:rPr>
        <w:t>.</w:t>
      </w:r>
      <w:r w:rsidRPr="00131C04">
        <w:rPr>
          <w:sz w:val="28"/>
          <w:szCs w:val="28"/>
          <w:lang w:val="ru-RU"/>
        </w:rPr>
        <w:t xml:space="preserve"> Данная тенденция привела к росту исследований сферы услуг с целью понимания операций и процессов управления внутри нее. </w:t>
      </w:r>
    </w:p>
    <w:p w14:paraId="7450526D" w14:textId="77956A04" w:rsidR="009734D4" w:rsidRPr="000C694F" w:rsidRDefault="009734D4" w:rsidP="000C694F">
      <w:pPr>
        <w:spacing w:before="100" w:beforeAutospacing="1" w:after="100" w:afterAutospacing="1" w:line="360" w:lineRule="auto"/>
        <w:ind w:firstLine="480"/>
        <w:jc w:val="both"/>
        <w:rPr>
          <w:sz w:val="28"/>
          <w:szCs w:val="28"/>
          <w:lang w:val="ru-RU"/>
        </w:rPr>
      </w:pPr>
      <w:r w:rsidRPr="00260603">
        <w:rPr>
          <w:sz w:val="28"/>
          <w:szCs w:val="28"/>
          <w:lang w:val="ru-RU"/>
        </w:rPr>
        <w:t>Исследования в области услуг зародились в 80-х годах 20 века. В ранней теоретической работе была предпринята попытка описать услуги, определив их характеристики и установив классификацию. [74</w:t>
      </w:r>
      <w:r w:rsidR="000C694F" w:rsidRPr="00260603">
        <w:rPr>
          <w:sz w:val="28"/>
          <w:szCs w:val="28"/>
          <w:lang w:val="ru-RU"/>
        </w:rPr>
        <w:t>] В данной публикации</w:t>
      </w:r>
      <w:r w:rsidRPr="00260603">
        <w:rPr>
          <w:sz w:val="28"/>
          <w:szCs w:val="28"/>
          <w:lang w:val="ru-RU"/>
        </w:rPr>
        <w:t xml:space="preserve"> определены пять основных, общепризнанных характеристик услуг, как ключевых факторов, отличающих услуги от товаров: неосязаемость, неоднородность, недолговечность, одновременное производство и потребле</w:t>
      </w:r>
      <w:r w:rsidRPr="00131C04">
        <w:rPr>
          <w:sz w:val="28"/>
          <w:szCs w:val="28"/>
          <w:lang w:val="ru-RU"/>
        </w:rPr>
        <w:t>ние, участие клиента в предоставлении услуг.</w:t>
      </w:r>
    </w:p>
    <w:p w14:paraId="487725CB" w14:textId="77777777" w:rsidR="009734D4" w:rsidRPr="00F67953"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Эти ранние характеристики были в значительной степени заменены при изучении логики доминирующих услуг (</w:t>
      </w:r>
      <w:r w:rsidRPr="00131C04">
        <w:rPr>
          <w:sz w:val="28"/>
          <w:szCs w:val="28"/>
        </w:rPr>
        <w:t>SD</w:t>
      </w:r>
      <w:r w:rsidRPr="00131C04">
        <w:rPr>
          <w:sz w:val="28"/>
          <w:szCs w:val="28"/>
          <w:lang w:val="ru-RU"/>
        </w:rPr>
        <w:t>), метатеоретической структуры, показывающей, что любой обмен можно рассматривать как обмен между услугами</w:t>
      </w:r>
      <w:r w:rsidRPr="00BF4AE9">
        <w:rPr>
          <w:sz w:val="28"/>
          <w:szCs w:val="28"/>
          <w:lang w:val="ru-RU"/>
        </w:rPr>
        <w:t xml:space="preserve"> </w:t>
      </w:r>
      <w:r w:rsidRPr="00131C04">
        <w:rPr>
          <w:sz w:val="28"/>
          <w:szCs w:val="28"/>
          <w:lang w:val="ru-RU"/>
        </w:rPr>
        <w:t>[</w:t>
      </w:r>
      <w:r w:rsidRPr="00BF4AE9">
        <w:rPr>
          <w:sz w:val="28"/>
          <w:szCs w:val="28"/>
          <w:lang w:val="ru-RU"/>
        </w:rPr>
        <w:t>69</w:t>
      </w:r>
      <w:r w:rsidRPr="00131C04">
        <w:rPr>
          <w:sz w:val="28"/>
          <w:szCs w:val="28"/>
          <w:lang w:val="ru-RU"/>
        </w:rPr>
        <w:t>]</w:t>
      </w:r>
      <w:r w:rsidRPr="00BF4AE9">
        <w:rPr>
          <w:sz w:val="28"/>
          <w:szCs w:val="28"/>
          <w:lang w:val="ru-RU"/>
        </w:rPr>
        <w:t>.</w:t>
      </w:r>
      <w:r w:rsidRPr="00131C04">
        <w:rPr>
          <w:sz w:val="28"/>
          <w:szCs w:val="28"/>
          <w:lang w:val="ru-RU"/>
        </w:rPr>
        <w:t xml:space="preserve"> Логика доминирования услуг в том или ином виде отказывается от восприятия конкретных характеристик, которые становятся все более </w:t>
      </w:r>
      <w:r w:rsidRPr="00131C04">
        <w:rPr>
          <w:sz w:val="28"/>
          <w:szCs w:val="28"/>
          <w:lang w:val="ru-RU"/>
        </w:rPr>
        <w:lastRenderedPageBreak/>
        <w:t xml:space="preserve">размытыми в быстро меняющейся экосистеме услуг, которая неустанно развивается путем внедрения новых технологий и инноваций. Вместо этого логика </w:t>
      </w:r>
      <w:r w:rsidRPr="00131C04">
        <w:rPr>
          <w:sz w:val="28"/>
          <w:szCs w:val="28"/>
        </w:rPr>
        <w:t>SD</w:t>
      </w:r>
      <w:r w:rsidRPr="00131C04">
        <w:rPr>
          <w:sz w:val="28"/>
          <w:szCs w:val="28"/>
          <w:lang w:val="ru-RU"/>
        </w:rPr>
        <w:t xml:space="preserve"> фокусируется на процессах, схемах и выгодах обмена, а не на единицах продукции (то есть товарах). Таким образом, процесс создания ценности, с точки зрения обмена услугами, стал основой исследования данной сферы за последние 10 лет</w:t>
      </w:r>
      <w:r>
        <w:rPr>
          <w:sz w:val="28"/>
          <w:szCs w:val="28"/>
          <w:lang w:val="ru-RU"/>
        </w:rPr>
        <w:t xml:space="preserve"> </w:t>
      </w:r>
      <w:r w:rsidRPr="00131C04">
        <w:rPr>
          <w:sz w:val="28"/>
          <w:szCs w:val="28"/>
          <w:lang w:val="ru-RU"/>
        </w:rPr>
        <w:t>[</w:t>
      </w:r>
      <w:r w:rsidRPr="00F67953">
        <w:rPr>
          <w:sz w:val="28"/>
          <w:szCs w:val="28"/>
          <w:lang w:val="ru-RU"/>
        </w:rPr>
        <w:t>70</w:t>
      </w:r>
      <w:r w:rsidRPr="00131C04">
        <w:rPr>
          <w:sz w:val="28"/>
          <w:szCs w:val="28"/>
          <w:lang w:val="ru-RU"/>
        </w:rPr>
        <w:t>]</w:t>
      </w:r>
      <w:r w:rsidRPr="00F67953">
        <w:rPr>
          <w:sz w:val="28"/>
          <w:szCs w:val="28"/>
          <w:lang w:val="ru-RU"/>
        </w:rPr>
        <w:t>.</w:t>
      </w:r>
    </w:p>
    <w:p w14:paraId="1DF1C2E0" w14:textId="360274B3"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260603">
        <w:rPr>
          <w:sz w:val="28"/>
          <w:szCs w:val="28"/>
          <w:lang w:val="ru-RU"/>
        </w:rPr>
        <w:t xml:space="preserve">Сегодня существует множество вариантов определения услуг. Их часто описывают как форму деятельности, которая исчезает при использовании или потреблении, поскольку потребление или использование происходит одновременно с предоставлением услуги [20]. Оксфордский словарь иностранных языков определяет услугу как «акт оказания помощи </w:t>
      </w:r>
      <w:r w:rsidR="000C694F" w:rsidRPr="00260603">
        <w:rPr>
          <w:sz w:val="28"/>
          <w:szCs w:val="28"/>
          <w:lang w:val="ru-RU"/>
        </w:rPr>
        <w:t xml:space="preserve">кому-либо </w:t>
      </w:r>
      <w:r w:rsidRPr="00260603">
        <w:rPr>
          <w:sz w:val="28"/>
          <w:szCs w:val="28"/>
          <w:lang w:val="ru-RU"/>
        </w:rPr>
        <w:t xml:space="preserve">или работы», а клиента как «лицо, которое покупает товары или услуги в магазине или на предприятии» [62]. </w:t>
      </w:r>
      <w:r w:rsidRPr="00260603">
        <w:rPr>
          <w:sz w:val="28"/>
          <w:szCs w:val="28"/>
        </w:rPr>
        <w:t>ISO</w:t>
      </w:r>
      <w:r w:rsidRPr="00260603">
        <w:rPr>
          <w:sz w:val="28"/>
          <w:szCs w:val="28"/>
          <w:lang w:val="ru-RU"/>
        </w:rPr>
        <w:t xml:space="preserve"> 41001 (2017) определяет услуги как не основные виды деятельности, которые поддерживают главенствующую деятельность организации, то есть ее основной бизнес.</w:t>
      </w:r>
    </w:p>
    <w:p w14:paraId="5ECDD4F4" w14:textId="1E9F929C" w:rsidR="009734D4" w:rsidRPr="00131C04" w:rsidRDefault="000C694F" w:rsidP="009734D4">
      <w:pPr>
        <w:spacing w:before="100" w:beforeAutospacing="1" w:after="100" w:afterAutospacing="1" w:line="360" w:lineRule="auto"/>
        <w:ind w:firstLine="480"/>
        <w:jc w:val="both"/>
        <w:rPr>
          <w:rFonts w:eastAsia="Times New Roman"/>
          <w:sz w:val="28"/>
          <w:szCs w:val="28"/>
          <w:lang w:val="ru-RU"/>
        </w:rPr>
      </w:pPr>
      <w:r>
        <w:rPr>
          <w:sz w:val="28"/>
          <w:szCs w:val="28"/>
          <w:lang w:val="ru-RU"/>
        </w:rPr>
        <w:t>Услуги часто описываются как не</w:t>
      </w:r>
      <w:r w:rsidR="009734D4" w:rsidRPr="00131C04">
        <w:rPr>
          <w:sz w:val="28"/>
          <w:szCs w:val="28"/>
          <w:lang w:val="ru-RU"/>
        </w:rPr>
        <w:t>физические действия, которые невозможно увидеть или выполнить. Некоторые определяют услугу как набор действий, который часто включает взаимодействие между клиентом и обслуживающим персоналом и/или ресурсом, товаром и/или системой [</w:t>
      </w:r>
      <w:r w:rsidR="009734D4" w:rsidRPr="00606A6C">
        <w:rPr>
          <w:sz w:val="28"/>
          <w:szCs w:val="28"/>
          <w:lang w:val="ru-RU"/>
        </w:rPr>
        <w:t>63</w:t>
      </w:r>
      <w:r w:rsidR="009734D4" w:rsidRPr="00131C04">
        <w:rPr>
          <w:sz w:val="28"/>
          <w:szCs w:val="28"/>
          <w:lang w:val="ru-RU"/>
        </w:rPr>
        <w:t>]. Другие описывают услуги как «экономическую деятельность, результатом которой не является физический продукт или здание»</w:t>
      </w:r>
      <w:r w:rsidR="009734D4" w:rsidRPr="00606A6C">
        <w:rPr>
          <w:sz w:val="28"/>
          <w:szCs w:val="28"/>
          <w:lang w:val="ru-RU"/>
        </w:rPr>
        <w:t xml:space="preserve"> </w:t>
      </w:r>
      <w:r w:rsidR="009734D4" w:rsidRPr="00131C04">
        <w:rPr>
          <w:sz w:val="28"/>
          <w:szCs w:val="28"/>
          <w:lang w:val="ru-RU"/>
        </w:rPr>
        <w:t>[</w:t>
      </w:r>
      <w:r w:rsidR="009734D4" w:rsidRPr="00606A6C">
        <w:rPr>
          <w:sz w:val="28"/>
          <w:szCs w:val="28"/>
          <w:lang w:val="ru-RU"/>
        </w:rPr>
        <w:t>20</w:t>
      </w:r>
      <w:r w:rsidR="009734D4" w:rsidRPr="00131C04">
        <w:rPr>
          <w:sz w:val="28"/>
          <w:szCs w:val="28"/>
          <w:lang w:val="ru-RU"/>
        </w:rPr>
        <w:t>]</w:t>
      </w:r>
      <w:r w:rsidR="009734D4" w:rsidRPr="00606A6C">
        <w:rPr>
          <w:sz w:val="28"/>
          <w:szCs w:val="28"/>
          <w:lang w:val="ru-RU"/>
        </w:rPr>
        <w:t>.</w:t>
      </w:r>
      <w:r w:rsidR="009734D4" w:rsidRPr="00131C04">
        <w:rPr>
          <w:sz w:val="28"/>
          <w:szCs w:val="28"/>
          <w:lang w:val="ru-RU"/>
        </w:rPr>
        <w:t xml:space="preserve"> Здесь услуга определяется как процесс разработки скоропортящихся видов деятельности, которые, вероятно, потребуют взаимодействия между производителем и потребителем.</w:t>
      </w:r>
    </w:p>
    <w:p w14:paraId="196F7CB8"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Было проведено множество исследований сферы услуг, основанных на различных теориях и методах, включая такие дисциплины, как маркетинг, операции, организационное поведение и управление человеческими ресурсами. </w:t>
      </w:r>
    </w:p>
    <w:p w14:paraId="65105DC8"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lastRenderedPageBreak/>
        <w:t>Различные дисциплины уделяют внимание исследованию услуг. Основное содержание сервисных исследований в операционном менеджменте – сервисное проектирование, планирование, контроль и управление. Основной принцип состоит в том, что качество внутреннего процесса влияет на качество внешнего обслуживания. Клиенты рассматриваются как сотворцы ценностей. В маркетинге в основном изучаются отношения между поставщиками услуг и клиентами. Исследования в области человеческих ресурсов сосредоточены на обслуживании сотрудников и расширении их прав и возможностей как источника конкурентного преимущества. Сотрудники также считаются внутренними клиентами, которых необходимо обслуживать. В организационном менеджменте создание стоимости услуг изучается с точки зрения сети, а не бинарных отношений, объясняя взаимосвязь между внутренними и внешними процессами, клиентами, сотрудниками и рынком.</w:t>
      </w:r>
    </w:p>
    <w:p w14:paraId="3FEAB1AD"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Основываясь на исследованиях вышеупомянутых дисциплин, мы фокусируемся на четырех компонентах служения [</w:t>
      </w:r>
      <w:r w:rsidRPr="00A235EA">
        <w:rPr>
          <w:sz w:val="28"/>
          <w:szCs w:val="28"/>
          <w:lang w:val="ru-RU"/>
        </w:rPr>
        <w:t>63</w:t>
      </w:r>
      <w:r w:rsidRPr="00131C04">
        <w:rPr>
          <w:sz w:val="28"/>
          <w:szCs w:val="28"/>
          <w:lang w:val="ru-RU"/>
        </w:rPr>
        <w:t>]:</w:t>
      </w:r>
    </w:p>
    <w:p w14:paraId="29AF0288"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1. Создание ценностей для клиентов</w:t>
      </w:r>
    </w:p>
    <w:p w14:paraId="3A00D63A"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2. Внутреннее и внешнее сотрудничество</w:t>
      </w:r>
    </w:p>
    <w:p w14:paraId="4D273919"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3. Внимание на качество</w:t>
      </w:r>
    </w:p>
    <w:p w14:paraId="74C65F9A"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4. Развитие сотрудников</w:t>
      </w:r>
    </w:p>
    <w:p w14:paraId="794E89E2"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Подчеркивая ориентированный на клиента взгляд бизнеса, согласно Grönroos (1994), управление услугами смещает внимание с внутренней эффективности на клиентов и / или рынки, развивает долгосрочные отношения с клиентами и фокусируется на воспринимаемом общем качестве продукта или услуги.</w:t>
      </w:r>
    </w:p>
    <w:p w14:paraId="550C9584" w14:textId="556FF620" w:rsidR="009734D4" w:rsidRPr="002C36E7"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lastRenderedPageBreak/>
        <w:t xml:space="preserve">Создание ценностей </w:t>
      </w:r>
      <w:r>
        <w:rPr>
          <w:sz w:val="28"/>
          <w:szCs w:val="28"/>
          <w:lang w:val="ru-RU"/>
        </w:rPr>
        <w:t xml:space="preserve">для клиентов </w:t>
      </w:r>
      <w:r w:rsidRPr="00131C04">
        <w:rPr>
          <w:sz w:val="28"/>
          <w:szCs w:val="28"/>
          <w:lang w:val="ru-RU"/>
        </w:rPr>
        <w:t>имеет решающее значение для пониман</w:t>
      </w:r>
      <w:r w:rsidRPr="002C36E7">
        <w:rPr>
          <w:sz w:val="28"/>
          <w:szCs w:val="28"/>
          <w:lang w:val="ru-RU"/>
        </w:rPr>
        <w:t xml:space="preserve">ия ролей участников службы. </w:t>
      </w:r>
      <w:r w:rsidR="005256E2" w:rsidRPr="002C36E7">
        <w:rPr>
          <w:sz w:val="28"/>
          <w:szCs w:val="28"/>
          <w:lang w:val="ru-RU"/>
        </w:rPr>
        <w:t>Хотя ценности</w:t>
      </w:r>
      <w:r w:rsidRPr="002C36E7">
        <w:rPr>
          <w:sz w:val="28"/>
          <w:szCs w:val="28"/>
          <w:lang w:val="ru-RU"/>
        </w:rPr>
        <w:t xml:space="preserve"> в управлении услугами рассматриваются как личное предпочтение клиента, они не фокусируется исключительно на измерении ценностей через удовлетворенность клиентов, но также рассматр</w:t>
      </w:r>
      <w:r w:rsidR="000C694F" w:rsidRPr="002C36E7">
        <w:rPr>
          <w:sz w:val="28"/>
          <w:szCs w:val="28"/>
          <w:lang w:val="ru-RU"/>
        </w:rPr>
        <w:t>иваю</w:t>
      </w:r>
      <w:r w:rsidRPr="002C36E7">
        <w:rPr>
          <w:sz w:val="28"/>
          <w:szCs w:val="28"/>
          <w:lang w:val="ru-RU"/>
        </w:rPr>
        <w:t>т концепцию взаимодействия с клиентом/обслуживанием. Например, Grönroos (2015) упомянул, что клиент влияет на резу</w:t>
      </w:r>
      <w:r w:rsidR="000C694F" w:rsidRPr="002C36E7">
        <w:rPr>
          <w:sz w:val="28"/>
          <w:szCs w:val="28"/>
          <w:lang w:val="ru-RU"/>
        </w:rPr>
        <w:t>льтат услуги и приносит ценности</w:t>
      </w:r>
      <w:r w:rsidRPr="002C36E7">
        <w:rPr>
          <w:sz w:val="28"/>
          <w:szCs w:val="28"/>
          <w:lang w:val="ru-RU"/>
        </w:rPr>
        <w:t xml:space="preserve"> совместного творчества и опыта обеим сторонам. Таким образом, ценности создаются за счет использования знаний, технологий, людей и организационных ресурсов [43].</w:t>
      </w:r>
    </w:p>
    <w:p w14:paraId="5ED0D0E1"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2C36E7">
        <w:rPr>
          <w:sz w:val="28"/>
          <w:szCs w:val="28"/>
          <w:lang w:val="ru-RU"/>
        </w:rPr>
        <w:t>Опыт клиента/обслуживания можно определить как «путешествие клиента с фирмой в течение цикла покупки через неско</w:t>
      </w:r>
      <w:r w:rsidRPr="00131C04">
        <w:rPr>
          <w:sz w:val="28"/>
          <w:szCs w:val="28"/>
          <w:lang w:val="ru-RU"/>
        </w:rPr>
        <w:t>лько точек соприкосновения» [</w:t>
      </w:r>
      <w:r w:rsidRPr="00DA56EA">
        <w:rPr>
          <w:sz w:val="28"/>
          <w:szCs w:val="28"/>
          <w:lang w:val="ru-RU"/>
        </w:rPr>
        <w:t>39</w:t>
      </w:r>
      <w:r w:rsidRPr="00131C04">
        <w:rPr>
          <w:sz w:val="28"/>
          <w:szCs w:val="28"/>
          <w:lang w:val="ru-RU"/>
        </w:rPr>
        <w:t>]. Он состоит из трех периодов: самого основного контакта и периодов: прямо, до и сразу после встречи. [</w:t>
      </w:r>
      <w:r w:rsidRPr="00F2511E">
        <w:rPr>
          <w:sz w:val="28"/>
          <w:szCs w:val="28"/>
          <w:lang w:val="ru-RU"/>
        </w:rPr>
        <w:t>39</w:t>
      </w:r>
      <w:r w:rsidRPr="00131C04">
        <w:rPr>
          <w:sz w:val="28"/>
          <w:szCs w:val="28"/>
          <w:lang w:val="ru-RU"/>
        </w:rPr>
        <w:t xml:space="preserve">] Здесь основное внимание уделяется непрерывности обслуживания и интеграции процессов и нескольких участников в сеть для совместной работы для успешного предоставления услуг. </w:t>
      </w:r>
    </w:p>
    <w:p w14:paraId="0BEA1F1C"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Вурхис и др. (2017) классифицируют сервисные контакты по трем разным типам и определяют их следующим образом: Взаимодействие перед обслуживанием, т.е. период до основного взаимодействия, который побуждает клиентов участвовать в основном действии (т.е. взаимодействии с компанией); основные сервисные контакты, которые представляют собой временные интервалы, в которые предоставляются основные услуги для удовлетворения потребностей клиентов; основной опыт обслуживания — это время,  когда клиенты оценивают свой собственный опыт.</w:t>
      </w:r>
    </w:p>
    <w:p w14:paraId="2FB820B5"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На эти периоды влияют материальные и нематериальные атрибуты услуг, часто с участием нескольких лиц.</w:t>
      </w:r>
      <w:r>
        <w:rPr>
          <w:sz w:val="28"/>
          <w:szCs w:val="28"/>
          <w:lang w:val="ru-RU"/>
        </w:rPr>
        <w:t xml:space="preserve"> </w:t>
      </w:r>
      <w:r w:rsidRPr="00131C04">
        <w:rPr>
          <w:sz w:val="28"/>
          <w:szCs w:val="28"/>
          <w:lang w:val="ru-RU"/>
        </w:rPr>
        <w:t xml:space="preserve">Множество точек соприкосновения с обслуживающим персоналом, другими клиентами или другими подразделениями организации — это те взаимодействия, которые создают </w:t>
      </w:r>
      <w:r w:rsidRPr="00131C04">
        <w:rPr>
          <w:sz w:val="28"/>
          <w:szCs w:val="28"/>
          <w:lang w:val="ru-RU"/>
        </w:rPr>
        <w:lastRenderedPageBreak/>
        <w:t>общий опыт. Таким образом, чтобы создать положительный опыт, стратегии обслуживания должны соответствовать организационной структуре и процессам.</w:t>
      </w:r>
    </w:p>
    <w:p w14:paraId="45CB87AF"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Сотрудничество и общение с людьми внутри организации, с клиентами и с другими организациями играют ключевую роль в обслуживании. Взаимодействия между клиентами и поставщиками услуг определяются как встречи службы.</w:t>
      </w:r>
    </w:p>
    <w:p w14:paraId="2C212CCD" w14:textId="07F688FE"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2F676D">
        <w:rPr>
          <w:rFonts w:hint="eastAsia"/>
          <w:sz w:val="28"/>
          <w:szCs w:val="28"/>
        </w:rPr>
        <w:t>B</w:t>
      </w:r>
      <w:r w:rsidRPr="002F676D">
        <w:rPr>
          <w:sz w:val="28"/>
          <w:szCs w:val="28"/>
        </w:rPr>
        <w:t>ateson</w:t>
      </w:r>
      <w:r w:rsidRPr="00ED78ED">
        <w:rPr>
          <w:rFonts w:hint="eastAsia"/>
          <w:sz w:val="28"/>
          <w:szCs w:val="28"/>
          <w:lang w:val="ru-RU"/>
        </w:rPr>
        <w:t>（</w:t>
      </w:r>
      <w:r w:rsidRPr="00ED78ED">
        <w:rPr>
          <w:rFonts w:hint="eastAsia"/>
          <w:sz w:val="28"/>
          <w:szCs w:val="28"/>
          <w:lang w:val="ru-RU"/>
        </w:rPr>
        <w:t>1</w:t>
      </w:r>
      <w:r w:rsidRPr="00ED78ED">
        <w:rPr>
          <w:sz w:val="28"/>
          <w:szCs w:val="28"/>
          <w:lang w:val="ru-RU"/>
        </w:rPr>
        <w:t>985</w:t>
      </w:r>
      <w:r w:rsidRPr="00ED78ED">
        <w:rPr>
          <w:rFonts w:hint="eastAsia"/>
          <w:sz w:val="28"/>
          <w:szCs w:val="28"/>
          <w:lang w:val="ru-RU"/>
        </w:rPr>
        <w:t>）</w:t>
      </w:r>
      <w:r w:rsidRPr="00131C04">
        <w:rPr>
          <w:sz w:val="28"/>
          <w:szCs w:val="28"/>
          <w:lang w:val="ru-RU"/>
        </w:rPr>
        <w:t>разделил поставщиков услуг на две отдельные группы. По его словам, в привлечении услуг участвуют три типа участников: клиент (</w:t>
      </w:r>
      <w:r w:rsidRPr="00131C04">
        <w:rPr>
          <w:sz w:val="28"/>
          <w:szCs w:val="28"/>
        </w:rPr>
        <w:t>c</w:t>
      </w:r>
      <w:r w:rsidRPr="00131C04">
        <w:rPr>
          <w:sz w:val="28"/>
          <w:szCs w:val="28"/>
          <w:lang w:val="ru-RU"/>
        </w:rPr>
        <w:t>), контакт (</w:t>
      </w:r>
      <w:r w:rsidRPr="00131C04">
        <w:rPr>
          <w:sz w:val="28"/>
          <w:szCs w:val="28"/>
        </w:rPr>
        <w:t>CP</w:t>
      </w:r>
      <w:r w:rsidRPr="00131C04">
        <w:rPr>
          <w:sz w:val="28"/>
          <w:szCs w:val="28"/>
          <w:lang w:val="ru-RU"/>
        </w:rPr>
        <w:t>) и обслуживающая организация (</w:t>
      </w:r>
      <w:r w:rsidRPr="00131C04">
        <w:rPr>
          <w:sz w:val="28"/>
          <w:szCs w:val="28"/>
        </w:rPr>
        <w:t>SO</w:t>
      </w:r>
      <w:r w:rsidRPr="00131C04">
        <w:rPr>
          <w:sz w:val="28"/>
          <w:szCs w:val="28"/>
          <w:lang w:val="ru-RU"/>
        </w:rPr>
        <w:t xml:space="preserve">). На этой схеме силы между этими тремя участниками различны, </w:t>
      </w:r>
      <w:r w:rsidR="005256E2" w:rsidRPr="00131C04">
        <w:rPr>
          <w:sz w:val="28"/>
          <w:szCs w:val="28"/>
          <w:lang w:val="ru-RU"/>
        </w:rPr>
        <w:t>и,</w:t>
      </w:r>
      <w:r w:rsidRPr="00131C04">
        <w:rPr>
          <w:sz w:val="28"/>
          <w:szCs w:val="28"/>
          <w:lang w:val="ru-RU"/>
        </w:rPr>
        <w:t xml:space="preserve"> если с ними не обращаться должным образом, они могут стать источником конфликта. Сила между клиентами и контактами заключается в контроле их рабочего статуса и эффективном предоставлении услуг. Взаимодействие между клиентами и обслуживающими организациями основано на удовлетворенности и эффективности. И силы между связанными и обслуживающими организациями вращаются вокруг автономии и эффективности.</w:t>
      </w:r>
    </w:p>
    <w:p w14:paraId="0FC0815A" w14:textId="77777777" w:rsidR="009734D4" w:rsidRPr="00ED78ED"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Примечательно, что эффективность наблюдается с обеих сторон организации обслуживания, подчеркивая автономию в соединении людей и удовлетворенность клиентов.</w:t>
      </w:r>
    </w:p>
    <w:p w14:paraId="672F1B1B" w14:textId="19F11839" w:rsidR="009734D4" w:rsidRPr="00AC15B3" w:rsidRDefault="009734D4" w:rsidP="009734D4">
      <w:pPr>
        <w:spacing w:before="100" w:beforeAutospacing="1" w:after="100" w:afterAutospacing="1" w:line="360" w:lineRule="auto"/>
        <w:ind w:firstLine="480"/>
        <w:jc w:val="both"/>
        <w:rPr>
          <w:rFonts w:eastAsia="DengXian"/>
          <w:sz w:val="28"/>
          <w:szCs w:val="28"/>
          <w:lang w:val="ru-RU"/>
        </w:rPr>
      </w:pPr>
      <w:r w:rsidRPr="00ED78ED">
        <w:rPr>
          <w:sz w:val="28"/>
          <w:szCs w:val="28"/>
          <w:lang w:val="ru-RU"/>
        </w:rPr>
        <w:t xml:space="preserve">Внимание на качество. </w:t>
      </w:r>
      <w:r w:rsidRPr="00131C04">
        <w:rPr>
          <w:sz w:val="28"/>
          <w:szCs w:val="28"/>
          <w:lang w:val="ru-RU"/>
        </w:rPr>
        <w:t>Весь процесс предоставления услуг, от деятельности бэк-офиса до взаимодействия с клиентами, должен быть скоординированным, чтобы приносить пользу клиентам. Сервисное взаимодействие (сервисный контакт) должно соответствовать ожиданиям клиенто</w:t>
      </w:r>
      <w:r w:rsidRPr="00AC15B3">
        <w:rPr>
          <w:sz w:val="28"/>
          <w:szCs w:val="28"/>
          <w:lang w:val="ru-RU"/>
        </w:rPr>
        <w:t>в в отношении качества обслуживания, поэтому оно может рассматриваться как один из основных факторов удовлетворенности клиентов. Аспекты качества</w:t>
      </w:r>
      <w:r w:rsidR="0041561D" w:rsidRPr="00AC15B3">
        <w:rPr>
          <w:sz w:val="28"/>
          <w:szCs w:val="28"/>
          <w:lang w:val="ru-RU"/>
        </w:rPr>
        <w:t xml:space="preserve"> управления услугами </w:t>
      </w:r>
      <w:r w:rsidR="0041561D" w:rsidRPr="00AC15B3">
        <w:rPr>
          <w:sz w:val="28"/>
          <w:szCs w:val="28"/>
          <w:lang w:val="ru-RU"/>
        </w:rPr>
        <w:lastRenderedPageBreak/>
        <w:t>рассматриваются</w:t>
      </w:r>
      <w:r w:rsidRPr="00AC15B3">
        <w:rPr>
          <w:sz w:val="28"/>
          <w:szCs w:val="28"/>
          <w:lang w:val="ru-RU"/>
        </w:rPr>
        <w:t xml:space="preserve"> с точки зрения качества внешних услуг и качества внутренних процессов. [27]</w:t>
      </w:r>
    </w:p>
    <w:p w14:paraId="152FCA9B" w14:textId="795DFEE6" w:rsidR="009734D4" w:rsidRPr="00AC15B3" w:rsidRDefault="009734D4" w:rsidP="009734D4">
      <w:pPr>
        <w:spacing w:before="100" w:beforeAutospacing="1" w:after="100" w:afterAutospacing="1" w:line="360" w:lineRule="auto"/>
        <w:ind w:firstLine="480"/>
        <w:jc w:val="both"/>
        <w:rPr>
          <w:rFonts w:eastAsia="Times New Roman"/>
          <w:sz w:val="28"/>
          <w:szCs w:val="28"/>
          <w:lang w:val="ru-RU"/>
        </w:rPr>
      </w:pPr>
      <w:r w:rsidRPr="00AC15B3">
        <w:rPr>
          <w:sz w:val="28"/>
          <w:szCs w:val="28"/>
        </w:rPr>
        <w:t>Gr</w:t>
      </w:r>
      <w:r w:rsidRPr="00AC15B3">
        <w:rPr>
          <w:sz w:val="28"/>
          <w:szCs w:val="28"/>
          <w:lang w:val="ru-RU"/>
        </w:rPr>
        <w:t>ö</w:t>
      </w:r>
      <w:r w:rsidRPr="00AC15B3">
        <w:rPr>
          <w:sz w:val="28"/>
          <w:szCs w:val="28"/>
        </w:rPr>
        <w:t>nroos</w:t>
      </w:r>
      <w:r w:rsidRPr="00AC15B3">
        <w:rPr>
          <w:sz w:val="28"/>
          <w:szCs w:val="28"/>
          <w:lang w:val="ru-RU"/>
        </w:rPr>
        <w:t xml:space="preserve"> </w:t>
      </w:r>
      <w:r w:rsidR="0041561D" w:rsidRPr="00AC15B3">
        <w:rPr>
          <w:sz w:val="28"/>
          <w:szCs w:val="28"/>
          <w:lang w:val="ru-RU"/>
        </w:rPr>
        <w:t>анализирует</w:t>
      </w:r>
      <w:r w:rsidRPr="00AC15B3">
        <w:rPr>
          <w:sz w:val="28"/>
          <w:szCs w:val="28"/>
          <w:lang w:val="ru-RU"/>
        </w:rPr>
        <w:t xml:space="preserve"> аспекты качества обслуживания и разделение визуального функционального качества (процесс предоставления услуги, например</w:t>
      </w:r>
      <w:r w:rsidR="0041561D" w:rsidRPr="00AC15B3">
        <w:rPr>
          <w:sz w:val="28"/>
          <w:szCs w:val="28"/>
          <w:lang w:val="ru-RU"/>
        </w:rPr>
        <w:t>,</w:t>
      </w:r>
      <w:r w:rsidRPr="00AC15B3">
        <w:rPr>
          <w:sz w:val="28"/>
          <w:szCs w:val="28"/>
          <w:lang w:val="ru-RU"/>
        </w:rPr>
        <w:t xml:space="preserve"> беглость или отношение сотрудников), технического качества (результат услуги, такой как скорость, опыт и т.д.), факторы имиджа (восприятие процесса и результатов обслуживания). В то же время </w:t>
      </w:r>
      <w:r w:rsidRPr="00AC15B3">
        <w:rPr>
          <w:sz w:val="28"/>
          <w:szCs w:val="28"/>
        </w:rPr>
        <w:t>Parasuraman</w:t>
      </w:r>
      <w:r w:rsidRPr="00AC15B3">
        <w:rPr>
          <w:sz w:val="28"/>
          <w:szCs w:val="28"/>
          <w:lang w:val="ru-RU"/>
        </w:rPr>
        <w:t xml:space="preserve"> и др. (1985) разработали структуру </w:t>
      </w:r>
      <w:r w:rsidRPr="00AC15B3">
        <w:rPr>
          <w:sz w:val="28"/>
          <w:szCs w:val="28"/>
        </w:rPr>
        <w:t>SERVQUAL</w:t>
      </w:r>
      <w:r w:rsidRPr="00AC15B3">
        <w:rPr>
          <w:sz w:val="28"/>
          <w:szCs w:val="28"/>
          <w:lang w:val="ru-RU"/>
        </w:rPr>
        <w:t>, которая показывает критерии, влияющие на качество обслуживания [74]. В этой модели качество обслуживания зависит от материальных ценностей, надежности, оперативности, уверенности и сопереживания. В дополнение к этим факторам внешние факторы также могут влиять на ожидания в отношении качества обслуживания и могут снижать или улучшать воспринимаемое качество обслуживания.</w:t>
      </w:r>
    </w:p>
    <w:p w14:paraId="657C5015" w14:textId="7505F5C7" w:rsidR="009734D4" w:rsidRPr="00ED78ED" w:rsidRDefault="0041561D" w:rsidP="009734D4">
      <w:pPr>
        <w:spacing w:before="100" w:beforeAutospacing="1" w:after="100" w:afterAutospacing="1" w:line="360" w:lineRule="auto"/>
        <w:ind w:firstLine="480"/>
        <w:jc w:val="both"/>
        <w:rPr>
          <w:rFonts w:eastAsia="DengXian"/>
          <w:sz w:val="28"/>
          <w:szCs w:val="28"/>
          <w:lang w:val="ru-RU"/>
        </w:rPr>
      </w:pPr>
      <w:r w:rsidRPr="00AC15B3">
        <w:rPr>
          <w:sz w:val="28"/>
          <w:szCs w:val="28"/>
          <w:lang w:val="ru-RU"/>
        </w:rPr>
        <w:t>На качество внешних услуг очень</w:t>
      </w:r>
      <w:r w:rsidR="009734D4" w:rsidRPr="00AC15B3">
        <w:rPr>
          <w:sz w:val="28"/>
          <w:szCs w:val="28"/>
          <w:lang w:val="ru-RU"/>
        </w:rPr>
        <w:t xml:space="preserve"> влияет качество внутренних процессов, например, чтобы предоставлять высококачественные услуги, операции должны быть ориентированы на удовлетворение потребностей клиентов, а не только на эффективность производства продукта или услуги [29].</w:t>
      </w:r>
    </w:p>
    <w:p w14:paraId="6D19232C"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Pr>
          <w:sz w:val="28"/>
          <w:szCs w:val="28"/>
          <w:lang w:val="ru-RU" w:eastAsia="zh-CN"/>
        </w:rPr>
        <w:t xml:space="preserve">Также играет важную роль развитие персонала. </w:t>
      </w:r>
      <w:r w:rsidRPr="00131C04">
        <w:rPr>
          <w:sz w:val="28"/>
          <w:szCs w:val="28"/>
          <w:lang w:val="ru-RU"/>
        </w:rPr>
        <w:t xml:space="preserve">То, как организация относится к своим сотрудникам, влияет на то, как сотрудники относятся к клиентам компании. То, как сотрудники относятся к клиентам, имеет решающее значение, потому что они представляют компанию клиентам во многих отношениях. Поэтому </w:t>
      </w:r>
      <w:r w:rsidRPr="007B6A6E">
        <w:rPr>
          <w:sz w:val="28"/>
          <w:szCs w:val="28"/>
        </w:rPr>
        <w:t>Bowers</w:t>
      </w:r>
      <w:r w:rsidRPr="007B6A6E">
        <w:rPr>
          <w:sz w:val="28"/>
          <w:szCs w:val="28"/>
          <w:lang w:val="ru-RU"/>
        </w:rPr>
        <w:t xml:space="preserve"> </w:t>
      </w:r>
      <w:r w:rsidRPr="007B6A6E">
        <w:rPr>
          <w:sz w:val="28"/>
          <w:szCs w:val="28"/>
        </w:rPr>
        <w:t>and</w:t>
      </w:r>
      <w:r w:rsidRPr="007B6A6E">
        <w:rPr>
          <w:sz w:val="28"/>
          <w:szCs w:val="28"/>
          <w:lang w:val="ru-RU"/>
        </w:rPr>
        <w:t xml:space="preserve"> </w:t>
      </w:r>
      <w:r w:rsidRPr="007B6A6E">
        <w:rPr>
          <w:sz w:val="28"/>
          <w:szCs w:val="28"/>
        </w:rPr>
        <w:t>Martin</w:t>
      </w:r>
      <w:r w:rsidRPr="00DA17D3">
        <w:rPr>
          <w:sz w:val="28"/>
          <w:szCs w:val="28"/>
          <w:lang w:val="ru-RU"/>
        </w:rPr>
        <w:t xml:space="preserve"> </w:t>
      </w:r>
      <w:r w:rsidRPr="00131C04">
        <w:rPr>
          <w:sz w:val="28"/>
          <w:szCs w:val="28"/>
          <w:lang w:val="ru-RU"/>
        </w:rPr>
        <w:t>утверждают, что имеет смысл относиться к своим сотрудникам как к клиентам, особенно в сфере услуг, потому что мотивированные сотрудники окажут положительное влияние на клиентов</w:t>
      </w:r>
      <w:r w:rsidRPr="00DA17D3">
        <w:rPr>
          <w:sz w:val="28"/>
          <w:szCs w:val="28"/>
          <w:lang w:val="ru-RU"/>
        </w:rPr>
        <w:t xml:space="preserve"> [8]</w:t>
      </w:r>
      <w:r w:rsidRPr="00131C04">
        <w:rPr>
          <w:sz w:val="28"/>
          <w:szCs w:val="28"/>
          <w:lang w:val="ru-RU"/>
        </w:rPr>
        <w:t>.</w:t>
      </w:r>
    </w:p>
    <w:p w14:paraId="78673E40" w14:textId="77777777"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В сервисных операциях одним из ключевых моментов внутренней координации является организация и наделение сотрудников полномочиями. Сотрудникам нужна поддержка, определяющая их задачи, предоставляющая </w:t>
      </w:r>
      <w:r w:rsidRPr="00131C04">
        <w:rPr>
          <w:sz w:val="28"/>
          <w:szCs w:val="28"/>
          <w:lang w:val="ru-RU"/>
        </w:rPr>
        <w:lastRenderedPageBreak/>
        <w:t>инструменты и помогающая развивать соответствующие навыки для достижения их производительности [</w:t>
      </w:r>
      <w:r w:rsidRPr="00FF108E">
        <w:rPr>
          <w:sz w:val="28"/>
          <w:szCs w:val="28"/>
          <w:lang w:val="ru-RU"/>
        </w:rPr>
        <w:t>63</w:t>
      </w:r>
      <w:r w:rsidRPr="00131C04">
        <w:rPr>
          <w:sz w:val="28"/>
          <w:szCs w:val="28"/>
          <w:lang w:val="ru-RU"/>
        </w:rPr>
        <w:t>]</w:t>
      </w:r>
      <w:r w:rsidRPr="00FF108E">
        <w:rPr>
          <w:sz w:val="28"/>
          <w:szCs w:val="28"/>
          <w:lang w:val="ru-RU"/>
        </w:rPr>
        <w:t>.</w:t>
      </w:r>
      <w:r w:rsidRPr="00131C04">
        <w:rPr>
          <w:sz w:val="28"/>
          <w:szCs w:val="28"/>
          <w:lang w:val="ru-RU"/>
        </w:rPr>
        <w:t xml:space="preserve"> </w:t>
      </w:r>
      <w:r w:rsidRPr="00131C04">
        <w:rPr>
          <w:sz w:val="28"/>
          <w:szCs w:val="28"/>
        </w:rPr>
        <w:t>Lashley</w:t>
      </w:r>
      <w:r w:rsidRPr="00FF108E">
        <w:rPr>
          <w:sz w:val="28"/>
          <w:szCs w:val="28"/>
          <w:lang w:val="ru-RU"/>
        </w:rPr>
        <w:t xml:space="preserve"> </w:t>
      </w:r>
      <w:r w:rsidRPr="00131C04">
        <w:rPr>
          <w:sz w:val="28"/>
          <w:szCs w:val="28"/>
          <w:lang w:val="ru-RU"/>
        </w:rPr>
        <w:t>описывает наделение полномочиями как управленческую практику, которая вовлекает сотрудников на эмоциональном уровне</w:t>
      </w:r>
      <w:r w:rsidRPr="00FF108E">
        <w:rPr>
          <w:sz w:val="28"/>
          <w:szCs w:val="28"/>
          <w:lang w:val="ru-RU"/>
        </w:rPr>
        <w:t xml:space="preserve"> [38]</w:t>
      </w:r>
      <w:r w:rsidRPr="00131C04">
        <w:rPr>
          <w:sz w:val="28"/>
          <w:szCs w:val="28"/>
          <w:lang w:val="ru-RU"/>
        </w:rPr>
        <w:t>. Он представляет пять аспектов наделения полномочиями: задача, назначение, власть, обязательство и культура. Его структура может быть использована для поиска различных форм расширения прав и возможностей и предоставления сотрудникам различных источников удовлетворения. Уполномоченные сотрудники готовы взять на себя ответственность за оказанную услугу, что приводит к лучшему восприятию качества обслуживания.</w:t>
      </w:r>
    </w:p>
    <w:p w14:paraId="2BCC136A" w14:textId="496ED27C" w:rsidR="009734D4" w:rsidRPr="00131C04" w:rsidRDefault="009734D4" w:rsidP="009734D4">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Опыт обслуживания создается на протяжении всего процесса предоставления услуг, особенно взаимодействия между клиентом и поставщиком услуг, что требует соответствующей конфигурации ресурсов, технологий, людей, знаний и организации. Опыт обслуживания измеряется удовлетворенностью клиентов, которая является одной из ценностей для самого клиента. Таким образом, внимание к потребительским ценностям приносит пользу организации за счет построения долгосрочных отношений и сосредоточения внимания на стоимости качества.</w:t>
      </w:r>
    </w:p>
    <w:p w14:paraId="4F118E37" w14:textId="77777777" w:rsidR="009734D4" w:rsidRPr="00131C04" w:rsidRDefault="009734D4" w:rsidP="009734D4">
      <w:pPr>
        <w:spacing w:after="120" w:line="360" w:lineRule="auto"/>
        <w:jc w:val="both"/>
        <w:rPr>
          <w:rFonts w:eastAsia="Times New Roman"/>
          <w:sz w:val="28"/>
          <w:szCs w:val="28"/>
          <w:lang w:val="ru-RU"/>
        </w:rPr>
      </w:pPr>
    </w:p>
    <w:p w14:paraId="6F89C379" w14:textId="77777777" w:rsidR="009734D4" w:rsidRPr="00131C04" w:rsidRDefault="009734D4" w:rsidP="009734D4">
      <w:pPr>
        <w:spacing w:after="120" w:line="360" w:lineRule="auto"/>
        <w:jc w:val="both"/>
        <w:rPr>
          <w:rFonts w:eastAsia="Times New Roman"/>
          <w:sz w:val="28"/>
          <w:szCs w:val="28"/>
          <w:lang w:val="ru-RU"/>
        </w:rPr>
      </w:pPr>
    </w:p>
    <w:p w14:paraId="131CDD97" w14:textId="77777777" w:rsidR="009734D4" w:rsidRPr="00131C04" w:rsidRDefault="009734D4" w:rsidP="009734D4">
      <w:pPr>
        <w:spacing w:after="120" w:line="360" w:lineRule="auto"/>
        <w:jc w:val="both"/>
        <w:rPr>
          <w:rFonts w:eastAsia="Times New Roman"/>
          <w:sz w:val="28"/>
          <w:szCs w:val="28"/>
          <w:lang w:val="ru-RU"/>
        </w:rPr>
      </w:pPr>
    </w:p>
    <w:p w14:paraId="556D9B3B" w14:textId="77777777" w:rsidR="009734D4" w:rsidRPr="00131C04" w:rsidRDefault="009734D4" w:rsidP="009734D4">
      <w:pPr>
        <w:spacing w:after="120" w:line="360" w:lineRule="auto"/>
        <w:jc w:val="both"/>
        <w:rPr>
          <w:rFonts w:eastAsia="Times New Roman"/>
          <w:sz w:val="28"/>
          <w:szCs w:val="28"/>
          <w:lang w:val="ru-RU"/>
        </w:rPr>
      </w:pPr>
    </w:p>
    <w:p w14:paraId="68E91B2B" w14:textId="77777777" w:rsidR="009734D4" w:rsidRPr="00131C04" w:rsidRDefault="009734D4" w:rsidP="009734D4">
      <w:pPr>
        <w:spacing w:after="120" w:line="360" w:lineRule="auto"/>
        <w:jc w:val="both"/>
        <w:rPr>
          <w:rFonts w:eastAsia="Times New Roman"/>
          <w:sz w:val="28"/>
          <w:szCs w:val="28"/>
          <w:lang w:val="ru-RU"/>
        </w:rPr>
      </w:pPr>
    </w:p>
    <w:p w14:paraId="70F1F095" w14:textId="5E29624D" w:rsidR="009734D4" w:rsidRDefault="009734D4" w:rsidP="009734D4">
      <w:pPr>
        <w:spacing w:line="360" w:lineRule="auto"/>
        <w:jc w:val="both"/>
        <w:rPr>
          <w:b/>
          <w:bCs/>
          <w:sz w:val="28"/>
          <w:szCs w:val="28"/>
          <w:u w:color="222222"/>
          <w:lang w:val="ru-RU"/>
        </w:rPr>
      </w:pPr>
    </w:p>
    <w:p w14:paraId="0CA765C4" w14:textId="77777777" w:rsidR="009734D4" w:rsidRPr="005257FA" w:rsidRDefault="009734D4" w:rsidP="005907D9">
      <w:pPr>
        <w:pStyle w:val="3"/>
        <w:spacing w:before="100" w:beforeAutospacing="1" w:after="100" w:afterAutospacing="1" w:line="360" w:lineRule="auto"/>
        <w:jc w:val="both"/>
        <w:rPr>
          <w:b w:val="0"/>
          <w:bCs w:val="0"/>
          <w:lang w:val="ru-RU"/>
        </w:rPr>
      </w:pPr>
      <w:bookmarkStart w:id="19" w:name="_Toc104496097"/>
      <w:r w:rsidRPr="005257FA">
        <w:rPr>
          <w:b w:val="0"/>
          <w:bCs w:val="0"/>
          <w:u w:color="222222"/>
          <w:lang w:val="ru-RU"/>
        </w:rPr>
        <w:lastRenderedPageBreak/>
        <w:t>1.1.2 Компоненты сервиса курсов изучения иностранного языка</w:t>
      </w:r>
      <w:bookmarkEnd w:id="19"/>
      <w:r w:rsidRPr="005257FA">
        <w:rPr>
          <w:b w:val="0"/>
          <w:bCs w:val="0"/>
          <w:u w:color="222222"/>
          <w:lang w:val="ru-RU"/>
        </w:rPr>
        <w:t xml:space="preserve"> </w:t>
      </w:r>
    </w:p>
    <w:p w14:paraId="0CF7B765" w14:textId="68263859" w:rsidR="009734D4" w:rsidRPr="00784DBF" w:rsidRDefault="009734D4" w:rsidP="005907D9">
      <w:pPr>
        <w:spacing w:before="100" w:beforeAutospacing="1" w:after="100" w:afterAutospacing="1" w:line="360" w:lineRule="auto"/>
        <w:ind w:firstLine="482"/>
        <w:jc w:val="both"/>
        <w:rPr>
          <w:rFonts w:eastAsia="Times New Roman"/>
          <w:sz w:val="28"/>
          <w:szCs w:val="28"/>
          <w:lang w:val="ru-RU" w:eastAsia="zh-CN"/>
        </w:rPr>
      </w:pPr>
      <w:r w:rsidRPr="00131C04">
        <w:rPr>
          <w:sz w:val="28"/>
          <w:szCs w:val="28"/>
          <w:lang w:val="ru-RU"/>
        </w:rPr>
        <w:t>Обучение также является очень широким понятием и обычно рассматривается как форма образова</w:t>
      </w:r>
      <w:r w:rsidRPr="00695695">
        <w:rPr>
          <w:sz w:val="28"/>
          <w:szCs w:val="28"/>
          <w:lang w:val="ru-RU"/>
        </w:rPr>
        <w:t>ния, оно не имеет единой модели и рамок, имеет разное содержание и гибкие формы, ориентировано на удовлетворение потребностей людей в одном аспекте, такие как знания</w:t>
      </w:r>
      <w:r w:rsidR="0041561D" w:rsidRPr="00695695">
        <w:rPr>
          <w:sz w:val="28"/>
          <w:szCs w:val="28"/>
          <w:lang w:val="ru-RU"/>
        </w:rPr>
        <w:t>, умения</w:t>
      </w:r>
      <w:r w:rsidRPr="00695695">
        <w:rPr>
          <w:sz w:val="28"/>
          <w:szCs w:val="28"/>
          <w:lang w:val="ru-RU"/>
        </w:rPr>
        <w:t xml:space="preserve"> и навыки. С развитием социальной экономики, экономики знаний и наступлением информационного века традиционное школьное образование уже не может удовлетворять образовательные потребности людей, и в соотве</w:t>
      </w:r>
      <w:r w:rsidRPr="00131C04">
        <w:rPr>
          <w:sz w:val="28"/>
          <w:szCs w:val="28"/>
          <w:lang w:val="ru-RU"/>
        </w:rPr>
        <w:t>тствии с требованиями времени возникла индустрия обучения. Мощная поддержка общественного производства является мощным дополнением и расширением к формальному образованию и является универсально эффективной формой образования в эпоху экономики знаний. Субъектом обучения может быть государство или другие юридические лица, а объектом является физическое лицо, имеющее определенную потребность или цель.</w:t>
      </w:r>
      <w:r>
        <w:rPr>
          <w:sz w:val="28"/>
          <w:szCs w:val="28"/>
          <w:lang w:val="ru-RU"/>
        </w:rPr>
        <w:t xml:space="preserve"> </w:t>
      </w:r>
      <w:r w:rsidRPr="00784DBF">
        <w:rPr>
          <w:sz w:val="28"/>
          <w:szCs w:val="28"/>
          <w:lang w:val="ru-RU" w:eastAsia="zh-CN"/>
        </w:rPr>
        <w:t>[</w:t>
      </w:r>
      <w:r w:rsidRPr="009734D4">
        <w:rPr>
          <w:sz w:val="28"/>
          <w:szCs w:val="28"/>
          <w:lang w:val="ru-RU" w:eastAsia="zh-CN"/>
        </w:rPr>
        <w:t>65</w:t>
      </w:r>
      <w:r w:rsidRPr="00784DBF">
        <w:rPr>
          <w:sz w:val="28"/>
          <w:szCs w:val="28"/>
          <w:lang w:val="ru-RU" w:eastAsia="zh-CN"/>
        </w:rPr>
        <w:t>]</w:t>
      </w:r>
    </w:p>
    <w:p w14:paraId="16435118" w14:textId="2A3266BF"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GB/T 34418–2017 «Основные условия услуг по обучению языку» определяют «услуги по обучению языку» как ряд действий и процессов, направленных на предоставление услуг по обучению второму языку [</w:t>
      </w:r>
      <w:r>
        <w:rPr>
          <w:sz w:val="28"/>
          <w:szCs w:val="28"/>
          <w:lang w:val="ru-RU"/>
        </w:rPr>
        <w:t>49</w:t>
      </w:r>
      <w:r w:rsidRPr="00131C04">
        <w:rPr>
          <w:sz w:val="28"/>
          <w:szCs w:val="28"/>
          <w:lang w:val="ru-RU"/>
        </w:rPr>
        <w:t xml:space="preserve">]. Суть службы языкового обучения – это действие или процесс, цель которого – дать изучающим </w:t>
      </w:r>
      <w:r w:rsidR="00695695" w:rsidRPr="00131C04">
        <w:rPr>
          <w:sz w:val="28"/>
          <w:szCs w:val="28"/>
          <w:lang w:val="ru-RU"/>
        </w:rPr>
        <w:t>язык</w:t>
      </w:r>
      <w:r w:rsidR="00695695">
        <w:rPr>
          <w:sz w:val="28"/>
          <w:szCs w:val="28"/>
          <w:lang w:val="ru-RU"/>
        </w:rPr>
        <w:t xml:space="preserve"> </w:t>
      </w:r>
      <w:r w:rsidR="00695695" w:rsidRPr="00131C04">
        <w:rPr>
          <w:sz w:val="28"/>
          <w:szCs w:val="28"/>
          <w:lang w:val="ru-RU"/>
        </w:rPr>
        <w:t>возможность</w:t>
      </w:r>
      <w:r w:rsidRPr="00131C04">
        <w:rPr>
          <w:sz w:val="28"/>
          <w:szCs w:val="28"/>
          <w:lang w:val="ru-RU"/>
        </w:rPr>
        <w:t xml:space="preserve"> удовлетворить свои собственные потребности в развитии и овладеть языковыми знаниями и навыками [</w:t>
      </w:r>
      <w:r>
        <w:rPr>
          <w:sz w:val="28"/>
          <w:szCs w:val="28"/>
          <w:lang w:val="ru-RU"/>
        </w:rPr>
        <w:t>77</w:t>
      </w:r>
      <w:r w:rsidRPr="00131C04">
        <w:rPr>
          <w:sz w:val="28"/>
          <w:szCs w:val="28"/>
          <w:lang w:val="ru-RU"/>
        </w:rPr>
        <w:t>].</w:t>
      </w:r>
    </w:p>
    <w:p w14:paraId="2F8AD06C" w14:textId="77777777" w:rsidR="009734D4" w:rsidRPr="007B6A6E" w:rsidRDefault="009734D4" w:rsidP="005907D9">
      <w:pPr>
        <w:spacing w:before="100" w:beforeAutospacing="1" w:after="100" w:afterAutospacing="1" w:line="360" w:lineRule="auto"/>
        <w:ind w:firstLine="482"/>
        <w:jc w:val="both"/>
        <w:rPr>
          <w:rFonts w:eastAsia="DengXian"/>
          <w:sz w:val="28"/>
          <w:szCs w:val="28"/>
          <w:lang w:val="ru-RU"/>
        </w:rPr>
      </w:pPr>
      <w:r w:rsidRPr="007B6A6E">
        <w:rPr>
          <w:sz w:val="28"/>
          <w:szCs w:val="28"/>
          <w:lang w:val="ru-RU"/>
        </w:rPr>
        <w:t>Услуги по обучению языку представляет собой отраслевые характеристики</w:t>
      </w:r>
      <w:r>
        <w:rPr>
          <w:sz w:val="28"/>
          <w:szCs w:val="28"/>
          <w:lang w:val="ru-RU"/>
        </w:rPr>
        <w:t>. Во-первых,</w:t>
      </w:r>
      <w:r>
        <w:rPr>
          <w:rFonts w:hint="eastAsia"/>
          <w:sz w:val="28"/>
          <w:szCs w:val="28"/>
          <w:lang w:val="ru-RU"/>
        </w:rPr>
        <w:t xml:space="preserve"> </w:t>
      </w:r>
      <w:r>
        <w:rPr>
          <w:sz w:val="28"/>
          <w:szCs w:val="28"/>
          <w:lang w:val="ru-RU"/>
        </w:rPr>
        <w:t>п</w:t>
      </w:r>
      <w:r w:rsidRPr="00131C04">
        <w:rPr>
          <w:sz w:val="28"/>
          <w:szCs w:val="28"/>
          <w:u w:color="222222"/>
          <w:lang w:val="ru-RU"/>
        </w:rPr>
        <w:t xml:space="preserve">родукт особенный, а цель услуги сильная. </w:t>
      </w:r>
      <w:r>
        <w:rPr>
          <w:rFonts w:hint="eastAsia"/>
          <w:sz w:val="28"/>
          <w:szCs w:val="28"/>
          <w:lang w:val="ru-RU"/>
        </w:rPr>
        <w:t xml:space="preserve"> </w:t>
      </w:r>
      <w:r w:rsidRPr="00131C04">
        <w:rPr>
          <w:sz w:val="28"/>
          <w:szCs w:val="28"/>
          <w:u w:color="222222"/>
          <w:lang w:val="ru-RU"/>
        </w:rPr>
        <w:t xml:space="preserve">Продукт, предоставляемый при обучении иностранному языку, представляет собой нематериальную услугу, целью которой является повышение уровня владения иностранным языком потребителей в одном или нескольких аспектах посредством различных форм обучающей деятельности. Поскольку служба обучения очень целеустремленная, объективные результаты будут влиять на </w:t>
      </w:r>
      <w:r w:rsidRPr="00131C04">
        <w:rPr>
          <w:sz w:val="28"/>
          <w:szCs w:val="28"/>
          <w:u w:color="222222"/>
          <w:lang w:val="ru-RU"/>
        </w:rPr>
        <w:lastRenderedPageBreak/>
        <w:t>субъективные ощущения потребителей, поэтому служба обучения уделяет больше внимания результатам.</w:t>
      </w:r>
    </w:p>
    <w:p w14:paraId="7B6A9CBE"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Pr>
          <w:sz w:val="28"/>
          <w:szCs w:val="28"/>
          <w:u w:color="222222"/>
          <w:lang w:val="ru-RU"/>
        </w:rPr>
        <w:t>Во-вторых, б</w:t>
      </w:r>
      <w:r w:rsidRPr="00131C04">
        <w:rPr>
          <w:sz w:val="28"/>
          <w:szCs w:val="28"/>
          <w:u w:color="222222"/>
          <w:lang w:val="ru-RU"/>
        </w:rPr>
        <w:t>арьер входа на рынок относительно низок</w:t>
      </w:r>
      <w:r>
        <w:rPr>
          <w:rFonts w:eastAsia="Times New Roman" w:hint="eastAsia"/>
          <w:sz w:val="28"/>
          <w:szCs w:val="28"/>
          <w:u w:color="222222"/>
          <w:lang w:val="ru-RU"/>
        </w:rPr>
        <w:t>.</w:t>
      </w:r>
      <w:r>
        <w:rPr>
          <w:rFonts w:eastAsia="Times New Roman"/>
          <w:sz w:val="28"/>
          <w:szCs w:val="28"/>
          <w:u w:color="222222"/>
          <w:lang w:val="ru-RU"/>
        </w:rPr>
        <w:t xml:space="preserve"> </w:t>
      </w:r>
      <w:r w:rsidRPr="00131C04">
        <w:rPr>
          <w:sz w:val="28"/>
          <w:szCs w:val="28"/>
          <w:u w:color="222222"/>
          <w:lang w:val="ru-RU"/>
        </w:rPr>
        <w:t>Основными ресурсами для обучения иностранным языкам являются учителя и учебные заведения.</w:t>
      </w:r>
      <w:r w:rsidRPr="00131C04">
        <w:rPr>
          <w:sz w:val="28"/>
          <w:szCs w:val="28"/>
          <w:lang w:val="ru-RU"/>
        </w:rPr>
        <w:t xml:space="preserve"> </w:t>
      </w:r>
      <w:r w:rsidRPr="00131C04">
        <w:rPr>
          <w:sz w:val="28"/>
          <w:szCs w:val="28"/>
          <w:u w:color="222222"/>
          <w:lang w:val="ru-RU"/>
        </w:rPr>
        <w:t xml:space="preserve">Лишь самые известные педагоги имеют высокую заработную плату, менее известным или же начинающим учителям приходится довольствоваться небольшой платой за свой труд. Таким образом, общая стоимость рабочей силы является относительно низкой. </w:t>
      </w:r>
    </w:p>
    <w:p w14:paraId="440C193D"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sidRPr="00131C04">
        <w:rPr>
          <w:sz w:val="28"/>
          <w:szCs w:val="28"/>
          <w:u w:color="222222"/>
          <w:lang w:val="ru-RU"/>
        </w:rPr>
        <w:t>Большинство учебных заведений иностранных языков не имеют современных лингафонных кабинетов и мультимедийного учебного оборудования, однако, в основном за счет лизинга стоимость учебного оборудования невысока. Согласно соответствующим положениям китайского «Закона о компаниях», уставный капитал для создания учреждения по обучению иностранным языкам составляет около 500 000 юаней. Это означает, что первоначальные капиталовложения и последующие эксплуатационные расходы учреждений по обучению иностранным языкам невелики.</w:t>
      </w:r>
    </w:p>
    <w:p w14:paraId="1F310883" w14:textId="41550EAE"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Pr>
          <w:sz w:val="28"/>
          <w:szCs w:val="28"/>
          <w:u w:color="222222"/>
          <w:lang w:val="ru-RU"/>
        </w:rPr>
        <w:t>В-третьих, существует д</w:t>
      </w:r>
      <w:r w:rsidRPr="00131C04">
        <w:rPr>
          <w:sz w:val="28"/>
          <w:szCs w:val="28"/>
          <w:u w:color="222222"/>
          <w:lang w:val="ru-RU"/>
        </w:rPr>
        <w:t>иверсифицированный рыночный спрос</w:t>
      </w:r>
      <w:r>
        <w:rPr>
          <w:rFonts w:eastAsia="Times New Roman" w:hint="eastAsia"/>
          <w:sz w:val="28"/>
          <w:szCs w:val="28"/>
          <w:u w:color="222222"/>
          <w:lang w:val="ru-RU"/>
        </w:rPr>
        <w:t>.</w:t>
      </w:r>
      <w:r>
        <w:rPr>
          <w:rFonts w:eastAsia="Times New Roman"/>
          <w:sz w:val="28"/>
          <w:szCs w:val="28"/>
          <w:u w:color="222222"/>
          <w:lang w:val="ru-RU"/>
        </w:rPr>
        <w:t xml:space="preserve"> </w:t>
      </w:r>
      <w:r w:rsidRPr="00131C04">
        <w:rPr>
          <w:sz w:val="28"/>
          <w:szCs w:val="28"/>
          <w:u w:color="222222"/>
          <w:lang w:val="ru-RU"/>
        </w:rPr>
        <w:t xml:space="preserve">Рыночный спрос на обучение иностранным языкам разнообразен и фрагментирован. Рынок огромен, но его трудно удовлетворить, и ни одно учебное заведение не может выполнить эту </w:t>
      </w:r>
      <w:r w:rsidR="00DA11EF" w:rsidRPr="00131C04">
        <w:rPr>
          <w:sz w:val="28"/>
          <w:szCs w:val="28"/>
          <w:u w:color="222222"/>
          <w:lang w:val="ru-RU"/>
        </w:rPr>
        <w:t>задачу целиком</w:t>
      </w:r>
      <w:r w:rsidRPr="00131C04">
        <w:rPr>
          <w:sz w:val="28"/>
          <w:szCs w:val="28"/>
          <w:u w:color="222222"/>
          <w:lang w:val="ru-RU"/>
        </w:rPr>
        <w:t>.</w:t>
      </w:r>
    </w:p>
    <w:p w14:paraId="37204AC7"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Pr>
          <w:sz w:val="28"/>
          <w:szCs w:val="28"/>
          <w:u w:color="222222"/>
          <w:lang w:val="ru-RU"/>
        </w:rPr>
        <w:t>В-четвертых, т</w:t>
      </w:r>
      <w:r w:rsidRPr="00131C04">
        <w:rPr>
          <w:sz w:val="28"/>
          <w:szCs w:val="28"/>
          <w:u w:color="222222"/>
          <w:lang w:val="ru-RU"/>
        </w:rPr>
        <w:t>ренировочный бренд имеет множество характеристик и большое влияние</w:t>
      </w:r>
      <w:r>
        <w:rPr>
          <w:sz w:val="28"/>
          <w:szCs w:val="28"/>
          <w:u w:color="222222"/>
          <w:lang w:val="ru-RU"/>
        </w:rPr>
        <w:t xml:space="preserve">. </w:t>
      </w:r>
    </w:p>
    <w:p w14:paraId="6CE18F2E"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Pr>
          <w:sz w:val="28"/>
          <w:szCs w:val="28"/>
          <w:u w:color="222222"/>
          <w:lang w:val="ru-RU"/>
        </w:rPr>
        <w:t>Прежде всего</w:t>
      </w:r>
      <w:r w:rsidRPr="00131C04">
        <w:rPr>
          <w:sz w:val="28"/>
          <w:szCs w:val="28"/>
          <w:u w:color="222222"/>
          <w:lang w:val="ru-RU"/>
        </w:rPr>
        <w:t xml:space="preserve"> обучающие бренды характеризуются высокой удовлетворенностью клиентов. Из-за большого количества конкурентов высокая удовлетворенность стала основой для привлечения клиентов. Кроме того, альтернативные издержки получения услуг для клиентов относительно высоки </w:t>
      </w:r>
      <w:r w:rsidRPr="00131C04">
        <w:rPr>
          <w:sz w:val="28"/>
          <w:szCs w:val="28"/>
          <w:u w:color="222222"/>
          <w:lang w:val="ru-RU"/>
        </w:rPr>
        <w:lastRenderedPageBreak/>
        <w:t>(время, деньги, возможности), поэтому услуги по обучению должны иметь высокий уровень удовлетворения.</w:t>
      </w:r>
    </w:p>
    <w:p w14:paraId="243EBE37"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Pr>
          <w:sz w:val="28"/>
          <w:szCs w:val="28"/>
          <w:u w:color="222222"/>
          <w:lang w:val="ru-RU"/>
        </w:rPr>
        <w:t xml:space="preserve">Также </w:t>
      </w:r>
      <w:r w:rsidRPr="00131C04">
        <w:rPr>
          <w:sz w:val="28"/>
          <w:szCs w:val="28"/>
          <w:u w:color="222222"/>
          <w:lang w:val="ru-RU"/>
        </w:rPr>
        <w:t>тренировочный бренд имеет характеристики высокой добавленной стоимости. Он может использовать хорошую репутацию клиентов для привлечения большего количества новых клиентов и формирования нематериальных активов, что имеет эффект снежного кома.</w:t>
      </w:r>
    </w:p>
    <w:p w14:paraId="16140A0B"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u w:color="222222"/>
          <w:lang w:val="ru-RU"/>
        </w:rPr>
      </w:pPr>
      <w:r w:rsidRPr="00131C04">
        <w:rPr>
          <w:sz w:val="28"/>
          <w:szCs w:val="28"/>
          <w:u w:color="222222"/>
          <w:lang w:val="ru-RU"/>
        </w:rPr>
        <w:t>Кроме того, образовательные и обучающие бренды очень профессиональные и эксклюзивные. Образование и обучение совершенно незаменимы благодаря учителям, справочным материалам и инструкторам. Профессиональные педагоги являются дефицитным ресурсом, и их использование ограничено и исключительно. Поэтому бренд обучения, созданный при поддержке таких ресурсов предприятия, также является эксклюзивным.</w:t>
      </w:r>
    </w:p>
    <w:p w14:paraId="19D1F51B"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u w:color="222222"/>
          <w:lang w:val="ru-RU"/>
        </w:rPr>
        <w:t>Наконец, характеристика согласованности образовательных и обучающих брендов. Концепция бренда образования и репутация, сконцентрированная в бренде, согласуются с услугой обучения, а бренд является воплощением услуги.</w:t>
      </w:r>
    </w:p>
    <w:p w14:paraId="26B4CDA0" w14:textId="77777777" w:rsidR="009734D4" w:rsidRPr="004A0C72" w:rsidRDefault="009734D4" w:rsidP="005907D9">
      <w:pPr>
        <w:spacing w:before="100" w:beforeAutospacing="1" w:after="100" w:afterAutospacing="1" w:line="360" w:lineRule="auto"/>
        <w:ind w:firstLine="482"/>
        <w:jc w:val="both"/>
        <w:rPr>
          <w:rFonts w:eastAsia="Times New Roman"/>
          <w:sz w:val="28"/>
          <w:szCs w:val="28"/>
          <w:lang w:val="ru-RU"/>
        </w:rPr>
      </w:pPr>
      <w:r w:rsidRPr="004A0C72">
        <w:rPr>
          <w:sz w:val="28"/>
          <w:szCs w:val="28"/>
          <w:lang w:val="ru-RU"/>
        </w:rPr>
        <w:t xml:space="preserve">Услуги по обучению языку включают в себя </w:t>
      </w:r>
      <w:r>
        <w:rPr>
          <w:sz w:val="28"/>
          <w:szCs w:val="28"/>
          <w:lang w:val="ru-RU"/>
        </w:rPr>
        <w:t xml:space="preserve">следующие </w:t>
      </w:r>
      <w:r w:rsidRPr="004A0C72">
        <w:rPr>
          <w:sz w:val="28"/>
          <w:szCs w:val="28"/>
          <w:lang w:val="ru-RU"/>
        </w:rPr>
        <w:t>особенности продукта</w:t>
      </w:r>
      <w:r>
        <w:rPr>
          <w:sz w:val="28"/>
          <w:szCs w:val="28"/>
          <w:lang w:val="ru-RU"/>
        </w:rPr>
        <w:t>:</w:t>
      </w:r>
    </w:p>
    <w:p w14:paraId="01412B2D"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1) Невидимость. Ценность и потребительная стоимость продуктов языкового обучения сконцентрированы в нематериальных услугах. Клиенты используют обучающие продукты с конечной целью освоить учебный контент. С точки зрения всего процесса обслуживания, учителя обеспечивают обучающую деятельность, соответствующую характеристикам и способностям различных клиентов, посредством интеллектуальной деятельности и физического потребления. Ценность такой деятельности невидима и неосязаема, как клиенты - потребители, они приобретают знания и развивают  способности; такие действия, как прослушивание лекций и размышления, также неосязаемы. В </w:t>
      </w:r>
      <w:r w:rsidRPr="00131C04">
        <w:rPr>
          <w:sz w:val="28"/>
          <w:szCs w:val="28"/>
          <w:lang w:val="ru-RU"/>
        </w:rPr>
        <w:lastRenderedPageBreak/>
        <w:t>конечном результате клиенты развили свои способности и усвоили знания, которые также нематериальны. Невидимость фактически создает трудности для количественной оценки и сравнения управления качеством обучающих услуг.</w:t>
      </w:r>
    </w:p>
    <w:p w14:paraId="3C220BBB"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2) Неделимость. «Производство» и «потребление» мероприятий по обучению иностранному языку осуществляются одновременно, и как клиенты, так и преподаватели участвуют в программе обучения и завершают ее. Процесс такого рода образовательной услуги складывается из каждого «реального момента», с которым соприкасаются преподавательский состав иноязычных учебных заведений и заказчики, и представляет собой процесс диалектического единства преподавания и обучения. Поэтому качество обучения зависит не только от уровня преподавательского и материально-технического обеспечения сотрудников учебного заведения, но и от уровня интеллекта и участия заказчиков. Поэтому нельзя оценивать качество обучения в одностороннем порядке (оценивать только ресурсы, процедуры и результаты обучения). Необходимо рассматривать процесс образовательной услуги, интегрирующий «преподавание» и «обучение».</w:t>
      </w:r>
    </w:p>
    <w:p w14:paraId="0128C920"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3) Недолговечность. Неотделимость и неосязаемость учебной деятельности определяют, что услуги по обучению иностранному языку не могут храниться в виде материальных продуктов (за исключением применения современных информационных технологий для записи и видеосъемки учебного процесса). Производство и потребление обучающих продуктов осуществляются одновременно, а процесс производства продукта является процессом потребления. Его производство должно основываться на поступлении клиентов, то есть на потребности в обучении. Клиенты напрямую вмешиваются в процесс производства учебных продуктов, проверяют количество и качество учебных продуктов при непосредственном потреблении и демонстрируют свое удовлетворение личным опытом.</w:t>
      </w:r>
    </w:p>
    <w:p w14:paraId="14B87472"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lastRenderedPageBreak/>
        <w:t>4) Непоследовательность. Индустрия образования и обучения - это индустрия, ориентированная на людей, с небольшим механизированным и автоматизированным производством. Из-за разницы в уровне преподавания разных учителей качество продуктов учебных услуг трудно удерживать на одном уровне. Даже одному и тому же учителю трудно обеспечить стандартизацию качества педагогических услуг из-за таких факторов, как личность, психология, эмоции и состояние здоровья.</w:t>
      </w:r>
    </w:p>
    <w:p w14:paraId="0357E627"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Поскольку стажеры непосредственно участвуют в процессе производства и продажи услуг, знания, опыт, грамотность, мотивация и другие факторы слушателей аудитории будут напрямую влиять на продуктивность тренинговой индустрии, а также на качество и эффективность продуктов тренинговых услуг. </w:t>
      </w:r>
    </w:p>
    <w:p w14:paraId="5E250FA4" w14:textId="77777777" w:rsidR="009734D4" w:rsidRPr="00131C04" w:rsidRDefault="009734D4" w:rsidP="005907D9">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Поэтому, если только оценивать ресурсы и условия обучения, трудно действительно отразить качество процесса обучения, поэтому динамическое восприятие клиентом качества обслуживания является наиболее важным. [</w:t>
      </w:r>
      <w:r>
        <w:rPr>
          <w:sz w:val="28"/>
          <w:szCs w:val="28"/>
          <w:lang w:val="ru-RU"/>
        </w:rPr>
        <w:t>42</w:t>
      </w:r>
      <w:r w:rsidRPr="00131C04">
        <w:rPr>
          <w:sz w:val="28"/>
          <w:szCs w:val="28"/>
          <w:lang w:val="ru-RU"/>
        </w:rPr>
        <w:t>]</w:t>
      </w:r>
    </w:p>
    <w:p w14:paraId="4ED5E1E1" w14:textId="77777777" w:rsidR="009734D4" w:rsidRPr="00131C04" w:rsidRDefault="009734D4" w:rsidP="009734D4">
      <w:pPr>
        <w:spacing w:after="120" w:line="360" w:lineRule="auto"/>
        <w:ind w:firstLine="480"/>
        <w:jc w:val="both"/>
        <w:rPr>
          <w:rFonts w:eastAsia="Times New Roman"/>
          <w:sz w:val="28"/>
          <w:szCs w:val="28"/>
          <w:lang w:val="ru-RU"/>
        </w:rPr>
      </w:pPr>
    </w:p>
    <w:p w14:paraId="7E47480E" w14:textId="77777777" w:rsidR="009734D4" w:rsidRPr="00131C04" w:rsidRDefault="009734D4" w:rsidP="009734D4">
      <w:pPr>
        <w:spacing w:after="120" w:line="360" w:lineRule="auto"/>
        <w:ind w:firstLine="480"/>
        <w:jc w:val="both"/>
        <w:rPr>
          <w:rFonts w:eastAsia="Times New Roman"/>
          <w:sz w:val="28"/>
          <w:szCs w:val="28"/>
          <w:lang w:val="ru-RU"/>
        </w:rPr>
      </w:pPr>
    </w:p>
    <w:p w14:paraId="0FA440B1" w14:textId="77777777" w:rsidR="009734D4" w:rsidRPr="00131C04" w:rsidRDefault="009734D4" w:rsidP="009734D4">
      <w:pPr>
        <w:spacing w:after="120" w:line="360" w:lineRule="auto"/>
        <w:ind w:firstLine="480"/>
        <w:jc w:val="both"/>
        <w:rPr>
          <w:rFonts w:eastAsia="Times New Roman"/>
          <w:sz w:val="28"/>
          <w:szCs w:val="28"/>
          <w:lang w:val="ru-RU"/>
        </w:rPr>
      </w:pPr>
    </w:p>
    <w:p w14:paraId="2B5286AA" w14:textId="77777777" w:rsidR="009734D4" w:rsidRPr="00131C04" w:rsidRDefault="009734D4" w:rsidP="009734D4">
      <w:pPr>
        <w:spacing w:after="120" w:line="360" w:lineRule="auto"/>
        <w:ind w:firstLine="480"/>
        <w:jc w:val="both"/>
        <w:rPr>
          <w:rFonts w:eastAsia="Times New Roman"/>
          <w:sz w:val="28"/>
          <w:szCs w:val="28"/>
          <w:lang w:val="ru-RU"/>
        </w:rPr>
      </w:pPr>
    </w:p>
    <w:p w14:paraId="180502B9" w14:textId="77777777" w:rsidR="009734D4" w:rsidRPr="00131C04" w:rsidRDefault="009734D4" w:rsidP="009734D4">
      <w:pPr>
        <w:spacing w:after="120" w:line="360" w:lineRule="auto"/>
        <w:ind w:firstLine="480"/>
        <w:jc w:val="both"/>
        <w:rPr>
          <w:rFonts w:eastAsia="Times New Roman"/>
          <w:sz w:val="28"/>
          <w:szCs w:val="28"/>
          <w:lang w:val="ru-RU"/>
        </w:rPr>
      </w:pPr>
    </w:p>
    <w:p w14:paraId="13463A51" w14:textId="77777777" w:rsidR="009734D4" w:rsidRPr="00131C04" w:rsidRDefault="009734D4" w:rsidP="009734D4">
      <w:pPr>
        <w:spacing w:after="120" w:line="360" w:lineRule="auto"/>
        <w:ind w:firstLine="480"/>
        <w:jc w:val="both"/>
        <w:rPr>
          <w:rFonts w:eastAsia="Times New Roman"/>
          <w:sz w:val="28"/>
          <w:szCs w:val="28"/>
          <w:lang w:val="ru-RU"/>
        </w:rPr>
      </w:pPr>
    </w:p>
    <w:p w14:paraId="0837F75E" w14:textId="77777777" w:rsidR="009734D4" w:rsidRPr="00131C04" w:rsidRDefault="009734D4" w:rsidP="009734D4">
      <w:pPr>
        <w:spacing w:after="120" w:line="360" w:lineRule="auto"/>
        <w:ind w:firstLine="480"/>
        <w:jc w:val="both"/>
        <w:rPr>
          <w:rFonts w:eastAsia="Times New Roman"/>
          <w:sz w:val="28"/>
          <w:szCs w:val="28"/>
          <w:lang w:val="ru-RU"/>
        </w:rPr>
      </w:pPr>
    </w:p>
    <w:p w14:paraId="66197EA1" w14:textId="77777777" w:rsidR="009734D4" w:rsidRPr="00131C04" w:rsidRDefault="009734D4" w:rsidP="009734D4">
      <w:pPr>
        <w:spacing w:after="120" w:line="360" w:lineRule="auto"/>
        <w:ind w:firstLine="480"/>
        <w:jc w:val="both"/>
        <w:rPr>
          <w:rFonts w:eastAsia="Times New Roman"/>
          <w:sz w:val="28"/>
          <w:szCs w:val="28"/>
          <w:lang w:val="ru-RU"/>
        </w:rPr>
      </w:pPr>
    </w:p>
    <w:p w14:paraId="0C50C295" w14:textId="77777777" w:rsidR="009734D4" w:rsidRPr="00131C04" w:rsidRDefault="009734D4" w:rsidP="008A4CCF">
      <w:pPr>
        <w:spacing w:after="120" w:line="360" w:lineRule="auto"/>
        <w:jc w:val="both"/>
        <w:rPr>
          <w:rFonts w:eastAsia="Times New Roman"/>
          <w:sz w:val="28"/>
          <w:szCs w:val="28"/>
          <w:lang w:val="ru-RU"/>
        </w:rPr>
      </w:pPr>
    </w:p>
    <w:p w14:paraId="114587C0" w14:textId="77777777" w:rsidR="009734D4" w:rsidRPr="005257FA" w:rsidRDefault="009734D4" w:rsidP="00E124F7">
      <w:pPr>
        <w:pStyle w:val="3"/>
        <w:spacing w:before="100" w:beforeAutospacing="1" w:after="100" w:afterAutospacing="1" w:line="360" w:lineRule="auto"/>
        <w:jc w:val="both"/>
        <w:rPr>
          <w:b w:val="0"/>
          <w:bCs w:val="0"/>
          <w:lang w:val="ru-RU"/>
        </w:rPr>
      </w:pPr>
      <w:bookmarkStart w:id="20" w:name="_Toc104496098"/>
      <w:r w:rsidRPr="005257FA">
        <w:rPr>
          <w:b w:val="0"/>
          <w:bCs w:val="0"/>
          <w:u w:color="222222"/>
          <w:lang w:val="ru-RU"/>
        </w:rPr>
        <w:lastRenderedPageBreak/>
        <w:t>1.1.3 Удовлетворенность студентов и привлекательность курсов</w:t>
      </w:r>
      <w:bookmarkEnd w:id="20"/>
    </w:p>
    <w:p w14:paraId="33759E60"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В эту эпоху жесткой конкуренции в отрасли организации сферы услуг начинают осознавать проблему удовлетворения внутренних и внешних клиентов. Индустрия образования ориентирована на предоставление студентам высококачественного опыта обучения и подготовку их к тому, чтобы они стали профессионалами в выбранной ими области, поэтому образование является частью сферы услуг. Чтобы захватить и сохранить долю рынка по мере расширения возможностей обучения студентов, учебные заведения по всему миру постоянно стремятся предоставить своим студентам уникальный опыт обучения</w:t>
      </w:r>
      <w:r w:rsidRPr="0073759A">
        <w:rPr>
          <w:sz w:val="28"/>
          <w:szCs w:val="28"/>
          <w:lang w:val="ru-RU"/>
        </w:rPr>
        <w:t xml:space="preserve"> [25]</w:t>
      </w:r>
      <w:r w:rsidRPr="00131C04">
        <w:rPr>
          <w:sz w:val="28"/>
          <w:szCs w:val="28"/>
          <w:lang w:val="ru-RU"/>
        </w:rPr>
        <w:t>. В условиях конкуренции образовательные учреждения больше не могут игнорировать потребности своей текущей и потенциальной целевой группы потребителей (т. е. своих студентов). Довольный студенческий состав является источником конкурентного преимущества, а результатом является удержание студентов и их лояльность. При высокой конкурентности международного рынка образования, создание и предоставление превосходной потребительской ценности становится очень важным для возникновения устойчивого преимущества. Неудовлетворенность студентов в образовательном учреждении также может означать потенциальную гибель его позиций на рынке.</w:t>
      </w:r>
    </w:p>
    <w:p w14:paraId="4249A99C"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Основываясь на выводах из литературы по качеству услуг, </w:t>
      </w:r>
      <w:r w:rsidRPr="004A5507">
        <w:rPr>
          <w:sz w:val="28"/>
          <w:szCs w:val="28"/>
          <w:lang w:val="ru-RU"/>
        </w:rPr>
        <w:t>O'Neill &amp; Palmer [</w:t>
      </w:r>
      <w:r w:rsidRPr="00D36DC6">
        <w:rPr>
          <w:sz w:val="28"/>
          <w:szCs w:val="28"/>
          <w:lang w:val="ru-RU"/>
        </w:rPr>
        <w:t>52</w:t>
      </w:r>
      <w:r w:rsidRPr="004A5507">
        <w:rPr>
          <w:sz w:val="28"/>
          <w:szCs w:val="28"/>
          <w:lang w:val="ru-RU"/>
        </w:rPr>
        <w:t xml:space="preserve">] </w:t>
      </w:r>
      <w:r w:rsidRPr="00131C04">
        <w:rPr>
          <w:sz w:val="28"/>
          <w:szCs w:val="28"/>
          <w:lang w:val="ru-RU"/>
        </w:rPr>
        <w:t>определяют качество услуг в высшем образовании как «разницу между тем, что студент ожидает, и его/ее восприятием того, что на самом деле предоставляется».</w:t>
      </w:r>
    </w:p>
    <w:p w14:paraId="1EFC8C42"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В литературе (услуги и потребительский маркетинг) существует несколько определений удовлетворенности. Согласно </w:t>
      </w:r>
      <w:r w:rsidRPr="005F32B1">
        <w:rPr>
          <w:sz w:val="28"/>
          <w:szCs w:val="28"/>
        </w:rPr>
        <w:t>Oliver</w:t>
      </w:r>
      <w:r w:rsidRPr="00131C04">
        <w:rPr>
          <w:sz w:val="28"/>
          <w:szCs w:val="28"/>
          <w:lang w:val="ru-RU"/>
        </w:rPr>
        <w:t>, удовлетворение может быть определено как приятное удовлетворение, что означает, что потребители верят, что «потребление удовлетворяет потребность, желания, цели и т. д., это удовлетворение приятно</w:t>
      </w:r>
      <w:r w:rsidRPr="00156303">
        <w:rPr>
          <w:sz w:val="28"/>
          <w:szCs w:val="28"/>
          <w:lang w:val="ru-RU"/>
        </w:rPr>
        <w:t xml:space="preserve"> [53]</w:t>
      </w:r>
      <w:r w:rsidRPr="00131C04">
        <w:rPr>
          <w:sz w:val="28"/>
          <w:szCs w:val="28"/>
          <w:lang w:val="ru-RU"/>
        </w:rPr>
        <w:t xml:space="preserve">. Таким образом, удовлетворение – это восприятие </w:t>
      </w:r>
      <w:r w:rsidRPr="00131C04">
        <w:rPr>
          <w:sz w:val="28"/>
          <w:szCs w:val="28"/>
          <w:lang w:val="ru-RU"/>
        </w:rPr>
        <w:lastRenderedPageBreak/>
        <w:t xml:space="preserve">потребителем того, что потребление дает результаты, соответствующие критериям удовольствия и несчастья». </w:t>
      </w:r>
    </w:p>
    <w:p w14:paraId="599D777F"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Концепция удовлетворенности также недавно была распространена на высшее образование. Все еще немногочисленные исследования показывают, что удовлетворенность учащихся представляет собой сложное понятие, состоящее из нескольких измерений</w:t>
      </w:r>
      <w:r w:rsidRPr="006A0A3E">
        <w:rPr>
          <w:sz w:val="28"/>
          <w:szCs w:val="28"/>
          <w:lang w:val="ru-RU"/>
        </w:rPr>
        <w:t xml:space="preserve"> </w:t>
      </w:r>
      <w:r w:rsidRPr="00D36DC6">
        <w:rPr>
          <w:sz w:val="28"/>
          <w:szCs w:val="28"/>
          <w:lang w:val="ru-RU"/>
        </w:rPr>
        <w:t>[50]</w:t>
      </w:r>
      <w:r w:rsidRPr="00131C04">
        <w:rPr>
          <w:sz w:val="28"/>
          <w:szCs w:val="28"/>
          <w:lang w:val="ru-RU"/>
        </w:rPr>
        <w:t>.</w:t>
      </w:r>
      <w:r w:rsidRPr="00EB7A23">
        <w:rPr>
          <w:sz w:val="28"/>
          <w:szCs w:val="28"/>
          <w:lang w:val="ru-RU"/>
        </w:rPr>
        <w:t xml:space="preserve"> </w:t>
      </w:r>
      <w:r w:rsidRPr="00EB7A23">
        <w:rPr>
          <w:sz w:val="28"/>
          <w:szCs w:val="28"/>
        </w:rPr>
        <w:t>Elliott</w:t>
      </w:r>
      <w:r>
        <w:rPr>
          <w:sz w:val="28"/>
          <w:szCs w:val="28"/>
          <w:lang w:val="ru-RU"/>
        </w:rPr>
        <w:t xml:space="preserve"> </w:t>
      </w:r>
      <w:r w:rsidRPr="00EB7A23">
        <w:rPr>
          <w:sz w:val="28"/>
          <w:szCs w:val="28"/>
          <w:lang w:val="ru-RU"/>
        </w:rPr>
        <w:t>и</w:t>
      </w:r>
      <w:r>
        <w:rPr>
          <w:sz w:val="28"/>
          <w:szCs w:val="28"/>
          <w:lang w:val="ru-RU"/>
        </w:rPr>
        <w:t xml:space="preserve"> </w:t>
      </w:r>
      <w:r w:rsidRPr="00EB7A23">
        <w:rPr>
          <w:sz w:val="28"/>
          <w:szCs w:val="28"/>
        </w:rPr>
        <w:t>Shin</w:t>
      </w:r>
      <w:r>
        <w:rPr>
          <w:rFonts w:hint="eastAsia"/>
          <w:sz w:val="28"/>
          <w:szCs w:val="28"/>
          <w:lang w:val="ru-RU"/>
        </w:rPr>
        <w:t xml:space="preserve"> </w:t>
      </w:r>
      <w:r w:rsidRPr="00131C04">
        <w:rPr>
          <w:sz w:val="28"/>
          <w:szCs w:val="28"/>
          <w:lang w:val="ru-RU"/>
        </w:rPr>
        <w:t>описывают удовлетворенность учащихся как «степень удовлетворенности учащихся их субъективными оценками различных результатов и опыта, связанных с образованием»</w:t>
      </w:r>
      <w:r w:rsidRPr="00645009">
        <w:rPr>
          <w:sz w:val="28"/>
          <w:szCs w:val="28"/>
          <w:lang w:val="ru-RU"/>
        </w:rPr>
        <w:t xml:space="preserve"> [19]</w:t>
      </w:r>
      <w:r w:rsidRPr="00131C04">
        <w:rPr>
          <w:sz w:val="28"/>
          <w:szCs w:val="28"/>
          <w:lang w:val="ru-RU"/>
        </w:rPr>
        <w:t xml:space="preserve">. Удовлетворенность учащихся постоянно сформированный повторяющимся опытом жизни в кампусе». </w:t>
      </w:r>
    </w:p>
    <w:p w14:paraId="08FE33D5"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Результаты текущего исследования показывают, что довольные студенты могут информировать знакомых и друзей, участвуя в положительном устном общении, тем самым привлекая новых студентов, которые могут вернуться в университет для других курсов</w:t>
      </w:r>
      <w:r w:rsidRPr="00BF4AE9">
        <w:rPr>
          <w:sz w:val="28"/>
          <w:szCs w:val="28"/>
          <w:lang w:val="ru-RU" w:eastAsia="zh-CN"/>
        </w:rPr>
        <w:t xml:space="preserve"> [72].</w:t>
      </w:r>
      <w:r w:rsidRPr="00131C04">
        <w:rPr>
          <w:sz w:val="28"/>
          <w:szCs w:val="28"/>
          <w:lang w:val="ru-RU"/>
        </w:rPr>
        <w:t xml:space="preserve"> Удовлетворенность студентов также оказывает положительное влияние на финансирование и мотивацию студентов </w:t>
      </w:r>
      <w:r w:rsidRPr="00645009">
        <w:rPr>
          <w:sz w:val="28"/>
          <w:szCs w:val="28"/>
          <w:lang w:val="ru-RU"/>
        </w:rPr>
        <w:t>[19]</w:t>
      </w:r>
      <w:r w:rsidRPr="00131C04">
        <w:rPr>
          <w:sz w:val="28"/>
          <w:szCs w:val="28"/>
          <w:lang w:val="ru-RU"/>
        </w:rPr>
        <w:t>.</w:t>
      </w:r>
    </w:p>
    <w:p w14:paraId="1B172D0D"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Литература по маркетингу высшего образования предполагает, что предпосылками удовлетворенности студентов являются ожидания студентов и воспринимаемое качество, имидж и воспринимаемая ценность.</w:t>
      </w:r>
    </w:p>
    <w:p w14:paraId="632807D0"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Но исследования пришли к разным выводам об ожиданиях студентов и воспринимаемом качестве. Одна группа исследователей обнаружила, что, когда ожидания учащихся были низкими, успеваемость считалась наиболее важным критерием удовлетворенности учащихся </w:t>
      </w:r>
      <w:r w:rsidRPr="00BA4DA1">
        <w:rPr>
          <w:sz w:val="28"/>
          <w:szCs w:val="28"/>
          <w:lang w:val="ru-RU"/>
        </w:rPr>
        <w:t>[59]</w:t>
      </w:r>
      <w:r w:rsidRPr="00131C04">
        <w:rPr>
          <w:sz w:val="28"/>
          <w:szCs w:val="28"/>
          <w:lang w:val="ru-RU"/>
        </w:rPr>
        <w:t xml:space="preserve">. </w:t>
      </w:r>
    </w:p>
    <w:p w14:paraId="11C0AA54"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DC72BB">
        <w:rPr>
          <w:sz w:val="28"/>
          <w:szCs w:val="28"/>
        </w:rPr>
        <w:t>Walker</w:t>
      </w:r>
      <w:r w:rsidRPr="00DC72BB">
        <w:rPr>
          <w:sz w:val="28"/>
          <w:szCs w:val="28"/>
          <w:lang w:val="ru-RU"/>
        </w:rPr>
        <w:t xml:space="preserve"> (1995)</w:t>
      </w:r>
      <w:r>
        <w:rPr>
          <w:sz w:val="28"/>
          <w:szCs w:val="28"/>
          <w:lang w:val="ru-RU"/>
        </w:rPr>
        <w:t xml:space="preserve"> </w:t>
      </w:r>
      <w:r w:rsidRPr="00131C04">
        <w:rPr>
          <w:sz w:val="28"/>
          <w:szCs w:val="28"/>
          <w:lang w:val="ru-RU"/>
        </w:rPr>
        <w:t xml:space="preserve">придерживается другой точки зрения, говоря, что, поскольку невозможно оценить основные услуги учебного заведения, студенты, как правило, сосредотачиваются на способе предоставления услуг. Таким образом, </w:t>
      </w:r>
      <w:r w:rsidRPr="00131C04">
        <w:rPr>
          <w:sz w:val="28"/>
          <w:szCs w:val="28"/>
          <w:lang w:val="ru-RU"/>
        </w:rPr>
        <w:lastRenderedPageBreak/>
        <w:t xml:space="preserve">функциональное качество услуги становится важным в таких факторах, как среда в аудитории, преподавание и презентация преподавателей. </w:t>
      </w:r>
      <w:r w:rsidRPr="00AB22A3">
        <w:rPr>
          <w:sz w:val="28"/>
          <w:szCs w:val="28"/>
        </w:rPr>
        <w:t>Mendez</w:t>
      </w:r>
      <w:r w:rsidRPr="003A4456">
        <w:rPr>
          <w:sz w:val="28"/>
          <w:szCs w:val="28"/>
          <w:lang w:val="ru-RU"/>
        </w:rPr>
        <w:t xml:space="preserve"> </w:t>
      </w:r>
      <w:r w:rsidRPr="00131C04">
        <w:rPr>
          <w:sz w:val="28"/>
          <w:szCs w:val="28"/>
          <w:lang w:val="ru-RU"/>
        </w:rPr>
        <w:t>предполагают, что удовлетворенность студентов колледжем зависит не только от начальных образовательных услуг, предоставляемых колледжем, но и от других факторов, таких как физические возможности, предлагаемые колледжем, академический, административный и вспомогательный персонал и отношения студентов с ними</w:t>
      </w:r>
      <w:r w:rsidRPr="003A4456">
        <w:rPr>
          <w:sz w:val="28"/>
          <w:szCs w:val="28"/>
          <w:lang w:val="ru-RU"/>
        </w:rPr>
        <w:t xml:space="preserve"> [</w:t>
      </w:r>
      <w:r w:rsidRPr="003D773F">
        <w:rPr>
          <w:sz w:val="28"/>
          <w:szCs w:val="28"/>
          <w:lang w:val="ru-RU"/>
        </w:rPr>
        <w:t>60</w:t>
      </w:r>
      <w:r w:rsidRPr="003A4456">
        <w:rPr>
          <w:sz w:val="28"/>
          <w:szCs w:val="28"/>
          <w:lang w:val="ru-RU"/>
        </w:rPr>
        <w:t>]</w:t>
      </w:r>
      <w:r w:rsidRPr="00131C04">
        <w:rPr>
          <w:sz w:val="28"/>
          <w:szCs w:val="28"/>
          <w:lang w:val="ru-RU"/>
        </w:rPr>
        <w:t>.</w:t>
      </w:r>
    </w:p>
    <w:p w14:paraId="27532458"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Воспринимаемое качество обслуживания определяется как «общее суждение или отношение, связанное с превосходством обслуживания» </w:t>
      </w:r>
      <w:r w:rsidRPr="00383A42">
        <w:rPr>
          <w:sz w:val="28"/>
          <w:szCs w:val="28"/>
          <w:lang w:val="ru-RU"/>
        </w:rPr>
        <w:t>[74]</w:t>
      </w:r>
      <w:r w:rsidRPr="00131C04">
        <w:rPr>
          <w:sz w:val="28"/>
          <w:szCs w:val="28"/>
          <w:lang w:val="ru-RU"/>
        </w:rPr>
        <w:t>. Это означает, что воспринимаемое качество — это, по сути, то, что, по мнению клиентов, должна предоставить компания. В сфере образования внимание к качеству услуг больше направлено на людей, вовлеченных в процесс их предоставления, чем на  используемое оборудование. (</w:t>
      </w:r>
      <w:r w:rsidRPr="00131C04">
        <w:rPr>
          <w:sz w:val="28"/>
          <w:szCs w:val="28"/>
        </w:rPr>
        <w:t>Mendez</w:t>
      </w:r>
      <w:r w:rsidRPr="00131C04">
        <w:rPr>
          <w:sz w:val="28"/>
          <w:szCs w:val="28"/>
          <w:lang w:val="ru-RU"/>
        </w:rPr>
        <w:t xml:space="preserve"> </w:t>
      </w:r>
      <w:r w:rsidRPr="00131C04">
        <w:rPr>
          <w:sz w:val="28"/>
          <w:szCs w:val="28"/>
        </w:rPr>
        <w:t>et</w:t>
      </w:r>
      <w:r w:rsidRPr="00131C04">
        <w:rPr>
          <w:sz w:val="28"/>
          <w:szCs w:val="28"/>
          <w:lang w:val="ru-RU"/>
        </w:rPr>
        <w:t xml:space="preserve"> </w:t>
      </w:r>
      <w:r w:rsidRPr="00131C04">
        <w:rPr>
          <w:sz w:val="28"/>
          <w:szCs w:val="28"/>
        </w:rPr>
        <w:t>al</w:t>
      </w:r>
      <w:r w:rsidRPr="00131C04">
        <w:rPr>
          <w:sz w:val="28"/>
          <w:szCs w:val="28"/>
          <w:lang w:val="ru-RU"/>
        </w:rPr>
        <w:t xml:space="preserve">., 2009). Поэтому взаимодействие между студентами и персоналом (академическим и административным) более важно для оценки качества услуг образовательных учреждений в высшей школе. С точки зрения долгосрочных отношений между колледжами и студентами, удовлетворение, доверие и приверженность играют очень важную роль в этих отношениях. </w:t>
      </w:r>
    </w:p>
    <w:p w14:paraId="3BA616EA"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Притяжение исходит из социальной психологии и рассматривается как сила, которая не только сближает стороны, но и способствует достижению согласия всех сторон в отношениях. Притяжение — явление, помогающее объяснить возникновение, мотивацию и дальнейшее развитие коммерческих отношений между поставщиками и покупателями. Акцент на привлекательности является относительно новым в исследованиях деловых отношений.</w:t>
      </w:r>
    </w:p>
    <w:p w14:paraId="6DC9EBC4" w14:textId="77777777" w:rsidR="009734D4" w:rsidRPr="00AD1562" w:rsidRDefault="009734D4" w:rsidP="00E124F7">
      <w:pPr>
        <w:spacing w:before="100" w:beforeAutospacing="1" w:after="100" w:afterAutospacing="1" w:line="360" w:lineRule="auto"/>
        <w:ind w:firstLine="482"/>
        <w:jc w:val="both"/>
        <w:rPr>
          <w:rFonts w:eastAsia="Times New Roman"/>
          <w:sz w:val="28"/>
          <w:szCs w:val="28"/>
          <w:lang w:val="ru-RU"/>
        </w:rPr>
      </w:pPr>
      <w:r>
        <w:rPr>
          <w:sz w:val="28"/>
          <w:szCs w:val="28"/>
          <w:lang w:val="ru-RU"/>
        </w:rPr>
        <w:t>П</w:t>
      </w:r>
      <w:r w:rsidRPr="00131C04">
        <w:rPr>
          <w:sz w:val="28"/>
          <w:szCs w:val="28"/>
          <w:lang w:val="ru-RU"/>
        </w:rPr>
        <w:t>ривлекательность</w:t>
      </w:r>
      <w:r>
        <w:rPr>
          <w:sz w:val="28"/>
          <w:szCs w:val="28"/>
          <w:lang w:val="ru-RU"/>
        </w:rPr>
        <w:t xml:space="preserve"> определяется </w:t>
      </w:r>
      <w:r w:rsidRPr="00131C04">
        <w:rPr>
          <w:sz w:val="28"/>
          <w:szCs w:val="28"/>
          <w:lang w:val="ru-RU"/>
        </w:rPr>
        <w:t xml:space="preserve">как «степень, в которой партнер по отношениям считает прошлых, настоящих, будущих или потенциальных партнеров профессионально привлекательными с точки зрения обеспечения </w:t>
      </w:r>
      <w:r w:rsidRPr="00131C04">
        <w:rPr>
          <w:sz w:val="28"/>
          <w:szCs w:val="28"/>
          <w:lang w:val="ru-RU"/>
        </w:rPr>
        <w:lastRenderedPageBreak/>
        <w:t>превосходных экономических выгод, доступа к важным ресурсам и социальной совместимости»</w:t>
      </w:r>
      <w:r>
        <w:rPr>
          <w:sz w:val="28"/>
          <w:szCs w:val="28"/>
          <w:lang w:val="ru-RU"/>
        </w:rPr>
        <w:t xml:space="preserve"> </w:t>
      </w:r>
      <w:r w:rsidRPr="00AD1562">
        <w:rPr>
          <w:sz w:val="28"/>
          <w:szCs w:val="28"/>
          <w:lang w:val="ru-RU"/>
        </w:rPr>
        <w:t>[</w:t>
      </w:r>
      <w:r>
        <w:rPr>
          <w:rFonts w:hint="eastAsia"/>
          <w:sz w:val="28"/>
          <w:szCs w:val="28"/>
          <w:lang w:val="ru-RU" w:eastAsia="zh-CN"/>
        </w:rPr>
        <w:t>3</w:t>
      </w:r>
      <w:r w:rsidRPr="00AD1562">
        <w:rPr>
          <w:sz w:val="28"/>
          <w:szCs w:val="28"/>
          <w:lang w:val="ru-RU" w:eastAsia="zh-CN"/>
        </w:rPr>
        <w:t>1</w:t>
      </w:r>
      <w:r w:rsidRPr="00AD1562">
        <w:rPr>
          <w:rFonts w:hint="eastAsia"/>
          <w:sz w:val="28"/>
          <w:szCs w:val="28"/>
          <w:lang w:val="ru-RU" w:eastAsia="zh-CN"/>
        </w:rPr>
        <w:t>]</w:t>
      </w:r>
      <w:r w:rsidRPr="00AD1562">
        <w:rPr>
          <w:sz w:val="28"/>
          <w:szCs w:val="28"/>
          <w:lang w:val="ru-RU" w:eastAsia="zh-CN"/>
        </w:rPr>
        <w:t>.</w:t>
      </w:r>
    </w:p>
    <w:p w14:paraId="7666B975" w14:textId="77777777" w:rsidR="009734D4" w:rsidRPr="00AD1562"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Согласно </w:t>
      </w:r>
      <w:r>
        <w:rPr>
          <w:sz w:val="28"/>
          <w:szCs w:val="28"/>
          <w:lang w:val="ru-RU"/>
        </w:rPr>
        <w:t xml:space="preserve">другим </w:t>
      </w:r>
      <w:r w:rsidRPr="00131C04">
        <w:rPr>
          <w:sz w:val="28"/>
          <w:szCs w:val="28"/>
          <w:lang w:val="ru-RU"/>
        </w:rPr>
        <w:t>исследованиям, воспринимаемая привлекательность определяется тремя основными факторами: созданием ценности (потенциальной ценностью), процессом взаимодействия (доверие и приверженность) и эмоциями. Эмоция считается важным фактором, связанным с привлекательностью, которую авторы определяют как фактор привлекательности, охватывающий иррациональную часть принятия решений</w:t>
      </w:r>
      <w:r w:rsidRPr="00AD1562">
        <w:rPr>
          <w:sz w:val="28"/>
          <w:szCs w:val="28"/>
          <w:lang w:val="ru-RU"/>
        </w:rPr>
        <w:t xml:space="preserve"> </w:t>
      </w:r>
      <w:r w:rsidRPr="009D2BF5">
        <w:rPr>
          <w:sz w:val="28"/>
          <w:szCs w:val="28"/>
          <w:lang w:val="ru-RU"/>
        </w:rPr>
        <w:t>[</w:t>
      </w:r>
      <w:r>
        <w:rPr>
          <w:rFonts w:hint="eastAsia"/>
          <w:sz w:val="28"/>
          <w:szCs w:val="28"/>
          <w:lang w:val="ru-RU"/>
        </w:rPr>
        <w:t>3</w:t>
      </w:r>
      <w:r w:rsidRPr="00AD1562">
        <w:rPr>
          <w:sz w:val="28"/>
          <w:szCs w:val="28"/>
          <w:lang w:val="ru-RU"/>
        </w:rPr>
        <w:t>1</w:t>
      </w:r>
      <w:r w:rsidRPr="009D2BF5">
        <w:rPr>
          <w:sz w:val="28"/>
          <w:szCs w:val="28"/>
          <w:lang w:val="ru-RU"/>
        </w:rPr>
        <w:t>]</w:t>
      </w:r>
      <w:r w:rsidRPr="00AD1562">
        <w:rPr>
          <w:sz w:val="28"/>
          <w:szCs w:val="28"/>
          <w:lang w:val="ru-RU"/>
        </w:rPr>
        <w:t>.</w:t>
      </w:r>
    </w:p>
    <w:p w14:paraId="5DE5B610"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Процесс привлечения в бизнесе заключается в том, что, когда либо покупатель, либо продавец могут стать привлекательными для партнера по отношениям, обе стороны привлекают внимание друг друга, что, в свою очередь, приводит к более высокой лояльности и производительности в отношениях. Взаимная приверженность решению общих проблем и удовлетворению потребностей может привести к более рентабельным отношениям друг с другом. Ожидаемая прибыль занимает центральное место в определении концепции привлекательности. </w:t>
      </w:r>
      <w:r>
        <w:rPr>
          <w:sz w:val="28"/>
          <w:szCs w:val="28"/>
          <w:lang w:val="ru-RU"/>
        </w:rPr>
        <w:t>П</w:t>
      </w:r>
      <w:r w:rsidRPr="00131C04">
        <w:rPr>
          <w:sz w:val="28"/>
          <w:szCs w:val="28"/>
          <w:lang w:val="ru-RU"/>
        </w:rPr>
        <w:t>ривлекательность зависит от различных параметров: ожидаемой отдачи и ожидаемой ценности другой стороны в отношениях.</w:t>
      </w:r>
      <w:r w:rsidRPr="009D2BF5">
        <w:rPr>
          <w:sz w:val="28"/>
          <w:szCs w:val="28"/>
          <w:lang w:val="ru-RU"/>
        </w:rPr>
        <w:t xml:space="preserve"> [</w:t>
      </w:r>
      <w:r>
        <w:rPr>
          <w:rFonts w:hint="eastAsia"/>
          <w:sz w:val="28"/>
          <w:szCs w:val="28"/>
          <w:lang w:val="ru-RU"/>
        </w:rPr>
        <w:t>4</w:t>
      </w:r>
      <w:r w:rsidRPr="00483B38">
        <w:rPr>
          <w:sz w:val="28"/>
          <w:szCs w:val="28"/>
          <w:lang w:val="ru-RU"/>
        </w:rPr>
        <w:t>8</w:t>
      </w:r>
      <w:r w:rsidRPr="009D2BF5">
        <w:rPr>
          <w:sz w:val="28"/>
          <w:szCs w:val="28"/>
          <w:lang w:val="ru-RU"/>
        </w:rPr>
        <w:t>]</w:t>
      </w:r>
    </w:p>
    <w:p w14:paraId="508667B1" w14:textId="77777777" w:rsidR="009734D4" w:rsidRPr="00131C04" w:rsidRDefault="009734D4" w:rsidP="00E124F7">
      <w:pPr>
        <w:spacing w:before="100" w:beforeAutospacing="1" w:after="100" w:afterAutospacing="1" w:line="360" w:lineRule="auto"/>
        <w:ind w:firstLine="482"/>
        <w:jc w:val="both"/>
        <w:rPr>
          <w:sz w:val="28"/>
          <w:szCs w:val="28"/>
          <w:lang w:val="ru-RU"/>
        </w:rPr>
      </w:pPr>
      <w:r w:rsidRPr="00131C04">
        <w:rPr>
          <w:sz w:val="28"/>
          <w:szCs w:val="28"/>
          <w:lang w:val="ru-RU"/>
        </w:rPr>
        <w:t>Тогда возникает вопрос: какова связь между привлекательностью и удовлетворением?</w:t>
      </w:r>
      <w:r w:rsidRPr="00483B38">
        <w:rPr>
          <w:sz w:val="28"/>
          <w:szCs w:val="28"/>
          <w:lang w:val="ru-RU"/>
        </w:rPr>
        <w:t xml:space="preserve"> </w:t>
      </w:r>
      <w:r w:rsidRPr="00131C04">
        <w:rPr>
          <w:sz w:val="28"/>
          <w:szCs w:val="28"/>
          <w:lang w:val="ru-RU"/>
        </w:rPr>
        <w:t xml:space="preserve">Утверждалось, что влечение не только предшествует доверию, но и является «важной частью поддержания доверия и достижения удовлетворения», в то время как другие утверждали, что удовлетворение является посредником в отношениях </w:t>
      </w:r>
      <w:r w:rsidRPr="00156303">
        <w:rPr>
          <w:sz w:val="28"/>
          <w:szCs w:val="28"/>
          <w:lang w:val="ru-RU"/>
        </w:rPr>
        <w:t>[55]</w:t>
      </w:r>
      <w:r w:rsidRPr="00131C04">
        <w:rPr>
          <w:sz w:val="28"/>
          <w:szCs w:val="28"/>
          <w:lang w:val="ru-RU"/>
        </w:rPr>
        <w:t>.</w:t>
      </w:r>
      <w:r>
        <w:rPr>
          <w:sz w:val="28"/>
          <w:szCs w:val="28"/>
          <w:lang w:val="ru-RU"/>
        </w:rPr>
        <w:t xml:space="preserve"> </w:t>
      </w:r>
      <w:r w:rsidRPr="00131C04">
        <w:rPr>
          <w:sz w:val="28"/>
          <w:szCs w:val="28"/>
          <w:lang w:val="ru-RU"/>
        </w:rPr>
        <w:t>Концептуальное разделение между привлекательностью и удовлетворением является сложной задачей. Домены двух конструкций кажутся разными, но все же связанными. Удовлетворенность клиентов определяется оценкой производительности после недавних взаимодействий, в то время как привлекательность является предвосхищающей и ориентированной на ценности</w:t>
      </w:r>
      <w:r w:rsidRPr="006044F2">
        <w:rPr>
          <w:sz w:val="28"/>
          <w:szCs w:val="28"/>
          <w:lang w:val="ru-RU"/>
        </w:rPr>
        <w:t xml:space="preserve"> [37]</w:t>
      </w:r>
      <w:r w:rsidRPr="00131C04">
        <w:rPr>
          <w:sz w:val="28"/>
          <w:szCs w:val="28"/>
          <w:lang w:val="ru-RU"/>
        </w:rPr>
        <w:t>.</w:t>
      </w:r>
      <w:r w:rsidRPr="00131C04">
        <w:rPr>
          <w:rFonts w:eastAsia="Arial Unicode MS"/>
          <w:sz w:val="28"/>
          <w:szCs w:val="28"/>
          <w:lang w:val="ru-RU"/>
        </w:rPr>
        <w:br w:type="page"/>
      </w:r>
    </w:p>
    <w:p w14:paraId="4F44D002" w14:textId="77777777" w:rsidR="009734D4" w:rsidRPr="00483B38" w:rsidRDefault="009734D4" w:rsidP="009734D4">
      <w:pPr>
        <w:pStyle w:val="2"/>
        <w:spacing w:line="360" w:lineRule="auto"/>
        <w:jc w:val="both"/>
        <w:rPr>
          <w:rFonts w:ascii="Times New Roman" w:hAnsi="Times New Roman" w:cs="Times New Roman"/>
          <w:b w:val="0"/>
          <w:bCs w:val="0"/>
          <w:lang w:val="ru-RU"/>
        </w:rPr>
      </w:pPr>
      <w:bookmarkStart w:id="21" w:name="_Toc104496099"/>
      <w:r w:rsidRPr="00483B38">
        <w:rPr>
          <w:rFonts w:ascii="Times New Roman" w:hAnsi="Times New Roman" w:cs="Times New Roman"/>
          <w:b w:val="0"/>
          <w:bCs w:val="0"/>
          <w:lang w:val="ru-RU"/>
        </w:rPr>
        <w:lastRenderedPageBreak/>
        <w:t>1.2 Образовательные услуги в парадигме брендинга</w:t>
      </w:r>
      <w:bookmarkEnd w:id="21"/>
    </w:p>
    <w:p w14:paraId="1DECCD59" w14:textId="77777777" w:rsidR="009734D4" w:rsidRPr="00483B38" w:rsidRDefault="009734D4" w:rsidP="009734D4">
      <w:pPr>
        <w:pStyle w:val="3"/>
        <w:spacing w:line="360" w:lineRule="auto"/>
        <w:jc w:val="both"/>
        <w:rPr>
          <w:b w:val="0"/>
          <w:bCs w:val="0"/>
          <w:lang w:val="ru-RU"/>
        </w:rPr>
      </w:pPr>
      <w:bookmarkStart w:id="22" w:name="_Toc104496100"/>
      <w:r w:rsidRPr="00483B38">
        <w:rPr>
          <w:b w:val="0"/>
          <w:bCs w:val="0"/>
          <w:lang w:val="ru-RU"/>
        </w:rPr>
        <w:t>1.2.1 Понятие и модели бренда</w:t>
      </w:r>
      <w:bookmarkEnd w:id="22"/>
    </w:p>
    <w:p w14:paraId="208E8309"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Бренд — это имя, термин, дизайн, символ или любая другая характеристика, которая отличает товар или услугу одного продавца от товаров или услуг других продавцов. Бренды используются в бизнесе, маркетинге и рекламе для узнаваемости и, что важно, для создания и сохранения стоимости капитал бренда для идентифицированного объекта в интересах клиентов бренда, его владельцев и акционеров. Бренды иногда отличаются от родовых или магазинных брендов.</w:t>
      </w:r>
    </w:p>
    <w:p w14:paraId="1645B07C" w14:textId="77777777" w:rsidR="009734D4" w:rsidRPr="002950D6" w:rsidRDefault="009734D4" w:rsidP="00E124F7">
      <w:pPr>
        <w:spacing w:before="100" w:beforeAutospacing="1" w:after="100" w:afterAutospacing="1" w:line="360" w:lineRule="auto"/>
        <w:ind w:firstLine="482"/>
        <w:jc w:val="both"/>
        <w:rPr>
          <w:rFonts w:eastAsia="DengXian"/>
          <w:sz w:val="28"/>
          <w:szCs w:val="28"/>
          <w:lang w:val="ru-RU"/>
        </w:rPr>
      </w:pPr>
      <w:r w:rsidRPr="00131C04">
        <w:rPr>
          <w:sz w:val="28"/>
          <w:szCs w:val="28"/>
          <w:lang w:val="ru-RU"/>
        </w:rPr>
        <w:t>С терминологической точки зрения бренд – это понятие, абстрактно формируемое людьми по общим характеристикам каких-то вещей, оказывающих определенное влияние в организации, отрасли, рынке, сети, регионе или обществе. К этим вещам относятся как объективно существующие и наблюдаемые вещи (например, продукты, лица и организации и т. д., абстрактные, такие как понятия, идеи и т. д.), так и вещи, созданные воображением (например, мифические фигуры и т. д.). Психологическое отражение этих общих характеристик называется характеристиками бренда. Различные области знаний по-разному акцентируют внимание на многих характеристиках одной и той же торговой марки. В определенной профессиональной области характеристики, отражающие фундаментальные характеристики брендовых вещей, называются сущностными характеристиками бренда, поэтому сущностные характеристики различаются в зависимости от профессиональной области, к которой принадлежит бренд, отражая разные акценты разных профессиональных областей. В связи с этим</w:t>
      </w:r>
      <w:r>
        <w:rPr>
          <w:sz w:val="28"/>
          <w:szCs w:val="28"/>
          <w:lang w:val="ru-RU"/>
        </w:rPr>
        <w:t xml:space="preserve"> </w:t>
      </w:r>
      <w:r w:rsidRPr="00131C04">
        <w:rPr>
          <w:sz w:val="28"/>
          <w:szCs w:val="28"/>
          <w:lang w:val="ru-RU"/>
        </w:rPr>
        <w:t>исследования брендов привлекли внимание ученых из многих различных дисциплин, включая психологию, бухгалтерский учет, социологию, антропологию, экономику и стратегию.</w:t>
      </w:r>
    </w:p>
    <w:p w14:paraId="0A905214"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lastRenderedPageBreak/>
        <w:t xml:space="preserve">Характеристики, которые могут отличать бренд от других понятий, называются отличительными признаками бренда. При использовании определений для описания вещей должны быть даны отличительные характеристики, но они не обязательно являются существенными характеристиками. Все характеристики марочных вещей, отражаемые брендом, называются коннотацией бренда, объем марочных вещей, к которым относится бренд, называется расширением бренда. </w:t>
      </w:r>
      <w:r>
        <w:rPr>
          <w:sz w:val="28"/>
          <w:szCs w:val="28"/>
          <w:lang w:val="ru-RU"/>
        </w:rPr>
        <w:t>М</w:t>
      </w:r>
      <w:r w:rsidRPr="00131C04">
        <w:rPr>
          <w:sz w:val="28"/>
          <w:szCs w:val="28"/>
          <w:lang w:val="ru-RU"/>
        </w:rPr>
        <w:t>енеджеры из разных стран по-разному понимают или интерпретируют термин «бренд» в зависимости от среды, в которой они работают. Ввиду этого для полного понимания бренда необходимо обобщать, наследовать и развивать каждый исторический этап развития с позиции исторической эволюции. В начале зарождения концепции бренда основное внимание в исследовании уделяется обсуждению вопроса «что такое бренд» и репрезентативным фигурам. С тех пор об этой проблеме почти забыли. Существующие исследования также очень разбросаны, и даже в исследованиях брендов большинство ученых не упоминают коннотацию и расширение бренда. На рубеже веков, с изменением практической основы и бизнес-среды и появлением различных новых концепций брендов, новых идей, новых теорий и новых моделей, вопрос о том, что такое бренд, снова привлекает внимание, но исследовательская перспектива является относительно единичным и не имеет анамнеза.</w:t>
      </w:r>
    </w:p>
    <w:p w14:paraId="5DA97240"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Бренды представляют собой ценный актив для любой организации, если управлять ими целостно и комплексно для обеспечения долгосрочного здоровья бренда </w:t>
      </w:r>
      <w:r w:rsidRPr="00174D83">
        <w:rPr>
          <w:sz w:val="28"/>
          <w:szCs w:val="28"/>
          <w:lang w:val="ru-RU"/>
        </w:rPr>
        <w:t>[46]</w:t>
      </w:r>
      <w:r w:rsidRPr="00131C04">
        <w:rPr>
          <w:sz w:val="28"/>
          <w:szCs w:val="28"/>
          <w:lang w:val="ru-RU"/>
        </w:rPr>
        <w:t>. Индивидуальность бренда отражает «набор человеческих характеристик, связанных с брендом»</w:t>
      </w:r>
      <w:r w:rsidRPr="009734D4">
        <w:rPr>
          <w:sz w:val="28"/>
          <w:szCs w:val="28"/>
          <w:lang w:val="ru-RU"/>
        </w:rPr>
        <w:t xml:space="preserve"> [1]</w:t>
      </w:r>
      <w:r w:rsidRPr="00131C04">
        <w:rPr>
          <w:sz w:val="28"/>
          <w:szCs w:val="28"/>
          <w:lang w:val="ru-RU"/>
        </w:rPr>
        <w:t xml:space="preserve">. Основываясь на концепции </w:t>
      </w:r>
      <w:r w:rsidRPr="00DD50E7">
        <w:rPr>
          <w:sz w:val="28"/>
          <w:szCs w:val="28"/>
        </w:rPr>
        <w:t>Aaker</w:t>
      </w:r>
      <w:r w:rsidRPr="00131C04">
        <w:rPr>
          <w:sz w:val="28"/>
          <w:szCs w:val="28"/>
          <w:lang w:val="ru-RU"/>
        </w:rPr>
        <w:t>, различные исследования продемонстрировали влияние индивидуальности бренда на предпочтения, поведение и опыт потребителей.</w:t>
      </w:r>
    </w:p>
    <w:p w14:paraId="7A3FDB5C" w14:textId="1A2B0EA9" w:rsidR="009734D4" w:rsidRDefault="009734D4" w:rsidP="00E124F7">
      <w:pPr>
        <w:spacing w:before="100" w:beforeAutospacing="1" w:after="100" w:afterAutospacing="1" w:line="360" w:lineRule="auto"/>
        <w:jc w:val="both"/>
        <w:rPr>
          <w:b/>
          <w:bCs/>
          <w:sz w:val="28"/>
          <w:szCs w:val="28"/>
          <w:lang w:val="ru-RU"/>
        </w:rPr>
      </w:pPr>
    </w:p>
    <w:p w14:paraId="7ECF3EEC" w14:textId="77777777" w:rsidR="009734D4" w:rsidRPr="00887373" w:rsidRDefault="009734D4" w:rsidP="00E124F7">
      <w:pPr>
        <w:pStyle w:val="3"/>
        <w:spacing w:before="100" w:beforeAutospacing="1" w:after="100" w:afterAutospacing="1" w:line="360" w:lineRule="auto"/>
        <w:jc w:val="both"/>
        <w:rPr>
          <w:b w:val="0"/>
          <w:bCs w:val="0"/>
          <w:lang w:val="ru-RU"/>
        </w:rPr>
      </w:pPr>
      <w:bookmarkStart w:id="23" w:name="_Toc104496101"/>
      <w:r w:rsidRPr="00887373">
        <w:rPr>
          <w:b w:val="0"/>
          <w:bCs w:val="0"/>
          <w:lang w:val="ru-RU"/>
        </w:rPr>
        <w:lastRenderedPageBreak/>
        <w:t>1.2.2 Курсы изучения иностранного языка как бренд</w:t>
      </w:r>
      <w:bookmarkEnd w:id="23"/>
    </w:p>
    <w:p w14:paraId="6FADD027"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Поскольку исследований брендинга курсов обучения иностранным языкам очень мало, в качестве аналогии мы используем брендинг университета.</w:t>
      </w:r>
    </w:p>
    <w:p w14:paraId="7A176213" w14:textId="77777777" w:rsidR="009734D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Бренд образовательного учреждения — это то, что отличает учебное заведение от других, отражает его способность удовлетворять потребности своих студентов, создает уверенность в его возможности обеспечить определенный тип и уровень образования и помогает потенциальным рекрутерам принимать обоснованные решения о приеме</w:t>
      </w:r>
      <w:r>
        <w:rPr>
          <w:sz w:val="28"/>
          <w:szCs w:val="28"/>
          <w:lang w:val="ru-RU"/>
        </w:rPr>
        <w:t>.</w:t>
      </w:r>
    </w:p>
    <w:p w14:paraId="6E1A611F"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5872BC">
        <w:rPr>
          <w:rFonts w:eastAsia="Times New Roman"/>
          <w:sz w:val="28"/>
          <w:szCs w:val="28"/>
          <w:lang w:val="ru-RU"/>
        </w:rPr>
        <w:t xml:space="preserve">Будем рассматривать </w:t>
      </w:r>
      <w:r w:rsidRPr="005872BC">
        <w:rPr>
          <w:sz w:val="28"/>
          <w:szCs w:val="28"/>
          <w:lang w:val="ru-RU"/>
        </w:rPr>
        <w:t>составляющие бренда образовательного учреждения</w:t>
      </w:r>
      <w:r>
        <w:rPr>
          <w:sz w:val="28"/>
          <w:szCs w:val="28"/>
          <w:lang w:val="ru-RU"/>
        </w:rPr>
        <w:t>.</w:t>
      </w:r>
      <w:r>
        <w:rPr>
          <w:rFonts w:eastAsia="Times New Roman" w:hint="eastAsia"/>
          <w:sz w:val="28"/>
          <w:szCs w:val="28"/>
          <w:lang w:val="ru-RU"/>
        </w:rPr>
        <w:t xml:space="preserve"> </w:t>
      </w:r>
      <w:r w:rsidRPr="00131C04">
        <w:rPr>
          <w:sz w:val="28"/>
          <w:szCs w:val="28"/>
          <w:lang w:val="ru-RU"/>
        </w:rPr>
        <w:t xml:space="preserve">Хотя академические исследования брендов и торговых марок обширны, лишь немногие исследования пытались очертить основные компоненты брендов. Несколько исследований, в которых действительно рассматривается этот вопрос: </w:t>
      </w:r>
      <w:r w:rsidRPr="00131C04">
        <w:rPr>
          <w:sz w:val="28"/>
          <w:szCs w:val="28"/>
        </w:rPr>
        <w:t>de</w:t>
      </w:r>
      <w:r w:rsidRPr="00131C04">
        <w:rPr>
          <w:sz w:val="28"/>
          <w:szCs w:val="28"/>
          <w:lang w:val="ru-RU"/>
        </w:rPr>
        <w:t xml:space="preserve"> </w:t>
      </w:r>
      <w:r w:rsidRPr="00131C04">
        <w:rPr>
          <w:sz w:val="28"/>
          <w:szCs w:val="28"/>
        </w:rPr>
        <w:t>Chernatony</w:t>
      </w:r>
      <w:r w:rsidRPr="00131C04">
        <w:rPr>
          <w:sz w:val="28"/>
          <w:szCs w:val="28"/>
          <w:lang w:val="ru-RU"/>
        </w:rPr>
        <w:t xml:space="preserve"> &amp; </w:t>
      </w:r>
      <w:r w:rsidRPr="00131C04">
        <w:rPr>
          <w:sz w:val="28"/>
          <w:szCs w:val="28"/>
        </w:rPr>
        <w:t>Dall</w:t>
      </w:r>
      <w:r w:rsidRPr="00131C04">
        <w:rPr>
          <w:sz w:val="28"/>
          <w:szCs w:val="28"/>
          <w:lang w:val="ru-RU"/>
        </w:rPr>
        <w:t>'</w:t>
      </w:r>
      <w:r w:rsidRPr="00131C04">
        <w:rPr>
          <w:sz w:val="28"/>
          <w:szCs w:val="28"/>
        </w:rPr>
        <w:t>Olmo</w:t>
      </w:r>
      <w:r w:rsidRPr="00131C04">
        <w:rPr>
          <w:sz w:val="28"/>
          <w:szCs w:val="28"/>
          <w:lang w:val="ru-RU"/>
        </w:rPr>
        <w:t xml:space="preserve"> </w:t>
      </w:r>
      <w:r w:rsidRPr="00131C04">
        <w:rPr>
          <w:sz w:val="28"/>
          <w:szCs w:val="28"/>
        </w:rPr>
        <w:t>Riley</w:t>
      </w:r>
      <w:r w:rsidRPr="00131C04">
        <w:rPr>
          <w:sz w:val="28"/>
          <w:szCs w:val="28"/>
          <w:lang w:val="ru-RU"/>
        </w:rPr>
        <w:t xml:space="preserve">, 1998; </w:t>
      </w:r>
      <w:r w:rsidRPr="00131C04">
        <w:rPr>
          <w:sz w:val="28"/>
          <w:szCs w:val="28"/>
        </w:rPr>
        <w:t>Balmer</w:t>
      </w:r>
      <w:r w:rsidRPr="00131C04">
        <w:rPr>
          <w:sz w:val="28"/>
          <w:szCs w:val="28"/>
          <w:lang w:val="ru-RU"/>
        </w:rPr>
        <w:t xml:space="preserve"> &amp; </w:t>
      </w:r>
      <w:r w:rsidRPr="00131C04">
        <w:rPr>
          <w:sz w:val="28"/>
          <w:szCs w:val="28"/>
        </w:rPr>
        <w:t>Soenen</w:t>
      </w:r>
      <w:r w:rsidRPr="00131C04">
        <w:rPr>
          <w:sz w:val="28"/>
          <w:szCs w:val="28"/>
          <w:lang w:val="ru-RU"/>
        </w:rPr>
        <w:t xml:space="preserve">, 1999; </w:t>
      </w:r>
      <w:r w:rsidRPr="00131C04">
        <w:rPr>
          <w:sz w:val="28"/>
          <w:szCs w:val="28"/>
        </w:rPr>
        <w:t>Pringle</w:t>
      </w:r>
      <w:r w:rsidRPr="00131C04">
        <w:rPr>
          <w:sz w:val="28"/>
          <w:szCs w:val="28"/>
          <w:lang w:val="ru-RU"/>
        </w:rPr>
        <w:t xml:space="preserve"> &amp; </w:t>
      </w:r>
      <w:r w:rsidRPr="00131C04">
        <w:rPr>
          <w:sz w:val="28"/>
          <w:szCs w:val="28"/>
        </w:rPr>
        <w:t>Thompson</w:t>
      </w:r>
      <w:r w:rsidRPr="00131C04">
        <w:rPr>
          <w:sz w:val="28"/>
          <w:szCs w:val="28"/>
          <w:lang w:val="ru-RU"/>
        </w:rPr>
        <w:t xml:space="preserve">, 1999; </w:t>
      </w:r>
      <w:r w:rsidRPr="00131C04">
        <w:rPr>
          <w:sz w:val="28"/>
          <w:szCs w:val="28"/>
        </w:rPr>
        <w:t>Alessandri</w:t>
      </w:r>
      <w:r w:rsidRPr="00131C04">
        <w:rPr>
          <w:sz w:val="28"/>
          <w:szCs w:val="28"/>
          <w:lang w:val="ru-RU"/>
        </w:rPr>
        <w:t xml:space="preserve">, 2001; </w:t>
      </w:r>
      <w:r w:rsidRPr="00131C04">
        <w:rPr>
          <w:sz w:val="28"/>
          <w:szCs w:val="28"/>
        </w:rPr>
        <w:t>Melewar</w:t>
      </w:r>
      <w:r w:rsidRPr="00131C04">
        <w:rPr>
          <w:sz w:val="28"/>
          <w:szCs w:val="28"/>
          <w:lang w:val="ru-RU"/>
        </w:rPr>
        <w:t xml:space="preserve"> &amp; </w:t>
      </w:r>
      <w:r w:rsidRPr="00131C04">
        <w:rPr>
          <w:sz w:val="28"/>
          <w:szCs w:val="28"/>
        </w:rPr>
        <w:t>Jenkins</w:t>
      </w:r>
      <w:r w:rsidRPr="00131C04">
        <w:rPr>
          <w:sz w:val="28"/>
          <w:szCs w:val="28"/>
          <w:lang w:val="ru-RU"/>
        </w:rPr>
        <w:t xml:space="preserve">, 2002; </w:t>
      </w:r>
      <w:r w:rsidRPr="00131C04">
        <w:rPr>
          <w:sz w:val="28"/>
          <w:szCs w:val="28"/>
        </w:rPr>
        <w:t>Stern</w:t>
      </w:r>
      <w:r w:rsidRPr="00131C04">
        <w:rPr>
          <w:sz w:val="28"/>
          <w:szCs w:val="28"/>
          <w:lang w:val="ru-RU"/>
        </w:rPr>
        <w:t>, 2006</w:t>
      </w:r>
      <w:r w:rsidRPr="008F4CC3">
        <w:rPr>
          <w:sz w:val="28"/>
          <w:szCs w:val="28"/>
          <w:lang w:val="ru-RU"/>
        </w:rPr>
        <w:t xml:space="preserve"> [16]</w:t>
      </w:r>
      <w:r w:rsidRPr="00131C04">
        <w:rPr>
          <w:sz w:val="28"/>
          <w:szCs w:val="28"/>
          <w:lang w:val="ru-RU"/>
        </w:rPr>
        <w:t xml:space="preserve">. По мнению этих авторов, бренд состоит в первую очередь из: </w:t>
      </w:r>
    </w:p>
    <w:p w14:paraId="050CC399"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а) набора обязательств перед внешним миром относительно преимуществ бренда (бренд как «контракт»), </w:t>
      </w:r>
    </w:p>
    <w:p w14:paraId="55B87642"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б) набора уникальных характеристик, определяющих присущий характер и реальность бренда (ценность бренда), </w:t>
      </w:r>
    </w:p>
    <w:p w14:paraId="209DAC3A"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rPr>
        <w:t>c</w:t>
      </w:r>
      <w:r w:rsidRPr="00131C04">
        <w:rPr>
          <w:sz w:val="28"/>
          <w:szCs w:val="28"/>
          <w:lang w:val="ru-RU"/>
        </w:rPr>
        <w:t>) различные эстетические имена и внешние коммуникации (символы и внешние представления бренда), описывающие бренд.</w:t>
      </w:r>
    </w:p>
    <w:p w14:paraId="5BE4F646"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Pr>
          <w:sz w:val="28"/>
          <w:szCs w:val="28"/>
          <w:lang w:val="ru-RU"/>
        </w:rPr>
        <w:t>Б</w:t>
      </w:r>
      <w:r w:rsidRPr="00131C04">
        <w:rPr>
          <w:sz w:val="28"/>
          <w:szCs w:val="28"/>
          <w:lang w:val="ru-RU"/>
        </w:rPr>
        <w:t>ренд</w:t>
      </w:r>
      <w:r>
        <w:rPr>
          <w:sz w:val="28"/>
          <w:szCs w:val="28"/>
          <w:lang w:val="ru-RU"/>
        </w:rPr>
        <w:t xml:space="preserve"> </w:t>
      </w:r>
      <w:r w:rsidRPr="00131C04">
        <w:rPr>
          <w:sz w:val="28"/>
          <w:szCs w:val="28"/>
          <w:lang w:val="ru-RU"/>
        </w:rPr>
        <w:t>определя</w:t>
      </w:r>
      <w:r>
        <w:rPr>
          <w:sz w:val="28"/>
          <w:szCs w:val="28"/>
          <w:lang w:val="ru-RU"/>
        </w:rPr>
        <w:t xml:space="preserve">ется </w:t>
      </w:r>
      <w:r w:rsidRPr="00131C04">
        <w:rPr>
          <w:sz w:val="28"/>
          <w:szCs w:val="28"/>
          <w:lang w:val="ru-RU"/>
        </w:rPr>
        <w:t>как «обещание набора атрибутов, которые кто-то покупает... эти атрибуты могут быть реальными или воображаемыми, рациональными или эмоциональными, материальными или нематериальными»</w:t>
      </w:r>
      <w:r w:rsidRPr="00DA4D9C">
        <w:rPr>
          <w:sz w:val="28"/>
          <w:szCs w:val="28"/>
          <w:lang w:val="ru-RU"/>
        </w:rPr>
        <w:t xml:space="preserve"> [45]</w:t>
      </w:r>
      <w:r w:rsidRPr="00131C04">
        <w:rPr>
          <w:sz w:val="28"/>
          <w:szCs w:val="28"/>
          <w:lang w:val="ru-RU"/>
        </w:rPr>
        <w:t>.</w:t>
      </w:r>
      <w:r>
        <w:rPr>
          <w:sz w:val="28"/>
          <w:szCs w:val="28"/>
          <w:lang w:val="ru-RU"/>
        </w:rPr>
        <w:t xml:space="preserve"> Также </w:t>
      </w:r>
      <w:r w:rsidRPr="00131C04">
        <w:rPr>
          <w:sz w:val="28"/>
          <w:szCs w:val="28"/>
          <w:lang w:val="ru-RU"/>
        </w:rPr>
        <w:t xml:space="preserve">использовали термин «соглашение с брендом», чтобы отразить идею </w:t>
      </w:r>
      <w:r w:rsidRPr="00131C04">
        <w:rPr>
          <w:sz w:val="28"/>
          <w:szCs w:val="28"/>
          <w:lang w:val="ru-RU"/>
        </w:rPr>
        <w:lastRenderedPageBreak/>
        <w:t xml:space="preserve">о том, что (корпоративный) бренд включает в себя набор обязательств в отношении материальных и эмоциональных преимуществ бренда для покупателей. Эти интересы часто структурированы вокруг основных ценностей бренда, таких как надежность, честность и порядочность. Утверждалось, что характеристика брендинга как соглашения особенно подходит для услуг из-за их неосязаемости и неоднородности. Неосязаемость подразумевает необходимость подчеркивать сигналы, связанные с вещественными доказательствами ценности бренда </w:t>
      </w:r>
      <w:r w:rsidRPr="00411202">
        <w:rPr>
          <w:sz w:val="28"/>
          <w:szCs w:val="28"/>
          <w:lang w:val="ru-RU"/>
        </w:rPr>
        <w:t>[1</w:t>
      </w:r>
      <w:r w:rsidRPr="00856D8A">
        <w:rPr>
          <w:sz w:val="28"/>
          <w:szCs w:val="28"/>
          <w:lang w:val="ru-RU"/>
        </w:rPr>
        <w:t>6</w:t>
      </w:r>
      <w:r w:rsidRPr="00411202">
        <w:rPr>
          <w:sz w:val="28"/>
          <w:szCs w:val="28"/>
          <w:lang w:val="ru-RU"/>
        </w:rPr>
        <w:t>]</w:t>
      </w:r>
      <w:r w:rsidRPr="00131C04">
        <w:rPr>
          <w:sz w:val="28"/>
          <w:szCs w:val="28"/>
          <w:lang w:val="ru-RU"/>
        </w:rPr>
        <w:t>. Поэтому</w:t>
      </w:r>
      <w:r>
        <w:rPr>
          <w:sz w:val="28"/>
          <w:szCs w:val="28"/>
          <w:lang w:val="ru-RU"/>
        </w:rPr>
        <w:t xml:space="preserve"> </w:t>
      </w:r>
      <w:r w:rsidRPr="00131C04">
        <w:rPr>
          <w:sz w:val="28"/>
          <w:szCs w:val="28"/>
          <w:lang w:val="ru-RU"/>
        </w:rPr>
        <w:t>воплощенное в корпоративном бренде, должно «уважать» фактические ценности и поведение организации бренда, потому что только тогда обязательство будет соответствовать эффективности. Однако</w:t>
      </w:r>
      <w:r w:rsidRPr="00092DAF">
        <w:rPr>
          <w:sz w:val="32"/>
          <w:szCs w:val="32"/>
          <w:lang w:val="ru-RU"/>
        </w:rPr>
        <w:t xml:space="preserve"> </w:t>
      </w:r>
      <w:r w:rsidRPr="00092DAF">
        <w:rPr>
          <w:sz w:val="28"/>
          <w:szCs w:val="22"/>
        </w:rPr>
        <w:t>Gutman</w:t>
      </w:r>
      <w:r w:rsidRPr="00092DAF">
        <w:rPr>
          <w:sz w:val="28"/>
          <w:szCs w:val="22"/>
          <w:lang w:val="ru-RU"/>
        </w:rPr>
        <w:t xml:space="preserve"> </w:t>
      </w:r>
      <w:r w:rsidRPr="00131C04">
        <w:rPr>
          <w:sz w:val="28"/>
          <w:szCs w:val="28"/>
          <w:lang w:val="ru-RU"/>
        </w:rPr>
        <w:t xml:space="preserve">и </w:t>
      </w:r>
      <w:r w:rsidRPr="00092DAF">
        <w:rPr>
          <w:sz w:val="28"/>
          <w:szCs w:val="28"/>
        </w:rPr>
        <w:t>Miaoulis</w:t>
      </w:r>
      <w:r w:rsidRPr="00092DAF">
        <w:rPr>
          <w:sz w:val="28"/>
          <w:szCs w:val="28"/>
          <w:lang w:val="ru-RU"/>
        </w:rPr>
        <w:t xml:space="preserve"> [</w:t>
      </w:r>
      <w:r w:rsidRPr="00CD5BD0">
        <w:rPr>
          <w:sz w:val="28"/>
          <w:szCs w:val="28"/>
          <w:lang w:val="ru-RU"/>
        </w:rPr>
        <w:t>30</w:t>
      </w:r>
      <w:r w:rsidRPr="00092DAF">
        <w:rPr>
          <w:sz w:val="28"/>
          <w:szCs w:val="28"/>
          <w:lang w:val="ru-RU"/>
        </w:rPr>
        <w:t>]</w:t>
      </w:r>
      <w:r w:rsidRPr="00131C04">
        <w:rPr>
          <w:sz w:val="28"/>
          <w:szCs w:val="28"/>
          <w:lang w:val="ru-RU"/>
        </w:rPr>
        <w:t xml:space="preserve"> отмечают, что университетские маркетинговые коммуникации часто обещают выгоды, которые вузы просто не могут предоставить. Они считают, что все преимущества, которые были обещаны, должны быть прочно связаны и согласованы с реальными атрибутами и возможностями учреждения.</w:t>
      </w:r>
    </w:p>
    <w:p w14:paraId="79C8C706" w14:textId="77777777" w:rsidR="009734D4" w:rsidRPr="00D304F6"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Исследование</w:t>
      </w:r>
      <w:r w:rsidRPr="00D304F6">
        <w:rPr>
          <w:sz w:val="28"/>
          <w:szCs w:val="28"/>
          <w:lang w:val="ru-RU"/>
        </w:rPr>
        <w:t xml:space="preserve"> </w:t>
      </w:r>
      <w:r w:rsidRPr="00131C04">
        <w:rPr>
          <w:sz w:val="28"/>
          <w:szCs w:val="28"/>
          <w:lang w:val="ru-RU"/>
        </w:rPr>
        <w:t>ста объявлений о поступлении в британские университеты и других рекламных материалов показало, что изображения, связанные с обществом и средой обучения, составляют очень большую часть информации о поступлении (изображения и текст)</w:t>
      </w:r>
      <w:r w:rsidRPr="00D304F6">
        <w:rPr>
          <w:sz w:val="28"/>
          <w:szCs w:val="28"/>
          <w:lang w:val="ru-RU"/>
        </w:rPr>
        <w:t xml:space="preserve"> [</w:t>
      </w:r>
      <w:r w:rsidRPr="006E0210">
        <w:rPr>
          <w:sz w:val="28"/>
          <w:szCs w:val="28"/>
          <w:lang w:val="ru-RU"/>
        </w:rPr>
        <w:t>4</w:t>
      </w:r>
      <w:r w:rsidRPr="00D304F6">
        <w:rPr>
          <w:sz w:val="28"/>
          <w:szCs w:val="28"/>
          <w:lang w:val="ru-RU"/>
        </w:rPr>
        <w:t>]</w:t>
      </w:r>
      <w:r w:rsidRPr="00131C04">
        <w:rPr>
          <w:sz w:val="28"/>
          <w:szCs w:val="28"/>
          <w:lang w:val="ru-RU"/>
        </w:rPr>
        <w:t>. Конкретными аспектами университетской учебной среды, которые, как утверждается, привлекают студентов, являются качество и объем услуг по поддержке студентов, высококвалифицированные преподаватели и дружественная к студентам администрация</w:t>
      </w:r>
      <w:r w:rsidRPr="00D304F6">
        <w:rPr>
          <w:sz w:val="28"/>
          <w:szCs w:val="28"/>
          <w:lang w:val="ru-RU"/>
        </w:rPr>
        <w:t>.</w:t>
      </w:r>
    </w:p>
    <w:p w14:paraId="26882B17"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Символы бренда университета и внешние основные символы, представляющие бренд, включают его название (уникальность названия, релевантность и т. д.), логотипы, шрифты, цветовые схемы, канцелярские принадлежности, столы, униформу секретарей, транспортные средства и помещения. Эти эстетические знаки видны публике, и мнения об организации формируются на основе наблюдения. Визуально-эстетический дизайн можно </w:t>
      </w:r>
      <w:r w:rsidRPr="00131C04">
        <w:rPr>
          <w:sz w:val="28"/>
          <w:szCs w:val="28"/>
          <w:lang w:val="ru-RU"/>
        </w:rPr>
        <w:lastRenderedPageBreak/>
        <w:t>использовать для обозначения многих аспектов целей и ценностей организации, а также для «создания и поддержания организационного значения».</w:t>
      </w:r>
      <w:r w:rsidRPr="00E5592A">
        <w:rPr>
          <w:sz w:val="28"/>
          <w:szCs w:val="28"/>
          <w:lang w:val="ru-RU"/>
        </w:rPr>
        <w:t xml:space="preserve"> </w:t>
      </w:r>
      <w:r>
        <w:rPr>
          <w:sz w:val="28"/>
          <w:szCs w:val="28"/>
          <w:lang w:val="ru-RU"/>
        </w:rPr>
        <w:t xml:space="preserve">В связи с </w:t>
      </w:r>
      <w:r w:rsidRPr="00131C04">
        <w:rPr>
          <w:sz w:val="28"/>
          <w:szCs w:val="28"/>
          <w:lang w:val="ru-RU"/>
        </w:rPr>
        <w:t>неосязаемости продуктов</w:t>
      </w:r>
      <w:r>
        <w:rPr>
          <w:sz w:val="28"/>
          <w:szCs w:val="28"/>
          <w:lang w:val="ru-RU"/>
        </w:rPr>
        <w:t xml:space="preserve"> </w:t>
      </w:r>
      <w:r w:rsidRPr="00131C04">
        <w:rPr>
          <w:sz w:val="28"/>
          <w:szCs w:val="28"/>
          <w:lang w:val="ru-RU"/>
        </w:rPr>
        <w:t>символизм особенно важен для сервисных организаций.</w:t>
      </w:r>
    </w:p>
    <w:p w14:paraId="50E9D936" w14:textId="195B357C" w:rsidR="009734D4" w:rsidRPr="007F0710" w:rsidRDefault="009734D4" w:rsidP="00E124F7">
      <w:pPr>
        <w:spacing w:before="100" w:beforeAutospacing="1" w:after="100" w:afterAutospacing="1" w:line="360" w:lineRule="auto"/>
        <w:ind w:firstLine="480"/>
        <w:jc w:val="both"/>
        <w:rPr>
          <w:rFonts w:eastAsia="Times New Roman"/>
          <w:sz w:val="28"/>
          <w:szCs w:val="28"/>
          <w:lang w:val="ru-RU"/>
        </w:rPr>
      </w:pPr>
      <w:r w:rsidRPr="007F0710">
        <w:rPr>
          <w:sz w:val="28"/>
          <w:szCs w:val="28"/>
          <w:lang w:val="ru-RU"/>
        </w:rPr>
        <w:t>П</w:t>
      </w:r>
      <w:r w:rsidR="004C7363" w:rsidRPr="007F0710">
        <w:rPr>
          <w:sz w:val="28"/>
          <w:szCs w:val="28"/>
          <w:lang w:val="ru-RU"/>
        </w:rPr>
        <w:t>оследствия брендинга колледжа: п</w:t>
      </w:r>
      <w:r w:rsidRPr="007F0710">
        <w:rPr>
          <w:sz w:val="28"/>
          <w:szCs w:val="28"/>
          <w:lang w:val="ru-RU"/>
        </w:rPr>
        <w:t xml:space="preserve">оложительные когнитивные реакции потенциальных студентов на сильный бренд колледжа могут включать: </w:t>
      </w:r>
    </w:p>
    <w:p w14:paraId="363ECDE0" w14:textId="77777777" w:rsidR="009734D4" w:rsidRPr="007F0710" w:rsidRDefault="009734D4" w:rsidP="00E124F7">
      <w:pPr>
        <w:spacing w:before="100" w:beforeAutospacing="1" w:after="100" w:afterAutospacing="1" w:line="360" w:lineRule="auto"/>
        <w:ind w:firstLine="480"/>
        <w:jc w:val="both"/>
        <w:rPr>
          <w:rFonts w:eastAsia="Times New Roman"/>
          <w:sz w:val="28"/>
          <w:szCs w:val="28"/>
          <w:lang w:val="ru-RU"/>
        </w:rPr>
      </w:pPr>
      <w:r w:rsidRPr="007F0710">
        <w:rPr>
          <w:sz w:val="28"/>
          <w:szCs w:val="28"/>
          <w:lang w:val="ru-RU"/>
        </w:rPr>
        <w:t xml:space="preserve">а) намерение подать заявление о приеме в учебное заведение (или серьезное рассмотрение перспективы поступления); </w:t>
      </w:r>
    </w:p>
    <w:p w14:paraId="226CDB60"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7F0710">
        <w:rPr>
          <w:sz w:val="28"/>
          <w:szCs w:val="28"/>
          <w:lang w:val="ru-RU"/>
        </w:rPr>
        <w:t>б) участие в благоприятном «сарафанном радио»,</w:t>
      </w:r>
      <w:r w:rsidRPr="00131C04">
        <w:rPr>
          <w:sz w:val="28"/>
          <w:szCs w:val="28"/>
          <w:lang w:val="ru-RU"/>
        </w:rPr>
        <w:t xml:space="preserve"> когда дело доходит до распространения информации о колледже. </w:t>
      </w:r>
    </w:p>
    <w:p w14:paraId="4528B2EA" w14:textId="5B1F905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Когнитивные реакции могут включать убеждения в том, что колледж — это «хорошо», что им следует восхищаться и уважать</w:t>
      </w:r>
      <w:r>
        <w:rPr>
          <w:sz w:val="28"/>
          <w:szCs w:val="28"/>
          <w:lang w:val="ru-RU"/>
        </w:rPr>
        <w:t xml:space="preserve"> </w:t>
      </w:r>
      <w:r w:rsidRPr="00131C04">
        <w:rPr>
          <w:sz w:val="28"/>
          <w:szCs w:val="28"/>
          <w:lang w:val="ru-RU"/>
        </w:rPr>
        <w:t>и</w:t>
      </w:r>
      <w:r w:rsidR="004C7363">
        <w:rPr>
          <w:sz w:val="28"/>
          <w:szCs w:val="28"/>
          <w:lang w:val="ru-RU"/>
        </w:rPr>
        <w:t>,</w:t>
      </w:r>
      <w:r w:rsidRPr="00131C04">
        <w:rPr>
          <w:sz w:val="28"/>
          <w:szCs w:val="28"/>
          <w:lang w:val="ru-RU"/>
        </w:rPr>
        <w:t xml:space="preserve"> что ходить в школу будет «ценностью». Эмоциональные реакции могут включать в себя чувства потенциальных студентов, их счастье по поводу поступления в учебное заведение и посещение этого заведение после поступления повышают привлекательность университета</w:t>
      </w:r>
      <w:r w:rsidRPr="00554E32">
        <w:rPr>
          <w:sz w:val="28"/>
          <w:szCs w:val="28"/>
          <w:lang w:val="ru-RU"/>
        </w:rPr>
        <w:t xml:space="preserve"> </w:t>
      </w:r>
      <w:r w:rsidRPr="008F4CC3">
        <w:rPr>
          <w:sz w:val="28"/>
          <w:szCs w:val="28"/>
          <w:lang w:val="ru-RU"/>
        </w:rPr>
        <w:t>[14]</w:t>
      </w:r>
      <w:r w:rsidRPr="00131C04">
        <w:rPr>
          <w:sz w:val="28"/>
          <w:szCs w:val="28"/>
          <w:lang w:val="ru-RU"/>
        </w:rPr>
        <w:t>.</w:t>
      </w:r>
    </w:p>
    <w:p w14:paraId="456487F6"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Целью управления брендом университета является создание хорошей репутации. По словам </w:t>
      </w:r>
      <w:r w:rsidRPr="001A60FE">
        <w:rPr>
          <w:sz w:val="28"/>
          <w:szCs w:val="28"/>
          <w:lang w:val="ru-RU"/>
        </w:rPr>
        <w:t>Herbig</w:t>
      </w:r>
      <w:r>
        <w:rPr>
          <w:sz w:val="28"/>
          <w:szCs w:val="28"/>
          <w:lang w:val="ru-RU"/>
        </w:rPr>
        <w:t xml:space="preserve"> </w:t>
      </w:r>
      <w:r w:rsidRPr="00131C04">
        <w:rPr>
          <w:sz w:val="28"/>
          <w:szCs w:val="28"/>
          <w:lang w:val="ru-RU"/>
        </w:rPr>
        <w:t>&amp;</w:t>
      </w:r>
      <w:r>
        <w:rPr>
          <w:sz w:val="28"/>
          <w:szCs w:val="28"/>
          <w:lang w:val="ru-RU"/>
        </w:rPr>
        <w:t xml:space="preserve"> </w:t>
      </w:r>
      <w:r w:rsidRPr="001A60FE">
        <w:rPr>
          <w:sz w:val="28"/>
          <w:szCs w:val="28"/>
        </w:rPr>
        <w:t>Milewicz</w:t>
      </w:r>
      <w:r w:rsidRPr="001A60FE">
        <w:rPr>
          <w:sz w:val="28"/>
          <w:szCs w:val="28"/>
          <w:lang w:val="ru-RU"/>
        </w:rPr>
        <w:t xml:space="preserve"> </w:t>
      </w:r>
      <w:r w:rsidRPr="00131C04">
        <w:rPr>
          <w:sz w:val="28"/>
          <w:szCs w:val="28"/>
          <w:lang w:val="ru-RU"/>
        </w:rPr>
        <w:t>(1997), репутация — это «оценка постоянства атрибутов объекта с течением времени… основанная на его желании и способности повторять действие аналогичным образом». Таким образом,</w:t>
      </w:r>
      <w:r>
        <w:rPr>
          <w:sz w:val="28"/>
          <w:szCs w:val="28"/>
          <w:lang w:val="ru-RU"/>
        </w:rPr>
        <w:t xml:space="preserve"> </w:t>
      </w:r>
      <w:r w:rsidRPr="00131C04">
        <w:rPr>
          <w:sz w:val="28"/>
          <w:szCs w:val="28"/>
          <w:lang w:val="ru-RU"/>
        </w:rPr>
        <w:t xml:space="preserve">репутация строится на долгосрочном выполнении организацией обязательств, которые она взяла на себя посредством маркетинга и других видов деятельности. </w:t>
      </w:r>
      <w:r>
        <w:rPr>
          <w:sz w:val="28"/>
          <w:szCs w:val="28"/>
          <w:lang w:val="ru-RU"/>
        </w:rPr>
        <w:t>К</w:t>
      </w:r>
      <w:r w:rsidRPr="00131C04">
        <w:rPr>
          <w:sz w:val="28"/>
          <w:szCs w:val="28"/>
          <w:lang w:val="ru-RU"/>
        </w:rPr>
        <w:t xml:space="preserve">орпоративный бренд всегда содержит условность, но репутация не обязана этого делать. Кроме того, </w:t>
      </w:r>
      <w:r w:rsidRPr="002854E9">
        <w:rPr>
          <w:sz w:val="28"/>
          <w:szCs w:val="28"/>
          <w:lang w:val="ru-RU"/>
        </w:rPr>
        <w:t xml:space="preserve">бренд можно построить быстро, а репутацию нужно зарабатывать в течение долгого времени. </w:t>
      </w:r>
      <w:r w:rsidRPr="002854E9">
        <w:rPr>
          <w:sz w:val="28"/>
          <w:szCs w:val="28"/>
        </w:rPr>
        <w:t>Fombrun</w:t>
      </w:r>
      <w:r w:rsidRPr="002854E9">
        <w:rPr>
          <w:sz w:val="28"/>
          <w:szCs w:val="28"/>
          <w:lang w:val="ru-RU"/>
        </w:rPr>
        <w:t xml:space="preserve"> </w:t>
      </w:r>
      <w:r w:rsidRPr="00B75762">
        <w:rPr>
          <w:sz w:val="28"/>
          <w:szCs w:val="28"/>
          <w:lang w:val="ru-RU"/>
        </w:rPr>
        <w:t>и</w:t>
      </w:r>
      <w:r w:rsidRPr="002854E9">
        <w:rPr>
          <w:sz w:val="28"/>
          <w:szCs w:val="28"/>
          <w:lang w:val="ru-RU"/>
        </w:rPr>
        <w:t xml:space="preserve"> </w:t>
      </w:r>
      <w:r w:rsidRPr="002854E9">
        <w:rPr>
          <w:sz w:val="28"/>
          <w:szCs w:val="28"/>
        </w:rPr>
        <w:t>Rindova</w:t>
      </w:r>
      <w:r w:rsidRPr="00465CAD">
        <w:rPr>
          <w:sz w:val="28"/>
          <w:szCs w:val="28"/>
          <w:lang w:val="ru-RU"/>
        </w:rPr>
        <w:t xml:space="preserve"> </w:t>
      </w:r>
      <w:r w:rsidRPr="00131C04">
        <w:rPr>
          <w:sz w:val="28"/>
          <w:szCs w:val="28"/>
          <w:lang w:val="ru-RU"/>
        </w:rPr>
        <w:t xml:space="preserve">эмпирически демонстрируют, что ведущие организации, которые </w:t>
      </w:r>
      <w:r w:rsidRPr="00131C04">
        <w:rPr>
          <w:sz w:val="28"/>
          <w:szCs w:val="28"/>
          <w:lang w:val="ru-RU"/>
        </w:rPr>
        <w:lastRenderedPageBreak/>
        <w:t>систематически и последовательно демонстрируют свои основные ценности и идентичность на протяжении многих лет, достигают более высоких рейтингов репутации, чем другие</w:t>
      </w:r>
      <w:r w:rsidRPr="00465CAD">
        <w:rPr>
          <w:sz w:val="28"/>
          <w:szCs w:val="28"/>
          <w:lang w:val="ru-RU"/>
        </w:rPr>
        <w:t xml:space="preserve"> [22]</w:t>
      </w:r>
      <w:r w:rsidRPr="00131C04">
        <w:rPr>
          <w:sz w:val="28"/>
          <w:szCs w:val="28"/>
          <w:lang w:val="ru-RU"/>
        </w:rPr>
        <w:t>.</w:t>
      </w:r>
    </w:p>
    <w:p w14:paraId="3CC0B0C0"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Чтобы создать хорошую репутацию, сделать студентов более удовлетворенными своим опытом обучения, привлечь более мотивированных студентов, улучшить конкурентное преимущество учебных заведений и, что наиболее важно, пересмотреть и улучшить качество преподавательской деятельности, чтобы предоставить студентам адекватные услуги.</w:t>
      </w:r>
    </w:p>
    <w:p w14:paraId="47497B0F"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Университеты серьезно рассматривают вопрос оценки качества обслуживания по ряду причин, две из которых наиболее важны: студенты сообщают, что рекомендации из уст в уста играют большую роль в их решениях о выборе колледжа, а также обеспечение качества колледжей и независимые оценки. Оценщики уделяют большое внимание опыту учащегося как одному из критериев оценки. Лежащая в основе теория состоит в том, что учебные заведения, которые постоянно улучшают качество и предоставление услуг, с большей вероятностью будут обеспечивать высокий уровень удовлетворенности клиентов, что приведет к повышению их лояльности (т.е. и более высокие независимые оценки студентов).</w:t>
      </w:r>
    </w:p>
    <w:p w14:paraId="6902C8F6" w14:textId="77777777" w:rsidR="009734D4" w:rsidRPr="00C718DB"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Таким образом, оценка деятельности университетской системы является актуальным вопросом для любого учебного заведения во всем мире. Обширная международная литература по этой теме</w:t>
      </w:r>
      <w:r w:rsidRPr="00C718DB">
        <w:rPr>
          <w:sz w:val="28"/>
          <w:szCs w:val="28"/>
          <w:lang w:val="ru-RU"/>
        </w:rPr>
        <w:t xml:space="preserve"> [52]</w:t>
      </w:r>
      <w:r w:rsidRPr="00131C04">
        <w:rPr>
          <w:sz w:val="28"/>
          <w:szCs w:val="28"/>
          <w:lang w:val="ru-RU"/>
        </w:rPr>
        <w:t xml:space="preserve"> демонстрирует уровень качества путем анализа различных аспектов обучения. Качество университета определяется качеством обучения, преподавательского состава, исследований, инноваций и учебных заведений, а также отношением к студентам. Кроме того, качество, связанное с преподавателями, учебной средой, учебной деятельностью, репетиторством и внеаудиторной деятельностью, влияет на удовлетворенность </w:t>
      </w:r>
      <w:r w:rsidRPr="00131C04">
        <w:rPr>
          <w:sz w:val="28"/>
          <w:szCs w:val="28"/>
          <w:lang w:val="ru-RU"/>
        </w:rPr>
        <w:lastRenderedPageBreak/>
        <w:t>отдельных студентов обучением и восприятием их текущего опыта в колледже</w:t>
      </w:r>
      <w:r w:rsidRPr="00C718DB">
        <w:rPr>
          <w:sz w:val="28"/>
          <w:szCs w:val="28"/>
          <w:lang w:val="ru-RU"/>
        </w:rPr>
        <w:t xml:space="preserve"> </w:t>
      </w:r>
      <w:r w:rsidRPr="006026D1">
        <w:rPr>
          <w:sz w:val="28"/>
          <w:szCs w:val="28"/>
          <w:lang w:val="ru-RU"/>
        </w:rPr>
        <w:t>[</w:t>
      </w:r>
      <w:r w:rsidRPr="00C718DB">
        <w:rPr>
          <w:sz w:val="28"/>
          <w:szCs w:val="28"/>
          <w:lang w:val="ru-RU"/>
        </w:rPr>
        <w:t>52</w:t>
      </w:r>
      <w:r w:rsidRPr="006026D1">
        <w:rPr>
          <w:sz w:val="28"/>
          <w:szCs w:val="28"/>
          <w:lang w:val="ru-RU"/>
        </w:rPr>
        <w:t>]</w:t>
      </w:r>
      <w:r w:rsidRPr="00C718DB">
        <w:rPr>
          <w:sz w:val="28"/>
          <w:szCs w:val="28"/>
          <w:lang w:val="ru-RU"/>
        </w:rPr>
        <w:t>.</w:t>
      </w:r>
    </w:p>
    <w:p w14:paraId="2AE46F64"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Согласно соответствующей литературе, потребителя интересует не только то, что он получает в результате производственного процесса, но и сам процесс. То, как он функционально достигает технических результатов или технического качества, также важно для него и его восприятия услуг, которые он получает. Это качественное измерение можно назвать функциональным качеством. Функциональное качество соответствует эффективности выполнения услуги. Таким образом, у нас есть два принципиально разных измерения качества: техническое качество, отвечающее на вопрос, что получает покупатель; функциональное качество, отвечающее на вопрос, как он это получает. Очевидно, что функциональное измерение качества не может быть оценено так же объективно, как техническое. На самом деле функциональное измерение воспринимается очень субъективно </w:t>
      </w:r>
      <w:r w:rsidRPr="002D604C">
        <w:rPr>
          <w:sz w:val="28"/>
          <w:szCs w:val="28"/>
          <w:lang w:val="ru-RU"/>
        </w:rPr>
        <w:t>[27]</w:t>
      </w:r>
      <w:r w:rsidRPr="00131C04">
        <w:rPr>
          <w:sz w:val="28"/>
          <w:szCs w:val="28"/>
          <w:lang w:val="ru-RU"/>
        </w:rPr>
        <w:t>.</w:t>
      </w:r>
    </w:p>
    <w:p w14:paraId="189229FE"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Воспринимаемая услуга является результатом восприятия потребителями размеров пакета услуг, некоторые из которых являются техническими, а некоторые — функциональными</w:t>
      </w:r>
      <w:r w:rsidRPr="00C83EA3">
        <w:rPr>
          <w:sz w:val="28"/>
          <w:szCs w:val="28"/>
          <w:lang w:val="ru-RU"/>
        </w:rPr>
        <w:t xml:space="preserve"> </w:t>
      </w:r>
      <w:r w:rsidRPr="006A0A3E">
        <w:rPr>
          <w:sz w:val="28"/>
          <w:szCs w:val="28"/>
          <w:lang w:val="ru-RU"/>
        </w:rPr>
        <w:t>[27]</w:t>
      </w:r>
      <w:r w:rsidRPr="00131C04">
        <w:rPr>
          <w:sz w:val="28"/>
          <w:szCs w:val="28"/>
          <w:lang w:val="ru-RU"/>
        </w:rPr>
        <w:t>.</w:t>
      </w:r>
    </w:p>
    <w:p w14:paraId="3A61C6DF" w14:textId="77777777" w:rsidR="009734D4" w:rsidRPr="00131C04" w:rsidRDefault="009734D4" w:rsidP="00E124F7">
      <w:pPr>
        <w:spacing w:before="100" w:beforeAutospacing="1" w:after="100" w:afterAutospacing="1" w:line="360" w:lineRule="auto"/>
        <w:ind w:firstLine="480"/>
        <w:jc w:val="both"/>
        <w:rPr>
          <w:sz w:val="28"/>
          <w:szCs w:val="28"/>
          <w:lang w:val="ru-RU"/>
        </w:rPr>
      </w:pPr>
      <w:r w:rsidRPr="00131C04">
        <w:rPr>
          <w:sz w:val="28"/>
          <w:szCs w:val="28"/>
          <w:lang w:val="ru-RU"/>
        </w:rPr>
        <w:t xml:space="preserve">Фактически, общая удовлетворенность студентов положительно коррелирует с воспринимаемым качеством. </w:t>
      </w:r>
      <w:r>
        <w:rPr>
          <w:sz w:val="28"/>
          <w:szCs w:val="28"/>
          <w:lang w:val="ru-RU"/>
        </w:rPr>
        <w:t>А</w:t>
      </w:r>
      <w:r w:rsidRPr="00131C04">
        <w:rPr>
          <w:sz w:val="28"/>
          <w:szCs w:val="28"/>
          <w:lang w:val="ru-RU"/>
        </w:rPr>
        <w:t>нализ удовлетворенности клиентов является одним из возможных способов оценки того, насколько эффективно университет выполняет свою миссию. Кроме того,</w:t>
      </w:r>
      <w:r>
        <w:rPr>
          <w:sz w:val="28"/>
          <w:szCs w:val="28"/>
          <w:lang w:val="ru-RU"/>
        </w:rPr>
        <w:t xml:space="preserve"> исследования </w:t>
      </w:r>
      <w:r w:rsidRPr="00131C04">
        <w:rPr>
          <w:sz w:val="28"/>
          <w:szCs w:val="28"/>
          <w:lang w:val="ru-RU"/>
        </w:rPr>
        <w:t>подчеркивают, что восприятие студентами качества учебных заведений является предпосылкой их общего удовлетворения</w:t>
      </w:r>
      <w:r w:rsidRPr="006A0A3E">
        <w:rPr>
          <w:sz w:val="28"/>
          <w:szCs w:val="28"/>
          <w:lang w:val="ru-RU"/>
        </w:rPr>
        <w:t xml:space="preserve"> </w:t>
      </w:r>
      <w:r w:rsidRPr="006026D1">
        <w:rPr>
          <w:sz w:val="28"/>
          <w:szCs w:val="28"/>
          <w:lang w:val="ru-RU"/>
        </w:rPr>
        <w:t>[</w:t>
      </w:r>
      <w:r w:rsidRPr="006A0A3E">
        <w:rPr>
          <w:sz w:val="28"/>
          <w:szCs w:val="28"/>
          <w:lang w:val="ru-RU"/>
        </w:rPr>
        <w:t>12</w:t>
      </w:r>
      <w:r w:rsidRPr="006026D1">
        <w:rPr>
          <w:sz w:val="28"/>
          <w:szCs w:val="28"/>
          <w:lang w:val="ru-RU"/>
        </w:rPr>
        <w:t>]</w:t>
      </w:r>
      <w:r w:rsidRPr="006A0A3E">
        <w:rPr>
          <w:sz w:val="28"/>
          <w:szCs w:val="28"/>
          <w:lang w:val="ru-RU"/>
        </w:rPr>
        <w:t>.</w:t>
      </w:r>
      <w:r w:rsidRPr="00131C04">
        <w:rPr>
          <w:sz w:val="28"/>
          <w:szCs w:val="28"/>
          <w:lang w:val="ru-RU"/>
        </w:rPr>
        <w:t xml:space="preserve"> На самом деле, чтобы поддерживать общую удовлетворенность студентов, университеты должны повышать воспринимаемое качество</w:t>
      </w:r>
      <w:r w:rsidRPr="006A0A3E">
        <w:rPr>
          <w:sz w:val="28"/>
          <w:szCs w:val="28"/>
          <w:lang w:val="ru-RU"/>
        </w:rPr>
        <w:t xml:space="preserve"> [47]</w:t>
      </w:r>
      <w:r w:rsidRPr="00131C04">
        <w:rPr>
          <w:sz w:val="28"/>
          <w:szCs w:val="28"/>
          <w:lang w:val="ru-RU"/>
        </w:rPr>
        <w:t>.</w:t>
      </w:r>
    </w:p>
    <w:p w14:paraId="54172B6F" w14:textId="77777777" w:rsidR="009734D4" w:rsidRPr="007B1C8B"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Поэтому качество образовательных услуг можно проверить, оценив общую удовлетворенность студентов, так как студентов можно считать наиболее </w:t>
      </w:r>
      <w:r w:rsidRPr="00131C04">
        <w:rPr>
          <w:sz w:val="28"/>
          <w:szCs w:val="28"/>
          <w:lang w:val="ru-RU"/>
        </w:rPr>
        <w:lastRenderedPageBreak/>
        <w:t>важными заинтересованными сторонами вуза. Крайне важно оценить восприятие и ожидания студентов, особенно в условиях высокой конкуренции, поскольку университеты становятся все более ориентированными на студентов и должны нести ответственность за получаемые ими государственные средства. Некоторые исследования высшего образования касались ожиданий и восприятия качества и удовлетворенности с использованием методов SERVQUAL</w:t>
      </w:r>
      <w:r w:rsidRPr="007B1C8B">
        <w:rPr>
          <w:sz w:val="28"/>
          <w:szCs w:val="28"/>
          <w:lang w:val="ru-RU"/>
        </w:rPr>
        <w:t xml:space="preserve"> [64].</w:t>
      </w:r>
    </w:p>
    <w:p w14:paraId="17EA13AC"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Использование студенческих рейтингов для предоставления отзывов о качестве преподавания возникло в конце 1960-х годов на фоне протестов студентов, которые все чаще считали себя клиентами</w:t>
      </w:r>
      <w:r w:rsidRPr="00663AE2">
        <w:rPr>
          <w:sz w:val="28"/>
          <w:szCs w:val="28"/>
          <w:lang w:val="ru-RU"/>
        </w:rPr>
        <w:t xml:space="preserve"> [9]</w:t>
      </w:r>
      <w:r w:rsidRPr="00131C04">
        <w:rPr>
          <w:sz w:val="28"/>
          <w:szCs w:val="28"/>
          <w:lang w:val="ru-RU"/>
        </w:rPr>
        <w:t xml:space="preserve">. С тех пор многочисленные исследования, в том числе некоторые метаанализы, показали, что использование рейтингов учащихся является надежным и достоверным показателем качества преподавания. </w:t>
      </w:r>
      <w:r>
        <w:rPr>
          <w:sz w:val="28"/>
          <w:szCs w:val="28"/>
          <w:lang w:val="ru-RU"/>
        </w:rPr>
        <w:t xml:space="preserve">С помощью анализа </w:t>
      </w:r>
      <w:r w:rsidRPr="00131C04">
        <w:rPr>
          <w:sz w:val="28"/>
          <w:szCs w:val="28"/>
          <w:lang w:val="ru-RU"/>
        </w:rPr>
        <w:t xml:space="preserve">литературы по оценке, утверждая, что оценка дает нормативные данные, которые могут служить механизмом для улучшения обучения. Этот ориентированный на клиента подход к качеству обслуживания получил развитие в образовательной литературе, поскольку растущая стоимость образования привела к появлению нового поколения студентов, которые более осведомлены о клиентах, чем раньше. Как отметили </w:t>
      </w:r>
      <w:r w:rsidRPr="00443E6B">
        <w:rPr>
          <w:sz w:val="28"/>
          <w:szCs w:val="28"/>
        </w:rPr>
        <w:t>Oldfield</w:t>
      </w:r>
      <w:r>
        <w:rPr>
          <w:sz w:val="28"/>
          <w:szCs w:val="28"/>
          <w:lang w:val="ru-RU"/>
        </w:rPr>
        <w:t xml:space="preserve"> </w:t>
      </w:r>
      <w:r w:rsidRPr="00131C04">
        <w:rPr>
          <w:sz w:val="28"/>
          <w:szCs w:val="28"/>
          <w:lang w:val="ru-RU"/>
        </w:rPr>
        <w:t xml:space="preserve">и </w:t>
      </w:r>
      <w:r w:rsidRPr="00443E6B">
        <w:rPr>
          <w:sz w:val="28"/>
          <w:szCs w:val="28"/>
        </w:rPr>
        <w:t>Baron</w:t>
      </w:r>
      <w:r w:rsidRPr="00443E6B">
        <w:rPr>
          <w:sz w:val="28"/>
          <w:szCs w:val="28"/>
          <w:lang w:val="ru-RU"/>
        </w:rPr>
        <w:t xml:space="preserve"> </w:t>
      </w:r>
      <w:r w:rsidRPr="00131C04">
        <w:rPr>
          <w:sz w:val="28"/>
          <w:szCs w:val="28"/>
          <w:lang w:val="ru-RU"/>
        </w:rPr>
        <w:t>(2000), «взаимодействие между клиентом и обслуживающей организацией является основой предоставления услуг». Работники, предоставляющие услуги, в данном случае преподаватели, имеют решающее значение для клиентов, которых они обслуживают — студентов, и работодателей, которых они представляют — университетов. В некотором смысле сотрудники (факультеты) могут быть для работодателей (университетов) наиболее очевидным способом выделиться.</w:t>
      </w:r>
    </w:p>
    <w:p w14:paraId="0A0178DE" w14:textId="77777777" w:rsidR="009734D4" w:rsidRPr="00131C04"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Что касается университетской деятельности, Умбах и Портер (2002) проанализировали, влияют ли некоторые характеристики университетских факультетов, такие как контакты между преподавателями и студентами, исследования и доля студенток бакалавриата, на удовлетворенность </w:t>
      </w:r>
      <w:r w:rsidRPr="00131C04">
        <w:rPr>
          <w:sz w:val="28"/>
          <w:szCs w:val="28"/>
          <w:lang w:val="ru-RU"/>
        </w:rPr>
        <w:lastRenderedPageBreak/>
        <w:t xml:space="preserve">образованием. В ходе анализа влияния институциональной деятельности и результатов курса, было обнаружено, что на оценки удовлетворенности высшим образованием влияли: воспринимаемое качество работы поставщика услуг и предполагаемые результаты. </w:t>
      </w:r>
      <w:r w:rsidRPr="001816D7">
        <w:rPr>
          <w:sz w:val="28"/>
          <w:szCs w:val="28"/>
          <w:lang w:val="ru-RU"/>
        </w:rPr>
        <w:t>Grunwald</w:t>
      </w:r>
      <w:r>
        <w:rPr>
          <w:sz w:val="28"/>
          <w:szCs w:val="28"/>
          <w:lang w:val="ru-RU"/>
        </w:rPr>
        <w:t xml:space="preserve"> </w:t>
      </w:r>
      <w:r w:rsidRPr="00131C04">
        <w:rPr>
          <w:sz w:val="28"/>
          <w:szCs w:val="28"/>
          <w:lang w:val="ru-RU"/>
        </w:rPr>
        <w:t xml:space="preserve">и </w:t>
      </w:r>
      <w:r w:rsidRPr="001816D7">
        <w:rPr>
          <w:sz w:val="28"/>
          <w:szCs w:val="28"/>
          <w:lang w:val="ru-RU"/>
        </w:rPr>
        <w:t xml:space="preserve">Peterson </w:t>
      </w:r>
      <w:r w:rsidRPr="00131C04">
        <w:rPr>
          <w:sz w:val="28"/>
          <w:szCs w:val="28"/>
          <w:lang w:val="ru-RU"/>
        </w:rPr>
        <w:t xml:space="preserve">(2003) также привлекли институциональные факторы, такие как оценки студентами преподавательской деятельности и административной поддержки; </w:t>
      </w:r>
      <w:r w:rsidRPr="001816D7">
        <w:rPr>
          <w:sz w:val="28"/>
          <w:szCs w:val="28"/>
          <w:lang w:val="ru-RU"/>
        </w:rPr>
        <w:t>Misanew</w:t>
      </w:r>
      <w:r>
        <w:rPr>
          <w:sz w:val="28"/>
          <w:szCs w:val="28"/>
          <w:lang w:val="ru-RU"/>
        </w:rPr>
        <w:t xml:space="preserve"> </w:t>
      </w:r>
      <w:r w:rsidRPr="00131C04">
        <w:rPr>
          <w:sz w:val="28"/>
          <w:szCs w:val="28"/>
          <w:lang w:val="ru-RU"/>
        </w:rPr>
        <w:t xml:space="preserve">и </w:t>
      </w:r>
      <w:r w:rsidRPr="001816D7">
        <w:rPr>
          <w:sz w:val="28"/>
          <w:szCs w:val="28"/>
          <w:lang w:val="ru-RU"/>
        </w:rPr>
        <w:t>Tadesse</w:t>
      </w:r>
      <w:r w:rsidRPr="00174D83">
        <w:rPr>
          <w:sz w:val="28"/>
          <w:szCs w:val="28"/>
          <w:lang w:val="ru-RU"/>
        </w:rPr>
        <w:t xml:space="preserve"> </w:t>
      </w:r>
      <w:r w:rsidRPr="00131C04">
        <w:rPr>
          <w:sz w:val="28"/>
          <w:szCs w:val="28"/>
          <w:lang w:val="ru-RU"/>
        </w:rPr>
        <w:t>изучили детерминанты удовлетворенности студентов и персонала услугами и показали, что влияние на удовлетворенность студентов критериями являются академические, неакадемические и факторы удобства</w:t>
      </w:r>
      <w:r w:rsidRPr="00174D83">
        <w:rPr>
          <w:sz w:val="28"/>
          <w:szCs w:val="28"/>
          <w:lang w:val="ru-RU"/>
        </w:rPr>
        <w:t xml:space="preserve"> [47]</w:t>
      </w:r>
      <w:r w:rsidRPr="00131C04">
        <w:rPr>
          <w:sz w:val="28"/>
          <w:szCs w:val="28"/>
          <w:lang w:val="ru-RU"/>
        </w:rPr>
        <w:t>.</w:t>
      </w:r>
    </w:p>
    <w:p w14:paraId="2ACE4117" w14:textId="634C0C81" w:rsidR="009734D4" w:rsidRPr="00E124F7" w:rsidRDefault="009734D4" w:rsidP="00E124F7">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Изучение общей удовлетворенности студентов колледжей является актуальной проблемой не только потому, что ее можно рассматривать как показатель качества образовательных услуг, но, что более важно, из-за ее тесной связи с удовлетворенностью и субъективным благополучием. Согласно этой точке зрения, люди проанализировали удовлетворенность студентов с разных сторон.</w:t>
      </w:r>
      <w:r>
        <w:rPr>
          <w:sz w:val="28"/>
          <w:szCs w:val="28"/>
          <w:lang w:val="ru-RU"/>
        </w:rPr>
        <w:t xml:space="preserve"> </w:t>
      </w:r>
      <w:r w:rsidRPr="00131C04">
        <w:rPr>
          <w:sz w:val="28"/>
          <w:szCs w:val="28"/>
          <w:lang w:val="ru-RU"/>
        </w:rPr>
        <w:t>Сирджи и др. (2010) предположили, что удовлетворенность жизнью в университете может играть важную роль в общей удовлетворенности жизнью. Sirgy и др. (2007), а также Arslan и Akkas (2014) оценили общее влияние качества жизни в университете (социальная, академическая и служебная удовлетворенность), удовлетворенность жизнью и идентичность. По их мнению, удовлетворенность опытом колледжа можно рассматривать как подобласть удовлетворенности жизнью. В частности, Сирджи и др. (2007, стр. 123) заявили: «Вот почему удовлетворенность жизнью выше, чем удовлетворенность учеными, удовлетворенность социальными условиями, удовлетворенность удобствами и услугами и удовлетворенность университетской жизнью в целом». Точно так же Арслан и Аккас (2014, стр. 871) утверждают, что «удовлетворенность жизнью занимает первое место среди других жизненных сфер и подсфер (удовлетворенность обществом, колледжем, школой, семьей, работой, социальной жизнью и здоровьем).</w:t>
      </w:r>
    </w:p>
    <w:p w14:paraId="45A3D03E" w14:textId="77777777" w:rsidR="009734D4" w:rsidRPr="00413A41" w:rsidRDefault="009734D4" w:rsidP="00E124F7">
      <w:pPr>
        <w:pStyle w:val="2"/>
        <w:spacing w:before="100" w:beforeAutospacing="1" w:after="100" w:afterAutospacing="1" w:line="360" w:lineRule="auto"/>
        <w:jc w:val="both"/>
        <w:rPr>
          <w:rFonts w:ascii="Times New Roman" w:hAnsi="Times New Roman" w:cs="Times New Roman"/>
          <w:b w:val="0"/>
          <w:bCs w:val="0"/>
          <w:lang w:val="ru-RU"/>
        </w:rPr>
      </w:pPr>
      <w:bookmarkStart w:id="24" w:name="_Toc104496102"/>
      <w:r w:rsidRPr="00413A41">
        <w:rPr>
          <w:rFonts w:ascii="Times New Roman" w:hAnsi="Times New Roman" w:cs="Times New Roman"/>
          <w:b w:val="0"/>
          <w:bCs w:val="0"/>
          <w:lang w:val="ru-RU"/>
        </w:rPr>
        <w:lastRenderedPageBreak/>
        <w:t>1.3 Индивидуальные факторы поведения потребителей образовательных услуг</w:t>
      </w:r>
      <w:bookmarkEnd w:id="24"/>
    </w:p>
    <w:p w14:paraId="3878BFE7" w14:textId="77777777" w:rsidR="009734D4" w:rsidRPr="00413A41" w:rsidRDefault="009734D4" w:rsidP="00E124F7">
      <w:pPr>
        <w:pStyle w:val="3"/>
        <w:spacing w:before="100" w:beforeAutospacing="1" w:after="100" w:afterAutospacing="1" w:line="360" w:lineRule="auto"/>
        <w:jc w:val="both"/>
        <w:rPr>
          <w:b w:val="0"/>
          <w:bCs w:val="0"/>
          <w:lang w:val="ru-RU"/>
        </w:rPr>
      </w:pPr>
      <w:bookmarkStart w:id="25" w:name="_Toc104496103"/>
      <w:r w:rsidRPr="00413A41">
        <w:rPr>
          <w:b w:val="0"/>
          <w:bCs w:val="0"/>
          <w:lang w:val="ru-RU"/>
        </w:rPr>
        <w:t>1.3.1 Представление о процессе обучения иностранным языкам</w:t>
      </w:r>
      <w:bookmarkEnd w:id="25"/>
    </w:p>
    <w:p w14:paraId="0B66D18B"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Убеждения являются основной конструкцией любой дисциплины, связанной с человеческим поведением и обучением. В некотором смысле убеждения — или личные «мифы» об обучении — неотличимы от большинства мифов о людях и неотличимы от убеждений большинства психологов и педагогов. Брунер, Пиаже, Роджерс, Сократ и Келли придерживаются мифов об обучении, и дебаты об относительных достоинствах этих мифов затмевают более интересное соглашение, по которому каждый ученик конструирует свой собственный работоспособный миф </w:t>
      </w:r>
      <w:r w:rsidRPr="00A235EA">
        <w:rPr>
          <w:sz w:val="28"/>
          <w:szCs w:val="28"/>
          <w:lang w:val="ru-RU"/>
        </w:rPr>
        <w:t>[67]</w:t>
      </w:r>
      <w:r w:rsidRPr="00131C04">
        <w:rPr>
          <w:sz w:val="28"/>
          <w:szCs w:val="28"/>
          <w:lang w:val="ru-RU"/>
        </w:rPr>
        <w:t>.</w:t>
      </w:r>
    </w:p>
    <w:p w14:paraId="0281860F"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При обучении в классе восприятие, убеждения, отношения и метакогнитивные знания, которые учащиеся привносят в учебную ситуацию, были признаны важными факторами, способствующими процессу обучения и конечному успеху. Например, изучающие второй или иностранный язык могут иметь твердые убеждения относительно характера изучаемого языка, его сложности, процесса его усвоения, успеха определенных стратегий обучения, наличия компетенций, их собственных ожиданий достижений и методов обучения. Выявление этих убеждений и рассмотрение их потенциального влияния на изучение и преподавание языка, а также в более конкретных областях, таких как ожидания учащихся и используемые стратегии, может помочь в разработке будущих учебных программ и практике учебных программ учителей. Педагогика способна предоставить возможности и условия, при которых вклад учащихся оказывает положительное влияние на обучение и может более полно вовлекать их в сам процесс (Breen, 2001</w:t>
      </w:r>
      <w:r>
        <w:rPr>
          <w:rFonts w:hint="eastAsia"/>
          <w:sz w:val="28"/>
          <w:szCs w:val="28"/>
          <w:lang w:val="ru-RU" w:eastAsia="zh-CN"/>
        </w:rPr>
        <w:t>)</w:t>
      </w:r>
      <w:r w:rsidRPr="00131C04">
        <w:rPr>
          <w:sz w:val="28"/>
          <w:szCs w:val="28"/>
          <w:lang w:val="ru-RU"/>
        </w:rPr>
        <w:t>.</w:t>
      </w:r>
    </w:p>
    <w:p w14:paraId="3E00A8A5"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lastRenderedPageBreak/>
        <w:t>В исследовательском сообществе такие термины, как знание и убеждение, трактуются по-разному из-за различных теоретических ориентаций. Изучение ранних психологических исследований восприятия и убеждений учащихся об обучении «открыло совершенно новую пещеру Аладдина для личных убеждений, мифов, представлений и суеверий, поскольку они были раскрыты мыслями и чувствами человека по поводу обучения». Они пришли к выводу, что убеждения о способностях учащихся и личные модели их собственных процессов более полезны для понимания индивидуальной эффективности обучения, чем общепринятые теории обучения; эти личные «мифы» более полезны, чем психометрические показатели, такие как интеллект или способности, а также могут объяснить индивидуальные различия в обучении.</w:t>
      </w:r>
    </w:p>
    <w:p w14:paraId="3A528874" w14:textId="77777777" w:rsidR="009734D4" w:rsidRPr="00404659"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В когнитивной психологии представления учащихся о знании и природе обучения, или эпистемологическ</w:t>
      </w:r>
      <w:r w:rsidRPr="00404659">
        <w:rPr>
          <w:sz w:val="28"/>
          <w:szCs w:val="28"/>
          <w:lang w:val="ru-RU"/>
        </w:rPr>
        <w:t>ие убеждения, исследовались как часть фундаментальных механизмов метапознания формируя эпистемологический компонент и драйвер интеллектуальной деятельности. Психологи начали признавать всепроникающее влияние личной и социальной эпистемологии на академическое обучение, мышление, рассуждения и решение проблем, настойчивость и интерпретацию информации [21].</w:t>
      </w:r>
    </w:p>
    <w:p w14:paraId="0B4991B3" w14:textId="6D688A68" w:rsidR="009734D4" w:rsidRPr="00404659" w:rsidRDefault="009734D4" w:rsidP="00E124F7">
      <w:pPr>
        <w:spacing w:before="100" w:beforeAutospacing="1" w:after="100" w:afterAutospacing="1" w:line="360" w:lineRule="auto"/>
        <w:ind w:firstLine="482"/>
        <w:jc w:val="both"/>
        <w:rPr>
          <w:rFonts w:eastAsia="Times New Roman"/>
          <w:sz w:val="28"/>
          <w:szCs w:val="28"/>
          <w:lang w:val="ru-RU"/>
        </w:rPr>
      </w:pPr>
      <w:r w:rsidRPr="00404659">
        <w:rPr>
          <w:sz w:val="28"/>
          <w:szCs w:val="28"/>
          <w:lang w:val="ru-RU"/>
        </w:rPr>
        <w:t>С этой точки зрения убеждения об изучении языка рассматриваются как компонент метакогнитивного знан</w:t>
      </w:r>
      <w:r w:rsidR="000A3518" w:rsidRPr="00404659">
        <w:rPr>
          <w:sz w:val="28"/>
          <w:szCs w:val="28"/>
          <w:lang w:val="ru-RU"/>
        </w:rPr>
        <w:t>ия, которое включает в себя все</w:t>
      </w:r>
      <w:r w:rsidRPr="00404659">
        <w:rPr>
          <w:sz w:val="28"/>
          <w:szCs w:val="28"/>
          <w:lang w:val="ru-RU"/>
        </w:rPr>
        <w:t>понимание человеком себя как учащегося и мыслителя, включая его цели и потребности. Flavell подчеркивал важность изучения метакогнитивных знаний при изучении второго языка, уделяя особое внимание людям, он назвал это «личным знанием» [21]. Личностные знания - это приобретенные учащимся знания о когнитивных и аффективных факторах, таких как способности учащегос</w:t>
      </w:r>
      <w:r w:rsidRPr="00131C04">
        <w:rPr>
          <w:sz w:val="28"/>
          <w:szCs w:val="28"/>
          <w:lang w:val="ru-RU"/>
        </w:rPr>
        <w:t>я, лич</w:t>
      </w:r>
      <w:r w:rsidRPr="00404659">
        <w:rPr>
          <w:sz w:val="28"/>
          <w:szCs w:val="28"/>
          <w:lang w:val="ru-RU"/>
        </w:rPr>
        <w:t>ность и мотивация, которые могут влиять на обучение. Кроме того, он включает в себя конкретные знания о том, как вышеупомянутые факторы применяются в его опыте. Например, чувствуют ли учащиеся, чт</w:t>
      </w:r>
      <w:r w:rsidR="000A3518" w:rsidRPr="00404659">
        <w:rPr>
          <w:sz w:val="28"/>
          <w:szCs w:val="28"/>
          <w:lang w:val="ru-RU"/>
        </w:rPr>
        <w:t>о у них есть или нет способностей</w:t>
      </w:r>
      <w:r w:rsidRPr="00404659">
        <w:rPr>
          <w:sz w:val="28"/>
          <w:szCs w:val="28"/>
          <w:lang w:val="ru-RU"/>
        </w:rPr>
        <w:t xml:space="preserve"> </w:t>
      </w:r>
      <w:r w:rsidRPr="00404659">
        <w:rPr>
          <w:sz w:val="28"/>
          <w:szCs w:val="28"/>
          <w:lang w:val="ru-RU"/>
        </w:rPr>
        <w:lastRenderedPageBreak/>
        <w:t>выучить другой язык, или, что их конкретный тип личности препятствует или способствует изучению языка.</w:t>
      </w:r>
    </w:p>
    <w:p w14:paraId="2067456A"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404659">
        <w:rPr>
          <w:sz w:val="28"/>
          <w:szCs w:val="28"/>
          <w:lang w:val="ru-RU"/>
        </w:rPr>
        <w:t xml:space="preserve">Согласно </w:t>
      </w:r>
      <w:r w:rsidRPr="00404659">
        <w:rPr>
          <w:sz w:val="28"/>
          <w:szCs w:val="28"/>
        </w:rPr>
        <w:t>Wenden</w:t>
      </w:r>
      <w:r w:rsidRPr="00404659">
        <w:rPr>
          <w:sz w:val="28"/>
          <w:szCs w:val="28"/>
          <w:lang w:val="ru-RU"/>
        </w:rPr>
        <w:t xml:space="preserve"> (1999), метакогнитивное знание представляет собой «систему связанных идей, некоторые из которых принимаются без вопросов, а некоторые подтверждаются их</w:t>
      </w:r>
      <w:r w:rsidRPr="00131C04">
        <w:rPr>
          <w:sz w:val="28"/>
          <w:szCs w:val="28"/>
          <w:lang w:val="ru-RU"/>
        </w:rPr>
        <w:t xml:space="preserve"> опытом». Она утверждает, что убеждения отделены от метакогнитивного знания, потому что убеждения «связаны с ценностями и имеют тенденцию удерживаться более стойко». </w:t>
      </w:r>
      <w:r>
        <w:rPr>
          <w:sz w:val="28"/>
          <w:szCs w:val="28"/>
        </w:rPr>
        <w:t>Wenden</w:t>
      </w:r>
      <w:r w:rsidRPr="00A972B5">
        <w:rPr>
          <w:sz w:val="28"/>
          <w:szCs w:val="28"/>
          <w:lang w:val="ru-RU"/>
        </w:rPr>
        <w:t xml:space="preserve"> </w:t>
      </w:r>
      <w:r w:rsidRPr="00131C04">
        <w:rPr>
          <w:sz w:val="28"/>
          <w:szCs w:val="28"/>
          <w:lang w:val="ru-RU"/>
        </w:rPr>
        <w:t xml:space="preserve">также отличает метакогнитивные знания от метакогнитивных стратегий, называя первые информацией, то есть тем, что учащийся приобретает в процессе обучения, в то время как последние включают в себя общие навыки, которые позволяют учащимся «управлять, направлять, регулировать и направлять «процесс обучения». </w:t>
      </w:r>
      <w:r>
        <w:rPr>
          <w:sz w:val="28"/>
          <w:szCs w:val="28"/>
        </w:rPr>
        <w:t>Wenden</w:t>
      </w:r>
      <w:r w:rsidRPr="00131C04">
        <w:rPr>
          <w:sz w:val="28"/>
          <w:szCs w:val="28"/>
          <w:lang w:val="ru-RU"/>
        </w:rPr>
        <w:t xml:space="preserve"> (2001) обеспечивает дальнейшее понимание функции метакогнитивных знаний, изучающих язык в обучении. Следуя </w:t>
      </w:r>
      <w:r w:rsidRPr="00726D0C">
        <w:rPr>
          <w:sz w:val="28"/>
          <w:szCs w:val="28"/>
          <w:lang w:val="ru-RU"/>
        </w:rPr>
        <w:t xml:space="preserve">Flavell </w:t>
      </w:r>
      <w:r w:rsidRPr="00131C04">
        <w:rPr>
          <w:sz w:val="28"/>
          <w:szCs w:val="28"/>
          <w:lang w:val="ru-RU"/>
        </w:rPr>
        <w:t xml:space="preserve">(1979), классификация метакогнитивных знаний, </w:t>
      </w:r>
      <w:r>
        <w:rPr>
          <w:sz w:val="28"/>
          <w:szCs w:val="28"/>
        </w:rPr>
        <w:t>Wenden</w:t>
      </w:r>
      <w:r w:rsidRPr="00131C04">
        <w:rPr>
          <w:sz w:val="28"/>
          <w:szCs w:val="28"/>
          <w:lang w:val="ru-RU"/>
        </w:rPr>
        <w:t xml:space="preserve"> (2001) выделила три категории знаний: люди, задачи и стратегии. </w:t>
      </w:r>
      <w:r>
        <w:rPr>
          <w:sz w:val="28"/>
          <w:szCs w:val="28"/>
        </w:rPr>
        <w:t>Wenden</w:t>
      </w:r>
      <w:r w:rsidRPr="00131C04">
        <w:rPr>
          <w:sz w:val="28"/>
          <w:szCs w:val="28"/>
          <w:lang w:val="ru-RU"/>
        </w:rPr>
        <w:t xml:space="preserve"> указывает, что метакогнитивные знания являются предпосылкой для развертывания процессов саморегуляции, которые ведут к автономии. Она указывает, что автономное развитие учащегося основано на планировании, мониторинге и оценке.</w:t>
      </w:r>
    </w:p>
    <w:p w14:paraId="34DEAEA1"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В дополнение к тому, что убеждение рассматривается как компонент метакогнитивного знания, другие определения веры — в зависимости от теоретической точки зрения — идентифицируют ее как: </w:t>
      </w:r>
      <w:r>
        <w:rPr>
          <w:sz w:val="28"/>
          <w:szCs w:val="28"/>
          <w:lang w:val="ru-RU"/>
        </w:rPr>
        <w:t>м</w:t>
      </w:r>
      <w:r w:rsidRPr="00131C04">
        <w:rPr>
          <w:sz w:val="28"/>
          <w:szCs w:val="28"/>
          <w:lang w:val="ru-RU"/>
        </w:rPr>
        <w:t xml:space="preserve">алая теория, </w:t>
      </w:r>
      <w:r>
        <w:rPr>
          <w:sz w:val="28"/>
          <w:szCs w:val="28"/>
          <w:lang w:val="ru-RU"/>
        </w:rPr>
        <w:t>п</w:t>
      </w:r>
      <w:r w:rsidRPr="00131C04">
        <w:rPr>
          <w:sz w:val="28"/>
          <w:szCs w:val="28"/>
          <w:lang w:val="ru-RU"/>
        </w:rPr>
        <w:t xml:space="preserve">роницательность, </w:t>
      </w:r>
      <w:r>
        <w:rPr>
          <w:sz w:val="28"/>
          <w:szCs w:val="28"/>
          <w:lang w:val="ru-RU"/>
        </w:rPr>
        <w:t>к</w:t>
      </w:r>
      <w:r w:rsidRPr="00131C04">
        <w:rPr>
          <w:sz w:val="28"/>
          <w:szCs w:val="28"/>
          <w:lang w:val="ru-RU"/>
        </w:rPr>
        <w:t>ультура обучения,</w:t>
      </w:r>
      <w:r>
        <w:rPr>
          <w:sz w:val="28"/>
          <w:szCs w:val="28"/>
          <w:lang w:val="ru-RU"/>
        </w:rPr>
        <w:t xml:space="preserve"> г</w:t>
      </w:r>
      <w:r w:rsidRPr="00131C04">
        <w:rPr>
          <w:sz w:val="28"/>
          <w:szCs w:val="28"/>
          <w:lang w:val="ru-RU"/>
        </w:rPr>
        <w:t xml:space="preserve">ипотеза учащегося, </w:t>
      </w:r>
      <w:r>
        <w:rPr>
          <w:sz w:val="28"/>
          <w:szCs w:val="28"/>
          <w:lang w:val="ru-RU"/>
        </w:rPr>
        <w:t>н</w:t>
      </w:r>
      <w:r w:rsidRPr="00131C04">
        <w:rPr>
          <w:sz w:val="28"/>
          <w:szCs w:val="28"/>
          <w:lang w:val="ru-RU"/>
        </w:rPr>
        <w:t>еявная теория,</w:t>
      </w:r>
      <w:r>
        <w:rPr>
          <w:sz w:val="28"/>
          <w:szCs w:val="28"/>
          <w:lang w:val="ru-RU"/>
        </w:rPr>
        <w:t xml:space="preserve"> с</w:t>
      </w:r>
      <w:r w:rsidRPr="00131C04">
        <w:rPr>
          <w:sz w:val="28"/>
          <w:szCs w:val="28"/>
          <w:lang w:val="ru-RU"/>
        </w:rPr>
        <w:t>амоконструируемые репрезентативные системы, концепция обучения</w:t>
      </w:r>
      <w:r>
        <w:rPr>
          <w:sz w:val="28"/>
          <w:szCs w:val="28"/>
          <w:lang w:val="ru-RU"/>
        </w:rPr>
        <w:t xml:space="preserve"> </w:t>
      </w:r>
      <w:r w:rsidRPr="00131C04">
        <w:rPr>
          <w:sz w:val="28"/>
          <w:szCs w:val="28"/>
          <w:lang w:val="ru-RU"/>
        </w:rPr>
        <w:t>и «общие предположения студентов о себе как об учащихся, о факторах, влияющих на изучение языка, и о природе изучения и преподавания языка»</w:t>
      </w:r>
      <w:r>
        <w:rPr>
          <w:sz w:val="28"/>
          <w:szCs w:val="28"/>
          <w:lang w:val="ru-RU"/>
        </w:rPr>
        <w:t>.</w:t>
      </w:r>
    </w:p>
    <w:p w14:paraId="5DDE1607" w14:textId="77777777" w:rsidR="009734D4" w:rsidRPr="00131C04" w:rsidRDefault="009734D4" w:rsidP="00E124F7">
      <w:pPr>
        <w:spacing w:before="100" w:beforeAutospacing="1" w:after="100" w:afterAutospacing="1" w:line="360" w:lineRule="auto"/>
        <w:ind w:firstLine="482"/>
        <w:jc w:val="both"/>
        <w:rPr>
          <w:sz w:val="28"/>
          <w:szCs w:val="28"/>
          <w:lang w:val="ru-RU"/>
        </w:rPr>
      </w:pPr>
      <w:r w:rsidRPr="00131C04">
        <w:rPr>
          <w:sz w:val="28"/>
          <w:szCs w:val="28"/>
          <w:lang w:val="ru-RU"/>
        </w:rPr>
        <w:t xml:space="preserve">Междисциплинарные исследования показали, что представления учащихся об обучении переплетаются с такими факторами, как самооценка, идентичность, </w:t>
      </w:r>
      <w:r w:rsidRPr="00131C04">
        <w:rPr>
          <w:sz w:val="28"/>
          <w:szCs w:val="28"/>
          <w:lang w:val="ru-RU"/>
        </w:rPr>
        <w:lastRenderedPageBreak/>
        <w:t>самоэффективность, личность и другие индивидуальные различия. Например, на учащихся может напрямую влиять их восприятие и уровни ожиданий академического успеха. Так, например, реалистично высокие ожидания помогают укрепить уверенность в себе, в то время как низкие или нереально высокие ожидания способствуют установлению некомпетентности. Truitt (1995) рассматривает ожидания</w:t>
      </w:r>
      <w:r w:rsidRPr="003F7B15">
        <w:rPr>
          <w:sz w:val="28"/>
          <w:szCs w:val="28"/>
          <w:lang w:val="ru-RU"/>
        </w:rPr>
        <w:t xml:space="preserve"> </w:t>
      </w:r>
      <w:r w:rsidRPr="00131C04">
        <w:rPr>
          <w:sz w:val="28"/>
          <w:szCs w:val="28"/>
          <w:lang w:val="ru-RU"/>
        </w:rPr>
        <w:t>как убеждения учащихся относительно их способности и ответственности при выполнении задач. Пинтрих и ДеГрут считают, что ценности связаны с целями и представлениями учащихся об относительной важности и интересе задач. Truitt (1995) далее определил самоэффективность как веру в компетентность, аналогичную ожиданиям.</w:t>
      </w:r>
    </w:p>
    <w:p w14:paraId="2BFFE595"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Убеждения учащихся в самоэффективности также были в центре внимания недавних исследований. Например, </w:t>
      </w:r>
      <w:r w:rsidRPr="00224758">
        <w:rPr>
          <w:sz w:val="28"/>
          <w:szCs w:val="28"/>
          <w:lang w:val="ru-RU"/>
        </w:rPr>
        <w:t xml:space="preserve">Breen </w:t>
      </w:r>
      <w:r w:rsidRPr="00131C04">
        <w:rPr>
          <w:sz w:val="28"/>
          <w:szCs w:val="28"/>
          <w:lang w:val="ru-RU"/>
        </w:rPr>
        <w:t>изучал, как атрибуты учащегося, такие как убеждения, способности, концепции личности или идентичности, влияют на их представления о себе и учебной среде</w:t>
      </w:r>
      <w:r w:rsidRPr="00A863A8">
        <w:rPr>
          <w:sz w:val="28"/>
          <w:szCs w:val="28"/>
          <w:lang w:val="ru-RU"/>
        </w:rPr>
        <w:t xml:space="preserve"> [</w:t>
      </w:r>
      <w:r w:rsidRPr="00D304F6">
        <w:rPr>
          <w:sz w:val="28"/>
          <w:szCs w:val="28"/>
          <w:lang w:val="ru-RU"/>
        </w:rPr>
        <w:t>7</w:t>
      </w:r>
      <w:r w:rsidRPr="00A863A8">
        <w:rPr>
          <w:sz w:val="28"/>
          <w:szCs w:val="28"/>
          <w:lang w:val="ru-RU"/>
        </w:rPr>
        <w:t>]</w:t>
      </w:r>
      <w:r w:rsidRPr="00131C04">
        <w:rPr>
          <w:sz w:val="28"/>
          <w:szCs w:val="28"/>
          <w:lang w:val="ru-RU"/>
        </w:rPr>
        <w:t>. Авторы утверждают, что учащиеся избирательно работают в своей учебной среде с лингвистическими и коммуникативными данными, предоставленными им в этой среде. Эта избирательность исходит из концептуализации учащимися условий, которые, по их мнению, будут способствовать или препятствовать их обучению, а также их концептуализации изучаемого языка. Он также указывает, что эта концептуализация пропитана эмоциями и установками учащегося, это даёт возможность прийти к выводу, что эмоции, в частности, формируют когнитивные концепции или убеждения человека. Данные исследований свидетельствуют о том, что эмоции являются частью рациональности даже на нейробиологическом уровне и лежат в основе большинства, если не всех, познаний при изучении языка.</w:t>
      </w:r>
    </w:p>
    <w:p w14:paraId="13175335"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 xml:space="preserve">На сегодняшний день было проведено значительное исследование в области овладения языком, но </w:t>
      </w:r>
      <w:r>
        <w:rPr>
          <w:sz w:val="28"/>
          <w:szCs w:val="28"/>
        </w:rPr>
        <w:t>Wenden</w:t>
      </w:r>
      <w:r w:rsidRPr="00131C04">
        <w:rPr>
          <w:sz w:val="28"/>
          <w:szCs w:val="28"/>
          <w:lang w:val="ru-RU"/>
        </w:rPr>
        <w:t xml:space="preserve"> (2001) утверждает, что до сих пор убеждения изучающих иностранный и второй языки являются упускаемой из виду </w:t>
      </w:r>
      <w:r w:rsidRPr="00131C04">
        <w:rPr>
          <w:sz w:val="28"/>
          <w:szCs w:val="28"/>
          <w:lang w:val="ru-RU"/>
        </w:rPr>
        <w:lastRenderedPageBreak/>
        <w:t>переменной. Преподаватели иностранных языков давно осознали, что учащиеся привносят в языковой класс сложную сеть отношений, опыта, ожиданий, убеждений и стратегий обучения. Таким образом, исследования показали, что отношение к обучению, а также познания и убеждения, определяющие это отношение, могут влиять на поведение в процессе обучения</w:t>
      </w:r>
      <w:r w:rsidRPr="00785284">
        <w:rPr>
          <w:sz w:val="28"/>
          <w:szCs w:val="28"/>
          <w:lang w:val="ru-RU"/>
        </w:rPr>
        <w:t xml:space="preserve"> </w:t>
      </w:r>
      <w:r w:rsidRPr="00131C04">
        <w:rPr>
          <w:sz w:val="28"/>
          <w:szCs w:val="28"/>
          <w:lang w:val="ru-RU"/>
        </w:rPr>
        <w:t>и результаты обучения</w:t>
      </w:r>
      <w:r w:rsidRPr="00785284">
        <w:rPr>
          <w:sz w:val="28"/>
          <w:szCs w:val="28"/>
          <w:lang w:val="ru-RU"/>
        </w:rPr>
        <w:t xml:space="preserve">. </w:t>
      </w:r>
      <w:r w:rsidRPr="00131C04">
        <w:rPr>
          <w:sz w:val="28"/>
          <w:szCs w:val="28"/>
          <w:lang w:val="ru-RU"/>
        </w:rPr>
        <w:t>Они также играют центральную роль в общем опыте и достижениях учащегося. Кроме того, некоторые отмечают, что успешные учащиеся развивают глубокое понимание процесса изучения языка, свои собственные способности и убеждения относительно использования эффективных стратегий обучения.</w:t>
      </w:r>
    </w:p>
    <w:p w14:paraId="00DFD613" w14:textId="77777777" w:rsidR="009734D4" w:rsidRPr="00131C04" w:rsidRDefault="009734D4" w:rsidP="00E124F7">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Убеждения об изучении языков (</w:t>
      </w:r>
      <w:r w:rsidRPr="00131C04">
        <w:rPr>
          <w:sz w:val="28"/>
          <w:szCs w:val="28"/>
        </w:rPr>
        <w:t>BALLI</w:t>
      </w:r>
      <w:r w:rsidRPr="00131C04">
        <w:rPr>
          <w:sz w:val="28"/>
          <w:szCs w:val="28"/>
          <w:lang w:val="ru-RU"/>
        </w:rPr>
        <w:t>) были разработаны для оценки восприятия учащимися различных вопросов и противоречий, связанных с изучением языков. 1) сложность изучения языка, 2) отношение к иностранному языку, 3) характер изучения языка, 4) стратегии обучения и общения, 5) мотивация и ожидания.</w:t>
      </w:r>
    </w:p>
    <w:p w14:paraId="262444C3" w14:textId="77777777" w:rsidR="009734D4" w:rsidRPr="00131C04" w:rsidRDefault="009734D4" w:rsidP="009734D4">
      <w:pPr>
        <w:spacing w:after="120" w:line="360" w:lineRule="auto"/>
        <w:ind w:firstLine="480"/>
        <w:jc w:val="both"/>
        <w:rPr>
          <w:rFonts w:eastAsia="Times New Roman"/>
          <w:sz w:val="28"/>
          <w:szCs w:val="28"/>
          <w:lang w:val="ru-RU"/>
        </w:rPr>
      </w:pPr>
    </w:p>
    <w:p w14:paraId="586EA69C" w14:textId="77777777" w:rsidR="009734D4" w:rsidRDefault="009734D4" w:rsidP="009734D4">
      <w:pPr>
        <w:spacing w:line="360" w:lineRule="auto"/>
        <w:jc w:val="both"/>
        <w:rPr>
          <w:b/>
          <w:bCs/>
          <w:sz w:val="28"/>
          <w:szCs w:val="28"/>
          <w:u w:color="222222"/>
          <w:lang w:val="ru-RU"/>
        </w:rPr>
      </w:pPr>
      <w:r>
        <w:rPr>
          <w:b/>
          <w:bCs/>
          <w:sz w:val="28"/>
          <w:szCs w:val="28"/>
          <w:u w:color="222222"/>
          <w:lang w:val="ru-RU"/>
        </w:rPr>
        <w:br w:type="page"/>
      </w:r>
    </w:p>
    <w:p w14:paraId="27FA95BD" w14:textId="77777777" w:rsidR="009734D4" w:rsidRPr="006D2DA7" w:rsidRDefault="009734D4" w:rsidP="008A535B">
      <w:pPr>
        <w:pStyle w:val="3"/>
        <w:spacing w:before="100" w:beforeAutospacing="1" w:after="100" w:afterAutospacing="1" w:line="360" w:lineRule="auto"/>
        <w:jc w:val="both"/>
        <w:rPr>
          <w:b w:val="0"/>
          <w:bCs w:val="0"/>
          <w:lang w:val="ru-RU"/>
        </w:rPr>
      </w:pPr>
      <w:bookmarkStart w:id="26" w:name="_Toc104496104"/>
      <w:r w:rsidRPr="006D2DA7">
        <w:rPr>
          <w:b w:val="0"/>
          <w:bCs w:val="0"/>
          <w:u w:color="222222"/>
          <w:lang w:val="ru-RU"/>
        </w:rPr>
        <w:lastRenderedPageBreak/>
        <w:t>1.3.2. Потребности студентов курсов изучения иностранного языка</w:t>
      </w:r>
      <w:bookmarkEnd w:id="26"/>
    </w:p>
    <w:p w14:paraId="534F3466"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Полезной теоретической основой для изучения мотивации и результатов, изучающих иностранный язык является теория самоопределения (SDT)</w:t>
      </w:r>
      <w:r w:rsidRPr="000E4F2D">
        <w:rPr>
          <w:sz w:val="28"/>
          <w:szCs w:val="28"/>
          <w:lang w:val="ru-RU"/>
        </w:rPr>
        <w:t xml:space="preserve"> [17]</w:t>
      </w:r>
      <w:r w:rsidRPr="00131C04">
        <w:rPr>
          <w:sz w:val="28"/>
          <w:szCs w:val="28"/>
          <w:lang w:val="ru-RU"/>
        </w:rPr>
        <w:t>.</w:t>
      </w:r>
    </w:p>
    <w:p w14:paraId="209A0480"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Теория самодетерминации</w:t>
      </w:r>
      <w:r w:rsidRPr="0017295D">
        <w:rPr>
          <w:sz w:val="28"/>
          <w:szCs w:val="28"/>
          <w:lang w:val="ru-RU"/>
        </w:rPr>
        <w:t xml:space="preserve"> </w:t>
      </w:r>
      <w:r w:rsidRPr="00131C04">
        <w:rPr>
          <w:sz w:val="28"/>
          <w:szCs w:val="28"/>
          <w:lang w:val="ru-RU"/>
        </w:rPr>
        <w:t>— это организменно-диалектическая мотивационная структура, которая утверждает, что люди активно ищут лучшие вызовы и новый опыт, которые можно освоить и интегрировать</w:t>
      </w:r>
      <w:r w:rsidRPr="000E4F2D">
        <w:rPr>
          <w:sz w:val="28"/>
          <w:szCs w:val="28"/>
          <w:lang w:val="ru-RU"/>
        </w:rPr>
        <w:t xml:space="preserve"> [17]</w:t>
      </w:r>
      <w:r w:rsidRPr="00131C04">
        <w:rPr>
          <w:sz w:val="28"/>
          <w:szCs w:val="28"/>
          <w:lang w:val="ru-RU"/>
        </w:rPr>
        <w:t xml:space="preserve">. Принимая во внимание, что человек представляет собой интенциональный организм, теория самоопределения утверждает, что люди мотивированы на достижение разных целей. </w:t>
      </w:r>
      <w:r w:rsidRPr="0017295D">
        <w:rPr>
          <w:sz w:val="28"/>
          <w:szCs w:val="28"/>
          <w:lang w:val="ru-RU"/>
        </w:rPr>
        <w:t xml:space="preserve">Deci </w:t>
      </w:r>
      <w:r w:rsidRPr="00131C04">
        <w:rPr>
          <w:sz w:val="28"/>
          <w:szCs w:val="28"/>
          <w:lang w:val="ru-RU"/>
        </w:rPr>
        <w:t xml:space="preserve">и </w:t>
      </w:r>
      <w:r w:rsidRPr="0017295D">
        <w:rPr>
          <w:sz w:val="28"/>
          <w:szCs w:val="28"/>
          <w:lang w:val="ru-RU"/>
        </w:rPr>
        <w:t>Ryan</w:t>
      </w:r>
      <w:r w:rsidRPr="000E4F2D">
        <w:rPr>
          <w:sz w:val="28"/>
          <w:szCs w:val="28"/>
          <w:lang w:val="ru-RU"/>
        </w:rPr>
        <w:t xml:space="preserve"> </w:t>
      </w:r>
      <w:r w:rsidRPr="00131C04">
        <w:rPr>
          <w:sz w:val="28"/>
          <w:szCs w:val="28"/>
          <w:lang w:val="ru-RU"/>
        </w:rPr>
        <w:t>определили три типа мотивации, а именно внутреннюю мотивацию, внешнюю мотивацию и отсутствие мотивации, чтобы объяснить различные причины, по которым люди занимаются деятельностью</w:t>
      </w:r>
      <w:r w:rsidRPr="000E4F2D">
        <w:rPr>
          <w:sz w:val="28"/>
          <w:szCs w:val="28"/>
          <w:lang w:val="ru-RU"/>
        </w:rPr>
        <w:t xml:space="preserve"> [</w:t>
      </w:r>
      <w:r w:rsidRPr="009734D4">
        <w:rPr>
          <w:sz w:val="28"/>
          <w:szCs w:val="28"/>
          <w:lang w:val="ru-RU"/>
        </w:rPr>
        <w:t>17</w:t>
      </w:r>
      <w:r w:rsidRPr="000E4F2D">
        <w:rPr>
          <w:sz w:val="28"/>
          <w:szCs w:val="28"/>
          <w:lang w:val="ru-RU"/>
        </w:rPr>
        <w:t>]</w:t>
      </w:r>
      <w:r w:rsidRPr="00131C04">
        <w:rPr>
          <w:sz w:val="28"/>
          <w:szCs w:val="28"/>
          <w:lang w:val="ru-RU"/>
        </w:rPr>
        <w:t>. В частности, теория самоопределения</w:t>
      </w:r>
      <w:r w:rsidRPr="00AA1CA9">
        <w:rPr>
          <w:sz w:val="28"/>
          <w:szCs w:val="28"/>
          <w:lang w:val="ru-RU"/>
        </w:rPr>
        <w:t xml:space="preserve"> </w:t>
      </w:r>
      <w:r w:rsidRPr="00131C04">
        <w:rPr>
          <w:sz w:val="28"/>
          <w:szCs w:val="28"/>
          <w:lang w:val="ru-RU"/>
        </w:rPr>
        <w:t>утверждает, что внутренняя мотивация, различные типы внешней мотивации лежат в континууме самоопределения.</w:t>
      </w:r>
    </w:p>
    <w:p w14:paraId="4FAB5500"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Наиболее самоопределяющим типом мотивации является внутренняя мотивация. Внутренняя мотивация относится к участию в деятельности ради самой деятельности, то есть ради удовольствия, интереса и удовлетворения, получаемых непосредственно от участия. При внутренней мотивации люди полностью саморегулируются, занимаются деятельностью из интереса, испытывают чувство воли и действуют без помощи внешних вознаграждений и/или ограничений.</w:t>
      </w:r>
    </w:p>
    <w:p w14:paraId="7AE8CB2C"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В то время как внутренняя мотивация характеризуется участием во внутреннем интересе и удовольствии, вызванными деятельностью, внешняя мотивация относится к различным способам регуляции, которые характеризуются как инструментальные. То есть разница между внешней и внутренней мотивацией заключается в том, что мотивация человека заниматься </w:t>
      </w:r>
      <w:r w:rsidRPr="00131C04">
        <w:rPr>
          <w:sz w:val="28"/>
          <w:szCs w:val="28"/>
          <w:lang w:val="ru-RU"/>
        </w:rPr>
        <w:lastRenderedPageBreak/>
        <w:t xml:space="preserve">деятельностью определяется отдельным результатом (например, угрозой, вознаграждением, наказанием). С точки зрения показателей относительной автономии внешняя мотивация включает комплексную регуляцию (степень саморегуляции = очень высокая), 1 регуляцию узнавания (степень саморегуляции = умеренно высокая) и интроективную регуляцию (степень саморегуляции) и внешнее регулирование (степень саморегуляции ¼ очень низкая) </w:t>
      </w:r>
      <w:r w:rsidRPr="00F45182">
        <w:rPr>
          <w:sz w:val="28"/>
          <w:szCs w:val="28"/>
          <w:lang w:val="ru-RU"/>
        </w:rPr>
        <w:t>[</w:t>
      </w:r>
      <w:r w:rsidRPr="009734D4">
        <w:rPr>
          <w:sz w:val="28"/>
          <w:szCs w:val="28"/>
          <w:lang w:val="ru-RU"/>
        </w:rPr>
        <w:t>61</w:t>
      </w:r>
      <w:r w:rsidRPr="00F45182">
        <w:rPr>
          <w:sz w:val="28"/>
          <w:szCs w:val="28"/>
          <w:lang w:val="ru-RU"/>
        </w:rPr>
        <w:t>]</w:t>
      </w:r>
      <w:r w:rsidRPr="00131C04">
        <w:rPr>
          <w:sz w:val="28"/>
          <w:szCs w:val="28"/>
          <w:lang w:val="ru-RU"/>
        </w:rPr>
        <w:t>.</w:t>
      </w:r>
    </w:p>
    <w:p w14:paraId="4FC73F95"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rPr>
        <w:t>SDT</w:t>
      </w:r>
      <w:r w:rsidRPr="00131C04">
        <w:rPr>
          <w:sz w:val="28"/>
          <w:szCs w:val="28"/>
          <w:lang w:val="ru-RU"/>
        </w:rPr>
        <w:t xml:space="preserve"> предполагает, что для самоопределения и оптимального психического функционирования социальная среда должна удовлетворять потребности в автономии, компетентности и связности.</w:t>
      </w:r>
    </w:p>
    <w:p w14:paraId="29DF26D9"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Удовлетворение этих основных психологических потребностей имеет решающее значение для мотивации учащихся. То есть считается, что переживание чувства автономии, компетентности и связанности способствует мотивации к обучению, поскольку люди могут свободно возвращаться к деятельности, которая удовлетворяет их психологические потребности.</w:t>
      </w:r>
    </w:p>
    <w:p w14:paraId="70E22600"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Автономия связана с самоинициацией и саморегуляцией своих действий </w:t>
      </w:r>
      <w:r w:rsidRPr="00D47F32">
        <w:rPr>
          <w:sz w:val="28"/>
          <w:szCs w:val="28"/>
          <w:lang w:val="ru-RU"/>
        </w:rPr>
        <w:t xml:space="preserve"> [17]</w:t>
      </w:r>
      <w:r w:rsidRPr="00131C04">
        <w:rPr>
          <w:sz w:val="28"/>
          <w:szCs w:val="28"/>
          <w:lang w:val="ru-RU"/>
        </w:rPr>
        <w:t>. В среде онлайн-обучения учащиеся обладают гибкостью во времени и пространстве, что выдвигает новые требования к самостоятельности учащихся, их автономности и энтузиазму.</w:t>
      </w:r>
    </w:p>
    <w:p w14:paraId="2ED8BFAB" w14:textId="77777777" w:rsidR="009734D4" w:rsidRPr="00131C04" w:rsidRDefault="009734D4" w:rsidP="008A535B">
      <w:pPr>
        <w:spacing w:before="100" w:beforeAutospacing="1" w:after="100" w:afterAutospacing="1" w:line="360" w:lineRule="auto"/>
        <w:ind w:firstLine="482"/>
        <w:jc w:val="both"/>
        <w:rPr>
          <w:rFonts w:eastAsia="Times New Roman"/>
          <w:sz w:val="28"/>
          <w:szCs w:val="28"/>
          <w:lang w:val="ru-RU"/>
        </w:rPr>
      </w:pPr>
      <w:r w:rsidRPr="00131C04">
        <w:rPr>
          <w:sz w:val="28"/>
          <w:szCs w:val="28"/>
          <w:lang w:val="ru-RU"/>
        </w:rPr>
        <w:t>Компетенции можно определить как потребность быть эффективными во взаимодействии с окружающей средой, и они отражают желание использовать индивидуальные способности и навыки, а также искать и решать лучшие задачи в процессе</w:t>
      </w:r>
      <w:r w:rsidRPr="00D47F32">
        <w:rPr>
          <w:sz w:val="28"/>
          <w:szCs w:val="28"/>
          <w:lang w:val="ru-RU"/>
        </w:rPr>
        <w:t xml:space="preserve"> [17]</w:t>
      </w:r>
      <w:r w:rsidRPr="00131C04">
        <w:rPr>
          <w:sz w:val="28"/>
          <w:szCs w:val="28"/>
          <w:lang w:val="ru-RU"/>
        </w:rPr>
        <w:t xml:space="preserve">. Важной особенностью онлайн-обучения является то, что оно требует различных навыков, таких как производительность компьютера, производительность компьютерного общения и стратегии саморегулируемого обучения. Многие разочарования онлайн-обучающихся связаны с компетенциями, причем чаще всего сообщают о технических проблемах и </w:t>
      </w:r>
      <w:r w:rsidRPr="00131C04">
        <w:rPr>
          <w:sz w:val="28"/>
          <w:szCs w:val="28"/>
          <w:lang w:val="ru-RU"/>
        </w:rPr>
        <w:lastRenderedPageBreak/>
        <w:t>информационной перегрузке. Таким образом, для развития удовлетворенности обучением, онлайн-учащиеся должны быть готовы ориентироваться в технологиях, учебной среде и социальных ролях. Некоторые исследования предполагают, что технические проблемы являются основной причиной, по которой студенты отказываются от онлайн-курсов. Технология онлайн-обучения представляет собой проблему для начинающих студентов,</w:t>
      </w:r>
      <w:r w:rsidRPr="00E555AB">
        <w:rPr>
          <w:sz w:val="28"/>
          <w:szCs w:val="28"/>
          <w:lang w:val="ru-RU"/>
        </w:rPr>
        <w:t xml:space="preserve"> </w:t>
      </w:r>
      <w:r w:rsidRPr="00131C04">
        <w:rPr>
          <w:sz w:val="28"/>
          <w:szCs w:val="28"/>
          <w:lang w:val="ru-RU"/>
        </w:rPr>
        <w:t>когда учащиеся чувствуют, что они некомпетентны в использовании этих технологий, или сталкиваются с техническими проблемами и не могут получить своевременную помощь, они будут чувствовать тревогу, смущение и дистресс.</w:t>
      </w:r>
    </w:p>
    <w:p w14:paraId="4C3DCBBA"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С другой стороны, когда студенты чувствуют себя способными участвовать в онлайн-обучении, они сообщают о более позитивном отношении к онлайн-курсам. Кроме того, воспринимаемые онлайн-учащимися способности являются сильным предиктором мотивации обучения и результатов обучения. Поэтому, как и в традиционных классах, удовлетворение потребностей учащихся в способностях также задействовано в онлайн-обучении.</w:t>
      </w:r>
    </w:p>
    <w:p w14:paraId="79BD78C8" w14:textId="3C3C1035"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Понятие связанности похоже на концепцию учебного сообщества, группы студентов, которые принадлежат друг другу, разделяют общие ожидания и работают для достижения общей образовательной цели. Чтобы удовлетворить потребность в релевантности, учащиеся должны постоянно взаимодействовать со своими учителями и одноклассниками посредством обмена мгновенными сообщениями, чатов или электронной почты. В нескольких исследованиях сообщается, что связанность онлайн-учащихся является ключевым фактором, влияющим на их успех в обучении, поскольку социальное взаимодействие и связанность учащихся значительно влияют на их мотивацию и обучение. </w:t>
      </w:r>
      <w:r w:rsidRPr="00D56D1E">
        <w:rPr>
          <w:sz w:val="28"/>
          <w:szCs w:val="28"/>
        </w:rPr>
        <w:t>Carr</w:t>
      </w:r>
      <w:r w:rsidRPr="00D56D1E">
        <w:rPr>
          <w:sz w:val="28"/>
          <w:szCs w:val="28"/>
          <w:lang w:val="ru-RU"/>
        </w:rPr>
        <w:t xml:space="preserve"> </w:t>
      </w:r>
      <w:r w:rsidRPr="00131C04">
        <w:rPr>
          <w:sz w:val="28"/>
          <w:szCs w:val="28"/>
          <w:lang w:val="ru-RU"/>
        </w:rPr>
        <w:t xml:space="preserve">(2000) обнаружил, что, когда учителя перешли на более интерактивную онлайн-систему и начали эффективно управлять перепиской онлайн-учащихся, процент прохождения онлайн-курсов увеличился с 62% до 90%. Точно так же </w:t>
      </w:r>
      <w:r w:rsidRPr="00131C04">
        <w:rPr>
          <w:sz w:val="28"/>
          <w:szCs w:val="28"/>
        </w:rPr>
        <w:t>Gao</w:t>
      </w:r>
      <w:r w:rsidRPr="00131C04">
        <w:rPr>
          <w:sz w:val="28"/>
          <w:szCs w:val="28"/>
          <w:lang w:val="ru-RU"/>
        </w:rPr>
        <w:t xml:space="preserve"> и </w:t>
      </w:r>
      <w:r w:rsidRPr="00131C04">
        <w:rPr>
          <w:sz w:val="28"/>
          <w:szCs w:val="28"/>
        </w:rPr>
        <w:t>Lehman</w:t>
      </w:r>
      <w:r w:rsidRPr="00131C04">
        <w:rPr>
          <w:sz w:val="28"/>
          <w:szCs w:val="28"/>
          <w:lang w:val="ru-RU"/>
        </w:rPr>
        <w:t xml:space="preserve"> (2003) сообщили, что учащиеся, получившие подробную немедленную </w:t>
      </w:r>
      <w:r w:rsidRPr="00131C04">
        <w:rPr>
          <w:sz w:val="28"/>
          <w:szCs w:val="28"/>
          <w:lang w:val="ru-RU"/>
        </w:rPr>
        <w:lastRenderedPageBreak/>
        <w:t xml:space="preserve">обратную связь, показали лучшие результаты, чем те, кто получил менее интерактивную обратную связь. Точно так же </w:t>
      </w:r>
      <w:r>
        <w:rPr>
          <w:sz w:val="28"/>
          <w:szCs w:val="28"/>
        </w:rPr>
        <w:t>Marks</w:t>
      </w:r>
      <w:r w:rsidRPr="00131C04">
        <w:rPr>
          <w:sz w:val="28"/>
          <w:szCs w:val="28"/>
          <w:lang w:val="ru-RU"/>
        </w:rPr>
        <w:t xml:space="preserve"> и др. (2005) указали, что взаимодействие учитель-ученик и взаимодействие ученик-ученик являются наиболее важными факторами в прогнозировании обучения. </w:t>
      </w:r>
      <w:r w:rsidRPr="003C304F">
        <w:rPr>
          <w:sz w:val="28"/>
          <w:szCs w:val="28"/>
        </w:rPr>
        <w:t>Xie</w:t>
      </w:r>
      <w:r w:rsidR="00886ED7" w:rsidRPr="00886ED7">
        <w:rPr>
          <w:sz w:val="28"/>
          <w:szCs w:val="28"/>
          <w:lang w:val="ru-RU"/>
        </w:rPr>
        <w:t xml:space="preserve">, </w:t>
      </w:r>
      <w:r w:rsidRPr="003C304F">
        <w:rPr>
          <w:sz w:val="28"/>
          <w:szCs w:val="28"/>
        </w:rPr>
        <w:t>Durrington</w:t>
      </w:r>
      <w:r w:rsidRPr="003C304F">
        <w:rPr>
          <w:rFonts w:hint="eastAsia"/>
          <w:sz w:val="28"/>
          <w:szCs w:val="28"/>
          <w:lang w:val="ru-RU"/>
        </w:rPr>
        <w:t xml:space="preserve"> </w:t>
      </w:r>
      <w:r>
        <w:rPr>
          <w:sz w:val="28"/>
          <w:szCs w:val="28"/>
          <w:lang w:val="ru-RU"/>
        </w:rPr>
        <w:t xml:space="preserve">и </w:t>
      </w:r>
      <w:r w:rsidRPr="003C304F">
        <w:rPr>
          <w:sz w:val="28"/>
          <w:szCs w:val="28"/>
        </w:rPr>
        <w:t>Yen</w:t>
      </w:r>
      <w:r w:rsidRPr="00131C04">
        <w:rPr>
          <w:sz w:val="28"/>
          <w:szCs w:val="28"/>
          <w:lang w:val="ru-RU"/>
        </w:rPr>
        <w:t xml:space="preserve"> (2011) обнаружили, что по ходу семестра взаимосвязь между восприятием студентами своих отношений со сверстниками и их отношением к курсу становилась сильнее. Более того, </w:t>
      </w:r>
      <w:r w:rsidRPr="003C304F">
        <w:rPr>
          <w:sz w:val="28"/>
          <w:szCs w:val="28"/>
        </w:rPr>
        <w:t>Wegerif</w:t>
      </w:r>
      <w:r w:rsidRPr="003C304F">
        <w:rPr>
          <w:sz w:val="28"/>
          <w:szCs w:val="28"/>
          <w:lang w:val="ru-RU"/>
        </w:rPr>
        <w:t xml:space="preserve"> </w:t>
      </w:r>
      <w:r w:rsidRPr="00131C04">
        <w:rPr>
          <w:sz w:val="28"/>
          <w:szCs w:val="28"/>
          <w:lang w:val="ru-RU"/>
        </w:rPr>
        <w:t>(1998) отмечает, что учащиеся, которые чувствуют себя инсайдерами в учебном сообществе, получают наибольшую пользу от занятий в классе, в то время как эти аутсайдеры склонны чувствовать тревогу, защищаться и неохотно идти на риск в своем обучении. Следовательно, социальное взаимодействие и чувство связанности имеют решающее значение для мотивации онлайн-учащихся и результатов обучения. Из этого мы можем сделать вывод, что удовлетворенность онлайн-учащихся возрастает, когда потребности в релевантности удовлетворяются, и снижается, когда потребности в релевантности не удовлетворяются.</w:t>
      </w:r>
    </w:p>
    <w:p w14:paraId="74CF852B" w14:textId="77777777" w:rsidR="009734D4" w:rsidRPr="00131C04" w:rsidRDefault="009734D4" w:rsidP="008A535B">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Исследования объединяют потребности в автономии, компетентности и родстве в составную переменную, известную как удовлетворение психологических потребностей.</w:t>
      </w:r>
    </w:p>
    <w:p w14:paraId="5834ADD8" w14:textId="77777777" w:rsidR="009734D4" w:rsidRPr="00131C04" w:rsidRDefault="009734D4" w:rsidP="009734D4">
      <w:pPr>
        <w:spacing w:after="120" w:line="360" w:lineRule="auto"/>
        <w:jc w:val="both"/>
        <w:rPr>
          <w:rFonts w:eastAsia="Times New Roman"/>
          <w:sz w:val="28"/>
          <w:szCs w:val="28"/>
          <w:lang w:val="ru-RU"/>
        </w:rPr>
      </w:pPr>
    </w:p>
    <w:p w14:paraId="77FE0E9B" w14:textId="77777777" w:rsidR="009734D4" w:rsidRPr="00131C04" w:rsidRDefault="009734D4" w:rsidP="009734D4">
      <w:pPr>
        <w:spacing w:after="120" w:line="360" w:lineRule="auto"/>
        <w:jc w:val="both"/>
        <w:rPr>
          <w:rFonts w:eastAsia="Times New Roman"/>
          <w:sz w:val="28"/>
          <w:szCs w:val="28"/>
          <w:lang w:val="ru-RU"/>
        </w:rPr>
      </w:pPr>
    </w:p>
    <w:p w14:paraId="68835A06" w14:textId="77777777" w:rsidR="009734D4" w:rsidRPr="00131C04" w:rsidRDefault="009734D4" w:rsidP="009734D4">
      <w:pPr>
        <w:spacing w:after="120" w:line="360" w:lineRule="auto"/>
        <w:jc w:val="both"/>
        <w:rPr>
          <w:rFonts w:eastAsia="Times New Roman"/>
          <w:sz w:val="28"/>
          <w:szCs w:val="28"/>
          <w:lang w:val="ru-RU"/>
        </w:rPr>
      </w:pPr>
    </w:p>
    <w:p w14:paraId="122192FE" w14:textId="77777777" w:rsidR="009734D4" w:rsidRPr="00131C04" w:rsidRDefault="009734D4" w:rsidP="009734D4">
      <w:pPr>
        <w:spacing w:after="120" w:line="360" w:lineRule="auto"/>
        <w:jc w:val="both"/>
        <w:rPr>
          <w:rFonts w:eastAsia="Times New Roman"/>
          <w:sz w:val="28"/>
          <w:szCs w:val="28"/>
          <w:u w:color="222222"/>
          <w:lang w:val="ru-RU"/>
        </w:rPr>
      </w:pPr>
    </w:p>
    <w:p w14:paraId="2D10C296" w14:textId="77777777" w:rsidR="009734D4" w:rsidRDefault="009734D4" w:rsidP="009734D4">
      <w:pPr>
        <w:spacing w:line="360" w:lineRule="auto"/>
        <w:jc w:val="both"/>
        <w:rPr>
          <w:b/>
          <w:bCs/>
          <w:sz w:val="28"/>
          <w:szCs w:val="28"/>
          <w:u w:color="222222"/>
          <w:lang w:val="ru-RU"/>
        </w:rPr>
      </w:pPr>
      <w:r>
        <w:rPr>
          <w:b/>
          <w:bCs/>
          <w:sz w:val="28"/>
          <w:szCs w:val="28"/>
          <w:u w:color="222222"/>
          <w:lang w:val="ru-RU"/>
        </w:rPr>
        <w:br w:type="page"/>
      </w:r>
    </w:p>
    <w:p w14:paraId="7705C3B0" w14:textId="77777777" w:rsidR="009734D4" w:rsidRPr="002F0FC1" w:rsidRDefault="009734D4" w:rsidP="00EC2811">
      <w:pPr>
        <w:pStyle w:val="3"/>
        <w:spacing w:before="100" w:beforeAutospacing="1" w:after="100" w:afterAutospacing="1" w:line="360" w:lineRule="auto"/>
        <w:jc w:val="both"/>
        <w:rPr>
          <w:b w:val="0"/>
          <w:bCs w:val="0"/>
          <w:lang w:val="ru-RU"/>
        </w:rPr>
      </w:pPr>
      <w:bookmarkStart w:id="27" w:name="_Toc104496105"/>
      <w:r w:rsidRPr="002F0FC1">
        <w:rPr>
          <w:b w:val="0"/>
          <w:bCs w:val="0"/>
          <w:u w:color="222222"/>
          <w:lang w:val="ru-RU"/>
        </w:rPr>
        <w:lastRenderedPageBreak/>
        <w:t>1.3.3 Тревожность как фактор изучения иностранного языка</w:t>
      </w:r>
      <w:bookmarkEnd w:id="27"/>
    </w:p>
    <w:p w14:paraId="333136EB" w14:textId="77777777" w:rsidR="009734D4" w:rsidRPr="00131C04" w:rsidRDefault="009734D4" w:rsidP="00EC2811">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Тревога привлекла большое внимание исследователей в области образования из-за ее потенциально изнурительного воздействия на учащихся. Если тревожность не понята должным образом, учащиеся могут быть ошибочно приняты за ленивых, незаинтересованных и не склонных к сотрудничеству, что еще больше затруднит их обучение </w:t>
      </w:r>
      <w:r w:rsidRPr="002E3186">
        <w:rPr>
          <w:sz w:val="28"/>
          <w:szCs w:val="28"/>
          <w:lang w:val="ru-RU"/>
        </w:rPr>
        <w:t>[</w:t>
      </w:r>
      <w:r w:rsidRPr="00A235EA">
        <w:rPr>
          <w:sz w:val="28"/>
          <w:szCs w:val="28"/>
          <w:lang w:val="ru-RU"/>
        </w:rPr>
        <w:t>68</w:t>
      </w:r>
      <w:r w:rsidRPr="002E3186">
        <w:rPr>
          <w:sz w:val="28"/>
          <w:szCs w:val="28"/>
          <w:lang w:val="ru-RU"/>
        </w:rPr>
        <w:t>]</w:t>
      </w:r>
      <w:r w:rsidRPr="00131C04">
        <w:rPr>
          <w:sz w:val="28"/>
          <w:szCs w:val="28"/>
          <w:lang w:val="ru-RU"/>
        </w:rPr>
        <w:t>.</w:t>
      </w:r>
    </w:p>
    <w:p w14:paraId="02149224" w14:textId="77777777" w:rsidR="009734D4" w:rsidRPr="00131C04" w:rsidRDefault="009734D4" w:rsidP="00EC2811">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Тревога — это чувство опасения, напряжения и дискомфорта, обычно по поводу чего-то, что вот-вот произойдет или исход чего неясен. Беспокойство, с другой стороны, определяется как тревога или страх перед тем, что произойдет что-то плохое или неприятное. Другими словами, чего ожидает человек в тревожном состоянии ума. В целом тревогу можно рассматривать как личное чувство напряжения и беспокойства, а также как провокацию независимых нейронных структур. Ее можно разделить на три категории: как свойство личности (проявляющуюся в различных ситуациях), состояние (переживаемое в определенные моменты) и ситуационно-специфическую (возникающую в определенной ситуации).</w:t>
      </w:r>
    </w:p>
    <w:p w14:paraId="6A372E77" w14:textId="77777777" w:rsidR="009734D4" w:rsidRPr="00131C04" w:rsidRDefault="009734D4" w:rsidP="00EC2811">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В образовательном контексте существуют различные типы тревожности, такие как тревожность перед экзаменами, коммуникативная тревожность, боязнь отрицательной оценки и тревожность в классе иностранного языка.</w:t>
      </w:r>
      <w:r w:rsidRPr="00E53F07">
        <w:rPr>
          <w:sz w:val="28"/>
          <w:szCs w:val="28"/>
          <w:lang w:val="ru-RU"/>
        </w:rPr>
        <w:t xml:space="preserve"> [</w:t>
      </w:r>
      <w:r w:rsidRPr="00CD5BD0">
        <w:rPr>
          <w:sz w:val="28"/>
          <w:szCs w:val="28"/>
          <w:lang w:val="ru-RU"/>
        </w:rPr>
        <w:t>33</w:t>
      </w:r>
      <w:r w:rsidRPr="00E53F07">
        <w:rPr>
          <w:sz w:val="28"/>
          <w:szCs w:val="28"/>
          <w:lang w:val="ru-RU"/>
        </w:rPr>
        <w:t>]</w:t>
      </w:r>
      <w:r w:rsidRPr="00131C04">
        <w:rPr>
          <w:sz w:val="28"/>
          <w:szCs w:val="28"/>
          <w:lang w:val="ru-RU"/>
        </w:rPr>
        <w:t xml:space="preserve"> Хотя все эти тревоги имеют что-то общее, все они имеют свои особенности и различия. На этом основании тревога при изучении языка классифицируется как особая ситуация. Боязнь второго/иностранного языка была одной из наиболее изученных областей за последние два десятилетия, поскольку она является изнурительным фактором в процессе изучения языка. Тревога в классе иностранного языка была впервые определена как особый тип тревоги </w:t>
      </w:r>
      <w:r w:rsidRPr="00131C04">
        <w:rPr>
          <w:sz w:val="28"/>
          <w:szCs w:val="28"/>
        </w:rPr>
        <w:t>Horwitz</w:t>
      </w:r>
      <w:r w:rsidRPr="00131C04">
        <w:rPr>
          <w:sz w:val="28"/>
          <w:szCs w:val="28"/>
          <w:lang w:val="ru-RU"/>
        </w:rPr>
        <w:t xml:space="preserve"> и др.</w:t>
      </w:r>
      <w:r w:rsidRPr="00CC59A7">
        <w:rPr>
          <w:sz w:val="28"/>
          <w:szCs w:val="28"/>
          <w:lang w:val="ru-RU"/>
        </w:rPr>
        <w:t xml:space="preserve"> [34]</w:t>
      </w:r>
      <w:r w:rsidRPr="00131C04">
        <w:rPr>
          <w:sz w:val="28"/>
          <w:szCs w:val="28"/>
          <w:lang w:val="ru-RU"/>
        </w:rPr>
        <w:t xml:space="preserve">. Они определяют его как «уникальный комплекс самовосприятий, убеждений, чувств и поведения, связанный с изучением языка в классе из-за </w:t>
      </w:r>
      <w:r w:rsidRPr="00131C04">
        <w:rPr>
          <w:sz w:val="28"/>
          <w:szCs w:val="28"/>
          <w:lang w:val="ru-RU"/>
        </w:rPr>
        <w:lastRenderedPageBreak/>
        <w:t>уникальности процесса изучения языка». Недавние исследования отличают тревогу при изучении языка от других форм тревоги и не рекомендуют рассматривать ее только с точки зрения показателей общей тревоги.</w:t>
      </w:r>
    </w:p>
    <w:p w14:paraId="61FE7EB2" w14:textId="77777777" w:rsidR="009734D4" w:rsidRPr="00035C71" w:rsidRDefault="009734D4" w:rsidP="00EC2811">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 xml:space="preserve">Были проведены различные исследования для изучения тревожности студентов по различным навыкам. Например, </w:t>
      </w:r>
      <w:r w:rsidRPr="00131C04">
        <w:rPr>
          <w:sz w:val="28"/>
          <w:szCs w:val="28"/>
        </w:rPr>
        <w:t>Zoannopoulou</w:t>
      </w:r>
      <w:r w:rsidRPr="00131C04">
        <w:rPr>
          <w:sz w:val="28"/>
          <w:szCs w:val="28"/>
          <w:lang w:val="ru-RU"/>
        </w:rPr>
        <w:t xml:space="preserve"> (2016) исследует основные источники языковой тревожности. С этой целью был проведен выборочный анализ языковой успеваемости студентов греческих университетов, и было установлено, что основными стрессорами были сверстники и носители языка, вопросы и исправления учителя, коммуникативные опасения по поводу учителей, страх перед экзаменами и разгов</w:t>
      </w:r>
      <w:r w:rsidRPr="00035C71">
        <w:rPr>
          <w:sz w:val="28"/>
          <w:szCs w:val="28"/>
          <w:lang w:val="ru-RU"/>
        </w:rPr>
        <w:t>оры в классе. Кроме того, была обнаружена отрицательная корреляция между вербальной производительностью, тревожностью и боязнью негативных оценок. Другие исследования дали такие же результаты.</w:t>
      </w:r>
    </w:p>
    <w:p w14:paraId="7B4F5FFB" w14:textId="30700A95" w:rsidR="009734D4" w:rsidRPr="00131C04" w:rsidRDefault="00913D41" w:rsidP="00EC2811">
      <w:pPr>
        <w:spacing w:before="100" w:beforeAutospacing="1" w:after="100" w:afterAutospacing="1" w:line="360" w:lineRule="auto"/>
        <w:ind w:firstLine="480"/>
        <w:jc w:val="both"/>
        <w:rPr>
          <w:rFonts w:eastAsia="Times New Roman"/>
          <w:sz w:val="28"/>
          <w:szCs w:val="28"/>
          <w:lang w:val="ru-RU"/>
        </w:rPr>
      </w:pPr>
      <w:r w:rsidRPr="00035C71">
        <w:rPr>
          <w:sz w:val="28"/>
          <w:szCs w:val="28"/>
          <w:lang w:val="ru-RU"/>
        </w:rPr>
        <w:t>Как выявили</w:t>
      </w:r>
      <w:r w:rsidR="009734D4" w:rsidRPr="00035C71">
        <w:rPr>
          <w:sz w:val="28"/>
          <w:szCs w:val="28"/>
          <w:lang w:val="ru-RU"/>
        </w:rPr>
        <w:t xml:space="preserve"> </w:t>
      </w:r>
      <w:r w:rsidR="009734D4" w:rsidRPr="00035C71">
        <w:rPr>
          <w:sz w:val="28"/>
          <w:szCs w:val="28"/>
        </w:rPr>
        <w:t>Horwitz</w:t>
      </w:r>
      <w:r w:rsidR="009734D4" w:rsidRPr="00035C71">
        <w:rPr>
          <w:sz w:val="28"/>
          <w:szCs w:val="28"/>
          <w:lang w:val="ru-RU"/>
        </w:rPr>
        <w:t xml:space="preserve">, </w:t>
      </w:r>
      <w:r w:rsidR="009734D4" w:rsidRPr="00035C71">
        <w:rPr>
          <w:sz w:val="28"/>
          <w:szCs w:val="28"/>
        </w:rPr>
        <w:t>Horwitz</w:t>
      </w:r>
      <w:r w:rsidR="009734D4" w:rsidRPr="00035C71">
        <w:rPr>
          <w:sz w:val="28"/>
          <w:szCs w:val="28"/>
          <w:lang w:val="ru-RU"/>
        </w:rPr>
        <w:t xml:space="preserve"> и </w:t>
      </w:r>
      <w:r w:rsidR="009734D4" w:rsidRPr="00035C71">
        <w:rPr>
          <w:sz w:val="28"/>
          <w:szCs w:val="28"/>
        </w:rPr>
        <w:t>Cope</w:t>
      </w:r>
      <w:r w:rsidR="009734D4" w:rsidRPr="00035C71">
        <w:rPr>
          <w:sz w:val="28"/>
          <w:szCs w:val="28"/>
          <w:lang w:val="ru-RU"/>
        </w:rPr>
        <w:t xml:space="preserve"> [34], боязнь иностранного языка связана с оценкой успеваемости в академическом или социальном контексте. Таким образом, три типа бе</w:t>
      </w:r>
      <w:r w:rsidR="009734D4" w:rsidRPr="00131C04">
        <w:rPr>
          <w:sz w:val="28"/>
          <w:szCs w:val="28"/>
          <w:lang w:val="ru-RU"/>
        </w:rPr>
        <w:t xml:space="preserve">спокойства о производительности включают страх негативных оценок, коммуникативную тревогу и тревогу перед тестами. Коммуникативная тревога тесно связана с тревогой по поводу иностранного языка. Это тип торможения и страх общения с другими, который играет решающую роль в тревоге по поводу иностранного языка, поскольку ожидается, что учащиеся будут общаться на языковых уроках, где их успеваемость постоянно контролируется. С другой стороны, тревога перед экзаменом возникает из-за страха неудачи. Те, кто сталкивается с волнением перед экзаменом, считают, что все, кроме безупречной работы на тесте, является провалом. Другими словами, учащиеся воспринимают успех как безупречную работу, отраженную в тесте, и нервничают без этой работы. В связи с этим устный экзамен можно рассматривать как тревогу за устное и экзаменационное общение. Страх перед негативными оценками, как следует из названия, также </w:t>
      </w:r>
      <w:r w:rsidR="009734D4" w:rsidRPr="00131C04">
        <w:rPr>
          <w:sz w:val="28"/>
          <w:szCs w:val="28"/>
          <w:lang w:val="ru-RU"/>
        </w:rPr>
        <w:lastRenderedPageBreak/>
        <w:t>является тревогой по поводу суждений других и способов избежать негативных оценок. Таким образом, страх негативной оценки носит более всеобъемлющий характер, чем тревога, поскольку он не ограничивается тестовыми ситуациями, а может возникать во всех социальных условиях, например, во время разговора на уроке иностранного языка или на собеседовании при приеме на работу</w:t>
      </w:r>
      <w:r w:rsidR="009734D4" w:rsidRPr="00843794">
        <w:rPr>
          <w:sz w:val="28"/>
          <w:szCs w:val="28"/>
          <w:lang w:val="ru-RU"/>
        </w:rPr>
        <w:t xml:space="preserve"> [</w:t>
      </w:r>
      <w:r w:rsidR="009734D4" w:rsidRPr="00E56DDB">
        <w:rPr>
          <w:sz w:val="28"/>
          <w:szCs w:val="28"/>
          <w:lang w:val="ru-RU"/>
        </w:rPr>
        <w:t>33</w:t>
      </w:r>
      <w:r w:rsidR="009734D4" w:rsidRPr="00843794">
        <w:rPr>
          <w:sz w:val="28"/>
          <w:szCs w:val="28"/>
          <w:lang w:val="ru-RU"/>
        </w:rPr>
        <w:t>]</w:t>
      </w:r>
      <w:r w:rsidR="009734D4" w:rsidRPr="00131C04">
        <w:rPr>
          <w:sz w:val="28"/>
          <w:szCs w:val="28"/>
          <w:lang w:val="ru-RU"/>
        </w:rPr>
        <w:t>.</w:t>
      </w:r>
    </w:p>
    <w:p w14:paraId="2F2220E9" w14:textId="77777777" w:rsidR="009734D4" w:rsidRPr="00131C04" w:rsidRDefault="009734D4" w:rsidP="00EC2811">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Как и любая другая тревога, тревога на уроках иностранного языка может иметь физические и поведенческие последствия. К физиологическим симптомам часто относятся: потливость, сердцебиение, тремор, повышение артериального давления. Поведенческие симптомы могут включать: ерзание в кресле, игру с волосами, одеждой, предметами, заикание и общую нервозность, избегающее поведение (учащийся притворяется больным, прячется в последнем ряду, пропускает занятия, чтобы уменьшить тревогу и т. д.), поведение защиты образа (часто улыбаются и кивают, редко перебивают, часто обмениваются отзывами), сдаются, медлят, замирают или испытывают сбои памяти в тестовых ситуациях. Как указывает Чжэн (2008), тревога по поводу иностранного языка влияет на учащихся в академическом, социальном и когнитивном плане, снижает качество их коммуникативных результатов и влияет на их личность, прежде всего как на самооценку и уверенность в себе учащегося. С когнитивной точки зрения тревожные учащиеся испытывают более независимую от задачи когнитивную обработку, что снижает их способность работать с памятью.</w:t>
      </w:r>
    </w:p>
    <w:p w14:paraId="4B5566E2" w14:textId="77777777" w:rsidR="009734D4" w:rsidRPr="00131C04" w:rsidRDefault="009734D4" w:rsidP="00EC2811">
      <w:pPr>
        <w:spacing w:before="100" w:beforeAutospacing="1" w:after="100" w:afterAutospacing="1" w:line="360" w:lineRule="auto"/>
        <w:ind w:firstLine="480"/>
        <w:jc w:val="both"/>
        <w:rPr>
          <w:rFonts w:eastAsia="Times New Roman"/>
          <w:sz w:val="28"/>
          <w:szCs w:val="28"/>
          <w:lang w:val="ru-RU"/>
        </w:rPr>
      </w:pPr>
      <w:r w:rsidRPr="00131C04">
        <w:rPr>
          <w:sz w:val="28"/>
          <w:szCs w:val="28"/>
          <w:lang w:val="ru-RU"/>
        </w:rPr>
        <w:t>Точно так же предыдущие результаты показали четкую связь между боязнью негативных оценок и тревогой общения. Выступления перед другими</w:t>
      </w:r>
      <w:r w:rsidRPr="004B08F1">
        <w:rPr>
          <w:sz w:val="28"/>
          <w:szCs w:val="28"/>
          <w:lang w:val="ru-RU"/>
        </w:rPr>
        <w:t xml:space="preserve"> </w:t>
      </w:r>
      <w:r w:rsidRPr="00131C04">
        <w:rPr>
          <w:sz w:val="28"/>
          <w:szCs w:val="28"/>
          <w:lang w:val="ru-RU"/>
        </w:rPr>
        <w:t>и совершение вербальных ошибок или ошибок в произношении, убеждения учителей и самооценка учащихся в отношении языковых курсов, навыков и уровня владения языком</w:t>
      </w:r>
      <w:r w:rsidRPr="004B08F1">
        <w:rPr>
          <w:sz w:val="28"/>
          <w:szCs w:val="28"/>
          <w:lang w:val="ru-RU"/>
        </w:rPr>
        <w:t xml:space="preserve"> </w:t>
      </w:r>
      <w:r w:rsidRPr="00131C04">
        <w:rPr>
          <w:sz w:val="28"/>
          <w:szCs w:val="28"/>
          <w:lang w:val="ru-RU"/>
        </w:rPr>
        <w:t>являются другими источниками, все они тесно связаны с оценкой страха.</w:t>
      </w:r>
    </w:p>
    <w:p w14:paraId="2658B695" w14:textId="77777777" w:rsidR="009734D4" w:rsidRPr="00131C04" w:rsidRDefault="009734D4" w:rsidP="00EC2811">
      <w:pPr>
        <w:spacing w:before="100" w:beforeAutospacing="1" w:after="100" w:afterAutospacing="1" w:line="360" w:lineRule="auto"/>
        <w:ind w:firstLine="480"/>
        <w:jc w:val="both"/>
        <w:rPr>
          <w:sz w:val="28"/>
          <w:szCs w:val="28"/>
          <w:lang w:val="ru-RU"/>
        </w:rPr>
      </w:pPr>
      <w:r w:rsidRPr="00131C04">
        <w:rPr>
          <w:sz w:val="28"/>
          <w:szCs w:val="28"/>
          <w:lang w:val="ru-RU"/>
        </w:rPr>
        <w:lastRenderedPageBreak/>
        <w:t xml:space="preserve">Три важные характеристики тревожности на уроках иностранного языка: 1. Высокое самосознание 2. Страх совершить ошибку 3. Стремление к совершенству в речи </w:t>
      </w:r>
      <w:r w:rsidRPr="009734D4">
        <w:rPr>
          <w:sz w:val="28"/>
          <w:szCs w:val="28"/>
          <w:lang w:val="ru-RU"/>
        </w:rPr>
        <w:t>[23</w:t>
      </w:r>
      <w:r w:rsidRPr="009734D4">
        <w:rPr>
          <w:sz w:val="28"/>
          <w:szCs w:val="28"/>
          <w:lang w:val="ru-RU" w:eastAsia="zh-CN"/>
        </w:rPr>
        <w:t>]</w:t>
      </w:r>
      <w:r w:rsidRPr="00131C04">
        <w:rPr>
          <w:sz w:val="28"/>
          <w:szCs w:val="28"/>
          <w:lang w:val="ru-RU"/>
        </w:rPr>
        <w:t xml:space="preserve">. Класс иностранного языка — это место, где ожидается высокая степень самосознания, поскольку учащиеся осознают, что их способность выражать свои мысли так же ограничена, как и их навыки иностранного языка; даже очень опытные пользователи иностранного языка сообщают о трудностях остроумного и адекватного выражения при помощи иностранного языка. </w:t>
      </w:r>
    </w:p>
    <w:p w14:paraId="34613ABC" w14:textId="77777777" w:rsidR="009734D4" w:rsidRPr="00131C04" w:rsidRDefault="009734D4" w:rsidP="00EC2811">
      <w:pPr>
        <w:spacing w:before="100" w:beforeAutospacing="1" w:after="100" w:afterAutospacing="1" w:line="360" w:lineRule="auto"/>
        <w:ind w:firstLine="480"/>
        <w:jc w:val="both"/>
        <w:rPr>
          <w:sz w:val="28"/>
          <w:szCs w:val="28"/>
          <w:lang w:val="ru-RU"/>
        </w:rPr>
      </w:pPr>
      <w:bookmarkStart w:id="28" w:name="OLE_LINK1"/>
      <w:bookmarkStart w:id="29" w:name="OLE_LINK2"/>
      <w:r w:rsidRPr="00131C04">
        <w:rPr>
          <w:sz w:val="28"/>
          <w:szCs w:val="28"/>
          <w:lang w:val="ru-RU"/>
        </w:rPr>
        <w:t xml:space="preserve">Таким образом в последствии обзора литературы мы можем сделать следующие выводы: </w:t>
      </w:r>
    </w:p>
    <w:p w14:paraId="11171884" w14:textId="77777777" w:rsidR="009734D4" w:rsidRPr="00131C04" w:rsidRDefault="009734D4" w:rsidP="00EC2811">
      <w:pPr>
        <w:pStyle w:val="a5"/>
        <w:numPr>
          <w:ilvl w:val="0"/>
          <w:numId w:val="8"/>
        </w:numPr>
        <w:spacing w:before="100" w:beforeAutospacing="1" w:after="100" w:afterAutospacing="1" w:line="360" w:lineRule="auto"/>
        <w:jc w:val="both"/>
        <w:rPr>
          <w:rFonts w:ascii="Times New Roman" w:hAnsi="Times New Roman" w:cs="Times New Roman"/>
          <w:sz w:val="28"/>
          <w:szCs w:val="28"/>
        </w:rPr>
      </w:pPr>
      <w:r w:rsidRPr="00131C04">
        <w:rPr>
          <w:rFonts w:ascii="Times New Roman" w:hAnsi="Times New Roman" w:cs="Times New Roman"/>
          <w:sz w:val="28"/>
          <w:szCs w:val="28"/>
        </w:rPr>
        <w:t>Привлекательность курсов иностранного языка зависит от удовлетворенности процессом и результатом обучения.</w:t>
      </w:r>
    </w:p>
    <w:p w14:paraId="3E1427BE" w14:textId="77777777" w:rsidR="009734D4" w:rsidRPr="00131C04" w:rsidRDefault="009734D4" w:rsidP="00EC2811">
      <w:pPr>
        <w:pStyle w:val="a5"/>
        <w:numPr>
          <w:ilvl w:val="0"/>
          <w:numId w:val="8"/>
        </w:numPr>
        <w:spacing w:before="100" w:beforeAutospacing="1" w:after="100" w:afterAutospacing="1" w:line="360" w:lineRule="auto"/>
        <w:jc w:val="both"/>
        <w:rPr>
          <w:rFonts w:ascii="Times New Roman" w:hAnsi="Times New Roman" w:cs="Times New Roman"/>
          <w:sz w:val="28"/>
          <w:szCs w:val="28"/>
        </w:rPr>
      </w:pPr>
      <w:r w:rsidRPr="00131C04">
        <w:rPr>
          <w:rFonts w:ascii="Times New Roman" w:hAnsi="Times New Roman" w:cs="Times New Roman"/>
          <w:sz w:val="28"/>
          <w:szCs w:val="28"/>
        </w:rPr>
        <w:t>В свою очередь, субъективные оценки процесса и результата обучения связаны с представлением о нормативном процессе изучения иностранного языка и с удовлетворенностью потребностей в ходе группового обучения на курсах.</w:t>
      </w:r>
    </w:p>
    <w:p w14:paraId="264568CF" w14:textId="77777777" w:rsidR="009734D4" w:rsidRPr="00131C04" w:rsidRDefault="009734D4" w:rsidP="00EC2811">
      <w:pPr>
        <w:pStyle w:val="a5"/>
        <w:numPr>
          <w:ilvl w:val="0"/>
          <w:numId w:val="8"/>
        </w:numPr>
        <w:spacing w:before="100" w:beforeAutospacing="1" w:after="100" w:afterAutospacing="1" w:line="360" w:lineRule="auto"/>
        <w:jc w:val="both"/>
        <w:rPr>
          <w:rFonts w:ascii="Times New Roman" w:hAnsi="Times New Roman" w:cs="Times New Roman"/>
          <w:sz w:val="28"/>
          <w:szCs w:val="28"/>
        </w:rPr>
      </w:pPr>
      <w:r w:rsidRPr="00131C04">
        <w:rPr>
          <w:rFonts w:ascii="Times New Roman" w:hAnsi="Times New Roman" w:cs="Times New Roman"/>
          <w:sz w:val="28"/>
          <w:szCs w:val="28"/>
        </w:rPr>
        <w:t>Тревога при изучении иностранного языка может выступать модератором связи удовлетворенности процессом обучения и привлекательностью курсов для студентов.</w:t>
      </w:r>
    </w:p>
    <w:p w14:paraId="4FD29D4C" w14:textId="77777777" w:rsidR="009734D4" w:rsidRPr="00131C04" w:rsidRDefault="009734D4" w:rsidP="00EC2811">
      <w:pPr>
        <w:pStyle w:val="a5"/>
        <w:numPr>
          <w:ilvl w:val="0"/>
          <w:numId w:val="8"/>
        </w:numPr>
        <w:spacing w:before="100" w:beforeAutospacing="1" w:after="100" w:afterAutospacing="1" w:line="360" w:lineRule="auto"/>
        <w:jc w:val="both"/>
        <w:rPr>
          <w:rFonts w:ascii="Times New Roman" w:hAnsi="Times New Roman" w:cs="Times New Roman"/>
          <w:sz w:val="28"/>
          <w:szCs w:val="28"/>
        </w:rPr>
      </w:pPr>
      <w:r w:rsidRPr="00131C04">
        <w:rPr>
          <w:rFonts w:ascii="Times New Roman" w:hAnsi="Times New Roman" w:cs="Times New Roman"/>
          <w:sz w:val="28"/>
          <w:szCs w:val="28"/>
        </w:rPr>
        <w:t>При этом предикторами такой тревоги может выступать неполное удовлетворение потребностей в ходе обучения на курсах.</w:t>
      </w:r>
    </w:p>
    <w:p w14:paraId="5DE94D1E" w14:textId="77777777" w:rsidR="009734D4" w:rsidRPr="00131C04" w:rsidRDefault="009734D4" w:rsidP="00EC2811">
      <w:pPr>
        <w:pStyle w:val="a5"/>
        <w:numPr>
          <w:ilvl w:val="0"/>
          <w:numId w:val="8"/>
        </w:numPr>
        <w:spacing w:before="100" w:beforeAutospacing="1" w:after="100" w:afterAutospacing="1" w:line="360" w:lineRule="auto"/>
        <w:jc w:val="both"/>
        <w:rPr>
          <w:rFonts w:ascii="Times New Roman" w:hAnsi="Times New Roman" w:cs="Times New Roman"/>
          <w:sz w:val="28"/>
          <w:szCs w:val="28"/>
        </w:rPr>
      </w:pPr>
      <w:r w:rsidRPr="00131C04">
        <w:rPr>
          <w:rFonts w:ascii="Times New Roman" w:hAnsi="Times New Roman" w:cs="Times New Roman"/>
          <w:sz w:val="28"/>
          <w:szCs w:val="28"/>
        </w:rPr>
        <w:t>По итогам обзора научной литературы была разработана теоретическая модель факторов привлекательности курсов иностранного языка, показанная на Рис</w:t>
      </w:r>
      <w:r w:rsidRPr="00CF56CD">
        <w:rPr>
          <w:rFonts w:ascii="Times New Roman" w:hAnsi="Times New Roman" w:cs="Times New Roman"/>
          <w:sz w:val="28"/>
          <w:szCs w:val="28"/>
        </w:rPr>
        <w:t>.</w:t>
      </w:r>
      <w:r w:rsidRPr="00982E4B">
        <w:rPr>
          <w:rFonts w:ascii="Times New Roman" w:hAnsi="Times New Roman" w:cs="Times New Roman"/>
          <w:sz w:val="28"/>
          <w:szCs w:val="28"/>
        </w:rPr>
        <w:t>1</w:t>
      </w:r>
      <w:r w:rsidRPr="00131C04">
        <w:rPr>
          <w:rFonts w:ascii="Times New Roman" w:hAnsi="Times New Roman" w:cs="Times New Roman"/>
          <w:sz w:val="28"/>
          <w:szCs w:val="28"/>
        </w:rPr>
        <w:t>:</w:t>
      </w:r>
    </w:p>
    <w:bookmarkEnd w:id="28"/>
    <w:bookmarkEnd w:id="29"/>
    <w:p w14:paraId="5A404FF0" w14:textId="77777777" w:rsidR="009734D4" w:rsidRPr="00131C04" w:rsidRDefault="009734D4" w:rsidP="009734D4">
      <w:pPr>
        <w:spacing w:after="120" w:line="360" w:lineRule="auto"/>
        <w:ind w:firstLine="480"/>
        <w:jc w:val="both"/>
        <w:rPr>
          <w:sz w:val="28"/>
          <w:szCs w:val="28"/>
          <w:lang w:val="ru-RU"/>
        </w:rPr>
      </w:pPr>
      <w:r w:rsidRPr="00131C04">
        <w:rPr>
          <w:noProof/>
          <w:sz w:val="28"/>
          <w:szCs w:val="28"/>
          <w:lang w:val="ru-RU" w:eastAsia="ru-RU"/>
        </w:rPr>
        <w:lastRenderedPageBreak/>
        <w:drawing>
          <wp:inline distT="0" distB="0" distL="0" distR="0" wp14:anchorId="051655E5" wp14:editId="44E9F780">
            <wp:extent cx="5936615" cy="320484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936615" cy="3204845"/>
                    </a:xfrm>
                    <a:prstGeom prst="rect">
                      <a:avLst/>
                    </a:prstGeom>
                  </pic:spPr>
                </pic:pic>
              </a:graphicData>
            </a:graphic>
          </wp:inline>
        </w:drawing>
      </w:r>
    </w:p>
    <w:p w14:paraId="7047946F" w14:textId="77777777" w:rsidR="009734D4" w:rsidRPr="00982E4B" w:rsidRDefault="009734D4" w:rsidP="009734D4">
      <w:pPr>
        <w:spacing w:after="120" w:line="360" w:lineRule="auto"/>
        <w:jc w:val="both"/>
        <w:rPr>
          <w:sz w:val="28"/>
          <w:szCs w:val="28"/>
          <w:lang w:val="ru-RU" w:eastAsia="zh-CN"/>
        </w:rPr>
      </w:pPr>
      <w:r w:rsidRPr="00131C04">
        <w:rPr>
          <w:sz w:val="28"/>
          <w:szCs w:val="28"/>
          <w:lang w:val="ru-RU"/>
        </w:rPr>
        <w:t>Рис</w:t>
      </w:r>
      <w:r w:rsidRPr="00FF0F19">
        <w:rPr>
          <w:sz w:val="28"/>
          <w:szCs w:val="28"/>
          <w:lang w:val="ru-RU"/>
        </w:rPr>
        <w:t>.</w:t>
      </w:r>
      <w:r w:rsidRPr="00982E4B">
        <w:rPr>
          <w:sz w:val="28"/>
          <w:szCs w:val="28"/>
          <w:lang w:val="ru-RU"/>
        </w:rPr>
        <w:t>1</w:t>
      </w:r>
      <w:r w:rsidRPr="00131C04">
        <w:rPr>
          <w:sz w:val="28"/>
          <w:szCs w:val="28"/>
          <w:lang w:val="ru-RU"/>
        </w:rPr>
        <w:t>.</w:t>
      </w:r>
      <w:r w:rsidRPr="00FF0F19">
        <w:rPr>
          <w:sz w:val="28"/>
          <w:szCs w:val="28"/>
          <w:lang w:val="ru-RU"/>
        </w:rPr>
        <w:t xml:space="preserve"> </w:t>
      </w:r>
      <w:r w:rsidRPr="00131C04">
        <w:rPr>
          <w:sz w:val="28"/>
          <w:szCs w:val="28"/>
          <w:lang w:val="ru-RU"/>
        </w:rPr>
        <w:t>Теоретическая модель факторов привлекательности курсов иностранного языка</w:t>
      </w:r>
    </w:p>
    <w:p w14:paraId="6E054EE6" w14:textId="64DCDD6C" w:rsidR="00E7324C" w:rsidRPr="009734D4" w:rsidRDefault="00E7324C" w:rsidP="006674E8">
      <w:pPr>
        <w:rPr>
          <w:lang w:val="ru-RU"/>
        </w:rPr>
      </w:pPr>
    </w:p>
    <w:p w14:paraId="08275839" w14:textId="77777777" w:rsidR="00E7324C" w:rsidRDefault="00E7324C">
      <w:pPr>
        <w:spacing w:after="0" w:line="240" w:lineRule="auto"/>
        <w:rPr>
          <w:lang w:val="ru-RU"/>
        </w:rPr>
      </w:pPr>
      <w:r>
        <w:rPr>
          <w:lang w:val="ru-RU"/>
        </w:rPr>
        <w:br w:type="page"/>
      </w:r>
    </w:p>
    <w:p w14:paraId="191C86DA" w14:textId="42F5C13E" w:rsidR="00791BB5" w:rsidRPr="00791BB5" w:rsidRDefault="00791BB5" w:rsidP="00791BB5">
      <w:pPr>
        <w:pStyle w:val="1"/>
        <w:rPr>
          <w:b w:val="0"/>
          <w:bCs w:val="0"/>
          <w:sz w:val="32"/>
          <w:szCs w:val="32"/>
          <w:lang w:val="ru-RU"/>
        </w:rPr>
      </w:pPr>
      <w:bookmarkStart w:id="30" w:name="_Toc420670431"/>
      <w:bookmarkStart w:id="31" w:name="_Toc483412580"/>
      <w:bookmarkStart w:id="32" w:name="_Toc513040538"/>
      <w:bookmarkStart w:id="33" w:name="_Toc514944493"/>
      <w:bookmarkStart w:id="34" w:name="_Toc104496106"/>
      <w:r w:rsidRPr="00791BB5">
        <w:rPr>
          <w:b w:val="0"/>
          <w:bCs w:val="0"/>
          <w:sz w:val="32"/>
          <w:szCs w:val="32"/>
          <w:lang w:val="ru-RU"/>
        </w:rPr>
        <w:lastRenderedPageBreak/>
        <w:t xml:space="preserve">Глава 2. </w:t>
      </w:r>
      <w:bookmarkStart w:id="35" w:name="_Toc420272545"/>
      <w:bookmarkStart w:id="36" w:name="_Toc420274479"/>
      <w:bookmarkStart w:id="37" w:name="_Toc420274509"/>
      <w:bookmarkStart w:id="38" w:name="_Toc420274530"/>
      <w:bookmarkStart w:id="39" w:name="_Toc420274615"/>
      <w:bookmarkStart w:id="40" w:name="_Toc420274686"/>
      <w:bookmarkStart w:id="41" w:name="_Toc420275069"/>
      <w:bookmarkStart w:id="42" w:name="_Toc420275185"/>
      <w:bookmarkStart w:id="43" w:name="_Toc420275588"/>
      <w:bookmarkStart w:id="44" w:name="_Toc420363493"/>
      <w:bookmarkStart w:id="45" w:name="_Toc420363613"/>
      <w:bookmarkEnd w:id="30"/>
      <w:bookmarkEnd w:id="35"/>
      <w:bookmarkEnd w:id="36"/>
      <w:bookmarkEnd w:id="37"/>
      <w:bookmarkEnd w:id="38"/>
      <w:bookmarkEnd w:id="39"/>
      <w:bookmarkEnd w:id="40"/>
      <w:bookmarkEnd w:id="41"/>
      <w:bookmarkEnd w:id="42"/>
      <w:bookmarkEnd w:id="43"/>
      <w:bookmarkEnd w:id="44"/>
      <w:bookmarkEnd w:id="45"/>
      <w:r w:rsidRPr="00791BB5">
        <w:rPr>
          <w:b w:val="0"/>
          <w:bCs w:val="0"/>
          <w:sz w:val="32"/>
          <w:szCs w:val="32"/>
          <w:lang w:val="ru-RU"/>
        </w:rPr>
        <w:t>Методы и организация исследования</w:t>
      </w:r>
      <w:bookmarkEnd w:id="31"/>
      <w:bookmarkEnd w:id="32"/>
      <w:bookmarkEnd w:id="33"/>
      <w:bookmarkEnd w:id="34"/>
    </w:p>
    <w:p w14:paraId="766E1FA0" w14:textId="77777777" w:rsidR="00791BB5" w:rsidRPr="00791BB5" w:rsidRDefault="00791BB5" w:rsidP="00791BB5">
      <w:pPr>
        <w:pStyle w:val="2"/>
        <w:rPr>
          <w:rFonts w:ascii="Times New Roman" w:hAnsi="Times New Roman" w:cs="Times New Roman"/>
          <w:b w:val="0"/>
          <w:bCs w:val="0"/>
          <w:lang w:val="ru-RU"/>
        </w:rPr>
      </w:pPr>
      <w:bookmarkStart w:id="46" w:name="_Toc104496107"/>
      <w:r w:rsidRPr="00791BB5">
        <w:rPr>
          <w:rFonts w:ascii="Times New Roman" w:hAnsi="Times New Roman" w:cs="Times New Roman"/>
          <w:b w:val="0"/>
          <w:bCs w:val="0"/>
          <w:lang w:val="ru-RU" w:eastAsia="ru-RU"/>
        </w:rPr>
        <w:t>2.1 Общие характеристики исследования</w:t>
      </w:r>
      <w:bookmarkEnd w:id="46"/>
    </w:p>
    <w:p w14:paraId="79C0336F" w14:textId="77777777" w:rsidR="00791BB5" w:rsidRPr="00791BB5" w:rsidRDefault="00791BB5" w:rsidP="00791BB5">
      <w:pPr>
        <w:keepNext/>
        <w:keepLines/>
        <w:widowControl w:val="0"/>
        <w:numPr>
          <w:ilvl w:val="0"/>
          <w:numId w:val="11"/>
        </w:numPr>
        <w:spacing w:before="100" w:beforeAutospacing="1" w:after="100" w:afterAutospacing="1" w:line="240" w:lineRule="auto"/>
        <w:ind w:left="0" w:firstLine="0"/>
        <w:jc w:val="both"/>
        <w:outlineLvl w:val="1"/>
        <w:rPr>
          <w:rFonts w:eastAsiaTheme="majorEastAsia"/>
          <w:vanish/>
          <w:sz w:val="36"/>
          <w:szCs w:val="36"/>
          <w:lang w:eastAsia="ru-RU"/>
        </w:rPr>
      </w:pPr>
      <w:bookmarkStart w:id="47" w:name="_Toc483157406"/>
      <w:bookmarkStart w:id="48" w:name="_Toc483329648"/>
      <w:bookmarkStart w:id="49" w:name="_Toc483337510"/>
      <w:bookmarkStart w:id="50" w:name="_Toc483337864"/>
      <w:bookmarkStart w:id="51" w:name="_Toc483393209"/>
      <w:bookmarkStart w:id="52" w:name="_Toc483402015"/>
      <w:bookmarkStart w:id="53" w:name="_Toc483409582"/>
      <w:bookmarkStart w:id="54" w:name="_Toc483409974"/>
      <w:bookmarkStart w:id="55" w:name="_Toc483412581"/>
      <w:bookmarkStart w:id="56" w:name="_Toc513040523"/>
      <w:bookmarkStart w:id="57" w:name="_Toc513040539"/>
      <w:bookmarkStart w:id="58" w:name="_Toc514754555"/>
      <w:bookmarkStart w:id="59" w:name="_Toc514754946"/>
      <w:bookmarkStart w:id="60" w:name="_Toc514755603"/>
      <w:bookmarkStart w:id="61" w:name="_Toc514756406"/>
      <w:bookmarkStart w:id="62" w:name="_Toc514756474"/>
      <w:bookmarkStart w:id="63" w:name="_Toc514756755"/>
      <w:bookmarkStart w:id="64" w:name="_Toc514756884"/>
      <w:bookmarkStart w:id="65" w:name="_Toc514756932"/>
      <w:bookmarkStart w:id="66" w:name="_Toc514757010"/>
      <w:bookmarkStart w:id="67" w:name="_Toc514757065"/>
      <w:bookmarkStart w:id="68" w:name="_Toc514757149"/>
      <w:bookmarkStart w:id="69" w:name="_Toc514757259"/>
      <w:bookmarkStart w:id="70" w:name="_Toc514757696"/>
      <w:bookmarkStart w:id="71" w:name="_Toc514757734"/>
      <w:bookmarkStart w:id="72" w:name="_Toc514757770"/>
      <w:bookmarkStart w:id="73" w:name="_Toc514757824"/>
      <w:bookmarkStart w:id="74" w:name="_Toc514770450"/>
      <w:bookmarkStart w:id="75" w:name="_Toc514770516"/>
      <w:bookmarkStart w:id="76" w:name="_Toc514851529"/>
      <w:bookmarkStart w:id="77" w:name="_Toc514937873"/>
      <w:bookmarkStart w:id="78" w:name="_Toc514944494"/>
      <w:bookmarkStart w:id="79" w:name="_Toc104496108"/>
      <w:bookmarkStart w:id="80" w:name="_Toc42067043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bookmarkEnd w:id="80"/>
    <w:p w14:paraId="5D822255"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Тревожность: промежуточная переменная, которая моделирует связи между оценками преподавателя и привлекательности курсов.</w:t>
      </w:r>
    </w:p>
    <w:p w14:paraId="646BFE34"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 xml:space="preserve">Удовлетворенность потребностей: набор характеристик потребностей в процессе обучения. </w:t>
      </w:r>
    </w:p>
    <w:p w14:paraId="1E03FD3D"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Прогресс обучения: оценка результатов обучения.</w:t>
      </w:r>
    </w:p>
    <w:p w14:paraId="1A16D9AA"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 xml:space="preserve">Сервис обучения: набор характеристик и компонентов, проявляемые в процессе обучения. </w:t>
      </w:r>
    </w:p>
    <w:p w14:paraId="79A913B0" w14:textId="77777777" w:rsidR="00791BB5" w:rsidRPr="00791BB5" w:rsidRDefault="00791BB5" w:rsidP="00791BB5">
      <w:pPr>
        <w:widowControl w:val="0"/>
        <w:tabs>
          <w:tab w:val="center" w:pos="4674"/>
        </w:tabs>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 xml:space="preserve">Привлекательность курсов: шкала, которая оценивает зависимую переменную данного исследования. </w:t>
      </w:r>
    </w:p>
    <w:p w14:paraId="66654B55"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Объект исследования: потребители услуг курсов русского языка для иностранцев</w:t>
      </w:r>
    </w:p>
    <w:p w14:paraId="5707FA95"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Предмет исследования: индивидуальные факторы привлекательности курсов русского языка для иностранцев.</w:t>
      </w:r>
    </w:p>
    <w:p w14:paraId="682505E3"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Цель исследования: выделить основные индивидуальные факторы привлекательности курсов русского языка для иностранцев и оценить их вклад в оценку этих курсов</w:t>
      </w:r>
    </w:p>
    <w:p w14:paraId="6F5FB48C"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Задачи исследования:</w:t>
      </w:r>
    </w:p>
    <w:p w14:paraId="459E4BF4"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1.</w:t>
      </w:r>
      <w:r w:rsidRPr="00791BB5">
        <w:rPr>
          <w:kern w:val="2"/>
          <w:sz w:val="28"/>
          <w:szCs w:val="28"/>
          <w:lang w:val="ru-RU" w:eastAsia="zh-CN"/>
        </w:rPr>
        <w:tab/>
        <w:t>Провести обзор литературы по теме исследования и по его итогам разработать теоретическую модель, связывающую индивидуальные характеристики потребителей и их оценку привлекательности курсов русского языка для иностранцев;</w:t>
      </w:r>
    </w:p>
    <w:p w14:paraId="64D4BB76"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lastRenderedPageBreak/>
        <w:t>2.</w:t>
      </w:r>
      <w:r w:rsidRPr="00791BB5">
        <w:rPr>
          <w:kern w:val="2"/>
          <w:sz w:val="28"/>
          <w:szCs w:val="28"/>
          <w:lang w:val="ru-RU" w:eastAsia="zh-CN"/>
        </w:rPr>
        <w:tab/>
        <w:t>Разработать общий дизайн исследования, подобрать методики оценки переменных, которые входят в состав теоретической модели, и провести их пилотаж;</w:t>
      </w:r>
    </w:p>
    <w:p w14:paraId="50288651"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3.</w:t>
      </w:r>
      <w:r w:rsidRPr="00791BB5">
        <w:rPr>
          <w:kern w:val="2"/>
          <w:sz w:val="28"/>
          <w:szCs w:val="28"/>
          <w:lang w:val="ru-RU" w:eastAsia="zh-CN"/>
        </w:rPr>
        <w:tab/>
        <w:t>Провести опрос потребителей услуг курсов русского языка для иностранцев и оценить вклад индивидуальных характеристик в оценку привлекательности таких курсов.</w:t>
      </w:r>
      <w:bookmarkStart w:id="81" w:name="_Toc483412583"/>
      <w:bookmarkStart w:id="82" w:name="_Toc513040541"/>
      <w:bookmarkStart w:id="83" w:name="_Toc514944496"/>
    </w:p>
    <w:p w14:paraId="3DB5B335" w14:textId="77777777" w:rsidR="00791BB5" w:rsidRPr="00791BB5" w:rsidRDefault="00791BB5" w:rsidP="00791BB5">
      <w:pPr>
        <w:widowControl w:val="0"/>
        <w:spacing w:before="100" w:beforeAutospacing="1" w:after="100" w:afterAutospacing="1" w:line="240" w:lineRule="auto"/>
        <w:jc w:val="both"/>
        <w:rPr>
          <w:kern w:val="2"/>
          <w:sz w:val="28"/>
          <w:szCs w:val="36"/>
          <w:lang w:val="ru-RU" w:eastAsia="zh-CN"/>
        </w:rPr>
      </w:pPr>
    </w:p>
    <w:p w14:paraId="7EA8D3AA" w14:textId="77777777" w:rsidR="00791BB5" w:rsidRPr="00791BB5" w:rsidRDefault="00791BB5" w:rsidP="00791BB5">
      <w:pPr>
        <w:spacing w:after="0" w:line="240" w:lineRule="auto"/>
        <w:rPr>
          <w:kern w:val="2"/>
          <w:sz w:val="32"/>
          <w:szCs w:val="40"/>
          <w:lang w:val="ru-RU" w:eastAsia="zh-CN"/>
        </w:rPr>
      </w:pPr>
      <w:r w:rsidRPr="00791BB5">
        <w:rPr>
          <w:kern w:val="2"/>
          <w:sz w:val="32"/>
          <w:szCs w:val="40"/>
          <w:lang w:val="ru-RU" w:eastAsia="zh-CN"/>
        </w:rPr>
        <w:br w:type="page"/>
      </w:r>
    </w:p>
    <w:p w14:paraId="2DCD11AD" w14:textId="77777777" w:rsidR="00791BB5" w:rsidRPr="00791BB5" w:rsidRDefault="00791BB5" w:rsidP="00791BB5">
      <w:pPr>
        <w:pStyle w:val="2"/>
        <w:rPr>
          <w:rFonts w:ascii="Times New Roman" w:hAnsi="Times New Roman" w:cs="Times New Roman"/>
          <w:b w:val="0"/>
          <w:bCs w:val="0"/>
          <w:lang w:val="ru-RU" w:eastAsia="ru-RU"/>
        </w:rPr>
      </w:pPr>
      <w:bookmarkStart w:id="84" w:name="_Toc104496109"/>
      <w:r w:rsidRPr="00791BB5">
        <w:rPr>
          <w:rFonts w:ascii="Times New Roman" w:hAnsi="Times New Roman" w:cs="Times New Roman"/>
          <w:b w:val="0"/>
          <w:bCs w:val="0"/>
          <w:lang w:val="ru-RU" w:eastAsia="ru-RU"/>
        </w:rPr>
        <w:lastRenderedPageBreak/>
        <w:t>2.2 Описание выборки исследования</w:t>
      </w:r>
      <w:bookmarkEnd w:id="81"/>
      <w:bookmarkEnd w:id="82"/>
      <w:bookmarkEnd w:id="83"/>
      <w:bookmarkEnd w:id="84"/>
    </w:p>
    <w:p w14:paraId="2F2BE97F" w14:textId="3F2F3896"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sz w:val="28"/>
          <w:szCs w:val="28"/>
          <w:lang w:val="ru-RU" w:eastAsia="ru-RU"/>
        </w:rPr>
        <w:t xml:space="preserve">    В исследовании приняло участие 239 человек, среди которых 173 </w:t>
      </w:r>
      <w:bookmarkStart w:id="85" w:name="_Toc483412584"/>
      <w:bookmarkStart w:id="86" w:name="_Toc513040542"/>
      <w:bookmarkStart w:id="87" w:name="_Toc514944497"/>
      <w:r w:rsidRPr="00791BB5">
        <w:rPr>
          <w:rFonts w:eastAsia="Times New Roman"/>
          <w:sz w:val="28"/>
          <w:szCs w:val="28"/>
          <w:lang w:val="ru-RU" w:eastAsia="ru-RU"/>
        </w:rPr>
        <w:t xml:space="preserve">китайца, изучающих русский язык, а также 66 русских студентов, изучающих китайский. </w:t>
      </w:r>
    </w:p>
    <w:p w14:paraId="42A98A33"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ru-RU"/>
        </w:rPr>
      </w:pPr>
      <w:r w:rsidRPr="00791BB5">
        <w:rPr>
          <w:rFonts w:eastAsia="Times New Roman"/>
          <w:noProof/>
          <w:sz w:val="32"/>
          <w:szCs w:val="32"/>
          <w:lang w:val="ru-RU" w:eastAsia="ru-RU"/>
        </w:rPr>
        <w:drawing>
          <wp:inline distT="0" distB="0" distL="0" distR="0" wp14:anchorId="5A3F6FDE" wp14:editId="4EB3742F">
            <wp:extent cx="3211551" cy="1234068"/>
            <wp:effectExtent l="0" t="0" r="14605" b="10795"/>
            <wp:docPr id="12" name="图表 12">
              <a:extLst xmlns:a="http://schemas.openxmlformats.org/drawingml/2006/main">
                <a:ext uri="{FF2B5EF4-FFF2-40B4-BE49-F238E27FC236}">
                  <a16:creationId xmlns:a16="http://schemas.microsoft.com/office/drawing/2014/main" id="{9A01472D-DA6F-228F-FDE4-16820E210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2790ED"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ru-RU"/>
        </w:rPr>
        <w:t>Р</w:t>
      </w:r>
      <w:r w:rsidRPr="00791BB5">
        <w:rPr>
          <w:rFonts w:eastAsia="Times New Roman"/>
          <w:sz w:val="28"/>
          <w:szCs w:val="28"/>
          <w:lang w:val="ru-RU" w:eastAsia="ru-RU"/>
        </w:rPr>
        <w:t>ис.2. Распределение респондентов по гражданству.</w:t>
      </w:r>
    </w:p>
    <w:p w14:paraId="71EFE275"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ru-RU"/>
        </w:rPr>
        <w:t>С</w:t>
      </w:r>
      <w:r w:rsidRPr="00791BB5">
        <w:rPr>
          <w:rFonts w:eastAsia="Times New Roman"/>
          <w:sz w:val="28"/>
          <w:szCs w:val="28"/>
          <w:lang w:val="ru-RU" w:eastAsia="ru-RU"/>
        </w:rPr>
        <w:t xml:space="preserve">реди русских 86% женщин и 14% мужчин, а среди китайцев 53% женщин и 47% мужчин. </w:t>
      </w:r>
    </w:p>
    <w:p w14:paraId="1ACFA734"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drawing>
          <wp:inline distT="0" distB="0" distL="0" distR="0" wp14:anchorId="557D156D" wp14:editId="3AABD515">
            <wp:extent cx="3211195" cy="1427356"/>
            <wp:effectExtent l="0" t="0" r="14605" b="8255"/>
            <wp:docPr id="4" name="图表 4">
              <a:extLst xmlns:a="http://schemas.openxmlformats.org/drawingml/2006/main">
                <a:ext uri="{FF2B5EF4-FFF2-40B4-BE49-F238E27FC236}">
                  <a16:creationId xmlns:a16="http://schemas.microsoft.com/office/drawing/2014/main" id="{9EBAFEA9-C199-3929-052E-43810045C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4E43BE"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ис.3. </w:t>
      </w:r>
      <w:r w:rsidRPr="00791BB5">
        <w:rPr>
          <w:rFonts w:eastAsia="Times New Roman"/>
          <w:sz w:val="28"/>
          <w:szCs w:val="28"/>
          <w:lang w:val="ru-RU" w:eastAsia="ru-RU"/>
        </w:rPr>
        <w:t>Распределение русских респондентов по полу.</w:t>
      </w:r>
    </w:p>
    <w:p w14:paraId="74899F4B"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drawing>
          <wp:inline distT="0" distB="0" distL="0" distR="0" wp14:anchorId="6D1A6257" wp14:editId="283B8A09">
            <wp:extent cx="3211195" cy="1427356"/>
            <wp:effectExtent l="0" t="0" r="14605" b="8255"/>
            <wp:docPr id="3" name="图表 3">
              <a:extLst xmlns:a="http://schemas.openxmlformats.org/drawingml/2006/main">
                <a:ext uri="{FF2B5EF4-FFF2-40B4-BE49-F238E27FC236}">
                  <a16:creationId xmlns:a16="http://schemas.microsoft.com/office/drawing/2014/main" id="{09D01582-6EF8-D695-789C-FDF904DEC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B10731"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ис.4. </w:t>
      </w:r>
      <w:r w:rsidRPr="00791BB5">
        <w:rPr>
          <w:rFonts w:eastAsia="Times New Roman"/>
          <w:sz w:val="28"/>
          <w:szCs w:val="28"/>
          <w:lang w:val="ru-RU" w:eastAsia="ru-RU"/>
        </w:rPr>
        <w:t>Распределение китайских респондентов по полу.</w:t>
      </w:r>
    </w:p>
    <w:p w14:paraId="486DC1E2"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zh-CN"/>
        </w:rPr>
      </w:pPr>
      <w:r w:rsidRPr="00791BB5">
        <w:rPr>
          <w:rFonts w:eastAsia="Times New Roman"/>
          <w:sz w:val="28"/>
          <w:szCs w:val="28"/>
          <w:lang w:val="ru-RU" w:eastAsia="zh-CN"/>
        </w:rPr>
        <w:t xml:space="preserve">     </w:t>
      </w:r>
      <w:r w:rsidRPr="00791BB5">
        <w:rPr>
          <w:rFonts w:eastAsia="Times New Roman" w:hint="eastAsia"/>
          <w:sz w:val="28"/>
          <w:szCs w:val="28"/>
          <w:lang w:val="ru-RU" w:eastAsia="zh-CN"/>
        </w:rPr>
        <w:t>М</w:t>
      </w:r>
      <w:r w:rsidRPr="00791BB5">
        <w:rPr>
          <w:rFonts w:eastAsia="Times New Roman"/>
          <w:sz w:val="28"/>
          <w:szCs w:val="28"/>
          <w:lang w:val="ru-RU" w:eastAsia="zh-CN"/>
        </w:rPr>
        <w:t xml:space="preserve">ы спрашивали респондентов об уровне образования. Среди русских 48% (32 человека) имеют высшее образование, 33% (22 человека) получили неполное </w:t>
      </w:r>
      <w:r w:rsidRPr="00791BB5">
        <w:rPr>
          <w:rFonts w:eastAsia="Times New Roman"/>
          <w:sz w:val="28"/>
          <w:szCs w:val="28"/>
          <w:lang w:val="ru-RU" w:eastAsia="zh-CN"/>
        </w:rPr>
        <w:lastRenderedPageBreak/>
        <w:t xml:space="preserve">высшее образование, 17% (11 человек) имеют полное среднее образование, и 2% (1 человек) закончили среднее специальное образовательное учреждение. Среди китайцев 76% (132 человека) имеют высшее образование, 17% (30 человека) получили полное среднее образование, и 7% (11 человек) имеют неполное высшее образование. </w:t>
      </w:r>
    </w:p>
    <w:p w14:paraId="35B3E833"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drawing>
          <wp:inline distT="0" distB="0" distL="0" distR="0" wp14:anchorId="0F2B3A70" wp14:editId="086D92E3">
            <wp:extent cx="5151864" cy="1694815"/>
            <wp:effectExtent l="0" t="0" r="17145" b="6985"/>
            <wp:docPr id="5" name="图表 5">
              <a:extLst xmlns:a="http://schemas.openxmlformats.org/drawingml/2006/main">
                <a:ext uri="{FF2B5EF4-FFF2-40B4-BE49-F238E27FC236}">
                  <a16:creationId xmlns:a16="http://schemas.microsoft.com/office/drawing/2014/main" id="{79963774-EB0A-BAF4-A072-4551E68AA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DFB1FC"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ис.5. </w:t>
      </w:r>
      <w:r w:rsidRPr="00791BB5">
        <w:rPr>
          <w:rFonts w:eastAsia="Times New Roman"/>
          <w:sz w:val="28"/>
          <w:szCs w:val="28"/>
          <w:lang w:val="ru-RU" w:eastAsia="ru-RU"/>
        </w:rPr>
        <w:t>Распределение русских респондентов по уровню образования.</w:t>
      </w:r>
    </w:p>
    <w:p w14:paraId="0DBBF900"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color w:val="000000" w:themeColor="text1"/>
          <w:sz w:val="32"/>
          <w:szCs w:val="32"/>
          <w:lang w:val="ru-RU" w:eastAsia="ru-RU"/>
        </w:rPr>
        <w:drawing>
          <wp:inline distT="0" distB="0" distL="0" distR="0" wp14:anchorId="6EA8CAC8" wp14:editId="5C783CF6">
            <wp:extent cx="5151755" cy="1650381"/>
            <wp:effectExtent l="0" t="0" r="17145" b="13335"/>
            <wp:docPr id="6" name="图表 6">
              <a:extLst xmlns:a="http://schemas.openxmlformats.org/drawingml/2006/main">
                <a:ext uri="{FF2B5EF4-FFF2-40B4-BE49-F238E27FC236}">
                  <a16:creationId xmlns:a16="http://schemas.microsoft.com/office/drawing/2014/main" id="{6A5758BE-F528-3B9D-B852-36E975D65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4C306A"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bookmarkStart w:id="88" w:name="OLE_LINK19"/>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ис.6. </w:t>
      </w:r>
      <w:r w:rsidRPr="00791BB5">
        <w:rPr>
          <w:rFonts w:eastAsia="Times New Roman"/>
          <w:sz w:val="28"/>
          <w:szCs w:val="28"/>
          <w:lang w:val="ru-RU" w:eastAsia="ru-RU"/>
        </w:rPr>
        <w:t>Распределение китайских респондентов по уровню образования.</w:t>
      </w:r>
    </w:p>
    <w:bookmarkEnd w:id="88"/>
    <w:p w14:paraId="28EA5449"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zh-CN"/>
        </w:rPr>
      </w:pPr>
      <w:r w:rsidRPr="00791BB5">
        <w:rPr>
          <w:rFonts w:eastAsia="Times New Roman"/>
          <w:sz w:val="28"/>
          <w:szCs w:val="28"/>
          <w:lang w:val="ru-RU" w:eastAsia="zh-CN"/>
        </w:rPr>
        <w:t xml:space="preserve">     </w:t>
      </w:r>
      <w:r w:rsidRPr="00791BB5">
        <w:rPr>
          <w:rFonts w:eastAsia="Times New Roman" w:hint="eastAsia"/>
          <w:sz w:val="28"/>
          <w:szCs w:val="28"/>
          <w:lang w:val="ru-RU" w:eastAsia="zh-CN"/>
        </w:rPr>
        <w:t>Н</w:t>
      </w:r>
      <w:r w:rsidRPr="00791BB5">
        <w:rPr>
          <w:rFonts w:eastAsia="Times New Roman"/>
          <w:sz w:val="28"/>
          <w:szCs w:val="28"/>
          <w:lang w:val="ru-RU" w:eastAsia="zh-CN"/>
        </w:rPr>
        <w:t xml:space="preserve">ас интересовал вопрос направления образования респондентов. Среди русских 73% (48 человек) выбрали гуманитарные науки, 15% (10 человек) выбрали экономику и менеджмент, 8% (5 человек) выбрали естественные науки и 5% (3 человека) выбрали искусство. </w:t>
      </w:r>
    </w:p>
    <w:p w14:paraId="40B03F13"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lastRenderedPageBreak/>
        <w:drawing>
          <wp:inline distT="0" distB="0" distL="0" distR="0" wp14:anchorId="0BC78F33" wp14:editId="01CD453D">
            <wp:extent cx="5010615" cy="1694986"/>
            <wp:effectExtent l="0" t="0" r="6350" b="6985"/>
            <wp:docPr id="7" name="图表 7">
              <a:extLst xmlns:a="http://schemas.openxmlformats.org/drawingml/2006/main">
                <a:ext uri="{FF2B5EF4-FFF2-40B4-BE49-F238E27FC236}">
                  <a16:creationId xmlns:a16="http://schemas.microsoft.com/office/drawing/2014/main" id="{866EE6BA-A8B5-F268-F540-A03BCF895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708B7A"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ис.7. </w:t>
      </w:r>
      <w:r w:rsidRPr="00791BB5">
        <w:rPr>
          <w:rFonts w:eastAsia="Times New Roman"/>
          <w:sz w:val="28"/>
          <w:szCs w:val="28"/>
          <w:lang w:val="ru-RU" w:eastAsia="ru-RU"/>
        </w:rPr>
        <w:t>Распределение русских респондентов по направлению образования.</w:t>
      </w:r>
    </w:p>
    <w:p w14:paraId="2CA39D6A"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drawing>
          <wp:inline distT="0" distB="0" distL="0" distR="0" wp14:anchorId="3AE5E0FE" wp14:editId="1FF55415">
            <wp:extent cx="5010150" cy="1598342"/>
            <wp:effectExtent l="0" t="0" r="6350" b="14605"/>
            <wp:docPr id="8" name="图表 8">
              <a:extLst xmlns:a="http://schemas.openxmlformats.org/drawingml/2006/main">
                <a:ext uri="{FF2B5EF4-FFF2-40B4-BE49-F238E27FC236}">
                  <a16:creationId xmlns:a16="http://schemas.microsoft.com/office/drawing/2014/main" id="{8D78BCCD-C9AC-6D63-CD35-8CA323D97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DABA09"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ис.8. </w:t>
      </w:r>
      <w:r w:rsidRPr="00791BB5">
        <w:rPr>
          <w:rFonts w:eastAsia="Times New Roman"/>
          <w:sz w:val="28"/>
          <w:szCs w:val="28"/>
          <w:lang w:val="ru-RU" w:eastAsia="ru-RU"/>
        </w:rPr>
        <w:t>Распределение китайских респондентов по направлению образования.</w:t>
      </w:r>
    </w:p>
    <w:p w14:paraId="311FAC89"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zh-CN"/>
        </w:rPr>
      </w:pPr>
      <w:r w:rsidRPr="00791BB5">
        <w:rPr>
          <w:rFonts w:eastAsia="Times New Roman" w:hint="eastAsia"/>
          <w:sz w:val="28"/>
          <w:szCs w:val="28"/>
          <w:lang w:val="ru-RU" w:eastAsia="zh-CN"/>
        </w:rPr>
        <w:t>Т</w:t>
      </w:r>
      <w:r w:rsidRPr="00791BB5">
        <w:rPr>
          <w:rFonts w:eastAsia="Times New Roman"/>
          <w:sz w:val="28"/>
          <w:szCs w:val="28"/>
          <w:lang w:val="ru-RU" w:eastAsia="zh-CN"/>
        </w:rPr>
        <w:t>ак же нас интересовала причина изучения иностранного языка. Среди русских 33% (22 человека) выбрали «для общения с людьми», 21% (14 человек) выбрали «полезно для моей работы», 17% (11 человек) выбрали «личный интерес», 14% (9 человек) выбрали «чтобы найти новую работу», 6% (4 человека) выбрали «для учебы за границей», 6% (4 человека) выбрали «для работы» и 3% (2 человека) выбрали «другое». Среди китайских 88% (153 человека) выбрали «для учебы за границей», 4% (7 человека) выбрали «для общения с людьми», 4% (6 человек) выбрали «чтобы найти новую работу», 1% (2 человека) выбрали «для работы» и 3% (5 человека) выбрали «другое».</w:t>
      </w:r>
    </w:p>
    <w:p w14:paraId="272ABF44"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lastRenderedPageBreak/>
        <w:drawing>
          <wp:inline distT="0" distB="0" distL="0" distR="0" wp14:anchorId="21A77203" wp14:editId="2FCDA266">
            <wp:extent cx="5411470" cy="1776761"/>
            <wp:effectExtent l="0" t="0" r="11430" b="13970"/>
            <wp:docPr id="9" name="图表 9">
              <a:extLst xmlns:a="http://schemas.openxmlformats.org/drawingml/2006/main">
                <a:ext uri="{FF2B5EF4-FFF2-40B4-BE49-F238E27FC236}">
                  <a16:creationId xmlns:a16="http://schemas.microsoft.com/office/drawing/2014/main" id="{92A9FE89-8ADC-D866-C214-EFAB31B16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F84FB9"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ru-RU"/>
        </w:rPr>
      </w:pPr>
      <w:r w:rsidRPr="00791BB5">
        <w:rPr>
          <w:rFonts w:eastAsia="Times New Roman" w:hint="eastAsia"/>
          <w:sz w:val="28"/>
          <w:szCs w:val="28"/>
          <w:lang w:val="ru-RU" w:eastAsia="zh-CN"/>
        </w:rPr>
        <w:t>Р</w:t>
      </w:r>
      <w:r w:rsidRPr="00791BB5">
        <w:rPr>
          <w:rFonts w:eastAsia="Times New Roman"/>
          <w:sz w:val="28"/>
          <w:szCs w:val="28"/>
          <w:lang w:val="ru-RU" w:eastAsia="zh-CN"/>
        </w:rPr>
        <w:t xml:space="preserve">ис.9. </w:t>
      </w:r>
      <w:r w:rsidRPr="00791BB5">
        <w:rPr>
          <w:rFonts w:eastAsia="Times New Roman"/>
          <w:sz w:val="28"/>
          <w:szCs w:val="28"/>
          <w:lang w:val="ru-RU" w:eastAsia="ru-RU"/>
        </w:rPr>
        <w:t>Распределение русских респондентов по причинам изучения иностранного языка.</w:t>
      </w:r>
    </w:p>
    <w:p w14:paraId="2A1732A4"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r w:rsidRPr="00791BB5">
        <w:rPr>
          <w:rFonts w:eastAsia="Times New Roman"/>
          <w:noProof/>
          <w:sz w:val="32"/>
          <w:szCs w:val="32"/>
          <w:lang w:val="ru-RU" w:eastAsia="ru-RU"/>
        </w:rPr>
        <w:drawing>
          <wp:inline distT="0" distB="0" distL="0" distR="0" wp14:anchorId="7EDBFD91" wp14:editId="589B8DB3">
            <wp:extent cx="5411470" cy="1970049"/>
            <wp:effectExtent l="0" t="0" r="11430" b="11430"/>
            <wp:docPr id="10" name="图表 10">
              <a:extLst xmlns:a="http://schemas.openxmlformats.org/drawingml/2006/main">
                <a:ext uri="{FF2B5EF4-FFF2-40B4-BE49-F238E27FC236}">
                  <a16:creationId xmlns:a16="http://schemas.microsoft.com/office/drawing/2014/main" id="{70E1FBBB-F3FB-22C5-FBF3-78C7C524B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FE8D87" w14:textId="77777777" w:rsidR="00791BB5" w:rsidRPr="00791BB5" w:rsidRDefault="00791BB5" w:rsidP="00791BB5">
      <w:pPr>
        <w:spacing w:before="100" w:beforeAutospacing="1" w:after="100" w:afterAutospacing="1" w:line="360" w:lineRule="auto"/>
        <w:jc w:val="both"/>
        <w:rPr>
          <w:rFonts w:eastAsia="Times New Roman"/>
          <w:sz w:val="28"/>
          <w:szCs w:val="28"/>
          <w:lang w:val="ru-RU" w:eastAsia="zh-CN"/>
        </w:rPr>
      </w:pPr>
      <w:r w:rsidRPr="00791BB5">
        <w:rPr>
          <w:rFonts w:eastAsia="Times New Roman" w:hint="eastAsia"/>
          <w:sz w:val="28"/>
          <w:szCs w:val="28"/>
          <w:lang w:val="ru-RU" w:eastAsia="zh-CN"/>
        </w:rPr>
        <w:t>Р</w:t>
      </w:r>
      <w:r w:rsidRPr="00791BB5">
        <w:rPr>
          <w:rFonts w:eastAsia="Times New Roman"/>
          <w:sz w:val="28"/>
          <w:szCs w:val="28"/>
          <w:lang w:val="ru-RU" w:eastAsia="zh-CN"/>
        </w:rPr>
        <w:t>ис.10. Распределение китайских респондентов по причинам изучения иностранного языка.</w:t>
      </w:r>
    </w:p>
    <w:p w14:paraId="7E88469C" w14:textId="77777777" w:rsidR="00791BB5" w:rsidRPr="00791BB5" w:rsidRDefault="00791BB5" w:rsidP="00791BB5">
      <w:pPr>
        <w:spacing w:before="100" w:beforeAutospacing="1" w:after="100" w:afterAutospacing="1" w:line="240" w:lineRule="auto"/>
        <w:jc w:val="both"/>
        <w:rPr>
          <w:rFonts w:eastAsia="Times New Roman"/>
          <w:sz w:val="32"/>
          <w:szCs w:val="32"/>
          <w:lang w:val="ru-RU" w:eastAsia="zh-CN"/>
        </w:rPr>
      </w:pPr>
    </w:p>
    <w:p w14:paraId="4D09D551" w14:textId="77777777" w:rsidR="00791BB5" w:rsidRPr="00791BB5" w:rsidRDefault="00791BB5" w:rsidP="00791BB5">
      <w:pPr>
        <w:spacing w:after="0" w:line="240" w:lineRule="auto"/>
        <w:rPr>
          <w:rFonts w:eastAsia="Times New Roman"/>
          <w:sz w:val="36"/>
          <w:szCs w:val="36"/>
          <w:lang w:val="ru-RU" w:eastAsia="ru-RU"/>
        </w:rPr>
      </w:pPr>
      <w:r w:rsidRPr="00791BB5">
        <w:rPr>
          <w:rFonts w:asciiTheme="minorHAnsi" w:hAnsiTheme="minorHAnsi" w:cstheme="minorBidi"/>
          <w:kern w:val="2"/>
          <w:sz w:val="36"/>
          <w:szCs w:val="36"/>
          <w:lang w:val="ru-RU" w:eastAsia="zh-CN"/>
        </w:rPr>
        <w:br w:type="page"/>
      </w:r>
    </w:p>
    <w:p w14:paraId="0D496E01" w14:textId="77777777" w:rsidR="00791BB5" w:rsidRPr="00791BB5" w:rsidRDefault="00791BB5" w:rsidP="00791BB5">
      <w:pPr>
        <w:pStyle w:val="2"/>
        <w:rPr>
          <w:rFonts w:ascii="Times New Roman" w:hAnsi="Times New Roman" w:cs="Times New Roman"/>
          <w:b w:val="0"/>
          <w:bCs w:val="0"/>
          <w:lang w:val="ru-RU" w:eastAsia="ru-RU"/>
        </w:rPr>
      </w:pPr>
      <w:bookmarkStart w:id="89" w:name="_Toc104496110"/>
      <w:r w:rsidRPr="00791BB5">
        <w:rPr>
          <w:rFonts w:ascii="Times New Roman" w:hAnsi="Times New Roman" w:cs="Times New Roman"/>
          <w:b w:val="0"/>
          <w:bCs w:val="0"/>
          <w:lang w:val="ru-RU" w:eastAsia="ru-RU"/>
        </w:rPr>
        <w:lastRenderedPageBreak/>
        <w:t>2.3 Методики исследования</w:t>
      </w:r>
      <w:bookmarkEnd w:id="85"/>
      <w:bookmarkEnd w:id="86"/>
      <w:bookmarkEnd w:id="87"/>
      <w:bookmarkEnd w:id="89"/>
    </w:p>
    <w:p w14:paraId="550DCD37"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 xml:space="preserve">     Для проведения данного исследования были использованы следующие методы: </w:t>
      </w:r>
    </w:p>
    <w:p w14:paraId="0D86A14F"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1.</w:t>
      </w:r>
      <w:r w:rsidRPr="00791BB5">
        <w:rPr>
          <w:kern w:val="2"/>
          <w:sz w:val="28"/>
          <w:szCs w:val="28"/>
          <w:lang w:val="ru-RU" w:eastAsia="zh-CN"/>
        </w:rPr>
        <w:tab/>
        <w:t>Шкала Tratnic et al. (2019) для оценки привлекательности курсов иностранного языка;</w:t>
      </w:r>
    </w:p>
    <w:p w14:paraId="00E6FD83"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2.</w:t>
      </w:r>
      <w:r w:rsidRPr="00791BB5">
        <w:rPr>
          <w:kern w:val="2"/>
          <w:sz w:val="28"/>
          <w:szCs w:val="28"/>
          <w:lang w:val="ru-RU" w:eastAsia="zh-CN"/>
        </w:rPr>
        <w:tab/>
        <w:t>Вопросник для оценки качества сервиса курсов (на основе подхода Gronroos (1984), шкал SERVQUAL и шкалы Stodnick, Rogers (2008)</w:t>
      </w:r>
    </w:p>
    <w:p w14:paraId="38984BB4"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3.</w:t>
      </w:r>
      <w:r w:rsidRPr="00791BB5">
        <w:rPr>
          <w:kern w:val="2"/>
          <w:sz w:val="28"/>
          <w:szCs w:val="28"/>
          <w:lang w:val="ru-RU" w:eastAsia="zh-CN"/>
        </w:rPr>
        <w:tab/>
        <w:t>Вопросник Horwitz для оценки представлений об изучении иностранного языка (Beliefs about Language Learning Inventory (BALLI), Kuntz (1996). Beliefs about Language Learning: The Horwitz Model.);</w:t>
      </w:r>
    </w:p>
    <w:p w14:paraId="459D0C50"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4.</w:t>
      </w:r>
      <w:r w:rsidRPr="00791BB5">
        <w:rPr>
          <w:kern w:val="2"/>
          <w:sz w:val="28"/>
          <w:szCs w:val="28"/>
          <w:lang w:val="ru-RU" w:eastAsia="zh-CN"/>
        </w:rPr>
        <w:tab/>
        <w:t>Шкала Chen, Adesope (2016) для оценки удовлетворенности потребностей при обучении на курсах иностранного языка</w:t>
      </w:r>
    </w:p>
    <w:p w14:paraId="34EE28CA"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5.</w:t>
      </w:r>
      <w:r w:rsidRPr="00791BB5">
        <w:rPr>
          <w:kern w:val="2"/>
          <w:sz w:val="28"/>
          <w:szCs w:val="28"/>
          <w:lang w:val="ru-RU" w:eastAsia="zh-CN"/>
        </w:rPr>
        <w:tab/>
        <w:t>Шкала Horwitz (1986) для оценки тревожности при изучении иностранного языка</w:t>
      </w:r>
    </w:p>
    <w:p w14:paraId="2F9F8B0D"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 xml:space="preserve">   Текст англоязычных шкал был переведен на китайский язык. Анализ надежности и валидности шкал на китайском языке был проведен в работах других авторов. </w:t>
      </w:r>
    </w:p>
    <w:p w14:paraId="16A63802" w14:textId="77777777" w:rsidR="00791BB5" w:rsidRPr="00791BB5" w:rsidRDefault="00791BB5" w:rsidP="00791BB5">
      <w:pPr>
        <w:widowControl w:val="0"/>
        <w:spacing w:before="100" w:beforeAutospacing="1" w:after="100" w:afterAutospacing="1" w:line="240" w:lineRule="auto"/>
        <w:jc w:val="both"/>
        <w:rPr>
          <w:kern w:val="2"/>
          <w:sz w:val="28"/>
          <w:szCs w:val="36"/>
          <w:lang w:val="ru-RU" w:eastAsia="zh-CN"/>
        </w:rPr>
      </w:pPr>
    </w:p>
    <w:p w14:paraId="01BF66BE" w14:textId="77777777" w:rsidR="00791BB5" w:rsidRPr="00791BB5" w:rsidRDefault="00791BB5" w:rsidP="00791BB5">
      <w:pPr>
        <w:spacing w:after="0" w:line="240" w:lineRule="auto"/>
        <w:rPr>
          <w:kern w:val="2"/>
          <w:sz w:val="36"/>
          <w:szCs w:val="44"/>
          <w:lang w:val="ru-RU" w:eastAsia="zh-CN"/>
        </w:rPr>
      </w:pPr>
      <w:r w:rsidRPr="00791BB5">
        <w:rPr>
          <w:kern w:val="2"/>
          <w:sz w:val="36"/>
          <w:szCs w:val="44"/>
          <w:lang w:val="ru-RU" w:eastAsia="zh-CN"/>
        </w:rPr>
        <w:br w:type="page"/>
      </w:r>
    </w:p>
    <w:p w14:paraId="26D53B7A" w14:textId="77777777" w:rsidR="00791BB5" w:rsidRPr="00791BB5" w:rsidRDefault="00791BB5" w:rsidP="00791BB5">
      <w:pPr>
        <w:pStyle w:val="3"/>
        <w:rPr>
          <w:b w:val="0"/>
          <w:bCs w:val="0"/>
          <w:lang w:val="ru-RU" w:eastAsia="ru-RU"/>
        </w:rPr>
      </w:pPr>
      <w:bookmarkStart w:id="90" w:name="_Toc104496111"/>
      <w:r w:rsidRPr="00791BB5">
        <w:rPr>
          <w:rFonts w:hint="eastAsia"/>
          <w:b w:val="0"/>
          <w:bCs w:val="0"/>
          <w:lang w:val="ru-RU" w:eastAsia="ru-RU"/>
        </w:rPr>
        <w:lastRenderedPageBreak/>
        <w:t>2</w:t>
      </w:r>
      <w:r w:rsidRPr="00791BB5">
        <w:rPr>
          <w:b w:val="0"/>
          <w:bCs w:val="0"/>
          <w:lang w:val="ru-RU" w:eastAsia="ru-RU"/>
        </w:rPr>
        <w:t>.3.1 Шкала для оценки привлекательности курсов иностранного языка</w:t>
      </w:r>
      <w:bookmarkEnd w:id="90"/>
    </w:p>
    <w:p w14:paraId="5D57707E"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 xml:space="preserve">   Мы использовали шкалу Tratnic, в которую входят привлекательность курсов и удовлетворенность ценой обучения на курсах. В вопроснике 13 вопросов, которые студенты оценивали по 5-балльной шкале от 1 до 5, где 1- не согласен; 5 – согласен. </w:t>
      </w:r>
    </w:p>
    <w:p w14:paraId="7E8372F4"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Факторный анализ не выделил дополнительные факторы, стоящие за оценками различных аспектов привлекательности курсов.</w:t>
      </w:r>
    </w:p>
    <w:p w14:paraId="13DDEB09"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1. Показатели внутренней согласованности пунктов шкалы оценки удовлетворенности получаемым результатом посещения курсов (α Кронбаха = 0,97)</w:t>
      </w:r>
    </w:p>
    <w:tbl>
      <w:tblPr>
        <w:tblW w:w="9338" w:type="dxa"/>
        <w:tblLayout w:type="fixed"/>
        <w:tblLook w:val="04A0" w:firstRow="1" w:lastRow="0" w:firstColumn="1" w:lastColumn="0" w:noHBand="0" w:noVBand="1"/>
      </w:tblPr>
      <w:tblGrid>
        <w:gridCol w:w="5346"/>
        <w:gridCol w:w="886"/>
        <w:gridCol w:w="567"/>
        <w:gridCol w:w="851"/>
        <w:gridCol w:w="709"/>
        <w:gridCol w:w="979"/>
      </w:tblGrid>
      <w:tr w:rsidR="00791BB5" w:rsidRPr="00791BB5" w14:paraId="21A2E280" w14:textId="77777777" w:rsidTr="001C1DF5">
        <w:trPr>
          <w:trHeight w:val="290"/>
        </w:trPr>
        <w:tc>
          <w:tcPr>
            <w:tcW w:w="5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E7D6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86" w:type="dxa"/>
            <w:tcBorders>
              <w:top w:val="single" w:sz="4" w:space="0" w:color="auto"/>
              <w:left w:val="nil"/>
              <w:bottom w:val="single" w:sz="4" w:space="0" w:color="auto"/>
              <w:right w:val="single" w:sz="4" w:space="0" w:color="auto"/>
            </w:tcBorders>
            <w:shd w:val="clear" w:color="000000" w:fill="C0C0C0"/>
            <w:hideMark/>
          </w:tcPr>
          <w:p w14:paraId="4C6EB18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Mean if</w:t>
            </w:r>
          </w:p>
        </w:tc>
        <w:tc>
          <w:tcPr>
            <w:tcW w:w="567" w:type="dxa"/>
            <w:tcBorders>
              <w:top w:val="single" w:sz="4" w:space="0" w:color="auto"/>
              <w:left w:val="nil"/>
              <w:bottom w:val="single" w:sz="4" w:space="0" w:color="auto"/>
              <w:right w:val="single" w:sz="4" w:space="0" w:color="auto"/>
            </w:tcBorders>
            <w:shd w:val="clear" w:color="000000" w:fill="C0C0C0"/>
            <w:hideMark/>
          </w:tcPr>
          <w:p w14:paraId="4D9DC70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Var. if</w:t>
            </w:r>
          </w:p>
        </w:tc>
        <w:tc>
          <w:tcPr>
            <w:tcW w:w="851" w:type="dxa"/>
            <w:tcBorders>
              <w:top w:val="single" w:sz="4" w:space="0" w:color="auto"/>
              <w:left w:val="nil"/>
              <w:bottom w:val="single" w:sz="4" w:space="0" w:color="auto"/>
              <w:right w:val="single" w:sz="4" w:space="0" w:color="auto"/>
            </w:tcBorders>
            <w:shd w:val="clear" w:color="000000" w:fill="C0C0C0"/>
            <w:hideMark/>
          </w:tcPr>
          <w:p w14:paraId="38E97E2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StDv. if</w:t>
            </w:r>
          </w:p>
        </w:tc>
        <w:tc>
          <w:tcPr>
            <w:tcW w:w="709" w:type="dxa"/>
            <w:tcBorders>
              <w:top w:val="single" w:sz="4" w:space="0" w:color="auto"/>
              <w:left w:val="nil"/>
              <w:bottom w:val="single" w:sz="4" w:space="0" w:color="auto"/>
              <w:right w:val="single" w:sz="4" w:space="0" w:color="auto"/>
            </w:tcBorders>
            <w:shd w:val="clear" w:color="000000" w:fill="C0C0C0"/>
            <w:hideMark/>
          </w:tcPr>
          <w:p w14:paraId="709AA9B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Itm-Totl</w:t>
            </w:r>
          </w:p>
        </w:tc>
        <w:tc>
          <w:tcPr>
            <w:tcW w:w="979" w:type="dxa"/>
            <w:tcBorders>
              <w:top w:val="single" w:sz="4" w:space="0" w:color="auto"/>
              <w:left w:val="nil"/>
              <w:bottom w:val="single" w:sz="4" w:space="0" w:color="auto"/>
              <w:right w:val="single" w:sz="4" w:space="0" w:color="auto"/>
            </w:tcBorders>
            <w:shd w:val="clear" w:color="000000" w:fill="C0C0C0"/>
            <w:hideMark/>
          </w:tcPr>
          <w:p w14:paraId="786DA6B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Alpha if</w:t>
            </w:r>
          </w:p>
        </w:tc>
      </w:tr>
      <w:tr w:rsidR="00791BB5" w:rsidRPr="00791BB5" w14:paraId="735E5A7F"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00D81EB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114. Я думаю, что это хорошие курсы русского языка.</w:t>
            </w:r>
          </w:p>
        </w:tc>
        <w:tc>
          <w:tcPr>
            <w:tcW w:w="886" w:type="dxa"/>
            <w:tcBorders>
              <w:top w:val="nil"/>
              <w:left w:val="nil"/>
              <w:bottom w:val="single" w:sz="4" w:space="0" w:color="auto"/>
              <w:right w:val="single" w:sz="4" w:space="0" w:color="auto"/>
            </w:tcBorders>
            <w:shd w:val="clear" w:color="auto" w:fill="auto"/>
            <w:noWrap/>
            <w:vAlign w:val="center"/>
            <w:hideMark/>
          </w:tcPr>
          <w:p w14:paraId="7E203B7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24,92</w:t>
            </w:r>
          </w:p>
        </w:tc>
        <w:tc>
          <w:tcPr>
            <w:tcW w:w="567" w:type="dxa"/>
            <w:tcBorders>
              <w:top w:val="nil"/>
              <w:left w:val="nil"/>
              <w:bottom w:val="single" w:sz="4" w:space="0" w:color="auto"/>
              <w:right w:val="single" w:sz="4" w:space="0" w:color="auto"/>
            </w:tcBorders>
            <w:shd w:val="clear" w:color="auto" w:fill="auto"/>
            <w:noWrap/>
            <w:vAlign w:val="center"/>
            <w:hideMark/>
          </w:tcPr>
          <w:p w14:paraId="3596E36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21,48</w:t>
            </w:r>
          </w:p>
        </w:tc>
        <w:tc>
          <w:tcPr>
            <w:tcW w:w="851" w:type="dxa"/>
            <w:tcBorders>
              <w:top w:val="nil"/>
              <w:left w:val="nil"/>
              <w:bottom w:val="single" w:sz="4" w:space="0" w:color="auto"/>
              <w:right w:val="single" w:sz="4" w:space="0" w:color="auto"/>
            </w:tcBorders>
            <w:shd w:val="clear" w:color="auto" w:fill="auto"/>
            <w:noWrap/>
            <w:vAlign w:val="center"/>
            <w:hideMark/>
          </w:tcPr>
          <w:p w14:paraId="789FE12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4,63</w:t>
            </w:r>
          </w:p>
        </w:tc>
        <w:tc>
          <w:tcPr>
            <w:tcW w:w="709" w:type="dxa"/>
            <w:tcBorders>
              <w:top w:val="nil"/>
              <w:left w:val="nil"/>
              <w:bottom w:val="single" w:sz="4" w:space="0" w:color="auto"/>
              <w:right w:val="single" w:sz="4" w:space="0" w:color="auto"/>
            </w:tcBorders>
            <w:shd w:val="clear" w:color="auto" w:fill="auto"/>
            <w:noWrap/>
            <w:vAlign w:val="center"/>
            <w:hideMark/>
          </w:tcPr>
          <w:p w14:paraId="288E82F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0,89</w:t>
            </w:r>
          </w:p>
        </w:tc>
        <w:tc>
          <w:tcPr>
            <w:tcW w:w="979" w:type="dxa"/>
            <w:tcBorders>
              <w:top w:val="nil"/>
              <w:left w:val="nil"/>
              <w:bottom w:val="single" w:sz="4" w:space="0" w:color="auto"/>
              <w:right w:val="single" w:sz="4" w:space="0" w:color="auto"/>
            </w:tcBorders>
            <w:shd w:val="clear" w:color="auto" w:fill="auto"/>
            <w:noWrap/>
            <w:vAlign w:val="center"/>
            <w:hideMark/>
          </w:tcPr>
          <w:p w14:paraId="7E43353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r w:rsidR="00791BB5" w:rsidRPr="00791BB5" w14:paraId="40250267"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05C2A55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115. Я думаю, что это курсы русского языка, которые стоит рекомендовать.</w:t>
            </w:r>
          </w:p>
        </w:tc>
        <w:tc>
          <w:tcPr>
            <w:tcW w:w="886" w:type="dxa"/>
            <w:tcBorders>
              <w:top w:val="nil"/>
              <w:left w:val="nil"/>
              <w:bottom w:val="single" w:sz="4" w:space="0" w:color="auto"/>
              <w:right w:val="single" w:sz="4" w:space="0" w:color="auto"/>
            </w:tcBorders>
            <w:shd w:val="clear" w:color="auto" w:fill="auto"/>
            <w:noWrap/>
            <w:vAlign w:val="center"/>
            <w:hideMark/>
          </w:tcPr>
          <w:p w14:paraId="174E919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24,95</w:t>
            </w:r>
          </w:p>
        </w:tc>
        <w:tc>
          <w:tcPr>
            <w:tcW w:w="567" w:type="dxa"/>
            <w:tcBorders>
              <w:top w:val="nil"/>
              <w:left w:val="nil"/>
              <w:bottom w:val="single" w:sz="4" w:space="0" w:color="auto"/>
              <w:right w:val="single" w:sz="4" w:space="0" w:color="auto"/>
            </w:tcBorders>
            <w:shd w:val="clear" w:color="auto" w:fill="auto"/>
            <w:noWrap/>
            <w:vAlign w:val="center"/>
            <w:hideMark/>
          </w:tcPr>
          <w:p w14:paraId="3C3324A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20,78</w:t>
            </w:r>
          </w:p>
        </w:tc>
        <w:tc>
          <w:tcPr>
            <w:tcW w:w="851" w:type="dxa"/>
            <w:tcBorders>
              <w:top w:val="nil"/>
              <w:left w:val="nil"/>
              <w:bottom w:val="single" w:sz="4" w:space="0" w:color="auto"/>
              <w:right w:val="single" w:sz="4" w:space="0" w:color="auto"/>
            </w:tcBorders>
            <w:shd w:val="clear" w:color="auto" w:fill="auto"/>
            <w:noWrap/>
            <w:vAlign w:val="center"/>
            <w:hideMark/>
          </w:tcPr>
          <w:p w14:paraId="1112886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4,56</w:t>
            </w:r>
          </w:p>
        </w:tc>
        <w:tc>
          <w:tcPr>
            <w:tcW w:w="709" w:type="dxa"/>
            <w:tcBorders>
              <w:top w:val="nil"/>
              <w:left w:val="nil"/>
              <w:bottom w:val="single" w:sz="4" w:space="0" w:color="auto"/>
              <w:right w:val="single" w:sz="4" w:space="0" w:color="auto"/>
            </w:tcBorders>
            <w:shd w:val="clear" w:color="auto" w:fill="auto"/>
            <w:noWrap/>
            <w:vAlign w:val="center"/>
            <w:hideMark/>
          </w:tcPr>
          <w:p w14:paraId="0F08319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0,91</w:t>
            </w:r>
          </w:p>
        </w:tc>
        <w:tc>
          <w:tcPr>
            <w:tcW w:w="979" w:type="dxa"/>
            <w:tcBorders>
              <w:top w:val="nil"/>
              <w:left w:val="nil"/>
              <w:bottom w:val="single" w:sz="4" w:space="0" w:color="auto"/>
              <w:right w:val="single" w:sz="4" w:space="0" w:color="auto"/>
            </w:tcBorders>
            <w:shd w:val="clear" w:color="auto" w:fill="auto"/>
            <w:noWrap/>
            <w:vAlign w:val="center"/>
            <w:hideMark/>
          </w:tcPr>
          <w:p w14:paraId="4864051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r w:rsidR="00791BB5" w:rsidRPr="00791BB5" w14:paraId="49384C48"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66D9ED3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116. Я думаю, что эти курсы русского языка предлагает хорошее соотношение цены и качества.</w:t>
            </w:r>
          </w:p>
        </w:tc>
        <w:tc>
          <w:tcPr>
            <w:tcW w:w="886" w:type="dxa"/>
            <w:tcBorders>
              <w:top w:val="nil"/>
              <w:left w:val="nil"/>
              <w:bottom w:val="single" w:sz="4" w:space="0" w:color="auto"/>
              <w:right w:val="single" w:sz="4" w:space="0" w:color="auto"/>
            </w:tcBorders>
            <w:shd w:val="clear" w:color="auto" w:fill="auto"/>
            <w:noWrap/>
            <w:vAlign w:val="center"/>
            <w:hideMark/>
          </w:tcPr>
          <w:p w14:paraId="516EB2A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25,05</w:t>
            </w:r>
          </w:p>
        </w:tc>
        <w:tc>
          <w:tcPr>
            <w:tcW w:w="567" w:type="dxa"/>
            <w:tcBorders>
              <w:top w:val="nil"/>
              <w:left w:val="nil"/>
              <w:bottom w:val="single" w:sz="4" w:space="0" w:color="auto"/>
              <w:right w:val="single" w:sz="4" w:space="0" w:color="auto"/>
            </w:tcBorders>
            <w:shd w:val="clear" w:color="auto" w:fill="auto"/>
            <w:noWrap/>
            <w:vAlign w:val="center"/>
            <w:hideMark/>
          </w:tcPr>
          <w:p w14:paraId="1EC939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20,85</w:t>
            </w:r>
          </w:p>
        </w:tc>
        <w:tc>
          <w:tcPr>
            <w:tcW w:w="851" w:type="dxa"/>
            <w:tcBorders>
              <w:top w:val="nil"/>
              <w:left w:val="nil"/>
              <w:bottom w:val="single" w:sz="4" w:space="0" w:color="auto"/>
              <w:right w:val="single" w:sz="4" w:space="0" w:color="auto"/>
            </w:tcBorders>
            <w:shd w:val="clear" w:color="auto" w:fill="auto"/>
            <w:noWrap/>
            <w:vAlign w:val="center"/>
            <w:hideMark/>
          </w:tcPr>
          <w:p w14:paraId="28BCC04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4,57</w:t>
            </w:r>
          </w:p>
        </w:tc>
        <w:tc>
          <w:tcPr>
            <w:tcW w:w="709" w:type="dxa"/>
            <w:tcBorders>
              <w:top w:val="nil"/>
              <w:left w:val="nil"/>
              <w:bottom w:val="single" w:sz="4" w:space="0" w:color="auto"/>
              <w:right w:val="single" w:sz="4" w:space="0" w:color="auto"/>
            </w:tcBorders>
            <w:shd w:val="clear" w:color="auto" w:fill="auto"/>
            <w:noWrap/>
            <w:vAlign w:val="center"/>
            <w:hideMark/>
          </w:tcPr>
          <w:p w14:paraId="6C292F1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0,84</w:t>
            </w:r>
          </w:p>
        </w:tc>
        <w:tc>
          <w:tcPr>
            <w:tcW w:w="979" w:type="dxa"/>
            <w:tcBorders>
              <w:top w:val="nil"/>
              <w:left w:val="nil"/>
              <w:bottom w:val="single" w:sz="4" w:space="0" w:color="auto"/>
              <w:right w:val="single" w:sz="4" w:space="0" w:color="auto"/>
            </w:tcBorders>
            <w:shd w:val="clear" w:color="auto" w:fill="auto"/>
            <w:noWrap/>
            <w:vAlign w:val="center"/>
            <w:hideMark/>
          </w:tcPr>
          <w:p w14:paraId="03009A9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r w:rsidR="00791BB5" w:rsidRPr="00791BB5" w14:paraId="6EEDB89B"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0FD3386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117. У меня теплые чувства к этим курсам русского языка.</w:t>
            </w:r>
          </w:p>
        </w:tc>
        <w:tc>
          <w:tcPr>
            <w:tcW w:w="886" w:type="dxa"/>
            <w:tcBorders>
              <w:top w:val="nil"/>
              <w:left w:val="nil"/>
              <w:bottom w:val="single" w:sz="4" w:space="0" w:color="auto"/>
              <w:right w:val="single" w:sz="4" w:space="0" w:color="auto"/>
            </w:tcBorders>
            <w:shd w:val="clear" w:color="auto" w:fill="auto"/>
            <w:noWrap/>
            <w:vAlign w:val="center"/>
            <w:hideMark/>
          </w:tcPr>
          <w:p w14:paraId="3528AF6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24,94</w:t>
            </w:r>
          </w:p>
        </w:tc>
        <w:tc>
          <w:tcPr>
            <w:tcW w:w="567" w:type="dxa"/>
            <w:tcBorders>
              <w:top w:val="nil"/>
              <w:left w:val="nil"/>
              <w:bottom w:val="single" w:sz="4" w:space="0" w:color="auto"/>
              <w:right w:val="single" w:sz="4" w:space="0" w:color="auto"/>
            </w:tcBorders>
            <w:shd w:val="clear" w:color="auto" w:fill="auto"/>
            <w:noWrap/>
            <w:vAlign w:val="center"/>
            <w:hideMark/>
          </w:tcPr>
          <w:p w14:paraId="74DCC06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20,36</w:t>
            </w:r>
          </w:p>
        </w:tc>
        <w:tc>
          <w:tcPr>
            <w:tcW w:w="851" w:type="dxa"/>
            <w:tcBorders>
              <w:top w:val="nil"/>
              <w:left w:val="nil"/>
              <w:bottom w:val="single" w:sz="4" w:space="0" w:color="auto"/>
              <w:right w:val="single" w:sz="4" w:space="0" w:color="auto"/>
            </w:tcBorders>
            <w:shd w:val="clear" w:color="auto" w:fill="auto"/>
            <w:noWrap/>
            <w:vAlign w:val="center"/>
            <w:hideMark/>
          </w:tcPr>
          <w:p w14:paraId="53CF0B8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4,51</w:t>
            </w:r>
          </w:p>
        </w:tc>
        <w:tc>
          <w:tcPr>
            <w:tcW w:w="709" w:type="dxa"/>
            <w:tcBorders>
              <w:top w:val="nil"/>
              <w:left w:val="nil"/>
              <w:bottom w:val="single" w:sz="4" w:space="0" w:color="auto"/>
              <w:right w:val="single" w:sz="4" w:space="0" w:color="auto"/>
            </w:tcBorders>
            <w:shd w:val="clear" w:color="auto" w:fill="auto"/>
            <w:noWrap/>
            <w:vAlign w:val="center"/>
            <w:hideMark/>
          </w:tcPr>
          <w:p w14:paraId="48FA5D0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0,88</w:t>
            </w:r>
          </w:p>
        </w:tc>
        <w:tc>
          <w:tcPr>
            <w:tcW w:w="979" w:type="dxa"/>
            <w:tcBorders>
              <w:top w:val="nil"/>
              <w:left w:val="nil"/>
              <w:bottom w:val="single" w:sz="4" w:space="0" w:color="auto"/>
              <w:right w:val="single" w:sz="4" w:space="0" w:color="auto"/>
            </w:tcBorders>
            <w:shd w:val="clear" w:color="auto" w:fill="auto"/>
            <w:noWrap/>
            <w:vAlign w:val="center"/>
            <w:hideMark/>
          </w:tcPr>
          <w:p w14:paraId="47CF188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r w:rsidR="00791BB5" w:rsidRPr="00791BB5" w14:paraId="068033EC"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30CFF4E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118. Я чувствую, что хотел бы, чтобы меня видели в этой языковой школе.</w:t>
            </w:r>
          </w:p>
        </w:tc>
        <w:tc>
          <w:tcPr>
            <w:tcW w:w="886" w:type="dxa"/>
            <w:tcBorders>
              <w:top w:val="nil"/>
              <w:left w:val="nil"/>
              <w:bottom w:val="single" w:sz="4" w:space="0" w:color="auto"/>
              <w:right w:val="single" w:sz="4" w:space="0" w:color="auto"/>
            </w:tcBorders>
            <w:shd w:val="clear" w:color="auto" w:fill="auto"/>
            <w:noWrap/>
            <w:vAlign w:val="center"/>
            <w:hideMark/>
          </w:tcPr>
          <w:p w14:paraId="34F3905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25,03</w:t>
            </w:r>
          </w:p>
        </w:tc>
        <w:tc>
          <w:tcPr>
            <w:tcW w:w="567" w:type="dxa"/>
            <w:tcBorders>
              <w:top w:val="nil"/>
              <w:left w:val="nil"/>
              <w:bottom w:val="single" w:sz="4" w:space="0" w:color="auto"/>
              <w:right w:val="single" w:sz="4" w:space="0" w:color="auto"/>
            </w:tcBorders>
            <w:shd w:val="clear" w:color="auto" w:fill="auto"/>
            <w:noWrap/>
            <w:vAlign w:val="center"/>
            <w:hideMark/>
          </w:tcPr>
          <w:p w14:paraId="7EF569E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20,57</w:t>
            </w:r>
          </w:p>
        </w:tc>
        <w:tc>
          <w:tcPr>
            <w:tcW w:w="851" w:type="dxa"/>
            <w:tcBorders>
              <w:top w:val="nil"/>
              <w:left w:val="nil"/>
              <w:bottom w:val="single" w:sz="4" w:space="0" w:color="auto"/>
              <w:right w:val="single" w:sz="4" w:space="0" w:color="auto"/>
            </w:tcBorders>
            <w:shd w:val="clear" w:color="auto" w:fill="auto"/>
            <w:noWrap/>
            <w:vAlign w:val="center"/>
            <w:hideMark/>
          </w:tcPr>
          <w:p w14:paraId="27ED301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4,54</w:t>
            </w:r>
          </w:p>
        </w:tc>
        <w:tc>
          <w:tcPr>
            <w:tcW w:w="709" w:type="dxa"/>
            <w:tcBorders>
              <w:top w:val="nil"/>
              <w:left w:val="nil"/>
              <w:bottom w:val="single" w:sz="4" w:space="0" w:color="auto"/>
              <w:right w:val="single" w:sz="4" w:space="0" w:color="auto"/>
            </w:tcBorders>
            <w:shd w:val="clear" w:color="auto" w:fill="auto"/>
            <w:noWrap/>
            <w:vAlign w:val="center"/>
            <w:hideMark/>
          </w:tcPr>
          <w:p w14:paraId="5159D1F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0,83</w:t>
            </w:r>
          </w:p>
        </w:tc>
        <w:tc>
          <w:tcPr>
            <w:tcW w:w="979" w:type="dxa"/>
            <w:tcBorders>
              <w:top w:val="nil"/>
              <w:left w:val="nil"/>
              <w:bottom w:val="single" w:sz="4" w:space="0" w:color="auto"/>
              <w:right w:val="single" w:sz="4" w:space="0" w:color="auto"/>
            </w:tcBorders>
            <w:shd w:val="clear" w:color="auto" w:fill="auto"/>
            <w:noWrap/>
            <w:vAlign w:val="center"/>
            <w:hideMark/>
          </w:tcPr>
          <w:p w14:paraId="7DD8F01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r w:rsidR="00791BB5" w:rsidRPr="00791BB5" w14:paraId="527FD220"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7F549EC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119. Я чувствую, что мне полезно посещать эти курсы русского языка.</w:t>
            </w:r>
          </w:p>
        </w:tc>
        <w:tc>
          <w:tcPr>
            <w:tcW w:w="886" w:type="dxa"/>
            <w:tcBorders>
              <w:top w:val="nil"/>
              <w:left w:val="nil"/>
              <w:bottom w:val="single" w:sz="4" w:space="0" w:color="auto"/>
              <w:right w:val="single" w:sz="4" w:space="0" w:color="auto"/>
            </w:tcBorders>
            <w:shd w:val="clear" w:color="auto" w:fill="auto"/>
            <w:noWrap/>
            <w:vAlign w:val="center"/>
            <w:hideMark/>
          </w:tcPr>
          <w:p w14:paraId="6C5D15E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24,92</w:t>
            </w:r>
          </w:p>
        </w:tc>
        <w:tc>
          <w:tcPr>
            <w:tcW w:w="567" w:type="dxa"/>
            <w:tcBorders>
              <w:top w:val="nil"/>
              <w:left w:val="nil"/>
              <w:bottom w:val="single" w:sz="4" w:space="0" w:color="auto"/>
              <w:right w:val="single" w:sz="4" w:space="0" w:color="auto"/>
            </w:tcBorders>
            <w:shd w:val="clear" w:color="auto" w:fill="auto"/>
            <w:noWrap/>
            <w:vAlign w:val="center"/>
            <w:hideMark/>
          </w:tcPr>
          <w:p w14:paraId="4A1E53C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20,51</w:t>
            </w:r>
          </w:p>
        </w:tc>
        <w:tc>
          <w:tcPr>
            <w:tcW w:w="851" w:type="dxa"/>
            <w:tcBorders>
              <w:top w:val="nil"/>
              <w:left w:val="nil"/>
              <w:bottom w:val="single" w:sz="4" w:space="0" w:color="auto"/>
              <w:right w:val="single" w:sz="4" w:space="0" w:color="auto"/>
            </w:tcBorders>
            <w:shd w:val="clear" w:color="auto" w:fill="auto"/>
            <w:noWrap/>
            <w:vAlign w:val="center"/>
            <w:hideMark/>
          </w:tcPr>
          <w:p w14:paraId="0881B65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4,53</w:t>
            </w:r>
          </w:p>
        </w:tc>
        <w:tc>
          <w:tcPr>
            <w:tcW w:w="709" w:type="dxa"/>
            <w:tcBorders>
              <w:top w:val="nil"/>
              <w:left w:val="nil"/>
              <w:bottom w:val="single" w:sz="4" w:space="0" w:color="auto"/>
              <w:right w:val="single" w:sz="4" w:space="0" w:color="auto"/>
            </w:tcBorders>
            <w:shd w:val="clear" w:color="auto" w:fill="auto"/>
            <w:noWrap/>
            <w:vAlign w:val="center"/>
            <w:hideMark/>
          </w:tcPr>
          <w:p w14:paraId="733C08E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0,89</w:t>
            </w:r>
          </w:p>
        </w:tc>
        <w:tc>
          <w:tcPr>
            <w:tcW w:w="979" w:type="dxa"/>
            <w:tcBorders>
              <w:top w:val="nil"/>
              <w:left w:val="nil"/>
              <w:bottom w:val="single" w:sz="4" w:space="0" w:color="auto"/>
              <w:right w:val="single" w:sz="4" w:space="0" w:color="auto"/>
            </w:tcBorders>
            <w:shd w:val="clear" w:color="auto" w:fill="auto"/>
            <w:noWrap/>
            <w:vAlign w:val="center"/>
            <w:hideMark/>
          </w:tcPr>
          <w:p w14:paraId="612E910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r w:rsidR="00791BB5" w:rsidRPr="00791BB5" w14:paraId="5F490153" w14:textId="77777777" w:rsidTr="001C1DF5">
        <w:trPr>
          <w:trHeight w:val="290"/>
        </w:trPr>
        <w:tc>
          <w:tcPr>
            <w:tcW w:w="5346" w:type="dxa"/>
            <w:tcBorders>
              <w:top w:val="nil"/>
              <w:left w:val="single" w:sz="4" w:space="0" w:color="auto"/>
              <w:bottom w:val="single" w:sz="4" w:space="0" w:color="auto"/>
              <w:right w:val="single" w:sz="4" w:space="0" w:color="auto"/>
            </w:tcBorders>
            <w:shd w:val="clear" w:color="000000" w:fill="C0C0C0"/>
            <w:noWrap/>
            <w:vAlign w:val="center"/>
            <w:hideMark/>
          </w:tcPr>
          <w:p w14:paraId="0CAD022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120. Мне приятно посещать эти курсы русского языка.</w:t>
            </w:r>
          </w:p>
        </w:tc>
        <w:tc>
          <w:tcPr>
            <w:tcW w:w="886" w:type="dxa"/>
            <w:tcBorders>
              <w:top w:val="nil"/>
              <w:left w:val="nil"/>
              <w:bottom w:val="single" w:sz="4" w:space="0" w:color="auto"/>
              <w:right w:val="single" w:sz="4" w:space="0" w:color="auto"/>
            </w:tcBorders>
            <w:shd w:val="clear" w:color="auto" w:fill="auto"/>
            <w:noWrap/>
            <w:vAlign w:val="center"/>
            <w:hideMark/>
          </w:tcPr>
          <w:p w14:paraId="643739B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24,99</w:t>
            </w:r>
          </w:p>
        </w:tc>
        <w:tc>
          <w:tcPr>
            <w:tcW w:w="567" w:type="dxa"/>
            <w:tcBorders>
              <w:top w:val="nil"/>
              <w:left w:val="nil"/>
              <w:bottom w:val="single" w:sz="4" w:space="0" w:color="auto"/>
              <w:right w:val="single" w:sz="4" w:space="0" w:color="auto"/>
            </w:tcBorders>
            <w:shd w:val="clear" w:color="auto" w:fill="auto"/>
            <w:noWrap/>
            <w:vAlign w:val="center"/>
            <w:hideMark/>
          </w:tcPr>
          <w:p w14:paraId="35AD6B1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20,31</w:t>
            </w:r>
          </w:p>
        </w:tc>
        <w:tc>
          <w:tcPr>
            <w:tcW w:w="851" w:type="dxa"/>
            <w:tcBorders>
              <w:top w:val="nil"/>
              <w:left w:val="nil"/>
              <w:bottom w:val="single" w:sz="4" w:space="0" w:color="auto"/>
              <w:right w:val="single" w:sz="4" w:space="0" w:color="auto"/>
            </w:tcBorders>
            <w:shd w:val="clear" w:color="auto" w:fill="auto"/>
            <w:noWrap/>
            <w:vAlign w:val="center"/>
            <w:hideMark/>
          </w:tcPr>
          <w:p w14:paraId="58F1E36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4,51</w:t>
            </w:r>
          </w:p>
        </w:tc>
        <w:tc>
          <w:tcPr>
            <w:tcW w:w="709" w:type="dxa"/>
            <w:tcBorders>
              <w:top w:val="nil"/>
              <w:left w:val="nil"/>
              <w:bottom w:val="single" w:sz="4" w:space="0" w:color="auto"/>
              <w:right w:val="single" w:sz="4" w:space="0" w:color="auto"/>
            </w:tcBorders>
            <w:shd w:val="clear" w:color="auto" w:fill="auto"/>
            <w:noWrap/>
            <w:vAlign w:val="center"/>
            <w:hideMark/>
          </w:tcPr>
          <w:p w14:paraId="52AE2AB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0,92</w:t>
            </w:r>
          </w:p>
        </w:tc>
        <w:tc>
          <w:tcPr>
            <w:tcW w:w="979" w:type="dxa"/>
            <w:tcBorders>
              <w:top w:val="nil"/>
              <w:left w:val="nil"/>
              <w:bottom w:val="single" w:sz="4" w:space="0" w:color="auto"/>
              <w:right w:val="single" w:sz="4" w:space="0" w:color="auto"/>
            </w:tcBorders>
            <w:shd w:val="clear" w:color="auto" w:fill="auto"/>
            <w:noWrap/>
            <w:vAlign w:val="center"/>
            <w:hideMark/>
          </w:tcPr>
          <w:p w14:paraId="7EAA1DD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0,96</w:t>
            </w:r>
          </w:p>
        </w:tc>
      </w:tr>
    </w:tbl>
    <w:p w14:paraId="0EC4BD2C" w14:textId="77777777" w:rsidR="00791BB5" w:rsidRPr="00791BB5" w:rsidRDefault="00791BB5" w:rsidP="00791BB5">
      <w:pPr>
        <w:spacing w:after="0" w:line="240" w:lineRule="auto"/>
        <w:rPr>
          <w:kern w:val="2"/>
          <w:sz w:val="32"/>
          <w:szCs w:val="40"/>
          <w:lang w:val="ru-RU" w:eastAsia="zh-CN"/>
        </w:rPr>
      </w:pPr>
    </w:p>
    <w:p w14:paraId="2C9A09AB" w14:textId="77777777" w:rsidR="00791BB5" w:rsidRPr="00791BB5" w:rsidRDefault="00791BB5" w:rsidP="00791BB5">
      <w:pPr>
        <w:spacing w:after="0" w:line="240" w:lineRule="auto"/>
        <w:rPr>
          <w:kern w:val="2"/>
          <w:sz w:val="32"/>
          <w:szCs w:val="40"/>
          <w:lang w:val="ru-RU" w:eastAsia="zh-CN"/>
        </w:rPr>
      </w:pPr>
      <w:r w:rsidRPr="00791BB5">
        <w:rPr>
          <w:kern w:val="2"/>
          <w:sz w:val="32"/>
          <w:szCs w:val="40"/>
          <w:lang w:val="ru-RU" w:eastAsia="zh-CN"/>
        </w:rPr>
        <w:br w:type="page"/>
      </w:r>
    </w:p>
    <w:p w14:paraId="2C719FF1" w14:textId="77777777" w:rsidR="00791BB5" w:rsidRPr="00791BB5" w:rsidRDefault="00791BB5" w:rsidP="001A1AF1">
      <w:pPr>
        <w:pStyle w:val="3"/>
        <w:rPr>
          <w:b w:val="0"/>
          <w:bCs w:val="0"/>
          <w:lang w:val="ru-RU" w:eastAsia="ru-RU"/>
        </w:rPr>
      </w:pPr>
      <w:bookmarkStart w:id="91" w:name="_Toc104496112"/>
      <w:r w:rsidRPr="00791BB5">
        <w:rPr>
          <w:rFonts w:hint="eastAsia"/>
          <w:b w:val="0"/>
          <w:bCs w:val="0"/>
          <w:lang w:val="ru-RU" w:eastAsia="ru-RU"/>
        </w:rPr>
        <w:lastRenderedPageBreak/>
        <w:t>2</w:t>
      </w:r>
      <w:r w:rsidRPr="00791BB5">
        <w:rPr>
          <w:b w:val="0"/>
          <w:bCs w:val="0"/>
          <w:lang w:val="ru-RU" w:eastAsia="ru-RU"/>
        </w:rPr>
        <w:t>.3.2 Вопросник для оценки качества сервиса курсов</w:t>
      </w:r>
      <w:bookmarkEnd w:id="91"/>
    </w:p>
    <w:p w14:paraId="1E11AA95"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 xml:space="preserve">Подход Gronroos к качеству сервиса включает в себя два аспекта: результат оказания услуги и процесс ее представления. На основе данного подхода мы использовали вопросник для оценки качества сервиса курсов, который адаптирован </w:t>
      </w:r>
      <w:r w:rsidRPr="00791BB5">
        <w:rPr>
          <w:kern w:val="2"/>
          <w:sz w:val="28"/>
          <w:szCs w:val="28"/>
          <w:lang w:eastAsia="zh-CN"/>
        </w:rPr>
        <w:t>Stodnick</w:t>
      </w:r>
      <w:r w:rsidRPr="00791BB5">
        <w:rPr>
          <w:kern w:val="2"/>
          <w:sz w:val="28"/>
          <w:szCs w:val="28"/>
          <w:lang w:val="ru-RU" w:eastAsia="zh-CN"/>
        </w:rPr>
        <w:t xml:space="preserve">. В вопросник входят следующие компоненты: «качество работы преподавателя», «оценка сервиса курсов за рамками преподавания» и «получаемый результат». </w:t>
      </w:r>
    </w:p>
    <w:p w14:paraId="26C9DB4A" w14:textId="77777777" w:rsidR="00791BB5" w:rsidRPr="00791BB5" w:rsidRDefault="00791BB5" w:rsidP="00791BB5">
      <w:pPr>
        <w:widowControl w:val="0"/>
        <w:numPr>
          <w:ilvl w:val="0"/>
          <w:numId w:val="12"/>
        </w:numPr>
        <w:spacing w:before="100" w:beforeAutospacing="1" w:after="100" w:afterAutospacing="1" w:line="360" w:lineRule="auto"/>
        <w:contextualSpacing/>
        <w:jc w:val="both"/>
        <w:rPr>
          <w:sz w:val="28"/>
          <w:szCs w:val="28"/>
          <w:lang w:val="ru-RU"/>
        </w:rPr>
      </w:pPr>
      <w:r w:rsidRPr="00791BB5">
        <w:rPr>
          <w:sz w:val="28"/>
          <w:szCs w:val="28"/>
          <w:lang w:val="ru-RU"/>
        </w:rPr>
        <w:t>Качество работы преподавателя</w:t>
      </w:r>
    </w:p>
    <w:p w14:paraId="28EE7276"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Факторный анализ не выявил латентной структуры, лежащей в основе оценок пунктов шкалы. Проверка показала высокий уровень ее внутренней согласованности α Кронбаха = 0,98.</w:t>
      </w:r>
    </w:p>
    <w:p w14:paraId="5EA9E4C5"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2. Показатели внутренней согласованности пунктов вопросника для оценки качества сервиса курсов (α Кронбаха =0,98)</w:t>
      </w:r>
    </w:p>
    <w:tbl>
      <w:tblPr>
        <w:tblW w:w="9372" w:type="dxa"/>
        <w:tblLook w:val="04A0" w:firstRow="1" w:lastRow="0" w:firstColumn="1" w:lastColumn="0" w:noHBand="0" w:noVBand="1"/>
      </w:tblPr>
      <w:tblGrid>
        <w:gridCol w:w="5665"/>
        <w:gridCol w:w="828"/>
        <w:gridCol w:w="828"/>
        <w:gridCol w:w="717"/>
        <w:gridCol w:w="606"/>
        <w:gridCol w:w="730"/>
      </w:tblGrid>
      <w:tr w:rsidR="00791BB5" w:rsidRPr="00791BB5" w14:paraId="5DE34D8E" w14:textId="77777777" w:rsidTr="001C1DF5">
        <w:trPr>
          <w:trHeight w:val="29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A337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28" w:type="dxa"/>
            <w:tcBorders>
              <w:top w:val="single" w:sz="4" w:space="0" w:color="auto"/>
              <w:left w:val="nil"/>
              <w:bottom w:val="single" w:sz="4" w:space="0" w:color="auto"/>
              <w:right w:val="single" w:sz="4" w:space="0" w:color="auto"/>
            </w:tcBorders>
            <w:shd w:val="clear" w:color="000000" w:fill="C0C0C0"/>
            <w:hideMark/>
          </w:tcPr>
          <w:p w14:paraId="2055CE5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Mean if</w:t>
            </w:r>
          </w:p>
        </w:tc>
        <w:tc>
          <w:tcPr>
            <w:tcW w:w="828" w:type="dxa"/>
            <w:tcBorders>
              <w:top w:val="single" w:sz="4" w:space="0" w:color="auto"/>
              <w:left w:val="nil"/>
              <w:bottom w:val="single" w:sz="4" w:space="0" w:color="auto"/>
              <w:right w:val="single" w:sz="4" w:space="0" w:color="auto"/>
            </w:tcBorders>
            <w:shd w:val="clear" w:color="000000" w:fill="C0C0C0"/>
            <w:hideMark/>
          </w:tcPr>
          <w:p w14:paraId="16D91B6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Var. if</w:t>
            </w:r>
          </w:p>
        </w:tc>
        <w:tc>
          <w:tcPr>
            <w:tcW w:w="717" w:type="dxa"/>
            <w:tcBorders>
              <w:top w:val="single" w:sz="4" w:space="0" w:color="auto"/>
              <w:left w:val="nil"/>
              <w:bottom w:val="single" w:sz="4" w:space="0" w:color="auto"/>
              <w:right w:val="single" w:sz="4" w:space="0" w:color="auto"/>
            </w:tcBorders>
            <w:shd w:val="clear" w:color="000000" w:fill="C0C0C0"/>
            <w:hideMark/>
          </w:tcPr>
          <w:p w14:paraId="21FDCCD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StDv. if</w:t>
            </w:r>
          </w:p>
        </w:tc>
        <w:tc>
          <w:tcPr>
            <w:tcW w:w="606" w:type="dxa"/>
            <w:tcBorders>
              <w:top w:val="single" w:sz="4" w:space="0" w:color="auto"/>
              <w:left w:val="nil"/>
              <w:bottom w:val="single" w:sz="4" w:space="0" w:color="auto"/>
              <w:right w:val="single" w:sz="4" w:space="0" w:color="auto"/>
            </w:tcBorders>
            <w:shd w:val="clear" w:color="000000" w:fill="C0C0C0"/>
            <w:hideMark/>
          </w:tcPr>
          <w:p w14:paraId="20A7F5F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Itm-Totl</w:t>
            </w:r>
          </w:p>
        </w:tc>
        <w:tc>
          <w:tcPr>
            <w:tcW w:w="728" w:type="dxa"/>
            <w:tcBorders>
              <w:top w:val="single" w:sz="4" w:space="0" w:color="auto"/>
              <w:left w:val="nil"/>
              <w:bottom w:val="single" w:sz="4" w:space="0" w:color="auto"/>
              <w:right w:val="single" w:sz="4" w:space="0" w:color="auto"/>
            </w:tcBorders>
            <w:shd w:val="clear" w:color="000000" w:fill="C0C0C0"/>
            <w:hideMark/>
          </w:tcPr>
          <w:p w14:paraId="66942F3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Alpha if</w:t>
            </w:r>
          </w:p>
        </w:tc>
      </w:tr>
      <w:tr w:rsidR="00791BB5" w:rsidRPr="00791BB5" w14:paraId="2A0CCCB6"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742329D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77. Преподаватель готов сделать все возможное, чтобы помочь студентам.</w:t>
            </w:r>
          </w:p>
        </w:tc>
        <w:tc>
          <w:tcPr>
            <w:tcW w:w="828" w:type="dxa"/>
            <w:tcBorders>
              <w:top w:val="nil"/>
              <w:left w:val="nil"/>
              <w:bottom w:val="single" w:sz="4" w:space="0" w:color="auto"/>
              <w:right w:val="single" w:sz="4" w:space="0" w:color="auto"/>
            </w:tcBorders>
            <w:shd w:val="clear" w:color="auto" w:fill="auto"/>
            <w:noWrap/>
            <w:vAlign w:val="center"/>
            <w:hideMark/>
          </w:tcPr>
          <w:p w14:paraId="0409BEA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100,80</w:t>
            </w:r>
          </w:p>
        </w:tc>
        <w:tc>
          <w:tcPr>
            <w:tcW w:w="828" w:type="dxa"/>
            <w:tcBorders>
              <w:top w:val="nil"/>
              <w:left w:val="nil"/>
              <w:bottom w:val="single" w:sz="4" w:space="0" w:color="auto"/>
              <w:right w:val="single" w:sz="4" w:space="0" w:color="auto"/>
            </w:tcBorders>
            <w:shd w:val="clear" w:color="auto" w:fill="auto"/>
            <w:noWrap/>
            <w:vAlign w:val="center"/>
            <w:hideMark/>
          </w:tcPr>
          <w:p w14:paraId="04E2FAF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268,79</w:t>
            </w:r>
          </w:p>
        </w:tc>
        <w:tc>
          <w:tcPr>
            <w:tcW w:w="717" w:type="dxa"/>
            <w:tcBorders>
              <w:top w:val="nil"/>
              <w:left w:val="nil"/>
              <w:bottom w:val="single" w:sz="4" w:space="0" w:color="auto"/>
              <w:right w:val="single" w:sz="4" w:space="0" w:color="auto"/>
            </w:tcBorders>
            <w:shd w:val="clear" w:color="auto" w:fill="auto"/>
            <w:noWrap/>
            <w:vAlign w:val="center"/>
            <w:hideMark/>
          </w:tcPr>
          <w:p w14:paraId="12C1718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16,39</w:t>
            </w:r>
          </w:p>
        </w:tc>
        <w:tc>
          <w:tcPr>
            <w:tcW w:w="606" w:type="dxa"/>
            <w:tcBorders>
              <w:top w:val="nil"/>
              <w:left w:val="nil"/>
              <w:bottom w:val="single" w:sz="4" w:space="0" w:color="auto"/>
              <w:right w:val="single" w:sz="4" w:space="0" w:color="auto"/>
            </w:tcBorders>
            <w:shd w:val="clear" w:color="auto" w:fill="auto"/>
            <w:noWrap/>
            <w:vAlign w:val="center"/>
            <w:hideMark/>
          </w:tcPr>
          <w:p w14:paraId="222C0AB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0,80</w:t>
            </w:r>
          </w:p>
        </w:tc>
        <w:tc>
          <w:tcPr>
            <w:tcW w:w="728" w:type="dxa"/>
            <w:tcBorders>
              <w:top w:val="nil"/>
              <w:left w:val="nil"/>
              <w:bottom w:val="single" w:sz="4" w:space="0" w:color="auto"/>
              <w:right w:val="single" w:sz="4" w:space="0" w:color="auto"/>
            </w:tcBorders>
            <w:shd w:val="clear" w:color="auto" w:fill="auto"/>
            <w:noWrap/>
            <w:vAlign w:val="center"/>
            <w:hideMark/>
          </w:tcPr>
          <w:p w14:paraId="0EA34EA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7167BC63"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4816218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78. Преподаватель понимает индивидуальные потребности учащихся.</w:t>
            </w:r>
          </w:p>
        </w:tc>
        <w:tc>
          <w:tcPr>
            <w:tcW w:w="828" w:type="dxa"/>
            <w:tcBorders>
              <w:top w:val="nil"/>
              <w:left w:val="nil"/>
              <w:bottom w:val="single" w:sz="4" w:space="0" w:color="auto"/>
              <w:right w:val="single" w:sz="4" w:space="0" w:color="auto"/>
            </w:tcBorders>
            <w:shd w:val="clear" w:color="auto" w:fill="auto"/>
            <w:noWrap/>
            <w:vAlign w:val="center"/>
            <w:hideMark/>
          </w:tcPr>
          <w:p w14:paraId="1410455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101,02</w:t>
            </w:r>
          </w:p>
        </w:tc>
        <w:tc>
          <w:tcPr>
            <w:tcW w:w="828" w:type="dxa"/>
            <w:tcBorders>
              <w:top w:val="nil"/>
              <w:left w:val="nil"/>
              <w:bottom w:val="single" w:sz="4" w:space="0" w:color="auto"/>
              <w:right w:val="single" w:sz="4" w:space="0" w:color="auto"/>
            </w:tcBorders>
            <w:shd w:val="clear" w:color="auto" w:fill="auto"/>
            <w:noWrap/>
            <w:vAlign w:val="center"/>
            <w:hideMark/>
          </w:tcPr>
          <w:p w14:paraId="4F407DD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267,96</w:t>
            </w:r>
          </w:p>
        </w:tc>
        <w:tc>
          <w:tcPr>
            <w:tcW w:w="717" w:type="dxa"/>
            <w:tcBorders>
              <w:top w:val="nil"/>
              <w:left w:val="nil"/>
              <w:bottom w:val="single" w:sz="4" w:space="0" w:color="auto"/>
              <w:right w:val="single" w:sz="4" w:space="0" w:color="auto"/>
            </w:tcBorders>
            <w:shd w:val="clear" w:color="auto" w:fill="auto"/>
            <w:noWrap/>
            <w:vAlign w:val="center"/>
            <w:hideMark/>
          </w:tcPr>
          <w:p w14:paraId="782837C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16,37</w:t>
            </w:r>
          </w:p>
        </w:tc>
        <w:tc>
          <w:tcPr>
            <w:tcW w:w="606" w:type="dxa"/>
            <w:tcBorders>
              <w:top w:val="nil"/>
              <w:left w:val="nil"/>
              <w:bottom w:val="single" w:sz="4" w:space="0" w:color="auto"/>
              <w:right w:val="single" w:sz="4" w:space="0" w:color="auto"/>
            </w:tcBorders>
            <w:shd w:val="clear" w:color="auto" w:fill="auto"/>
            <w:noWrap/>
            <w:vAlign w:val="center"/>
            <w:hideMark/>
          </w:tcPr>
          <w:p w14:paraId="39F1DB7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0,73</w:t>
            </w:r>
          </w:p>
        </w:tc>
        <w:tc>
          <w:tcPr>
            <w:tcW w:w="728" w:type="dxa"/>
            <w:tcBorders>
              <w:top w:val="nil"/>
              <w:left w:val="nil"/>
              <w:bottom w:val="single" w:sz="4" w:space="0" w:color="auto"/>
              <w:right w:val="single" w:sz="4" w:space="0" w:color="auto"/>
            </w:tcBorders>
            <w:shd w:val="clear" w:color="auto" w:fill="auto"/>
            <w:noWrap/>
            <w:vAlign w:val="center"/>
            <w:hideMark/>
          </w:tcPr>
          <w:p w14:paraId="0E7D210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5509F718"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33B3156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79. Преподаватель быстро и эффективно реагирует на потребности студентов.</w:t>
            </w:r>
          </w:p>
        </w:tc>
        <w:tc>
          <w:tcPr>
            <w:tcW w:w="828" w:type="dxa"/>
            <w:tcBorders>
              <w:top w:val="nil"/>
              <w:left w:val="nil"/>
              <w:bottom w:val="single" w:sz="4" w:space="0" w:color="auto"/>
              <w:right w:val="single" w:sz="4" w:space="0" w:color="auto"/>
            </w:tcBorders>
            <w:shd w:val="clear" w:color="auto" w:fill="auto"/>
            <w:noWrap/>
            <w:vAlign w:val="center"/>
            <w:hideMark/>
          </w:tcPr>
          <w:p w14:paraId="7849F35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100,92</w:t>
            </w:r>
          </w:p>
        </w:tc>
        <w:tc>
          <w:tcPr>
            <w:tcW w:w="828" w:type="dxa"/>
            <w:tcBorders>
              <w:top w:val="nil"/>
              <w:left w:val="nil"/>
              <w:bottom w:val="single" w:sz="4" w:space="0" w:color="auto"/>
              <w:right w:val="single" w:sz="4" w:space="0" w:color="auto"/>
            </w:tcBorders>
            <w:shd w:val="clear" w:color="auto" w:fill="auto"/>
            <w:noWrap/>
            <w:vAlign w:val="center"/>
            <w:hideMark/>
          </w:tcPr>
          <w:p w14:paraId="4809AE1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267,16</w:t>
            </w:r>
          </w:p>
        </w:tc>
        <w:tc>
          <w:tcPr>
            <w:tcW w:w="717" w:type="dxa"/>
            <w:tcBorders>
              <w:top w:val="nil"/>
              <w:left w:val="nil"/>
              <w:bottom w:val="single" w:sz="4" w:space="0" w:color="auto"/>
              <w:right w:val="single" w:sz="4" w:space="0" w:color="auto"/>
            </w:tcBorders>
            <w:shd w:val="clear" w:color="auto" w:fill="auto"/>
            <w:noWrap/>
            <w:vAlign w:val="center"/>
            <w:hideMark/>
          </w:tcPr>
          <w:p w14:paraId="3668A5D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16,34</w:t>
            </w:r>
          </w:p>
        </w:tc>
        <w:tc>
          <w:tcPr>
            <w:tcW w:w="606" w:type="dxa"/>
            <w:tcBorders>
              <w:top w:val="nil"/>
              <w:left w:val="nil"/>
              <w:bottom w:val="single" w:sz="4" w:space="0" w:color="auto"/>
              <w:right w:val="single" w:sz="4" w:space="0" w:color="auto"/>
            </w:tcBorders>
            <w:shd w:val="clear" w:color="auto" w:fill="auto"/>
            <w:noWrap/>
            <w:vAlign w:val="center"/>
            <w:hideMark/>
          </w:tcPr>
          <w:p w14:paraId="67AFCC4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0,83</w:t>
            </w:r>
          </w:p>
        </w:tc>
        <w:tc>
          <w:tcPr>
            <w:tcW w:w="728" w:type="dxa"/>
            <w:tcBorders>
              <w:top w:val="nil"/>
              <w:left w:val="nil"/>
              <w:bottom w:val="single" w:sz="4" w:space="0" w:color="auto"/>
              <w:right w:val="single" w:sz="4" w:space="0" w:color="auto"/>
            </w:tcBorders>
            <w:shd w:val="clear" w:color="auto" w:fill="auto"/>
            <w:noWrap/>
            <w:vAlign w:val="center"/>
            <w:hideMark/>
          </w:tcPr>
          <w:p w14:paraId="5E3C941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5D815501"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7A592B2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80. Преподаватель поощряет и мотивирует студентов заниматься как можно лучше.</w:t>
            </w:r>
          </w:p>
        </w:tc>
        <w:tc>
          <w:tcPr>
            <w:tcW w:w="828" w:type="dxa"/>
            <w:tcBorders>
              <w:top w:val="nil"/>
              <w:left w:val="nil"/>
              <w:bottom w:val="single" w:sz="4" w:space="0" w:color="auto"/>
              <w:right w:val="single" w:sz="4" w:space="0" w:color="auto"/>
            </w:tcBorders>
            <w:shd w:val="clear" w:color="auto" w:fill="auto"/>
            <w:noWrap/>
            <w:vAlign w:val="center"/>
            <w:hideMark/>
          </w:tcPr>
          <w:p w14:paraId="49D99CC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100,91</w:t>
            </w:r>
          </w:p>
        </w:tc>
        <w:tc>
          <w:tcPr>
            <w:tcW w:w="828" w:type="dxa"/>
            <w:tcBorders>
              <w:top w:val="nil"/>
              <w:left w:val="nil"/>
              <w:bottom w:val="single" w:sz="4" w:space="0" w:color="auto"/>
              <w:right w:val="single" w:sz="4" w:space="0" w:color="auto"/>
            </w:tcBorders>
            <w:shd w:val="clear" w:color="auto" w:fill="auto"/>
            <w:noWrap/>
            <w:vAlign w:val="center"/>
            <w:hideMark/>
          </w:tcPr>
          <w:p w14:paraId="3C5FA8C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268,53</w:t>
            </w:r>
          </w:p>
        </w:tc>
        <w:tc>
          <w:tcPr>
            <w:tcW w:w="717" w:type="dxa"/>
            <w:tcBorders>
              <w:top w:val="nil"/>
              <w:left w:val="nil"/>
              <w:bottom w:val="single" w:sz="4" w:space="0" w:color="auto"/>
              <w:right w:val="single" w:sz="4" w:space="0" w:color="auto"/>
            </w:tcBorders>
            <w:shd w:val="clear" w:color="auto" w:fill="auto"/>
            <w:noWrap/>
            <w:vAlign w:val="center"/>
            <w:hideMark/>
          </w:tcPr>
          <w:p w14:paraId="3CDB90A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16,39</w:t>
            </w:r>
          </w:p>
        </w:tc>
        <w:tc>
          <w:tcPr>
            <w:tcW w:w="606" w:type="dxa"/>
            <w:tcBorders>
              <w:top w:val="nil"/>
              <w:left w:val="nil"/>
              <w:bottom w:val="single" w:sz="4" w:space="0" w:color="auto"/>
              <w:right w:val="single" w:sz="4" w:space="0" w:color="auto"/>
            </w:tcBorders>
            <w:shd w:val="clear" w:color="auto" w:fill="auto"/>
            <w:noWrap/>
            <w:vAlign w:val="center"/>
            <w:hideMark/>
          </w:tcPr>
          <w:p w14:paraId="4E48F16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0,79</w:t>
            </w:r>
          </w:p>
        </w:tc>
        <w:tc>
          <w:tcPr>
            <w:tcW w:w="728" w:type="dxa"/>
            <w:tcBorders>
              <w:top w:val="nil"/>
              <w:left w:val="nil"/>
              <w:bottom w:val="single" w:sz="4" w:space="0" w:color="auto"/>
              <w:right w:val="single" w:sz="4" w:space="0" w:color="auto"/>
            </w:tcBorders>
            <w:shd w:val="clear" w:color="auto" w:fill="auto"/>
            <w:noWrap/>
            <w:vAlign w:val="center"/>
            <w:hideMark/>
          </w:tcPr>
          <w:p w14:paraId="5F6269C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431615BF"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45A6F36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81. Преподаватель постоянно проводит хорошие лекции.</w:t>
            </w:r>
          </w:p>
        </w:tc>
        <w:tc>
          <w:tcPr>
            <w:tcW w:w="828" w:type="dxa"/>
            <w:tcBorders>
              <w:top w:val="nil"/>
              <w:left w:val="nil"/>
              <w:bottom w:val="single" w:sz="4" w:space="0" w:color="auto"/>
              <w:right w:val="single" w:sz="4" w:space="0" w:color="auto"/>
            </w:tcBorders>
            <w:shd w:val="clear" w:color="auto" w:fill="auto"/>
            <w:noWrap/>
            <w:vAlign w:val="center"/>
            <w:hideMark/>
          </w:tcPr>
          <w:p w14:paraId="30D4DA2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100,82</w:t>
            </w:r>
          </w:p>
        </w:tc>
        <w:tc>
          <w:tcPr>
            <w:tcW w:w="828" w:type="dxa"/>
            <w:tcBorders>
              <w:top w:val="nil"/>
              <w:left w:val="nil"/>
              <w:bottom w:val="single" w:sz="4" w:space="0" w:color="auto"/>
              <w:right w:val="single" w:sz="4" w:space="0" w:color="auto"/>
            </w:tcBorders>
            <w:shd w:val="clear" w:color="auto" w:fill="auto"/>
            <w:noWrap/>
            <w:vAlign w:val="center"/>
            <w:hideMark/>
          </w:tcPr>
          <w:p w14:paraId="70C1462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270,46</w:t>
            </w:r>
          </w:p>
        </w:tc>
        <w:tc>
          <w:tcPr>
            <w:tcW w:w="717" w:type="dxa"/>
            <w:tcBorders>
              <w:top w:val="nil"/>
              <w:left w:val="nil"/>
              <w:bottom w:val="single" w:sz="4" w:space="0" w:color="auto"/>
              <w:right w:val="single" w:sz="4" w:space="0" w:color="auto"/>
            </w:tcBorders>
            <w:shd w:val="clear" w:color="auto" w:fill="auto"/>
            <w:noWrap/>
            <w:vAlign w:val="center"/>
            <w:hideMark/>
          </w:tcPr>
          <w:p w14:paraId="41AC62E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16,45</w:t>
            </w:r>
          </w:p>
        </w:tc>
        <w:tc>
          <w:tcPr>
            <w:tcW w:w="606" w:type="dxa"/>
            <w:tcBorders>
              <w:top w:val="nil"/>
              <w:left w:val="nil"/>
              <w:bottom w:val="single" w:sz="4" w:space="0" w:color="auto"/>
              <w:right w:val="single" w:sz="4" w:space="0" w:color="auto"/>
            </w:tcBorders>
            <w:shd w:val="clear" w:color="auto" w:fill="auto"/>
            <w:noWrap/>
            <w:vAlign w:val="center"/>
            <w:hideMark/>
          </w:tcPr>
          <w:p w14:paraId="0D5A84E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0,77</w:t>
            </w:r>
          </w:p>
        </w:tc>
        <w:tc>
          <w:tcPr>
            <w:tcW w:w="728" w:type="dxa"/>
            <w:tcBorders>
              <w:top w:val="nil"/>
              <w:left w:val="nil"/>
              <w:bottom w:val="single" w:sz="4" w:space="0" w:color="auto"/>
              <w:right w:val="single" w:sz="4" w:space="0" w:color="auto"/>
            </w:tcBorders>
            <w:shd w:val="clear" w:color="auto" w:fill="auto"/>
            <w:noWrap/>
            <w:vAlign w:val="center"/>
            <w:hideMark/>
          </w:tcPr>
          <w:p w14:paraId="64A9044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36D192A2"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414D273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82. Преподаватель подробно отвечает на все вопросы.</w:t>
            </w:r>
          </w:p>
        </w:tc>
        <w:tc>
          <w:tcPr>
            <w:tcW w:w="828" w:type="dxa"/>
            <w:tcBorders>
              <w:top w:val="nil"/>
              <w:left w:val="nil"/>
              <w:bottom w:val="single" w:sz="4" w:space="0" w:color="auto"/>
              <w:right w:val="single" w:sz="4" w:space="0" w:color="auto"/>
            </w:tcBorders>
            <w:shd w:val="clear" w:color="auto" w:fill="auto"/>
            <w:noWrap/>
            <w:vAlign w:val="center"/>
            <w:hideMark/>
          </w:tcPr>
          <w:p w14:paraId="47E53E5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100,82</w:t>
            </w:r>
          </w:p>
        </w:tc>
        <w:tc>
          <w:tcPr>
            <w:tcW w:w="828" w:type="dxa"/>
            <w:tcBorders>
              <w:top w:val="nil"/>
              <w:left w:val="nil"/>
              <w:bottom w:val="single" w:sz="4" w:space="0" w:color="auto"/>
              <w:right w:val="single" w:sz="4" w:space="0" w:color="auto"/>
            </w:tcBorders>
            <w:shd w:val="clear" w:color="auto" w:fill="auto"/>
            <w:noWrap/>
            <w:vAlign w:val="center"/>
            <w:hideMark/>
          </w:tcPr>
          <w:p w14:paraId="4096857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268,01</w:t>
            </w:r>
          </w:p>
        </w:tc>
        <w:tc>
          <w:tcPr>
            <w:tcW w:w="717" w:type="dxa"/>
            <w:tcBorders>
              <w:top w:val="nil"/>
              <w:left w:val="nil"/>
              <w:bottom w:val="single" w:sz="4" w:space="0" w:color="auto"/>
              <w:right w:val="single" w:sz="4" w:space="0" w:color="auto"/>
            </w:tcBorders>
            <w:shd w:val="clear" w:color="auto" w:fill="auto"/>
            <w:noWrap/>
            <w:vAlign w:val="center"/>
            <w:hideMark/>
          </w:tcPr>
          <w:p w14:paraId="698C41C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16,37</w:t>
            </w:r>
          </w:p>
        </w:tc>
        <w:tc>
          <w:tcPr>
            <w:tcW w:w="606" w:type="dxa"/>
            <w:tcBorders>
              <w:top w:val="nil"/>
              <w:left w:val="nil"/>
              <w:bottom w:val="single" w:sz="4" w:space="0" w:color="auto"/>
              <w:right w:val="single" w:sz="4" w:space="0" w:color="auto"/>
            </w:tcBorders>
            <w:shd w:val="clear" w:color="auto" w:fill="auto"/>
            <w:noWrap/>
            <w:vAlign w:val="center"/>
            <w:hideMark/>
          </w:tcPr>
          <w:p w14:paraId="44C598E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0,83</w:t>
            </w:r>
          </w:p>
        </w:tc>
        <w:tc>
          <w:tcPr>
            <w:tcW w:w="728" w:type="dxa"/>
            <w:tcBorders>
              <w:top w:val="nil"/>
              <w:left w:val="nil"/>
              <w:bottom w:val="single" w:sz="4" w:space="0" w:color="auto"/>
              <w:right w:val="single" w:sz="4" w:space="0" w:color="auto"/>
            </w:tcBorders>
            <w:shd w:val="clear" w:color="auto" w:fill="auto"/>
            <w:noWrap/>
            <w:vAlign w:val="center"/>
            <w:hideMark/>
          </w:tcPr>
          <w:p w14:paraId="6B870B8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7DD7D90C"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20F3160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83. Преподаватель честен с вами</w:t>
            </w:r>
          </w:p>
        </w:tc>
        <w:tc>
          <w:tcPr>
            <w:tcW w:w="828" w:type="dxa"/>
            <w:tcBorders>
              <w:top w:val="nil"/>
              <w:left w:val="nil"/>
              <w:bottom w:val="single" w:sz="4" w:space="0" w:color="auto"/>
              <w:right w:val="single" w:sz="4" w:space="0" w:color="auto"/>
            </w:tcBorders>
            <w:shd w:val="clear" w:color="auto" w:fill="auto"/>
            <w:noWrap/>
            <w:vAlign w:val="center"/>
            <w:hideMark/>
          </w:tcPr>
          <w:p w14:paraId="28A03DA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100,80</w:t>
            </w:r>
          </w:p>
        </w:tc>
        <w:tc>
          <w:tcPr>
            <w:tcW w:w="828" w:type="dxa"/>
            <w:tcBorders>
              <w:top w:val="nil"/>
              <w:left w:val="nil"/>
              <w:bottom w:val="single" w:sz="4" w:space="0" w:color="auto"/>
              <w:right w:val="single" w:sz="4" w:space="0" w:color="auto"/>
            </w:tcBorders>
            <w:shd w:val="clear" w:color="auto" w:fill="auto"/>
            <w:noWrap/>
            <w:vAlign w:val="center"/>
            <w:hideMark/>
          </w:tcPr>
          <w:p w14:paraId="266A950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269,63</w:t>
            </w:r>
          </w:p>
        </w:tc>
        <w:tc>
          <w:tcPr>
            <w:tcW w:w="717" w:type="dxa"/>
            <w:tcBorders>
              <w:top w:val="nil"/>
              <w:left w:val="nil"/>
              <w:bottom w:val="single" w:sz="4" w:space="0" w:color="auto"/>
              <w:right w:val="single" w:sz="4" w:space="0" w:color="auto"/>
            </w:tcBorders>
            <w:shd w:val="clear" w:color="auto" w:fill="auto"/>
            <w:noWrap/>
            <w:vAlign w:val="center"/>
            <w:hideMark/>
          </w:tcPr>
          <w:p w14:paraId="61E3E11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16,42</w:t>
            </w:r>
          </w:p>
        </w:tc>
        <w:tc>
          <w:tcPr>
            <w:tcW w:w="606" w:type="dxa"/>
            <w:tcBorders>
              <w:top w:val="nil"/>
              <w:left w:val="nil"/>
              <w:bottom w:val="single" w:sz="4" w:space="0" w:color="auto"/>
              <w:right w:val="single" w:sz="4" w:space="0" w:color="auto"/>
            </w:tcBorders>
            <w:shd w:val="clear" w:color="auto" w:fill="auto"/>
            <w:noWrap/>
            <w:vAlign w:val="center"/>
            <w:hideMark/>
          </w:tcPr>
          <w:p w14:paraId="7E3F2E5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0,79</w:t>
            </w:r>
          </w:p>
        </w:tc>
        <w:tc>
          <w:tcPr>
            <w:tcW w:w="728" w:type="dxa"/>
            <w:tcBorders>
              <w:top w:val="nil"/>
              <w:left w:val="nil"/>
              <w:bottom w:val="single" w:sz="4" w:space="0" w:color="auto"/>
              <w:right w:val="single" w:sz="4" w:space="0" w:color="auto"/>
            </w:tcBorders>
            <w:shd w:val="clear" w:color="auto" w:fill="auto"/>
            <w:noWrap/>
            <w:vAlign w:val="center"/>
            <w:hideMark/>
          </w:tcPr>
          <w:p w14:paraId="58E254B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4DC98D8D"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5CAE9DE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84. Поведение преподавателя придает студентам уверенности</w:t>
            </w:r>
          </w:p>
        </w:tc>
        <w:tc>
          <w:tcPr>
            <w:tcW w:w="828" w:type="dxa"/>
            <w:tcBorders>
              <w:top w:val="nil"/>
              <w:left w:val="nil"/>
              <w:bottom w:val="single" w:sz="4" w:space="0" w:color="auto"/>
              <w:right w:val="single" w:sz="4" w:space="0" w:color="auto"/>
            </w:tcBorders>
            <w:shd w:val="clear" w:color="auto" w:fill="auto"/>
            <w:noWrap/>
            <w:vAlign w:val="center"/>
            <w:hideMark/>
          </w:tcPr>
          <w:p w14:paraId="31EC097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100,85</w:t>
            </w:r>
          </w:p>
        </w:tc>
        <w:tc>
          <w:tcPr>
            <w:tcW w:w="828" w:type="dxa"/>
            <w:tcBorders>
              <w:top w:val="nil"/>
              <w:left w:val="nil"/>
              <w:bottom w:val="single" w:sz="4" w:space="0" w:color="auto"/>
              <w:right w:val="single" w:sz="4" w:space="0" w:color="auto"/>
            </w:tcBorders>
            <w:shd w:val="clear" w:color="auto" w:fill="auto"/>
            <w:noWrap/>
            <w:vAlign w:val="center"/>
            <w:hideMark/>
          </w:tcPr>
          <w:p w14:paraId="4734320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267,54</w:t>
            </w:r>
          </w:p>
        </w:tc>
        <w:tc>
          <w:tcPr>
            <w:tcW w:w="717" w:type="dxa"/>
            <w:tcBorders>
              <w:top w:val="nil"/>
              <w:left w:val="nil"/>
              <w:bottom w:val="single" w:sz="4" w:space="0" w:color="auto"/>
              <w:right w:val="single" w:sz="4" w:space="0" w:color="auto"/>
            </w:tcBorders>
            <w:shd w:val="clear" w:color="auto" w:fill="auto"/>
            <w:noWrap/>
            <w:vAlign w:val="center"/>
            <w:hideMark/>
          </w:tcPr>
          <w:p w14:paraId="38705D4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16,36</w:t>
            </w:r>
          </w:p>
        </w:tc>
        <w:tc>
          <w:tcPr>
            <w:tcW w:w="606" w:type="dxa"/>
            <w:tcBorders>
              <w:top w:val="nil"/>
              <w:left w:val="nil"/>
              <w:bottom w:val="single" w:sz="4" w:space="0" w:color="auto"/>
              <w:right w:val="single" w:sz="4" w:space="0" w:color="auto"/>
            </w:tcBorders>
            <w:shd w:val="clear" w:color="auto" w:fill="auto"/>
            <w:noWrap/>
            <w:vAlign w:val="center"/>
            <w:hideMark/>
          </w:tcPr>
          <w:p w14:paraId="49B68C9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0,82</w:t>
            </w:r>
          </w:p>
        </w:tc>
        <w:tc>
          <w:tcPr>
            <w:tcW w:w="728" w:type="dxa"/>
            <w:tcBorders>
              <w:top w:val="nil"/>
              <w:left w:val="nil"/>
              <w:bottom w:val="single" w:sz="4" w:space="0" w:color="auto"/>
              <w:right w:val="single" w:sz="4" w:space="0" w:color="auto"/>
            </w:tcBorders>
            <w:shd w:val="clear" w:color="auto" w:fill="auto"/>
            <w:noWrap/>
            <w:vAlign w:val="center"/>
            <w:hideMark/>
          </w:tcPr>
          <w:p w14:paraId="7B3C27A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3C4B41A5"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4848457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85. Преподаватель искренне беспокоится о студентах.</w:t>
            </w:r>
          </w:p>
        </w:tc>
        <w:tc>
          <w:tcPr>
            <w:tcW w:w="828" w:type="dxa"/>
            <w:tcBorders>
              <w:top w:val="nil"/>
              <w:left w:val="nil"/>
              <w:bottom w:val="single" w:sz="4" w:space="0" w:color="auto"/>
              <w:right w:val="single" w:sz="4" w:space="0" w:color="auto"/>
            </w:tcBorders>
            <w:shd w:val="clear" w:color="auto" w:fill="auto"/>
            <w:noWrap/>
            <w:vAlign w:val="center"/>
            <w:hideMark/>
          </w:tcPr>
          <w:p w14:paraId="179CFD7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100,82</w:t>
            </w:r>
          </w:p>
        </w:tc>
        <w:tc>
          <w:tcPr>
            <w:tcW w:w="828" w:type="dxa"/>
            <w:tcBorders>
              <w:top w:val="nil"/>
              <w:left w:val="nil"/>
              <w:bottom w:val="single" w:sz="4" w:space="0" w:color="auto"/>
              <w:right w:val="single" w:sz="4" w:space="0" w:color="auto"/>
            </w:tcBorders>
            <w:shd w:val="clear" w:color="auto" w:fill="auto"/>
            <w:noWrap/>
            <w:vAlign w:val="center"/>
            <w:hideMark/>
          </w:tcPr>
          <w:p w14:paraId="7CB5341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266,85</w:t>
            </w:r>
          </w:p>
        </w:tc>
        <w:tc>
          <w:tcPr>
            <w:tcW w:w="717" w:type="dxa"/>
            <w:tcBorders>
              <w:top w:val="nil"/>
              <w:left w:val="nil"/>
              <w:bottom w:val="single" w:sz="4" w:space="0" w:color="auto"/>
              <w:right w:val="single" w:sz="4" w:space="0" w:color="auto"/>
            </w:tcBorders>
            <w:shd w:val="clear" w:color="auto" w:fill="auto"/>
            <w:noWrap/>
            <w:vAlign w:val="center"/>
            <w:hideMark/>
          </w:tcPr>
          <w:p w14:paraId="4E9B6EF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16,34</w:t>
            </w:r>
          </w:p>
        </w:tc>
        <w:tc>
          <w:tcPr>
            <w:tcW w:w="606" w:type="dxa"/>
            <w:tcBorders>
              <w:top w:val="nil"/>
              <w:left w:val="nil"/>
              <w:bottom w:val="single" w:sz="4" w:space="0" w:color="auto"/>
              <w:right w:val="single" w:sz="4" w:space="0" w:color="auto"/>
            </w:tcBorders>
            <w:shd w:val="clear" w:color="auto" w:fill="auto"/>
            <w:noWrap/>
            <w:vAlign w:val="center"/>
            <w:hideMark/>
          </w:tcPr>
          <w:p w14:paraId="3BFC6D5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0,82</w:t>
            </w:r>
          </w:p>
        </w:tc>
        <w:tc>
          <w:tcPr>
            <w:tcW w:w="728" w:type="dxa"/>
            <w:tcBorders>
              <w:top w:val="nil"/>
              <w:left w:val="nil"/>
              <w:bottom w:val="single" w:sz="4" w:space="0" w:color="auto"/>
              <w:right w:val="single" w:sz="4" w:space="0" w:color="auto"/>
            </w:tcBorders>
            <w:shd w:val="clear" w:color="auto" w:fill="auto"/>
            <w:noWrap/>
            <w:vAlign w:val="center"/>
            <w:hideMark/>
          </w:tcPr>
          <w:p w14:paraId="5DFC8A1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54773AA7"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2E2218E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86. Преподаватель хорошо разбирается в своей области.</w:t>
            </w:r>
          </w:p>
        </w:tc>
        <w:tc>
          <w:tcPr>
            <w:tcW w:w="828" w:type="dxa"/>
            <w:tcBorders>
              <w:top w:val="nil"/>
              <w:left w:val="nil"/>
              <w:bottom w:val="single" w:sz="4" w:space="0" w:color="auto"/>
              <w:right w:val="single" w:sz="4" w:space="0" w:color="auto"/>
            </w:tcBorders>
            <w:shd w:val="clear" w:color="auto" w:fill="auto"/>
            <w:noWrap/>
            <w:vAlign w:val="center"/>
            <w:hideMark/>
          </w:tcPr>
          <w:p w14:paraId="6D21439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100,63</w:t>
            </w:r>
          </w:p>
        </w:tc>
        <w:tc>
          <w:tcPr>
            <w:tcW w:w="828" w:type="dxa"/>
            <w:tcBorders>
              <w:top w:val="nil"/>
              <w:left w:val="nil"/>
              <w:bottom w:val="single" w:sz="4" w:space="0" w:color="auto"/>
              <w:right w:val="single" w:sz="4" w:space="0" w:color="auto"/>
            </w:tcBorders>
            <w:shd w:val="clear" w:color="auto" w:fill="auto"/>
            <w:noWrap/>
            <w:vAlign w:val="center"/>
            <w:hideMark/>
          </w:tcPr>
          <w:p w14:paraId="302A8EC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271,62</w:t>
            </w:r>
          </w:p>
        </w:tc>
        <w:tc>
          <w:tcPr>
            <w:tcW w:w="717" w:type="dxa"/>
            <w:tcBorders>
              <w:top w:val="nil"/>
              <w:left w:val="nil"/>
              <w:bottom w:val="single" w:sz="4" w:space="0" w:color="auto"/>
              <w:right w:val="single" w:sz="4" w:space="0" w:color="auto"/>
            </w:tcBorders>
            <w:shd w:val="clear" w:color="auto" w:fill="auto"/>
            <w:noWrap/>
            <w:vAlign w:val="center"/>
            <w:hideMark/>
          </w:tcPr>
          <w:p w14:paraId="6BB47EF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16,48</w:t>
            </w:r>
          </w:p>
        </w:tc>
        <w:tc>
          <w:tcPr>
            <w:tcW w:w="606" w:type="dxa"/>
            <w:tcBorders>
              <w:top w:val="nil"/>
              <w:left w:val="nil"/>
              <w:bottom w:val="single" w:sz="4" w:space="0" w:color="auto"/>
              <w:right w:val="single" w:sz="4" w:space="0" w:color="auto"/>
            </w:tcBorders>
            <w:shd w:val="clear" w:color="auto" w:fill="auto"/>
            <w:noWrap/>
            <w:vAlign w:val="center"/>
            <w:hideMark/>
          </w:tcPr>
          <w:p w14:paraId="0677FB0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0,79</w:t>
            </w:r>
          </w:p>
        </w:tc>
        <w:tc>
          <w:tcPr>
            <w:tcW w:w="728" w:type="dxa"/>
            <w:tcBorders>
              <w:top w:val="nil"/>
              <w:left w:val="nil"/>
              <w:bottom w:val="single" w:sz="4" w:space="0" w:color="auto"/>
              <w:right w:val="single" w:sz="4" w:space="0" w:color="auto"/>
            </w:tcBorders>
            <w:shd w:val="clear" w:color="auto" w:fill="auto"/>
            <w:noWrap/>
            <w:vAlign w:val="center"/>
            <w:hideMark/>
          </w:tcPr>
          <w:p w14:paraId="43E572F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3E23AD3C"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7D11EDD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87. Преподаватель выставляет оценки справедливо и беспристрастно.</w:t>
            </w:r>
          </w:p>
        </w:tc>
        <w:tc>
          <w:tcPr>
            <w:tcW w:w="828" w:type="dxa"/>
            <w:tcBorders>
              <w:top w:val="nil"/>
              <w:left w:val="nil"/>
              <w:bottom w:val="single" w:sz="4" w:space="0" w:color="auto"/>
              <w:right w:val="single" w:sz="4" w:space="0" w:color="auto"/>
            </w:tcBorders>
            <w:shd w:val="clear" w:color="auto" w:fill="auto"/>
            <w:noWrap/>
            <w:vAlign w:val="center"/>
            <w:hideMark/>
          </w:tcPr>
          <w:p w14:paraId="33DEFEE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100,72</w:t>
            </w:r>
          </w:p>
        </w:tc>
        <w:tc>
          <w:tcPr>
            <w:tcW w:w="828" w:type="dxa"/>
            <w:tcBorders>
              <w:top w:val="nil"/>
              <w:left w:val="nil"/>
              <w:bottom w:val="single" w:sz="4" w:space="0" w:color="auto"/>
              <w:right w:val="single" w:sz="4" w:space="0" w:color="auto"/>
            </w:tcBorders>
            <w:shd w:val="clear" w:color="auto" w:fill="auto"/>
            <w:noWrap/>
            <w:vAlign w:val="center"/>
            <w:hideMark/>
          </w:tcPr>
          <w:p w14:paraId="0CE649B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267,61</w:t>
            </w:r>
          </w:p>
        </w:tc>
        <w:tc>
          <w:tcPr>
            <w:tcW w:w="717" w:type="dxa"/>
            <w:tcBorders>
              <w:top w:val="nil"/>
              <w:left w:val="nil"/>
              <w:bottom w:val="single" w:sz="4" w:space="0" w:color="auto"/>
              <w:right w:val="single" w:sz="4" w:space="0" w:color="auto"/>
            </w:tcBorders>
            <w:shd w:val="clear" w:color="auto" w:fill="auto"/>
            <w:noWrap/>
            <w:vAlign w:val="center"/>
            <w:hideMark/>
          </w:tcPr>
          <w:p w14:paraId="79A71B9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16,36</w:t>
            </w:r>
          </w:p>
        </w:tc>
        <w:tc>
          <w:tcPr>
            <w:tcW w:w="606" w:type="dxa"/>
            <w:tcBorders>
              <w:top w:val="nil"/>
              <w:left w:val="nil"/>
              <w:bottom w:val="single" w:sz="4" w:space="0" w:color="auto"/>
              <w:right w:val="single" w:sz="4" w:space="0" w:color="auto"/>
            </w:tcBorders>
            <w:shd w:val="clear" w:color="auto" w:fill="auto"/>
            <w:noWrap/>
            <w:vAlign w:val="center"/>
            <w:hideMark/>
          </w:tcPr>
          <w:p w14:paraId="1AD96FF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0,89</w:t>
            </w:r>
          </w:p>
        </w:tc>
        <w:tc>
          <w:tcPr>
            <w:tcW w:w="728" w:type="dxa"/>
            <w:tcBorders>
              <w:top w:val="nil"/>
              <w:left w:val="nil"/>
              <w:bottom w:val="single" w:sz="4" w:space="0" w:color="auto"/>
              <w:right w:val="single" w:sz="4" w:space="0" w:color="auto"/>
            </w:tcBorders>
            <w:shd w:val="clear" w:color="auto" w:fill="auto"/>
            <w:noWrap/>
            <w:vAlign w:val="center"/>
            <w:hideMark/>
          </w:tcPr>
          <w:p w14:paraId="22A8BB3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6DB84B5D"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79B9B8B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88. Преподаватель стремится вам помогать</w:t>
            </w:r>
          </w:p>
        </w:tc>
        <w:tc>
          <w:tcPr>
            <w:tcW w:w="828" w:type="dxa"/>
            <w:tcBorders>
              <w:top w:val="nil"/>
              <w:left w:val="nil"/>
              <w:bottom w:val="single" w:sz="4" w:space="0" w:color="auto"/>
              <w:right w:val="single" w:sz="4" w:space="0" w:color="auto"/>
            </w:tcBorders>
            <w:shd w:val="clear" w:color="auto" w:fill="auto"/>
            <w:noWrap/>
            <w:vAlign w:val="center"/>
            <w:hideMark/>
          </w:tcPr>
          <w:p w14:paraId="64F0A0E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100,72</w:t>
            </w:r>
          </w:p>
        </w:tc>
        <w:tc>
          <w:tcPr>
            <w:tcW w:w="828" w:type="dxa"/>
            <w:tcBorders>
              <w:top w:val="nil"/>
              <w:left w:val="nil"/>
              <w:bottom w:val="single" w:sz="4" w:space="0" w:color="auto"/>
              <w:right w:val="single" w:sz="4" w:space="0" w:color="auto"/>
            </w:tcBorders>
            <w:shd w:val="clear" w:color="auto" w:fill="auto"/>
            <w:noWrap/>
            <w:vAlign w:val="center"/>
            <w:hideMark/>
          </w:tcPr>
          <w:p w14:paraId="7E5A403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267,53</w:t>
            </w:r>
          </w:p>
        </w:tc>
        <w:tc>
          <w:tcPr>
            <w:tcW w:w="717" w:type="dxa"/>
            <w:tcBorders>
              <w:top w:val="nil"/>
              <w:left w:val="nil"/>
              <w:bottom w:val="single" w:sz="4" w:space="0" w:color="auto"/>
              <w:right w:val="single" w:sz="4" w:space="0" w:color="auto"/>
            </w:tcBorders>
            <w:shd w:val="clear" w:color="auto" w:fill="auto"/>
            <w:noWrap/>
            <w:vAlign w:val="center"/>
            <w:hideMark/>
          </w:tcPr>
          <w:p w14:paraId="675D9C6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16,36</w:t>
            </w:r>
          </w:p>
        </w:tc>
        <w:tc>
          <w:tcPr>
            <w:tcW w:w="606" w:type="dxa"/>
            <w:tcBorders>
              <w:top w:val="nil"/>
              <w:left w:val="nil"/>
              <w:bottom w:val="single" w:sz="4" w:space="0" w:color="auto"/>
              <w:right w:val="single" w:sz="4" w:space="0" w:color="auto"/>
            </w:tcBorders>
            <w:shd w:val="clear" w:color="auto" w:fill="auto"/>
            <w:noWrap/>
            <w:vAlign w:val="center"/>
            <w:hideMark/>
          </w:tcPr>
          <w:p w14:paraId="0D46C88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0,84</w:t>
            </w:r>
          </w:p>
        </w:tc>
        <w:tc>
          <w:tcPr>
            <w:tcW w:w="728" w:type="dxa"/>
            <w:tcBorders>
              <w:top w:val="nil"/>
              <w:left w:val="nil"/>
              <w:bottom w:val="single" w:sz="4" w:space="0" w:color="auto"/>
              <w:right w:val="single" w:sz="4" w:space="0" w:color="auto"/>
            </w:tcBorders>
            <w:shd w:val="clear" w:color="auto" w:fill="auto"/>
            <w:noWrap/>
            <w:vAlign w:val="center"/>
            <w:hideMark/>
          </w:tcPr>
          <w:p w14:paraId="6F88C9F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13361F84"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523011C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lastRenderedPageBreak/>
              <w:t>89. Я уверен, что преподаватель превосходно знает материал.</w:t>
            </w:r>
          </w:p>
        </w:tc>
        <w:tc>
          <w:tcPr>
            <w:tcW w:w="828" w:type="dxa"/>
            <w:tcBorders>
              <w:top w:val="nil"/>
              <w:left w:val="nil"/>
              <w:bottom w:val="single" w:sz="4" w:space="0" w:color="auto"/>
              <w:right w:val="single" w:sz="4" w:space="0" w:color="auto"/>
            </w:tcBorders>
            <w:shd w:val="clear" w:color="auto" w:fill="auto"/>
            <w:noWrap/>
            <w:vAlign w:val="center"/>
            <w:hideMark/>
          </w:tcPr>
          <w:p w14:paraId="1926641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100,65</w:t>
            </w:r>
          </w:p>
        </w:tc>
        <w:tc>
          <w:tcPr>
            <w:tcW w:w="828" w:type="dxa"/>
            <w:tcBorders>
              <w:top w:val="nil"/>
              <w:left w:val="nil"/>
              <w:bottom w:val="single" w:sz="4" w:space="0" w:color="auto"/>
              <w:right w:val="single" w:sz="4" w:space="0" w:color="auto"/>
            </w:tcBorders>
            <w:shd w:val="clear" w:color="auto" w:fill="auto"/>
            <w:noWrap/>
            <w:vAlign w:val="center"/>
            <w:hideMark/>
          </w:tcPr>
          <w:p w14:paraId="70DAC90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270,01</w:t>
            </w:r>
          </w:p>
        </w:tc>
        <w:tc>
          <w:tcPr>
            <w:tcW w:w="717" w:type="dxa"/>
            <w:tcBorders>
              <w:top w:val="nil"/>
              <w:left w:val="nil"/>
              <w:bottom w:val="single" w:sz="4" w:space="0" w:color="auto"/>
              <w:right w:val="single" w:sz="4" w:space="0" w:color="auto"/>
            </w:tcBorders>
            <w:shd w:val="clear" w:color="auto" w:fill="auto"/>
            <w:noWrap/>
            <w:vAlign w:val="center"/>
            <w:hideMark/>
          </w:tcPr>
          <w:p w14:paraId="145F095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16,43</w:t>
            </w:r>
          </w:p>
        </w:tc>
        <w:tc>
          <w:tcPr>
            <w:tcW w:w="606" w:type="dxa"/>
            <w:tcBorders>
              <w:top w:val="nil"/>
              <w:left w:val="nil"/>
              <w:bottom w:val="single" w:sz="4" w:space="0" w:color="auto"/>
              <w:right w:val="single" w:sz="4" w:space="0" w:color="auto"/>
            </w:tcBorders>
            <w:shd w:val="clear" w:color="auto" w:fill="auto"/>
            <w:noWrap/>
            <w:vAlign w:val="center"/>
            <w:hideMark/>
          </w:tcPr>
          <w:p w14:paraId="1CF6AC9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0,83</w:t>
            </w:r>
          </w:p>
        </w:tc>
        <w:tc>
          <w:tcPr>
            <w:tcW w:w="728" w:type="dxa"/>
            <w:tcBorders>
              <w:top w:val="nil"/>
              <w:left w:val="nil"/>
              <w:bottom w:val="single" w:sz="4" w:space="0" w:color="auto"/>
              <w:right w:val="single" w:sz="4" w:space="0" w:color="auto"/>
            </w:tcBorders>
            <w:shd w:val="clear" w:color="auto" w:fill="auto"/>
            <w:noWrap/>
            <w:vAlign w:val="center"/>
            <w:hideMark/>
          </w:tcPr>
          <w:p w14:paraId="3E490AF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0BE51B1D"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1E63BB8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90. Преподаватель исходит из важнейших долгосрочных интересов студента.</w:t>
            </w:r>
          </w:p>
        </w:tc>
        <w:tc>
          <w:tcPr>
            <w:tcW w:w="828" w:type="dxa"/>
            <w:tcBorders>
              <w:top w:val="nil"/>
              <w:left w:val="nil"/>
              <w:bottom w:val="single" w:sz="4" w:space="0" w:color="auto"/>
              <w:right w:val="single" w:sz="4" w:space="0" w:color="auto"/>
            </w:tcBorders>
            <w:shd w:val="clear" w:color="auto" w:fill="auto"/>
            <w:noWrap/>
            <w:vAlign w:val="center"/>
            <w:hideMark/>
          </w:tcPr>
          <w:p w14:paraId="731D38A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100,91</w:t>
            </w:r>
          </w:p>
        </w:tc>
        <w:tc>
          <w:tcPr>
            <w:tcW w:w="828" w:type="dxa"/>
            <w:tcBorders>
              <w:top w:val="nil"/>
              <w:left w:val="nil"/>
              <w:bottom w:val="single" w:sz="4" w:space="0" w:color="auto"/>
              <w:right w:val="single" w:sz="4" w:space="0" w:color="auto"/>
            </w:tcBorders>
            <w:shd w:val="clear" w:color="auto" w:fill="auto"/>
            <w:noWrap/>
            <w:vAlign w:val="center"/>
            <w:hideMark/>
          </w:tcPr>
          <w:p w14:paraId="4314258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267,65</w:t>
            </w:r>
          </w:p>
        </w:tc>
        <w:tc>
          <w:tcPr>
            <w:tcW w:w="717" w:type="dxa"/>
            <w:tcBorders>
              <w:top w:val="nil"/>
              <w:left w:val="nil"/>
              <w:bottom w:val="single" w:sz="4" w:space="0" w:color="auto"/>
              <w:right w:val="single" w:sz="4" w:space="0" w:color="auto"/>
            </w:tcBorders>
            <w:shd w:val="clear" w:color="auto" w:fill="auto"/>
            <w:noWrap/>
            <w:vAlign w:val="center"/>
            <w:hideMark/>
          </w:tcPr>
          <w:p w14:paraId="76EFABF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16,36</w:t>
            </w:r>
          </w:p>
        </w:tc>
        <w:tc>
          <w:tcPr>
            <w:tcW w:w="606" w:type="dxa"/>
            <w:tcBorders>
              <w:top w:val="nil"/>
              <w:left w:val="nil"/>
              <w:bottom w:val="single" w:sz="4" w:space="0" w:color="auto"/>
              <w:right w:val="single" w:sz="4" w:space="0" w:color="auto"/>
            </w:tcBorders>
            <w:shd w:val="clear" w:color="auto" w:fill="auto"/>
            <w:noWrap/>
            <w:vAlign w:val="center"/>
            <w:hideMark/>
          </w:tcPr>
          <w:p w14:paraId="63A5F8D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0,79</w:t>
            </w:r>
          </w:p>
        </w:tc>
        <w:tc>
          <w:tcPr>
            <w:tcW w:w="728" w:type="dxa"/>
            <w:tcBorders>
              <w:top w:val="nil"/>
              <w:left w:val="nil"/>
              <w:bottom w:val="single" w:sz="4" w:space="0" w:color="auto"/>
              <w:right w:val="single" w:sz="4" w:space="0" w:color="auto"/>
            </w:tcBorders>
            <w:shd w:val="clear" w:color="auto" w:fill="auto"/>
            <w:noWrap/>
            <w:vAlign w:val="center"/>
            <w:hideMark/>
          </w:tcPr>
          <w:p w14:paraId="7148AB6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696DA750"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6F4DE91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91. Преподаватель объясняет материал так, чтобы Вы могли его понять.</w:t>
            </w:r>
          </w:p>
        </w:tc>
        <w:tc>
          <w:tcPr>
            <w:tcW w:w="828" w:type="dxa"/>
            <w:tcBorders>
              <w:top w:val="nil"/>
              <w:left w:val="nil"/>
              <w:bottom w:val="single" w:sz="4" w:space="0" w:color="auto"/>
              <w:right w:val="single" w:sz="4" w:space="0" w:color="auto"/>
            </w:tcBorders>
            <w:shd w:val="clear" w:color="auto" w:fill="auto"/>
            <w:noWrap/>
            <w:vAlign w:val="center"/>
            <w:hideMark/>
          </w:tcPr>
          <w:p w14:paraId="1AF43B7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100,77</w:t>
            </w:r>
          </w:p>
        </w:tc>
        <w:tc>
          <w:tcPr>
            <w:tcW w:w="828" w:type="dxa"/>
            <w:tcBorders>
              <w:top w:val="nil"/>
              <w:left w:val="nil"/>
              <w:bottom w:val="single" w:sz="4" w:space="0" w:color="auto"/>
              <w:right w:val="single" w:sz="4" w:space="0" w:color="auto"/>
            </w:tcBorders>
            <w:shd w:val="clear" w:color="auto" w:fill="auto"/>
            <w:noWrap/>
            <w:vAlign w:val="center"/>
            <w:hideMark/>
          </w:tcPr>
          <w:p w14:paraId="26997CD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268,70</w:t>
            </w:r>
          </w:p>
        </w:tc>
        <w:tc>
          <w:tcPr>
            <w:tcW w:w="717" w:type="dxa"/>
            <w:tcBorders>
              <w:top w:val="nil"/>
              <w:left w:val="nil"/>
              <w:bottom w:val="single" w:sz="4" w:space="0" w:color="auto"/>
              <w:right w:val="single" w:sz="4" w:space="0" w:color="auto"/>
            </w:tcBorders>
            <w:shd w:val="clear" w:color="auto" w:fill="auto"/>
            <w:noWrap/>
            <w:vAlign w:val="center"/>
            <w:hideMark/>
          </w:tcPr>
          <w:p w14:paraId="6956808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16,39</w:t>
            </w:r>
          </w:p>
        </w:tc>
        <w:tc>
          <w:tcPr>
            <w:tcW w:w="606" w:type="dxa"/>
            <w:tcBorders>
              <w:top w:val="nil"/>
              <w:left w:val="nil"/>
              <w:bottom w:val="single" w:sz="4" w:space="0" w:color="auto"/>
              <w:right w:val="single" w:sz="4" w:space="0" w:color="auto"/>
            </w:tcBorders>
            <w:shd w:val="clear" w:color="auto" w:fill="auto"/>
            <w:noWrap/>
            <w:vAlign w:val="center"/>
            <w:hideMark/>
          </w:tcPr>
          <w:p w14:paraId="368D4E4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0,86</w:t>
            </w:r>
          </w:p>
        </w:tc>
        <w:tc>
          <w:tcPr>
            <w:tcW w:w="728" w:type="dxa"/>
            <w:tcBorders>
              <w:top w:val="nil"/>
              <w:left w:val="nil"/>
              <w:bottom w:val="single" w:sz="4" w:space="0" w:color="auto"/>
              <w:right w:val="single" w:sz="4" w:space="0" w:color="auto"/>
            </w:tcBorders>
            <w:shd w:val="clear" w:color="auto" w:fill="auto"/>
            <w:noWrap/>
            <w:vAlign w:val="center"/>
            <w:hideMark/>
          </w:tcPr>
          <w:p w14:paraId="6601AD9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5384477D"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2EB8950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92. У преподавателя есть знания, которые позволяют ответить на Ваши вопросы</w:t>
            </w:r>
          </w:p>
        </w:tc>
        <w:tc>
          <w:tcPr>
            <w:tcW w:w="828" w:type="dxa"/>
            <w:tcBorders>
              <w:top w:val="nil"/>
              <w:left w:val="nil"/>
              <w:bottom w:val="single" w:sz="4" w:space="0" w:color="auto"/>
              <w:right w:val="single" w:sz="4" w:space="0" w:color="auto"/>
            </w:tcBorders>
            <w:shd w:val="clear" w:color="auto" w:fill="auto"/>
            <w:noWrap/>
            <w:vAlign w:val="center"/>
            <w:hideMark/>
          </w:tcPr>
          <w:p w14:paraId="7A394B9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100,63</w:t>
            </w:r>
          </w:p>
        </w:tc>
        <w:tc>
          <w:tcPr>
            <w:tcW w:w="828" w:type="dxa"/>
            <w:tcBorders>
              <w:top w:val="nil"/>
              <w:left w:val="nil"/>
              <w:bottom w:val="single" w:sz="4" w:space="0" w:color="auto"/>
              <w:right w:val="single" w:sz="4" w:space="0" w:color="auto"/>
            </w:tcBorders>
            <w:shd w:val="clear" w:color="auto" w:fill="auto"/>
            <w:noWrap/>
            <w:vAlign w:val="center"/>
            <w:hideMark/>
          </w:tcPr>
          <w:p w14:paraId="0316905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270,78</w:t>
            </w:r>
          </w:p>
        </w:tc>
        <w:tc>
          <w:tcPr>
            <w:tcW w:w="717" w:type="dxa"/>
            <w:tcBorders>
              <w:top w:val="nil"/>
              <w:left w:val="nil"/>
              <w:bottom w:val="single" w:sz="4" w:space="0" w:color="auto"/>
              <w:right w:val="single" w:sz="4" w:space="0" w:color="auto"/>
            </w:tcBorders>
            <w:shd w:val="clear" w:color="auto" w:fill="auto"/>
            <w:noWrap/>
            <w:vAlign w:val="center"/>
            <w:hideMark/>
          </w:tcPr>
          <w:p w14:paraId="13AD20D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16,46</w:t>
            </w:r>
          </w:p>
        </w:tc>
        <w:tc>
          <w:tcPr>
            <w:tcW w:w="606" w:type="dxa"/>
            <w:tcBorders>
              <w:top w:val="nil"/>
              <w:left w:val="nil"/>
              <w:bottom w:val="single" w:sz="4" w:space="0" w:color="auto"/>
              <w:right w:val="single" w:sz="4" w:space="0" w:color="auto"/>
            </w:tcBorders>
            <w:shd w:val="clear" w:color="auto" w:fill="auto"/>
            <w:noWrap/>
            <w:vAlign w:val="center"/>
            <w:hideMark/>
          </w:tcPr>
          <w:p w14:paraId="73D0D46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0,87</w:t>
            </w:r>
          </w:p>
        </w:tc>
        <w:tc>
          <w:tcPr>
            <w:tcW w:w="728" w:type="dxa"/>
            <w:tcBorders>
              <w:top w:val="nil"/>
              <w:left w:val="nil"/>
              <w:bottom w:val="single" w:sz="4" w:space="0" w:color="auto"/>
              <w:right w:val="single" w:sz="4" w:space="0" w:color="auto"/>
            </w:tcBorders>
            <w:shd w:val="clear" w:color="auto" w:fill="auto"/>
            <w:noWrap/>
            <w:vAlign w:val="center"/>
            <w:hideMark/>
          </w:tcPr>
          <w:p w14:paraId="2D70980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3F9EA1FC"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14B75A2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93. Преподаватель чутко относится к конфиденциальности студентов.</w:t>
            </w:r>
          </w:p>
        </w:tc>
        <w:tc>
          <w:tcPr>
            <w:tcW w:w="828" w:type="dxa"/>
            <w:tcBorders>
              <w:top w:val="nil"/>
              <w:left w:val="nil"/>
              <w:bottom w:val="single" w:sz="4" w:space="0" w:color="auto"/>
              <w:right w:val="single" w:sz="4" w:space="0" w:color="auto"/>
            </w:tcBorders>
            <w:shd w:val="clear" w:color="auto" w:fill="auto"/>
            <w:noWrap/>
            <w:vAlign w:val="center"/>
            <w:hideMark/>
          </w:tcPr>
          <w:p w14:paraId="590B736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100,88</w:t>
            </w:r>
          </w:p>
        </w:tc>
        <w:tc>
          <w:tcPr>
            <w:tcW w:w="828" w:type="dxa"/>
            <w:tcBorders>
              <w:top w:val="nil"/>
              <w:left w:val="nil"/>
              <w:bottom w:val="single" w:sz="4" w:space="0" w:color="auto"/>
              <w:right w:val="single" w:sz="4" w:space="0" w:color="auto"/>
            </w:tcBorders>
            <w:shd w:val="clear" w:color="auto" w:fill="auto"/>
            <w:noWrap/>
            <w:vAlign w:val="center"/>
            <w:hideMark/>
          </w:tcPr>
          <w:p w14:paraId="2756DDF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270,51</w:t>
            </w:r>
          </w:p>
        </w:tc>
        <w:tc>
          <w:tcPr>
            <w:tcW w:w="717" w:type="dxa"/>
            <w:tcBorders>
              <w:top w:val="nil"/>
              <w:left w:val="nil"/>
              <w:bottom w:val="single" w:sz="4" w:space="0" w:color="auto"/>
              <w:right w:val="single" w:sz="4" w:space="0" w:color="auto"/>
            </w:tcBorders>
            <w:shd w:val="clear" w:color="auto" w:fill="auto"/>
            <w:noWrap/>
            <w:vAlign w:val="center"/>
            <w:hideMark/>
          </w:tcPr>
          <w:p w14:paraId="4A8EBC6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16,45</w:t>
            </w:r>
          </w:p>
        </w:tc>
        <w:tc>
          <w:tcPr>
            <w:tcW w:w="606" w:type="dxa"/>
            <w:tcBorders>
              <w:top w:val="nil"/>
              <w:left w:val="nil"/>
              <w:bottom w:val="single" w:sz="4" w:space="0" w:color="auto"/>
              <w:right w:val="single" w:sz="4" w:space="0" w:color="auto"/>
            </w:tcBorders>
            <w:shd w:val="clear" w:color="auto" w:fill="auto"/>
            <w:noWrap/>
            <w:vAlign w:val="center"/>
            <w:hideMark/>
          </w:tcPr>
          <w:p w14:paraId="60DF7E0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0,72</w:t>
            </w:r>
          </w:p>
        </w:tc>
        <w:tc>
          <w:tcPr>
            <w:tcW w:w="728" w:type="dxa"/>
            <w:tcBorders>
              <w:top w:val="nil"/>
              <w:left w:val="nil"/>
              <w:bottom w:val="single" w:sz="4" w:space="0" w:color="auto"/>
              <w:right w:val="single" w:sz="4" w:space="0" w:color="auto"/>
            </w:tcBorders>
            <w:shd w:val="clear" w:color="auto" w:fill="auto"/>
            <w:noWrap/>
            <w:vAlign w:val="center"/>
            <w:hideMark/>
          </w:tcPr>
          <w:p w14:paraId="78F3E4D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6567EEDF"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43B91BE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94. Преподаватель всегда приветствует вопросы и комментарии студентов.</w:t>
            </w:r>
          </w:p>
        </w:tc>
        <w:tc>
          <w:tcPr>
            <w:tcW w:w="828" w:type="dxa"/>
            <w:tcBorders>
              <w:top w:val="nil"/>
              <w:left w:val="nil"/>
              <w:bottom w:val="single" w:sz="4" w:space="0" w:color="auto"/>
              <w:right w:val="single" w:sz="4" w:space="0" w:color="auto"/>
            </w:tcBorders>
            <w:shd w:val="clear" w:color="auto" w:fill="auto"/>
            <w:noWrap/>
            <w:vAlign w:val="center"/>
            <w:hideMark/>
          </w:tcPr>
          <w:p w14:paraId="2F6F970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100,65</w:t>
            </w:r>
          </w:p>
        </w:tc>
        <w:tc>
          <w:tcPr>
            <w:tcW w:w="828" w:type="dxa"/>
            <w:tcBorders>
              <w:top w:val="nil"/>
              <w:left w:val="nil"/>
              <w:bottom w:val="single" w:sz="4" w:space="0" w:color="auto"/>
              <w:right w:val="single" w:sz="4" w:space="0" w:color="auto"/>
            </w:tcBorders>
            <w:shd w:val="clear" w:color="auto" w:fill="auto"/>
            <w:noWrap/>
            <w:vAlign w:val="center"/>
            <w:hideMark/>
          </w:tcPr>
          <w:p w14:paraId="6702A16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271,96</w:t>
            </w:r>
          </w:p>
        </w:tc>
        <w:tc>
          <w:tcPr>
            <w:tcW w:w="717" w:type="dxa"/>
            <w:tcBorders>
              <w:top w:val="nil"/>
              <w:left w:val="nil"/>
              <w:bottom w:val="single" w:sz="4" w:space="0" w:color="auto"/>
              <w:right w:val="single" w:sz="4" w:space="0" w:color="auto"/>
            </w:tcBorders>
            <w:shd w:val="clear" w:color="auto" w:fill="auto"/>
            <w:noWrap/>
            <w:vAlign w:val="center"/>
            <w:hideMark/>
          </w:tcPr>
          <w:p w14:paraId="6AF75B9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16,49</w:t>
            </w:r>
          </w:p>
        </w:tc>
        <w:tc>
          <w:tcPr>
            <w:tcW w:w="606" w:type="dxa"/>
            <w:tcBorders>
              <w:top w:val="nil"/>
              <w:left w:val="nil"/>
              <w:bottom w:val="single" w:sz="4" w:space="0" w:color="auto"/>
              <w:right w:val="single" w:sz="4" w:space="0" w:color="auto"/>
            </w:tcBorders>
            <w:shd w:val="clear" w:color="auto" w:fill="auto"/>
            <w:noWrap/>
            <w:vAlign w:val="center"/>
            <w:hideMark/>
          </w:tcPr>
          <w:p w14:paraId="2E8181E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0,81</w:t>
            </w:r>
          </w:p>
        </w:tc>
        <w:tc>
          <w:tcPr>
            <w:tcW w:w="728" w:type="dxa"/>
            <w:tcBorders>
              <w:top w:val="nil"/>
              <w:left w:val="nil"/>
              <w:bottom w:val="single" w:sz="4" w:space="0" w:color="auto"/>
              <w:right w:val="single" w:sz="4" w:space="0" w:color="auto"/>
            </w:tcBorders>
            <w:shd w:val="clear" w:color="auto" w:fill="auto"/>
            <w:noWrap/>
            <w:vAlign w:val="center"/>
            <w:hideMark/>
          </w:tcPr>
          <w:p w14:paraId="396150D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02E4E8E1"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5F43D0E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95. Преподаватель дружелюбен и доступен.</w:t>
            </w:r>
          </w:p>
        </w:tc>
        <w:tc>
          <w:tcPr>
            <w:tcW w:w="828" w:type="dxa"/>
            <w:tcBorders>
              <w:top w:val="nil"/>
              <w:left w:val="nil"/>
              <w:bottom w:val="single" w:sz="4" w:space="0" w:color="auto"/>
              <w:right w:val="single" w:sz="4" w:space="0" w:color="auto"/>
            </w:tcBorders>
            <w:shd w:val="clear" w:color="auto" w:fill="auto"/>
            <w:noWrap/>
            <w:vAlign w:val="center"/>
            <w:hideMark/>
          </w:tcPr>
          <w:p w14:paraId="47B128D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100,63</w:t>
            </w:r>
          </w:p>
        </w:tc>
        <w:tc>
          <w:tcPr>
            <w:tcW w:w="828" w:type="dxa"/>
            <w:tcBorders>
              <w:top w:val="nil"/>
              <w:left w:val="nil"/>
              <w:bottom w:val="single" w:sz="4" w:space="0" w:color="auto"/>
              <w:right w:val="single" w:sz="4" w:space="0" w:color="auto"/>
            </w:tcBorders>
            <w:shd w:val="clear" w:color="auto" w:fill="auto"/>
            <w:noWrap/>
            <w:vAlign w:val="center"/>
            <w:hideMark/>
          </w:tcPr>
          <w:p w14:paraId="7278CFE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270,79</w:t>
            </w:r>
          </w:p>
        </w:tc>
        <w:tc>
          <w:tcPr>
            <w:tcW w:w="717" w:type="dxa"/>
            <w:tcBorders>
              <w:top w:val="nil"/>
              <w:left w:val="nil"/>
              <w:bottom w:val="single" w:sz="4" w:space="0" w:color="auto"/>
              <w:right w:val="single" w:sz="4" w:space="0" w:color="auto"/>
            </w:tcBorders>
            <w:shd w:val="clear" w:color="auto" w:fill="auto"/>
            <w:noWrap/>
            <w:vAlign w:val="center"/>
            <w:hideMark/>
          </w:tcPr>
          <w:p w14:paraId="1FCC4D7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16,46</w:t>
            </w:r>
          </w:p>
        </w:tc>
        <w:tc>
          <w:tcPr>
            <w:tcW w:w="606" w:type="dxa"/>
            <w:tcBorders>
              <w:top w:val="nil"/>
              <w:left w:val="nil"/>
              <w:bottom w:val="single" w:sz="4" w:space="0" w:color="auto"/>
              <w:right w:val="single" w:sz="4" w:space="0" w:color="auto"/>
            </w:tcBorders>
            <w:shd w:val="clear" w:color="auto" w:fill="auto"/>
            <w:noWrap/>
            <w:vAlign w:val="center"/>
            <w:hideMark/>
          </w:tcPr>
          <w:p w14:paraId="7BC4E74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0,84</w:t>
            </w:r>
          </w:p>
        </w:tc>
        <w:tc>
          <w:tcPr>
            <w:tcW w:w="728" w:type="dxa"/>
            <w:tcBorders>
              <w:top w:val="nil"/>
              <w:left w:val="nil"/>
              <w:bottom w:val="single" w:sz="4" w:space="0" w:color="auto"/>
              <w:right w:val="single" w:sz="4" w:space="0" w:color="auto"/>
            </w:tcBorders>
            <w:shd w:val="clear" w:color="auto" w:fill="auto"/>
            <w:noWrap/>
            <w:vAlign w:val="center"/>
            <w:hideMark/>
          </w:tcPr>
          <w:p w14:paraId="4BEA9F0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6ADCD6D6"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22C6BED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96. На преподавателя можно положиться.</w:t>
            </w:r>
          </w:p>
        </w:tc>
        <w:tc>
          <w:tcPr>
            <w:tcW w:w="828" w:type="dxa"/>
            <w:tcBorders>
              <w:top w:val="nil"/>
              <w:left w:val="nil"/>
              <w:bottom w:val="single" w:sz="4" w:space="0" w:color="auto"/>
              <w:right w:val="single" w:sz="4" w:space="0" w:color="auto"/>
            </w:tcBorders>
            <w:shd w:val="clear" w:color="auto" w:fill="auto"/>
            <w:noWrap/>
            <w:vAlign w:val="center"/>
            <w:hideMark/>
          </w:tcPr>
          <w:p w14:paraId="3D93A29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100,69</w:t>
            </w:r>
          </w:p>
        </w:tc>
        <w:tc>
          <w:tcPr>
            <w:tcW w:w="828" w:type="dxa"/>
            <w:tcBorders>
              <w:top w:val="nil"/>
              <w:left w:val="nil"/>
              <w:bottom w:val="single" w:sz="4" w:space="0" w:color="auto"/>
              <w:right w:val="single" w:sz="4" w:space="0" w:color="auto"/>
            </w:tcBorders>
            <w:shd w:val="clear" w:color="auto" w:fill="auto"/>
            <w:noWrap/>
            <w:vAlign w:val="center"/>
            <w:hideMark/>
          </w:tcPr>
          <w:p w14:paraId="63D2121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268,80</w:t>
            </w:r>
          </w:p>
        </w:tc>
        <w:tc>
          <w:tcPr>
            <w:tcW w:w="717" w:type="dxa"/>
            <w:tcBorders>
              <w:top w:val="nil"/>
              <w:left w:val="nil"/>
              <w:bottom w:val="single" w:sz="4" w:space="0" w:color="auto"/>
              <w:right w:val="single" w:sz="4" w:space="0" w:color="auto"/>
            </w:tcBorders>
            <w:shd w:val="clear" w:color="auto" w:fill="auto"/>
            <w:noWrap/>
            <w:vAlign w:val="center"/>
            <w:hideMark/>
          </w:tcPr>
          <w:p w14:paraId="0D0DBB6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16,40</w:t>
            </w:r>
          </w:p>
        </w:tc>
        <w:tc>
          <w:tcPr>
            <w:tcW w:w="606" w:type="dxa"/>
            <w:tcBorders>
              <w:top w:val="nil"/>
              <w:left w:val="nil"/>
              <w:bottom w:val="single" w:sz="4" w:space="0" w:color="auto"/>
              <w:right w:val="single" w:sz="4" w:space="0" w:color="auto"/>
            </w:tcBorders>
            <w:shd w:val="clear" w:color="auto" w:fill="auto"/>
            <w:noWrap/>
            <w:vAlign w:val="center"/>
            <w:hideMark/>
          </w:tcPr>
          <w:p w14:paraId="62DB223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0,87</w:t>
            </w:r>
          </w:p>
        </w:tc>
        <w:tc>
          <w:tcPr>
            <w:tcW w:w="728" w:type="dxa"/>
            <w:tcBorders>
              <w:top w:val="nil"/>
              <w:left w:val="nil"/>
              <w:bottom w:val="single" w:sz="4" w:space="0" w:color="auto"/>
              <w:right w:val="single" w:sz="4" w:space="0" w:color="auto"/>
            </w:tcBorders>
            <w:shd w:val="clear" w:color="auto" w:fill="auto"/>
            <w:noWrap/>
            <w:vAlign w:val="center"/>
            <w:hideMark/>
          </w:tcPr>
          <w:p w14:paraId="0BBCF3A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4D45AEF2"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352AC94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97. Преподаватель всегда исправляет информацию, когда это необходимо.</w:t>
            </w:r>
          </w:p>
        </w:tc>
        <w:tc>
          <w:tcPr>
            <w:tcW w:w="828" w:type="dxa"/>
            <w:tcBorders>
              <w:top w:val="nil"/>
              <w:left w:val="nil"/>
              <w:bottom w:val="single" w:sz="4" w:space="0" w:color="auto"/>
              <w:right w:val="single" w:sz="4" w:space="0" w:color="auto"/>
            </w:tcBorders>
            <w:shd w:val="clear" w:color="auto" w:fill="auto"/>
            <w:noWrap/>
            <w:vAlign w:val="center"/>
            <w:hideMark/>
          </w:tcPr>
          <w:p w14:paraId="4578743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100,65</w:t>
            </w:r>
          </w:p>
        </w:tc>
        <w:tc>
          <w:tcPr>
            <w:tcW w:w="828" w:type="dxa"/>
            <w:tcBorders>
              <w:top w:val="nil"/>
              <w:left w:val="nil"/>
              <w:bottom w:val="single" w:sz="4" w:space="0" w:color="auto"/>
              <w:right w:val="single" w:sz="4" w:space="0" w:color="auto"/>
            </w:tcBorders>
            <w:shd w:val="clear" w:color="auto" w:fill="auto"/>
            <w:noWrap/>
            <w:vAlign w:val="center"/>
            <w:hideMark/>
          </w:tcPr>
          <w:p w14:paraId="39106B5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271,63</w:t>
            </w:r>
          </w:p>
        </w:tc>
        <w:tc>
          <w:tcPr>
            <w:tcW w:w="717" w:type="dxa"/>
            <w:tcBorders>
              <w:top w:val="nil"/>
              <w:left w:val="nil"/>
              <w:bottom w:val="single" w:sz="4" w:space="0" w:color="auto"/>
              <w:right w:val="single" w:sz="4" w:space="0" w:color="auto"/>
            </w:tcBorders>
            <w:shd w:val="clear" w:color="auto" w:fill="auto"/>
            <w:noWrap/>
            <w:vAlign w:val="center"/>
            <w:hideMark/>
          </w:tcPr>
          <w:p w14:paraId="45F34D1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16,48</w:t>
            </w:r>
          </w:p>
        </w:tc>
        <w:tc>
          <w:tcPr>
            <w:tcW w:w="606" w:type="dxa"/>
            <w:tcBorders>
              <w:top w:val="nil"/>
              <w:left w:val="nil"/>
              <w:bottom w:val="single" w:sz="4" w:space="0" w:color="auto"/>
              <w:right w:val="single" w:sz="4" w:space="0" w:color="auto"/>
            </w:tcBorders>
            <w:shd w:val="clear" w:color="auto" w:fill="auto"/>
            <w:noWrap/>
            <w:vAlign w:val="center"/>
            <w:hideMark/>
          </w:tcPr>
          <w:p w14:paraId="21E031D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0,82</w:t>
            </w:r>
          </w:p>
        </w:tc>
        <w:tc>
          <w:tcPr>
            <w:tcW w:w="728" w:type="dxa"/>
            <w:tcBorders>
              <w:top w:val="nil"/>
              <w:left w:val="nil"/>
              <w:bottom w:val="single" w:sz="4" w:space="0" w:color="auto"/>
              <w:right w:val="single" w:sz="4" w:space="0" w:color="auto"/>
            </w:tcBorders>
            <w:shd w:val="clear" w:color="auto" w:fill="auto"/>
            <w:noWrap/>
            <w:vAlign w:val="center"/>
            <w:hideMark/>
          </w:tcPr>
          <w:p w14:paraId="30E49C1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368B56D4"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05554C6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98. Преподаватель ясно дает понять, чего он от вас ожидает</w:t>
            </w:r>
          </w:p>
        </w:tc>
        <w:tc>
          <w:tcPr>
            <w:tcW w:w="828" w:type="dxa"/>
            <w:tcBorders>
              <w:top w:val="nil"/>
              <w:left w:val="nil"/>
              <w:bottom w:val="single" w:sz="4" w:space="0" w:color="auto"/>
              <w:right w:val="single" w:sz="4" w:space="0" w:color="auto"/>
            </w:tcBorders>
            <w:shd w:val="clear" w:color="auto" w:fill="auto"/>
            <w:noWrap/>
            <w:vAlign w:val="center"/>
            <w:hideMark/>
          </w:tcPr>
          <w:p w14:paraId="3461317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100,80</w:t>
            </w:r>
          </w:p>
        </w:tc>
        <w:tc>
          <w:tcPr>
            <w:tcW w:w="828" w:type="dxa"/>
            <w:tcBorders>
              <w:top w:val="nil"/>
              <w:left w:val="nil"/>
              <w:bottom w:val="single" w:sz="4" w:space="0" w:color="auto"/>
              <w:right w:val="single" w:sz="4" w:space="0" w:color="auto"/>
            </w:tcBorders>
            <w:shd w:val="clear" w:color="auto" w:fill="auto"/>
            <w:noWrap/>
            <w:vAlign w:val="center"/>
            <w:hideMark/>
          </w:tcPr>
          <w:p w14:paraId="0FB3432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269,58</w:t>
            </w:r>
          </w:p>
        </w:tc>
        <w:tc>
          <w:tcPr>
            <w:tcW w:w="717" w:type="dxa"/>
            <w:tcBorders>
              <w:top w:val="nil"/>
              <w:left w:val="nil"/>
              <w:bottom w:val="single" w:sz="4" w:space="0" w:color="auto"/>
              <w:right w:val="single" w:sz="4" w:space="0" w:color="auto"/>
            </w:tcBorders>
            <w:shd w:val="clear" w:color="auto" w:fill="auto"/>
            <w:noWrap/>
            <w:vAlign w:val="center"/>
            <w:hideMark/>
          </w:tcPr>
          <w:p w14:paraId="6B22F27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16,42</w:t>
            </w:r>
          </w:p>
        </w:tc>
        <w:tc>
          <w:tcPr>
            <w:tcW w:w="606" w:type="dxa"/>
            <w:tcBorders>
              <w:top w:val="nil"/>
              <w:left w:val="nil"/>
              <w:bottom w:val="single" w:sz="4" w:space="0" w:color="auto"/>
              <w:right w:val="single" w:sz="4" w:space="0" w:color="auto"/>
            </w:tcBorders>
            <w:shd w:val="clear" w:color="auto" w:fill="auto"/>
            <w:noWrap/>
            <w:vAlign w:val="center"/>
            <w:hideMark/>
          </w:tcPr>
          <w:p w14:paraId="36BDE41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0,79</w:t>
            </w:r>
          </w:p>
        </w:tc>
        <w:tc>
          <w:tcPr>
            <w:tcW w:w="728" w:type="dxa"/>
            <w:tcBorders>
              <w:top w:val="nil"/>
              <w:left w:val="nil"/>
              <w:bottom w:val="single" w:sz="4" w:space="0" w:color="auto"/>
              <w:right w:val="single" w:sz="4" w:space="0" w:color="auto"/>
            </w:tcBorders>
            <w:shd w:val="clear" w:color="auto" w:fill="auto"/>
            <w:noWrap/>
            <w:vAlign w:val="center"/>
            <w:hideMark/>
          </w:tcPr>
          <w:p w14:paraId="2DE49DE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3945C4D4"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1A8ED2A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99. Преподаватель дает мне адекватную оценку моей работы</w:t>
            </w:r>
          </w:p>
        </w:tc>
        <w:tc>
          <w:tcPr>
            <w:tcW w:w="828" w:type="dxa"/>
            <w:tcBorders>
              <w:top w:val="nil"/>
              <w:left w:val="nil"/>
              <w:bottom w:val="single" w:sz="4" w:space="0" w:color="auto"/>
              <w:right w:val="single" w:sz="4" w:space="0" w:color="auto"/>
            </w:tcBorders>
            <w:shd w:val="clear" w:color="auto" w:fill="auto"/>
            <w:noWrap/>
            <w:vAlign w:val="center"/>
            <w:hideMark/>
          </w:tcPr>
          <w:p w14:paraId="7434A0D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100,73</w:t>
            </w:r>
          </w:p>
        </w:tc>
        <w:tc>
          <w:tcPr>
            <w:tcW w:w="828" w:type="dxa"/>
            <w:tcBorders>
              <w:top w:val="nil"/>
              <w:left w:val="nil"/>
              <w:bottom w:val="single" w:sz="4" w:space="0" w:color="auto"/>
              <w:right w:val="single" w:sz="4" w:space="0" w:color="auto"/>
            </w:tcBorders>
            <w:shd w:val="clear" w:color="auto" w:fill="auto"/>
            <w:noWrap/>
            <w:vAlign w:val="center"/>
            <w:hideMark/>
          </w:tcPr>
          <w:p w14:paraId="220A62B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269,44</w:t>
            </w:r>
          </w:p>
        </w:tc>
        <w:tc>
          <w:tcPr>
            <w:tcW w:w="717" w:type="dxa"/>
            <w:tcBorders>
              <w:top w:val="nil"/>
              <w:left w:val="nil"/>
              <w:bottom w:val="single" w:sz="4" w:space="0" w:color="auto"/>
              <w:right w:val="single" w:sz="4" w:space="0" w:color="auto"/>
            </w:tcBorders>
            <w:shd w:val="clear" w:color="auto" w:fill="auto"/>
            <w:noWrap/>
            <w:vAlign w:val="center"/>
            <w:hideMark/>
          </w:tcPr>
          <w:p w14:paraId="0379086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16,41</w:t>
            </w:r>
          </w:p>
        </w:tc>
        <w:tc>
          <w:tcPr>
            <w:tcW w:w="606" w:type="dxa"/>
            <w:tcBorders>
              <w:top w:val="nil"/>
              <w:left w:val="nil"/>
              <w:bottom w:val="single" w:sz="4" w:space="0" w:color="auto"/>
              <w:right w:val="single" w:sz="4" w:space="0" w:color="auto"/>
            </w:tcBorders>
            <w:shd w:val="clear" w:color="auto" w:fill="auto"/>
            <w:noWrap/>
            <w:vAlign w:val="center"/>
            <w:hideMark/>
          </w:tcPr>
          <w:p w14:paraId="5543302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0,88</w:t>
            </w:r>
          </w:p>
        </w:tc>
        <w:tc>
          <w:tcPr>
            <w:tcW w:w="728" w:type="dxa"/>
            <w:tcBorders>
              <w:top w:val="nil"/>
              <w:left w:val="nil"/>
              <w:bottom w:val="single" w:sz="4" w:space="0" w:color="auto"/>
              <w:right w:val="single" w:sz="4" w:space="0" w:color="auto"/>
            </w:tcBorders>
            <w:shd w:val="clear" w:color="auto" w:fill="auto"/>
            <w:noWrap/>
            <w:vAlign w:val="center"/>
            <w:hideMark/>
          </w:tcPr>
          <w:p w14:paraId="0D9C1E5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782E1EC4"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449CDA3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 Преподаватель относится к вам с уважением</w:t>
            </w:r>
          </w:p>
        </w:tc>
        <w:tc>
          <w:tcPr>
            <w:tcW w:w="828" w:type="dxa"/>
            <w:tcBorders>
              <w:top w:val="nil"/>
              <w:left w:val="nil"/>
              <w:bottom w:val="single" w:sz="4" w:space="0" w:color="auto"/>
              <w:right w:val="single" w:sz="4" w:space="0" w:color="auto"/>
            </w:tcBorders>
            <w:shd w:val="clear" w:color="auto" w:fill="auto"/>
            <w:noWrap/>
            <w:vAlign w:val="center"/>
            <w:hideMark/>
          </w:tcPr>
          <w:p w14:paraId="506BA08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100,65</w:t>
            </w:r>
          </w:p>
        </w:tc>
        <w:tc>
          <w:tcPr>
            <w:tcW w:w="828" w:type="dxa"/>
            <w:tcBorders>
              <w:top w:val="nil"/>
              <w:left w:val="nil"/>
              <w:bottom w:val="single" w:sz="4" w:space="0" w:color="auto"/>
              <w:right w:val="single" w:sz="4" w:space="0" w:color="auto"/>
            </w:tcBorders>
            <w:shd w:val="clear" w:color="auto" w:fill="auto"/>
            <w:noWrap/>
            <w:vAlign w:val="center"/>
            <w:hideMark/>
          </w:tcPr>
          <w:p w14:paraId="4BFB531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271,18</w:t>
            </w:r>
          </w:p>
        </w:tc>
        <w:tc>
          <w:tcPr>
            <w:tcW w:w="717" w:type="dxa"/>
            <w:tcBorders>
              <w:top w:val="nil"/>
              <w:left w:val="nil"/>
              <w:bottom w:val="single" w:sz="4" w:space="0" w:color="auto"/>
              <w:right w:val="single" w:sz="4" w:space="0" w:color="auto"/>
            </w:tcBorders>
            <w:shd w:val="clear" w:color="auto" w:fill="auto"/>
            <w:noWrap/>
            <w:vAlign w:val="center"/>
            <w:hideMark/>
          </w:tcPr>
          <w:p w14:paraId="03B025C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16,47</w:t>
            </w:r>
          </w:p>
        </w:tc>
        <w:tc>
          <w:tcPr>
            <w:tcW w:w="606" w:type="dxa"/>
            <w:tcBorders>
              <w:top w:val="nil"/>
              <w:left w:val="nil"/>
              <w:bottom w:val="single" w:sz="4" w:space="0" w:color="auto"/>
              <w:right w:val="single" w:sz="4" w:space="0" w:color="auto"/>
            </w:tcBorders>
            <w:shd w:val="clear" w:color="auto" w:fill="auto"/>
            <w:noWrap/>
            <w:vAlign w:val="center"/>
            <w:hideMark/>
          </w:tcPr>
          <w:p w14:paraId="17A502A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0,83</w:t>
            </w:r>
          </w:p>
        </w:tc>
        <w:tc>
          <w:tcPr>
            <w:tcW w:w="728" w:type="dxa"/>
            <w:tcBorders>
              <w:top w:val="nil"/>
              <w:left w:val="nil"/>
              <w:bottom w:val="single" w:sz="4" w:space="0" w:color="auto"/>
              <w:right w:val="single" w:sz="4" w:space="0" w:color="auto"/>
            </w:tcBorders>
            <w:shd w:val="clear" w:color="auto" w:fill="auto"/>
            <w:noWrap/>
            <w:vAlign w:val="center"/>
            <w:hideMark/>
          </w:tcPr>
          <w:p w14:paraId="30639A9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r w:rsidR="00791BB5" w:rsidRPr="00791BB5" w14:paraId="73B1558D" w14:textId="77777777" w:rsidTr="001C1DF5">
        <w:trPr>
          <w:trHeight w:val="290"/>
        </w:trPr>
        <w:tc>
          <w:tcPr>
            <w:tcW w:w="5665" w:type="dxa"/>
            <w:tcBorders>
              <w:top w:val="nil"/>
              <w:left w:val="single" w:sz="4" w:space="0" w:color="auto"/>
              <w:bottom w:val="single" w:sz="4" w:space="0" w:color="auto"/>
              <w:right w:val="single" w:sz="4" w:space="0" w:color="auto"/>
            </w:tcBorders>
            <w:shd w:val="clear" w:color="000000" w:fill="C0C0C0"/>
            <w:noWrap/>
            <w:vAlign w:val="center"/>
            <w:hideMark/>
          </w:tcPr>
          <w:p w14:paraId="1C5F40D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101. Преподаватель выполняет свои обещания</w:t>
            </w:r>
          </w:p>
        </w:tc>
        <w:tc>
          <w:tcPr>
            <w:tcW w:w="828" w:type="dxa"/>
            <w:tcBorders>
              <w:top w:val="nil"/>
              <w:left w:val="nil"/>
              <w:bottom w:val="single" w:sz="4" w:space="0" w:color="auto"/>
              <w:right w:val="single" w:sz="4" w:space="0" w:color="auto"/>
            </w:tcBorders>
            <w:shd w:val="clear" w:color="auto" w:fill="auto"/>
            <w:noWrap/>
            <w:vAlign w:val="center"/>
            <w:hideMark/>
          </w:tcPr>
          <w:p w14:paraId="0D47207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100,72</w:t>
            </w:r>
          </w:p>
        </w:tc>
        <w:tc>
          <w:tcPr>
            <w:tcW w:w="828" w:type="dxa"/>
            <w:tcBorders>
              <w:top w:val="nil"/>
              <w:left w:val="nil"/>
              <w:bottom w:val="single" w:sz="4" w:space="0" w:color="auto"/>
              <w:right w:val="single" w:sz="4" w:space="0" w:color="auto"/>
            </w:tcBorders>
            <w:shd w:val="clear" w:color="auto" w:fill="auto"/>
            <w:noWrap/>
            <w:vAlign w:val="center"/>
            <w:hideMark/>
          </w:tcPr>
          <w:p w14:paraId="7CB657F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269,40</w:t>
            </w:r>
          </w:p>
        </w:tc>
        <w:tc>
          <w:tcPr>
            <w:tcW w:w="717" w:type="dxa"/>
            <w:tcBorders>
              <w:top w:val="nil"/>
              <w:left w:val="nil"/>
              <w:bottom w:val="single" w:sz="4" w:space="0" w:color="auto"/>
              <w:right w:val="single" w:sz="4" w:space="0" w:color="auto"/>
            </w:tcBorders>
            <w:shd w:val="clear" w:color="auto" w:fill="auto"/>
            <w:noWrap/>
            <w:vAlign w:val="center"/>
            <w:hideMark/>
          </w:tcPr>
          <w:p w14:paraId="7A588E0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16,41</w:t>
            </w:r>
          </w:p>
        </w:tc>
        <w:tc>
          <w:tcPr>
            <w:tcW w:w="606" w:type="dxa"/>
            <w:tcBorders>
              <w:top w:val="nil"/>
              <w:left w:val="nil"/>
              <w:bottom w:val="single" w:sz="4" w:space="0" w:color="auto"/>
              <w:right w:val="single" w:sz="4" w:space="0" w:color="auto"/>
            </w:tcBorders>
            <w:shd w:val="clear" w:color="auto" w:fill="auto"/>
            <w:noWrap/>
            <w:vAlign w:val="center"/>
            <w:hideMark/>
          </w:tcPr>
          <w:p w14:paraId="324E1F9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0,86</w:t>
            </w:r>
          </w:p>
        </w:tc>
        <w:tc>
          <w:tcPr>
            <w:tcW w:w="728" w:type="dxa"/>
            <w:tcBorders>
              <w:top w:val="nil"/>
              <w:left w:val="nil"/>
              <w:bottom w:val="single" w:sz="4" w:space="0" w:color="auto"/>
              <w:right w:val="single" w:sz="4" w:space="0" w:color="auto"/>
            </w:tcBorders>
            <w:shd w:val="clear" w:color="auto" w:fill="auto"/>
            <w:noWrap/>
            <w:vAlign w:val="center"/>
            <w:hideMark/>
          </w:tcPr>
          <w:p w14:paraId="7A1E33A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w:t>
            </w:r>
          </w:p>
        </w:tc>
      </w:tr>
    </w:tbl>
    <w:p w14:paraId="752BFD07" w14:textId="77777777" w:rsidR="00791BB5" w:rsidRPr="00791BB5" w:rsidRDefault="00791BB5" w:rsidP="00791BB5">
      <w:pPr>
        <w:widowControl w:val="0"/>
        <w:numPr>
          <w:ilvl w:val="0"/>
          <w:numId w:val="12"/>
        </w:numPr>
        <w:spacing w:before="100" w:beforeAutospacing="1" w:after="100" w:afterAutospacing="1" w:line="360" w:lineRule="auto"/>
        <w:contextualSpacing/>
        <w:jc w:val="both"/>
        <w:rPr>
          <w:sz w:val="28"/>
          <w:szCs w:val="28"/>
          <w:lang w:val="ru-RU"/>
        </w:rPr>
      </w:pPr>
      <w:r w:rsidRPr="00791BB5">
        <w:rPr>
          <w:sz w:val="28"/>
          <w:szCs w:val="28"/>
          <w:lang w:val="ru-RU"/>
        </w:rPr>
        <w:t>Оценка сервиса курсов за рамками преподавания</w:t>
      </w:r>
    </w:p>
    <w:p w14:paraId="3396EAA8"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Факторный анализ оценок сервиса за рамками преподавания выделил два фактора, относящихся к качеству помещения и к работе администрации. Они были подтверждены конфирматорным факторным анализом (см. Таблицу 3), а входящие в них пункты показали хорошую внутреннюю согласованность (см. Таблицы 4–6).</w:t>
      </w:r>
    </w:p>
    <w:p w14:paraId="3FB50546"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3. Показатели модели конфирматорного факторного анализа пунктов шкалы оценки сервиса (χ</w:t>
      </w:r>
      <w:r w:rsidRPr="00791BB5">
        <w:rPr>
          <w:kern w:val="2"/>
          <w:sz w:val="28"/>
          <w:szCs w:val="28"/>
          <w:vertAlign w:val="superscript"/>
          <w:lang w:val="ru-RU" w:eastAsia="zh-CN"/>
        </w:rPr>
        <w:t>2</w:t>
      </w:r>
      <w:r w:rsidRPr="00791BB5">
        <w:rPr>
          <w:kern w:val="2"/>
          <w:sz w:val="28"/>
          <w:szCs w:val="28"/>
          <w:lang w:val="ru-RU" w:eastAsia="zh-CN"/>
        </w:rPr>
        <w:t xml:space="preserve"> = 4,83; р = 0,31)</w:t>
      </w:r>
    </w:p>
    <w:tbl>
      <w:tblPr>
        <w:tblW w:w="9338" w:type="dxa"/>
        <w:tblLayout w:type="fixed"/>
        <w:tblLook w:val="04A0" w:firstRow="1" w:lastRow="0" w:firstColumn="1" w:lastColumn="0" w:noHBand="0" w:noVBand="1"/>
      </w:tblPr>
      <w:tblGrid>
        <w:gridCol w:w="4097"/>
        <w:gridCol w:w="1427"/>
        <w:gridCol w:w="1417"/>
        <w:gridCol w:w="1086"/>
        <w:gridCol w:w="1311"/>
      </w:tblGrid>
      <w:tr w:rsidR="00791BB5" w:rsidRPr="00791BB5" w14:paraId="37AD0E9C" w14:textId="77777777" w:rsidTr="001C1DF5">
        <w:trPr>
          <w:trHeight w:val="500"/>
        </w:trPr>
        <w:tc>
          <w:tcPr>
            <w:tcW w:w="4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82AE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427" w:type="dxa"/>
            <w:tcBorders>
              <w:top w:val="single" w:sz="4" w:space="0" w:color="auto"/>
              <w:left w:val="nil"/>
              <w:bottom w:val="single" w:sz="4" w:space="0" w:color="auto"/>
              <w:right w:val="single" w:sz="4" w:space="0" w:color="auto"/>
            </w:tcBorders>
            <w:shd w:val="clear" w:color="000000" w:fill="C0C0C0"/>
            <w:hideMark/>
          </w:tcPr>
          <w:p w14:paraId="4EB24C3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Parameter</w:t>
            </w:r>
          </w:p>
        </w:tc>
        <w:tc>
          <w:tcPr>
            <w:tcW w:w="1417" w:type="dxa"/>
            <w:tcBorders>
              <w:top w:val="single" w:sz="4" w:space="0" w:color="auto"/>
              <w:left w:val="nil"/>
              <w:bottom w:val="single" w:sz="4" w:space="0" w:color="auto"/>
              <w:right w:val="single" w:sz="4" w:space="0" w:color="auto"/>
            </w:tcBorders>
            <w:shd w:val="clear" w:color="000000" w:fill="C0C0C0"/>
            <w:hideMark/>
          </w:tcPr>
          <w:p w14:paraId="2922963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Standard</w:t>
            </w:r>
          </w:p>
        </w:tc>
        <w:tc>
          <w:tcPr>
            <w:tcW w:w="1086" w:type="dxa"/>
            <w:tcBorders>
              <w:top w:val="single" w:sz="4" w:space="0" w:color="auto"/>
              <w:left w:val="nil"/>
              <w:bottom w:val="single" w:sz="4" w:space="0" w:color="auto"/>
              <w:right w:val="single" w:sz="4" w:space="0" w:color="auto"/>
            </w:tcBorders>
            <w:shd w:val="clear" w:color="000000" w:fill="C0C0C0"/>
            <w:hideMark/>
          </w:tcPr>
          <w:p w14:paraId="2EE9E40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T</w:t>
            </w:r>
          </w:p>
        </w:tc>
        <w:tc>
          <w:tcPr>
            <w:tcW w:w="1311" w:type="dxa"/>
            <w:tcBorders>
              <w:top w:val="single" w:sz="4" w:space="0" w:color="auto"/>
              <w:left w:val="nil"/>
              <w:bottom w:val="single" w:sz="4" w:space="0" w:color="auto"/>
              <w:right w:val="single" w:sz="4" w:space="0" w:color="auto"/>
            </w:tcBorders>
            <w:shd w:val="clear" w:color="000000" w:fill="C0C0C0"/>
            <w:hideMark/>
          </w:tcPr>
          <w:p w14:paraId="5DDE63F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Prob.</w:t>
            </w:r>
          </w:p>
        </w:tc>
      </w:tr>
      <w:tr w:rsidR="00791BB5" w:rsidRPr="00791BB5" w14:paraId="6436526D"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05164C6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(Room)-1-&gt;[102. Ком]</w:t>
            </w:r>
          </w:p>
        </w:tc>
        <w:tc>
          <w:tcPr>
            <w:tcW w:w="1427" w:type="dxa"/>
            <w:tcBorders>
              <w:top w:val="nil"/>
              <w:left w:val="nil"/>
              <w:bottom w:val="single" w:sz="4" w:space="0" w:color="auto"/>
              <w:right w:val="single" w:sz="4" w:space="0" w:color="auto"/>
            </w:tcBorders>
            <w:shd w:val="clear" w:color="auto" w:fill="auto"/>
            <w:noWrap/>
            <w:vAlign w:val="center"/>
            <w:hideMark/>
          </w:tcPr>
          <w:p w14:paraId="437D6A6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0,846</w:t>
            </w:r>
          </w:p>
        </w:tc>
        <w:tc>
          <w:tcPr>
            <w:tcW w:w="1417" w:type="dxa"/>
            <w:tcBorders>
              <w:top w:val="nil"/>
              <w:left w:val="nil"/>
              <w:bottom w:val="single" w:sz="4" w:space="0" w:color="auto"/>
              <w:right w:val="single" w:sz="4" w:space="0" w:color="auto"/>
            </w:tcBorders>
            <w:shd w:val="clear" w:color="auto" w:fill="auto"/>
            <w:noWrap/>
            <w:vAlign w:val="center"/>
            <w:hideMark/>
          </w:tcPr>
          <w:p w14:paraId="3D66BAB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0,022</w:t>
            </w:r>
          </w:p>
        </w:tc>
        <w:tc>
          <w:tcPr>
            <w:tcW w:w="1086" w:type="dxa"/>
            <w:tcBorders>
              <w:top w:val="nil"/>
              <w:left w:val="nil"/>
              <w:bottom w:val="single" w:sz="4" w:space="0" w:color="auto"/>
              <w:right w:val="single" w:sz="4" w:space="0" w:color="auto"/>
            </w:tcBorders>
            <w:shd w:val="clear" w:color="auto" w:fill="auto"/>
            <w:noWrap/>
            <w:vAlign w:val="center"/>
            <w:hideMark/>
          </w:tcPr>
          <w:p w14:paraId="2916EB0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38,868</w:t>
            </w:r>
          </w:p>
        </w:tc>
        <w:tc>
          <w:tcPr>
            <w:tcW w:w="1311" w:type="dxa"/>
            <w:tcBorders>
              <w:top w:val="nil"/>
              <w:left w:val="nil"/>
              <w:bottom w:val="single" w:sz="4" w:space="0" w:color="auto"/>
              <w:right w:val="single" w:sz="4" w:space="0" w:color="auto"/>
            </w:tcBorders>
            <w:shd w:val="clear" w:color="auto" w:fill="auto"/>
            <w:noWrap/>
            <w:vAlign w:val="center"/>
            <w:hideMark/>
          </w:tcPr>
          <w:p w14:paraId="6F42795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008820C0"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13050C9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(Room)-2-&gt;[103. Физ]</w:t>
            </w:r>
          </w:p>
        </w:tc>
        <w:tc>
          <w:tcPr>
            <w:tcW w:w="1427" w:type="dxa"/>
            <w:tcBorders>
              <w:top w:val="nil"/>
              <w:left w:val="nil"/>
              <w:bottom w:val="single" w:sz="4" w:space="0" w:color="auto"/>
              <w:right w:val="single" w:sz="4" w:space="0" w:color="auto"/>
            </w:tcBorders>
            <w:shd w:val="clear" w:color="auto" w:fill="auto"/>
            <w:noWrap/>
            <w:vAlign w:val="center"/>
            <w:hideMark/>
          </w:tcPr>
          <w:p w14:paraId="43C1EE4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0,899</w:t>
            </w:r>
          </w:p>
        </w:tc>
        <w:tc>
          <w:tcPr>
            <w:tcW w:w="1417" w:type="dxa"/>
            <w:tcBorders>
              <w:top w:val="nil"/>
              <w:left w:val="nil"/>
              <w:bottom w:val="single" w:sz="4" w:space="0" w:color="auto"/>
              <w:right w:val="single" w:sz="4" w:space="0" w:color="auto"/>
            </w:tcBorders>
            <w:shd w:val="clear" w:color="auto" w:fill="auto"/>
            <w:noWrap/>
            <w:vAlign w:val="center"/>
            <w:hideMark/>
          </w:tcPr>
          <w:p w14:paraId="01DDF9D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0,017</w:t>
            </w:r>
          </w:p>
        </w:tc>
        <w:tc>
          <w:tcPr>
            <w:tcW w:w="1086" w:type="dxa"/>
            <w:tcBorders>
              <w:top w:val="nil"/>
              <w:left w:val="nil"/>
              <w:bottom w:val="single" w:sz="4" w:space="0" w:color="auto"/>
              <w:right w:val="single" w:sz="4" w:space="0" w:color="auto"/>
            </w:tcBorders>
            <w:shd w:val="clear" w:color="auto" w:fill="auto"/>
            <w:noWrap/>
            <w:vAlign w:val="center"/>
            <w:hideMark/>
          </w:tcPr>
          <w:p w14:paraId="3BC5CEB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52,391</w:t>
            </w:r>
          </w:p>
        </w:tc>
        <w:tc>
          <w:tcPr>
            <w:tcW w:w="1311" w:type="dxa"/>
            <w:tcBorders>
              <w:top w:val="nil"/>
              <w:left w:val="nil"/>
              <w:bottom w:val="single" w:sz="4" w:space="0" w:color="auto"/>
              <w:right w:val="single" w:sz="4" w:space="0" w:color="auto"/>
            </w:tcBorders>
            <w:shd w:val="clear" w:color="auto" w:fill="auto"/>
            <w:noWrap/>
            <w:vAlign w:val="center"/>
            <w:hideMark/>
          </w:tcPr>
          <w:p w14:paraId="2E97619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086740E4"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015D040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(Room)-3-&gt;[104. Ауд]</w:t>
            </w:r>
          </w:p>
        </w:tc>
        <w:tc>
          <w:tcPr>
            <w:tcW w:w="1427" w:type="dxa"/>
            <w:tcBorders>
              <w:top w:val="nil"/>
              <w:left w:val="nil"/>
              <w:bottom w:val="single" w:sz="4" w:space="0" w:color="auto"/>
              <w:right w:val="single" w:sz="4" w:space="0" w:color="auto"/>
            </w:tcBorders>
            <w:shd w:val="clear" w:color="auto" w:fill="auto"/>
            <w:noWrap/>
            <w:vAlign w:val="center"/>
            <w:hideMark/>
          </w:tcPr>
          <w:p w14:paraId="68701C5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0,929</w:t>
            </w:r>
          </w:p>
        </w:tc>
        <w:tc>
          <w:tcPr>
            <w:tcW w:w="1417" w:type="dxa"/>
            <w:tcBorders>
              <w:top w:val="nil"/>
              <w:left w:val="nil"/>
              <w:bottom w:val="single" w:sz="4" w:space="0" w:color="auto"/>
              <w:right w:val="single" w:sz="4" w:space="0" w:color="auto"/>
            </w:tcBorders>
            <w:shd w:val="clear" w:color="auto" w:fill="auto"/>
            <w:noWrap/>
            <w:vAlign w:val="center"/>
            <w:hideMark/>
          </w:tcPr>
          <w:p w14:paraId="2FFC29D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0,015</w:t>
            </w:r>
          </w:p>
        </w:tc>
        <w:tc>
          <w:tcPr>
            <w:tcW w:w="1086" w:type="dxa"/>
            <w:tcBorders>
              <w:top w:val="nil"/>
              <w:left w:val="nil"/>
              <w:bottom w:val="single" w:sz="4" w:space="0" w:color="auto"/>
              <w:right w:val="single" w:sz="4" w:space="0" w:color="auto"/>
            </w:tcBorders>
            <w:shd w:val="clear" w:color="auto" w:fill="auto"/>
            <w:noWrap/>
            <w:vAlign w:val="center"/>
            <w:hideMark/>
          </w:tcPr>
          <w:p w14:paraId="77DE858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61,811</w:t>
            </w:r>
          </w:p>
        </w:tc>
        <w:tc>
          <w:tcPr>
            <w:tcW w:w="1311" w:type="dxa"/>
            <w:tcBorders>
              <w:top w:val="nil"/>
              <w:left w:val="nil"/>
              <w:bottom w:val="single" w:sz="4" w:space="0" w:color="auto"/>
              <w:right w:val="single" w:sz="4" w:space="0" w:color="auto"/>
            </w:tcBorders>
            <w:shd w:val="clear" w:color="auto" w:fill="auto"/>
            <w:noWrap/>
            <w:vAlign w:val="center"/>
            <w:hideMark/>
          </w:tcPr>
          <w:p w14:paraId="2EB59D7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5A128C3E"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7C31300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(Manager)-6-&gt;[110. Я д]</w:t>
            </w:r>
          </w:p>
        </w:tc>
        <w:tc>
          <w:tcPr>
            <w:tcW w:w="1427" w:type="dxa"/>
            <w:tcBorders>
              <w:top w:val="nil"/>
              <w:left w:val="nil"/>
              <w:bottom w:val="single" w:sz="4" w:space="0" w:color="auto"/>
              <w:right w:val="single" w:sz="4" w:space="0" w:color="auto"/>
            </w:tcBorders>
            <w:shd w:val="clear" w:color="auto" w:fill="auto"/>
            <w:noWrap/>
            <w:vAlign w:val="center"/>
            <w:hideMark/>
          </w:tcPr>
          <w:p w14:paraId="060DA95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0,939</w:t>
            </w:r>
          </w:p>
        </w:tc>
        <w:tc>
          <w:tcPr>
            <w:tcW w:w="1417" w:type="dxa"/>
            <w:tcBorders>
              <w:top w:val="nil"/>
              <w:left w:val="nil"/>
              <w:bottom w:val="single" w:sz="4" w:space="0" w:color="auto"/>
              <w:right w:val="single" w:sz="4" w:space="0" w:color="auto"/>
            </w:tcBorders>
            <w:shd w:val="clear" w:color="auto" w:fill="auto"/>
            <w:noWrap/>
            <w:vAlign w:val="center"/>
            <w:hideMark/>
          </w:tcPr>
          <w:p w14:paraId="5526F64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0,019</w:t>
            </w:r>
          </w:p>
        </w:tc>
        <w:tc>
          <w:tcPr>
            <w:tcW w:w="1086" w:type="dxa"/>
            <w:tcBorders>
              <w:top w:val="nil"/>
              <w:left w:val="nil"/>
              <w:bottom w:val="single" w:sz="4" w:space="0" w:color="auto"/>
              <w:right w:val="single" w:sz="4" w:space="0" w:color="auto"/>
            </w:tcBorders>
            <w:shd w:val="clear" w:color="auto" w:fill="auto"/>
            <w:noWrap/>
            <w:vAlign w:val="center"/>
            <w:hideMark/>
          </w:tcPr>
          <w:p w14:paraId="52C2E30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48,401</w:t>
            </w:r>
          </w:p>
        </w:tc>
        <w:tc>
          <w:tcPr>
            <w:tcW w:w="1311" w:type="dxa"/>
            <w:tcBorders>
              <w:top w:val="nil"/>
              <w:left w:val="nil"/>
              <w:bottom w:val="single" w:sz="4" w:space="0" w:color="auto"/>
              <w:right w:val="single" w:sz="4" w:space="0" w:color="auto"/>
            </w:tcBorders>
            <w:shd w:val="clear" w:color="auto" w:fill="auto"/>
            <w:noWrap/>
            <w:vAlign w:val="center"/>
            <w:hideMark/>
          </w:tcPr>
          <w:p w14:paraId="198D3AB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4926734B"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149B19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(Manager)-7-&gt;[111. Я д]</w:t>
            </w:r>
          </w:p>
        </w:tc>
        <w:tc>
          <w:tcPr>
            <w:tcW w:w="1427" w:type="dxa"/>
            <w:tcBorders>
              <w:top w:val="nil"/>
              <w:left w:val="nil"/>
              <w:bottom w:val="single" w:sz="4" w:space="0" w:color="auto"/>
              <w:right w:val="single" w:sz="4" w:space="0" w:color="auto"/>
            </w:tcBorders>
            <w:shd w:val="clear" w:color="auto" w:fill="auto"/>
            <w:noWrap/>
            <w:vAlign w:val="center"/>
            <w:hideMark/>
          </w:tcPr>
          <w:p w14:paraId="1D3B157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0,980</w:t>
            </w:r>
          </w:p>
        </w:tc>
        <w:tc>
          <w:tcPr>
            <w:tcW w:w="1417" w:type="dxa"/>
            <w:tcBorders>
              <w:top w:val="nil"/>
              <w:left w:val="nil"/>
              <w:bottom w:val="single" w:sz="4" w:space="0" w:color="auto"/>
              <w:right w:val="single" w:sz="4" w:space="0" w:color="auto"/>
            </w:tcBorders>
            <w:shd w:val="clear" w:color="auto" w:fill="auto"/>
            <w:noWrap/>
            <w:vAlign w:val="center"/>
            <w:hideMark/>
          </w:tcPr>
          <w:p w14:paraId="7EB421B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0,019</w:t>
            </w:r>
          </w:p>
        </w:tc>
        <w:tc>
          <w:tcPr>
            <w:tcW w:w="1086" w:type="dxa"/>
            <w:tcBorders>
              <w:top w:val="nil"/>
              <w:left w:val="nil"/>
              <w:bottom w:val="single" w:sz="4" w:space="0" w:color="auto"/>
              <w:right w:val="single" w:sz="4" w:space="0" w:color="auto"/>
            </w:tcBorders>
            <w:shd w:val="clear" w:color="auto" w:fill="auto"/>
            <w:noWrap/>
            <w:vAlign w:val="center"/>
            <w:hideMark/>
          </w:tcPr>
          <w:p w14:paraId="5F7E6A5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52,268</w:t>
            </w:r>
          </w:p>
        </w:tc>
        <w:tc>
          <w:tcPr>
            <w:tcW w:w="1311" w:type="dxa"/>
            <w:tcBorders>
              <w:top w:val="nil"/>
              <w:left w:val="nil"/>
              <w:bottom w:val="single" w:sz="4" w:space="0" w:color="auto"/>
              <w:right w:val="single" w:sz="4" w:space="0" w:color="auto"/>
            </w:tcBorders>
            <w:shd w:val="clear" w:color="auto" w:fill="auto"/>
            <w:noWrap/>
            <w:vAlign w:val="center"/>
            <w:hideMark/>
          </w:tcPr>
          <w:p w14:paraId="0FC30F1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6FD1F7A9"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6321D5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(DELTA1)--&gt;[102. Ком]</w:t>
            </w:r>
          </w:p>
        </w:tc>
        <w:tc>
          <w:tcPr>
            <w:tcW w:w="1427" w:type="dxa"/>
            <w:tcBorders>
              <w:top w:val="nil"/>
              <w:left w:val="nil"/>
              <w:bottom w:val="single" w:sz="4" w:space="0" w:color="auto"/>
              <w:right w:val="single" w:sz="4" w:space="0" w:color="auto"/>
            </w:tcBorders>
            <w:shd w:val="clear" w:color="auto" w:fill="auto"/>
            <w:noWrap/>
            <w:vAlign w:val="center"/>
            <w:hideMark/>
          </w:tcPr>
          <w:p w14:paraId="241591E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8AAA2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086" w:type="dxa"/>
            <w:tcBorders>
              <w:top w:val="nil"/>
              <w:left w:val="nil"/>
              <w:bottom w:val="single" w:sz="4" w:space="0" w:color="auto"/>
              <w:right w:val="single" w:sz="4" w:space="0" w:color="auto"/>
            </w:tcBorders>
            <w:shd w:val="clear" w:color="auto" w:fill="auto"/>
            <w:noWrap/>
            <w:vAlign w:val="center"/>
            <w:hideMark/>
          </w:tcPr>
          <w:p w14:paraId="64AF4BB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311" w:type="dxa"/>
            <w:tcBorders>
              <w:top w:val="nil"/>
              <w:left w:val="nil"/>
              <w:bottom w:val="single" w:sz="4" w:space="0" w:color="auto"/>
              <w:right w:val="single" w:sz="4" w:space="0" w:color="auto"/>
            </w:tcBorders>
            <w:shd w:val="clear" w:color="auto" w:fill="auto"/>
            <w:noWrap/>
            <w:vAlign w:val="center"/>
            <w:hideMark/>
          </w:tcPr>
          <w:p w14:paraId="33F8EE1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07B29501"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6517076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(DELTA2)--&gt;[103. Физ]</w:t>
            </w:r>
          </w:p>
        </w:tc>
        <w:tc>
          <w:tcPr>
            <w:tcW w:w="1427" w:type="dxa"/>
            <w:tcBorders>
              <w:top w:val="nil"/>
              <w:left w:val="nil"/>
              <w:bottom w:val="single" w:sz="4" w:space="0" w:color="auto"/>
              <w:right w:val="single" w:sz="4" w:space="0" w:color="auto"/>
            </w:tcBorders>
            <w:shd w:val="clear" w:color="auto" w:fill="auto"/>
            <w:noWrap/>
            <w:vAlign w:val="center"/>
            <w:hideMark/>
          </w:tcPr>
          <w:p w14:paraId="3F83E1B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78225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086" w:type="dxa"/>
            <w:tcBorders>
              <w:top w:val="nil"/>
              <w:left w:val="nil"/>
              <w:bottom w:val="single" w:sz="4" w:space="0" w:color="auto"/>
              <w:right w:val="single" w:sz="4" w:space="0" w:color="auto"/>
            </w:tcBorders>
            <w:shd w:val="clear" w:color="auto" w:fill="auto"/>
            <w:noWrap/>
            <w:vAlign w:val="center"/>
            <w:hideMark/>
          </w:tcPr>
          <w:p w14:paraId="38CB630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311" w:type="dxa"/>
            <w:tcBorders>
              <w:top w:val="nil"/>
              <w:left w:val="nil"/>
              <w:bottom w:val="single" w:sz="4" w:space="0" w:color="auto"/>
              <w:right w:val="single" w:sz="4" w:space="0" w:color="auto"/>
            </w:tcBorders>
            <w:shd w:val="clear" w:color="auto" w:fill="auto"/>
            <w:noWrap/>
            <w:vAlign w:val="center"/>
            <w:hideMark/>
          </w:tcPr>
          <w:p w14:paraId="6DA2556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19E0D7EC"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690AF95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(DELTA3)--&gt;[104. Ауд]</w:t>
            </w:r>
          </w:p>
        </w:tc>
        <w:tc>
          <w:tcPr>
            <w:tcW w:w="1427" w:type="dxa"/>
            <w:tcBorders>
              <w:top w:val="nil"/>
              <w:left w:val="nil"/>
              <w:bottom w:val="single" w:sz="4" w:space="0" w:color="auto"/>
              <w:right w:val="single" w:sz="4" w:space="0" w:color="auto"/>
            </w:tcBorders>
            <w:shd w:val="clear" w:color="auto" w:fill="auto"/>
            <w:noWrap/>
            <w:vAlign w:val="center"/>
            <w:hideMark/>
          </w:tcPr>
          <w:p w14:paraId="650C5E5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417" w:type="dxa"/>
            <w:tcBorders>
              <w:top w:val="nil"/>
              <w:left w:val="nil"/>
              <w:bottom w:val="single" w:sz="4" w:space="0" w:color="auto"/>
              <w:right w:val="single" w:sz="4" w:space="0" w:color="auto"/>
            </w:tcBorders>
            <w:shd w:val="clear" w:color="auto" w:fill="auto"/>
            <w:noWrap/>
            <w:vAlign w:val="center"/>
            <w:hideMark/>
          </w:tcPr>
          <w:p w14:paraId="268CF4D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086" w:type="dxa"/>
            <w:tcBorders>
              <w:top w:val="nil"/>
              <w:left w:val="nil"/>
              <w:bottom w:val="single" w:sz="4" w:space="0" w:color="auto"/>
              <w:right w:val="single" w:sz="4" w:space="0" w:color="auto"/>
            </w:tcBorders>
            <w:shd w:val="clear" w:color="auto" w:fill="auto"/>
            <w:noWrap/>
            <w:vAlign w:val="center"/>
            <w:hideMark/>
          </w:tcPr>
          <w:p w14:paraId="089AD5B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311" w:type="dxa"/>
            <w:tcBorders>
              <w:top w:val="nil"/>
              <w:left w:val="nil"/>
              <w:bottom w:val="single" w:sz="4" w:space="0" w:color="auto"/>
              <w:right w:val="single" w:sz="4" w:space="0" w:color="auto"/>
            </w:tcBorders>
            <w:shd w:val="clear" w:color="auto" w:fill="auto"/>
            <w:noWrap/>
            <w:vAlign w:val="center"/>
            <w:hideMark/>
          </w:tcPr>
          <w:p w14:paraId="3706C5D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21303F28"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61C8342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(DELTA6)--&gt;[110. Я д]</w:t>
            </w:r>
          </w:p>
        </w:tc>
        <w:tc>
          <w:tcPr>
            <w:tcW w:w="1427" w:type="dxa"/>
            <w:tcBorders>
              <w:top w:val="nil"/>
              <w:left w:val="nil"/>
              <w:bottom w:val="single" w:sz="4" w:space="0" w:color="auto"/>
              <w:right w:val="single" w:sz="4" w:space="0" w:color="auto"/>
            </w:tcBorders>
            <w:shd w:val="clear" w:color="auto" w:fill="auto"/>
            <w:noWrap/>
            <w:vAlign w:val="center"/>
            <w:hideMark/>
          </w:tcPr>
          <w:p w14:paraId="5885979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14F9A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086" w:type="dxa"/>
            <w:tcBorders>
              <w:top w:val="nil"/>
              <w:left w:val="nil"/>
              <w:bottom w:val="single" w:sz="4" w:space="0" w:color="auto"/>
              <w:right w:val="single" w:sz="4" w:space="0" w:color="auto"/>
            </w:tcBorders>
            <w:shd w:val="clear" w:color="auto" w:fill="auto"/>
            <w:noWrap/>
            <w:vAlign w:val="center"/>
            <w:hideMark/>
          </w:tcPr>
          <w:p w14:paraId="77BB7E2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311" w:type="dxa"/>
            <w:tcBorders>
              <w:top w:val="nil"/>
              <w:left w:val="nil"/>
              <w:bottom w:val="single" w:sz="4" w:space="0" w:color="auto"/>
              <w:right w:val="single" w:sz="4" w:space="0" w:color="auto"/>
            </w:tcBorders>
            <w:shd w:val="clear" w:color="auto" w:fill="auto"/>
            <w:noWrap/>
            <w:vAlign w:val="center"/>
            <w:hideMark/>
          </w:tcPr>
          <w:p w14:paraId="6EE34DE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72B307D8"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52F3A9D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lastRenderedPageBreak/>
              <w:t xml:space="preserve"> (DELTA7)--&gt;[111. Я д]</w:t>
            </w:r>
          </w:p>
        </w:tc>
        <w:tc>
          <w:tcPr>
            <w:tcW w:w="1427" w:type="dxa"/>
            <w:tcBorders>
              <w:top w:val="nil"/>
              <w:left w:val="nil"/>
              <w:bottom w:val="single" w:sz="4" w:space="0" w:color="auto"/>
              <w:right w:val="single" w:sz="4" w:space="0" w:color="auto"/>
            </w:tcBorders>
            <w:shd w:val="clear" w:color="auto" w:fill="auto"/>
            <w:noWrap/>
            <w:vAlign w:val="center"/>
            <w:hideMark/>
          </w:tcPr>
          <w:p w14:paraId="68C75B7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0C030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086" w:type="dxa"/>
            <w:tcBorders>
              <w:top w:val="nil"/>
              <w:left w:val="nil"/>
              <w:bottom w:val="single" w:sz="4" w:space="0" w:color="auto"/>
              <w:right w:val="single" w:sz="4" w:space="0" w:color="auto"/>
            </w:tcBorders>
            <w:shd w:val="clear" w:color="auto" w:fill="auto"/>
            <w:noWrap/>
            <w:vAlign w:val="center"/>
            <w:hideMark/>
          </w:tcPr>
          <w:p w14:paraId="3EDDCD0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1311" w:type="dxa"/>
            <w:tcBorders>
              <w:top w:val="nil"/>
              <w:left w:val="nil"/>
              <w:bottom w:val="single" w:sz="4" w:space="0" w:color="auto"/>
              <w:right w:val="single" w:sz="4" w:space="0" w:color="auto"/>
            </w:tcBorders>
            <w:shd w:val="clear" w:color="auto" w:fill="auto"/>
            <w:noWrap/>
            <w:vAlign w:val="center"/>
            <w:hideMark/>
          </w:tcPr>
          <w:p w14:paraId="5E0EA3E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1E0F0836"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5940E06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(DELTA1)-9-(DELTA1)</w:t>
            </w:r>
          </w:p>
        </w:tc>
        <w:tc>
          <w:tcPr>
            <w:tcW w:w="1427" w:type="dxa"/>
            <w:tcBorders>
              <w:top w:val="nil"/>
              <w:left w:val="nil"/>
              <w:bottom w:val="single" w:sz="4" w:space="0" w:color="auto"/>
              <w:right w:val="single" w:sz="4" w:space="0" w:color="auto"/>
            </w:tcBorders>
            <w:shd w:val="clear" w:color="auto" w:fill="auto"/>
            <w:noWrap/>
            <w:vAlign w:val="center"/>
            <w:hideMark/>
          </w:tcPr>
          <w:p w14:paraId="28ECCD4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0,284</w:t>
            </w:r>
          </w:p>
        </w:tc>
        <w:tc>
          <w:tcPr>
            <w:tcW w:w="1417" w:type="dxa"/>
            <w:tcBorders>
              <w:top w:val="nil"/>
              <w:left w:val="nil"/>
              <w:bottom w:val="single" w:sz="4" w:space="0" w:color="auto"/>
              <w:right w:val="single" w:sz="4" w:space="0" w:color="auto"/>
            </w:tcBorders>
            <w:shd w:val="clear" w:color="auto" w:fill="auto"/>
            <w:noWrap/>
            <w:vAlign w:val="center"/>
            <w:hideMark/>
          </w:tcPr>
          <w:p w14:paraId="1F8B965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0,037</w:t>
            </w:r>
          </w:p>
        </w:tc>
        <w:tc>
          <w:tcPr>
            <w:tcW w:w="1086" w:type="dxa"/>
            <w:tcBorders>
              <w:top w:val="nil"/>
              <w:left w:val="nil"/>
              <w:bottom w:val="single" w:sz="4" w:space="0" w:color="auto"/>
              <w:right w:val="single" w:sz="4" w:space="0" w:color="auto"/>
            </w:tcBorders>
            <w:shd w:val="clear" w:color="auto" w:fill="auto"/>
            <w:noWrap/>
            <w:vAlign w:val="center"/>
            <w:hideMark/>
          </w:tcPr>
          <w:p w14:paraId="4913BCB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7,714</w:t>
            </w:r>
          </w:p>
        </w:tc>
        <w:tc>
          <w:tcPr>
            <w:tcW w:w="1311" w:type="dxa"/>
            <w:tcBorders>
              <w:top w:val="nil"/>
              <w:left w:val="nil"/>
              <w:bottom w:val="single" w:sz="4" w:space="0" w:color="auto"/>
              <w:right w:val="single" w:sz="4" w:space="0" w:color="auto"/>
            </w:tcBorders>
            <w:shd w:val="clear" w:color="auto" w:fill="auto"/>
            <w:noWrap/>
            <w:vAlign w:val="center"/>
            <w:hideMark/>
          </w:tcPr>
          <w:p w14:paraId="153B469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561292E0"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41BAC9C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(DELTA2)-10-(DELTA2)</w:t>
            </w:r>
          </w:p>
        </w:tc>
        <w:tc>
          <w:tcPr>
            <w:tcW w:w="1427" w:type="dxa"/>
            <w:tcBorders>
              <w:top w:val="nil"/>
              <w:left w:val="nil"/>
              <w:bottom w:val="single" w:sz="4" w:space="0" w:color="auto"/>
              <w:right w:val="single" w:sz="4" w:space="0" w:color="auto"/>
            </w:tcBorders>
            <w:shd w:val="clear" w:color="auto" w:fill="auto"/>
            <w:noWrap/>
            <w:vAlign w:val="center"/>
            <w:hideMark/>
          </w:tcPr>
          <w:p w14:paraId="35DC6A3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0,191</w:t>
            </w:r>
          </w:p>
        </w:tc>
        <w:tc>
          <w:tcPr>
            <w:tcW w:w="1417" w:type="dxa"/>
            <w:tcBorders>
              <w:top w:val="nil"/>
              <w:left w:val="nil"/>
              <w:bottom w:val="single" w:sz="4" w:space="0" w:color="auto"/>
              <w:right w:val="single" w:sz="4" w:space="0" w:color="auto"/>
            </w:tcBorders>
            <w:shd w:val="clear" w:color="auto" w:fill="auto"/>
            <w:noWrap/>
            <w:vAlign w:val="center"/>
            <w:hideMark/>
          </w:tcPr>
          <w:p w14:paraId="63E3379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0,031</w:t>
            </w:r>
          </w:p>
        </w:tc>
        <w:tc>
          <w:tcPr>
            <w:tcW w:w="1086" w:type="dxa"/>
            <w:tcBorders>
              <w:top w:val="nil"/>
              <w:left w:val="nil"/>
              <w:bottom w:val="single" w:sz="4" w:space="0" w:color="auto"/>
              <w:right w:val="single" w:sz="4" w:space="0" w:color="auto"/>
            </w:tcBorders>
            <w:shd w:val="clear" w:color="auto" w:fill="auto"/>
            <w:noWrap/>
            <w:vAlign w:val="center"/>
            <w:hideMark/>
          </w:tcPr>
          <w:p w14:paraId="1ED8688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6,196</w:t>
            </w:r>
          </w:p>
        </w:tc>
        <w:tc>
          <w:tcPr>
            <w:tcW w:w="1311" w:type="dxa"/>
            <w:tcBorders>
              <w:top w:val="nil"/>
              <w:left w:val="nil"/>
              <w:bottom w:val="single" w:sz="4" w:space="0" w:color="auto"/>
              <w:right w:val="single" w:sz="4" w:space="0" w:color="auto"/>
            </w:tcBorders>
            <w:shd w:val="clear" w:color="auto" w:fill="auto"/>
            <w:noWrap/>
            <w:vAlign w:val="center"/>
            <w:hideMark/>
          </w:tcPr>
          <w:p w14:paraId="6F2E161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78E53FEE"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2199747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(DELTA3)-11-(DELTA3)</w:t>
            </w:r>
          </w:p>
        </w:tc>
        <w:tc>
          <w:tcPr>
            <w:tcW w:w="1427" w:type="dxa"/>
            <w:tcBorders>
              <w:top w:val="nil"/>
              <w:left w:val="nil"/>
              <w:bottom w:val="single" w:sz="4" w:space="0" w:color="auto"/>
              <w:right w:val="single" w:sz="4" w:space="0" w:color="auto"/>
            </w:tcBorders>
            <w:shd w:val="clear" w:color="auto" w:fill="auto"/>
            <w:noWrap/>
            <w:vAlign w:val="center"/>
            <w:hideMark/>
          </w:tcPr>
          <w:p w14:paraId="1715D1F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0,137</w:t>
            </w:r>
          </w:p>
        </w:tc>
        <w:tc>
          <w:tcPr>
            <w:tcW w:w="1417" w:type="dxa"/>
            <w:tcBorders>
              <w:top w:val="nil"/>
              <w:left w:val="nil"/>
              <w:bottom w:val="single" w:sz="4" w:space="0" w:color="auto"/>
              <w:right w:val="single" w:sz="4" w:space="0" w:color="auto"/>
            </w:tcBorders>
            <w:shd w:val="clear" w:color="auto" w:fill="auto"/>
            <w:noWrap/>
            <w:vAlign w:val="center"/>
            <w:hideMark/>
          </w:tcPr>
          <w:p w14:paraId="3B240D2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0,028</w:t>
            </w:r>
          </w:p>
        </w:tc>
        <w:tc>
          <w:tcPr>
            <w:tcW w:w="1086" w:type="dxa"/>
            <w:tcBorders>
              <w:top w:val="nil"/>
              <w:left w:val="nil"/>
              <w:bottom w:val="single" w:sz="4" w:space="0" w:color="auto"/>
              <w:right w:val="single" w:sz="4" w:space="0" w:color="auto"/>
            </w:tcBorders>
            <w:shd w:val="clear" w:color="auto" w:fill="auto"/>
            <w:noWrap/>
            <w:vAlign w:val="center"/>
            <w:hideMark/>
          </w:tcPr>
          <w:p w14:paraId="71195BA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4,915</w:t>
            </w:r>
          </w:p>
        </w:tc>
        <w:tc>
          <w:tcPr>
            <w:tcW w:w="1311" w:type="dxa"/>
            <w:tcBorders>
              <w:top w:val="nil"/>
              <w:left w:val="nil"/>
              <w:bottom w:val="single" w:sz="4" w:space="0" w:color="auto"/>
              <w:right w:val="single" w:sz="4" w:space="0" w:color="auto"/>
            </w:tcBorders>
            <w:shd w:val="clear" w:color="auto" w:fill="auto"/>
            <w:noWrap/>
            <w:vAlign w:val="center"/>
            <w:hideMark/>
          </w:tcPr>
          <w:p w14:paraId="74DDB7E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3ABD7681"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0DD2890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(DELTA6)-14-(DELTA6)</w:t>
            </w:r>
          </w:p>
        </w:tc>
        <w:tc>
          <w:tcPr>
            <w:tcW w:w="1427" w:type="dxa"/>
            <w:tcBorders>
              <w:top w:val="nil"/>
              <w:left w:val="nil"/>
              <w:bottom w:val="single" w:sz="4" w:space="0" w:color="auto"/>
              <w:right w:val="single" w:sz="4" w:space="0" w:color="auto"/>
            </w:tcBorders>
            <w:shd w:val="clear" w:color="auto" w:fill="auto"/>
            <w:noWrap/>
            <w:vAlign w:val="center"/>
            <w:hideMark/>
          </w:tcPr>
          <w:p w14:paraId="60DF4C8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0,119</w:t>
            </w:r>
          </w:p>
        </w:tc>
        <w:tc>
          <w:tcPr>
            <w:tcW w:w="1417" w:type="dxa"/>
            <w:tcBorders>
              <w:top w:val="nil"/>
              <w:left w:val="nil"/>
              <w:bottom w:val="single" w:sz="4" w:space="0" w:color="auto"/>
              <w:right w:val="single" w:sz="4" w:space="0" w:color="auto"/>
            </w:tcBorders>
            <w:shd w:val="clear" w:color="auto" w:fill="auto"/>
            <w:noWrap/>
            <w:vAlign w:val="center"/>
            <w:hideMark/>
          </w:tcPr>
          <w:p w14:paraId="718783F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0,036</w:t>
            </w:r>
          </w:p>
        </w:tc>
        <w:tc>
          <w:tcPr>
            <w:tcW w:w="1086" w:type="dxa"/>
            <w:tcBorders>
              <w:top w:val="nil"/>
              <w:left w:val="nil"/>
              <w:bottom w:val="single" w:sz="4" w:space="0" w:color="auto"/>
              <w:right w:val="single" w:sz="4" w:space="0" w:color="auto"/>
            </w:tcBorders>
            <w:shd w:val="clear" w:color="auto" w:fill="auto"/>
            <w:noWrap/>
            <w:vAlign w:val="center"/>
            <w:hideMark/>
          </w:tcPr>
          <w:p w14:paraId="76DFCD3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3,275</w:t>
            </w:r>
          </w:p>
        </w:tc>
        <w:tc>
          <w:tcPr>
            <w:tcW w:w="1311" w:type="dxa"/>
            <w:tcBorders>
              <w:top w:val="nil"/>
              <w:left w:val="nil"/>
              <w:bottom w:val="single" w:sz="4" w:space="0" w:color="auto"/>
              <w:right w:val="single" w:sz="4" w:space="0" w:color="auto"/>
            </w:tcBorders>
            <w:shd w:val="clear" w:color="auto" w:fill="auto"/>
            <w:noWrap/>
            <w:vAlign w:val="center"/>
            <w:hideMark/>
          </w:tcPr>
          <w:p w14:paraId="02D183E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0,001</w:t>
            </w:r>
          </w:p>
        </w:tc>
      </w:tr>
      <w:tr w:rsidR="00791BB5" w:rsidRPr="00791BB5" w14:paraId="1557259E"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117800F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(DELTA7)-15-(DELTA7)</w:t>
            </w:r>
          </w:p>
        </w:tc>
        <w:tc>
          <w:tcPr>
            <w:tcW w:w="1427" w:type="dxa"/>
            <w:tcBorders>
              <w:top w:val="nil"/>
              <w:left w:val="nil"/>
              <w:bottom w:val="single" w:sz="4" w:space="0" w:color="auto"/>
              <w:right w:val="single" w:sz="4" w:space="0" w:color="auto"/>
            </w:tcBorders>
            <w:shd w:val="clear" w:color="auto" w:fill="auto"/>
            <w:noWrap/>
            <w:vAlign w:val="center"/>
            <w:hideMark/>
          </w:tcPr>
          <w:p w14:paraId="43C8F25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0,040</w:t>
            </w:r>
          </w:p>
        </w:tc>
        <w:tc>
          <w:tcPr>
            <w:tcW w:w="1417" w:type="dxa"/>
            <w:tcBorders>
              <w:top w:val="nil"/>
              <w:left w:val="nil"/>
              <w:bottom w:val="single" w:sz="4" w:space="0" w:color="auto"/>
              <w:right w:val="single" w:sz="4" w:space="0" w:color="auto"/>
            </w:tcBorders>
            <w:shd w:val="clear" w:color="auto" w:fill="auto"/>
            <w:noWrap/>
            <w:vAlign w:val="center"/>
            <w:hideMark/>
          </w:tcPr>
          <w:p w14:paraId="0F06F1A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0,037</w:t>
            </w:r>
          </w:p>
        </w:tc>
        <w:tc>
          <w:tcPr>
            <w:tcW w:w="1086" w:type="dxa"/>
            <w:tcBorders>
              <w:top w:val="nil"/>
              <w:left w:val="nil"/>
              <w:bottom w:val="single" w:sz="4" w:space="0" w:color="auto"/>
              <w:right w:val="single" w:sz="4" w:space="0" w:color="auto"/>
            </w:tcBorders>
            <w:shd w:val="clear" w:color="auto" w:fill="auto"/>
            <w:noWrap/>
            <w:vAlign w:val="center"/>
            <w:hideMark/>
          </w:tcPr>
          <w:p w14:paraId="1871E7B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1,084</w:t>
            </w:r>
          </w:p>
        </w:tc>
        <w:tc>
          <w:tcPr>
            <w:tcW w:w="1311" w:type="dxa"/>
            <w:tcBorders>
              <w:top w:val="nil"/>
              <w:left w:val="nil"/>
              <w:bottom w:val="single" w:sz="4" w:space="0" w:color="auto"/>
              <w:right w:val="single" w:sz="4" w:space="0" w:color="auto"/>
            </w:tcBorders>
            <w:shd w:val="clear" w:color="auto" w:fill="auto"/>
            <w:noWrap/>
            <w:vAlign w:val="center"/>
            <w:hideMark/>
          </w:tcPr>
          <w:p w14:paraId="64D332F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0,278</w:t>
            </w:r>
          </w:p>
        </w:tc>
      </w:tr>
      <w:tr w:rsidR="00791BB5" w:rsidRPr="00791BB5" w14:paraId="09D46372" w14:textId="77777777" w:rsidTr="001C1DF5">
        <w:trPr>
          <w:trHeight w:val="290"/>
        </w:trPr>
        <w:tc>
          <w:tcPr>
            <w:tcW w:w="4097" w:type="dxa"/>
            <w:tcBorders>
              <w:top w:val="nil"/>
              <w:left w:val="single" w:sz="4" w:space="0" w:color="auto"/>
              <w:bottom w:val="single" w:sz="4" w:space="0" w:color="auto"/>
              <w:right w:val="single" w:sz="4" w:space="0" w:color="auto"/>
            </w:tcBorders>
            <w:shd w:val="clear" w:color="000000" w:fill="C0C0C0"/>
            <w:noWrap/>
            <w:vAlign w:val="center"/>
            <w:hideMark/>
          </w:tcPr>
          <w:p w14:paraId="4B4AE9D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(Manager)-17-(Room)</w:t>
            </w:r>
          </w:p>
        </w:tc>
        <w:tc>
          <w:tcPr>
            <w:tcW w:w="1427" w:type="dxa"/>
            <w:tcBorders>
              <w:top w:val="nil"/>
              <w:left w:val="nil"/>
              <w:bottom w:val="single" w:sz="4" w:space="0" w:color="auto"/>
              <w:right w:val="single" w:sz="4" w:space="0" w:color="auto"/>
            </w:tcBorders>
            <w:shd w:val="clear" w:color="auto" w:fill="auto"/>
            <w:noWrap/>
            <w:vAlign w:val="center"/>
            <w:hideMark/>
          </w:tcPr>
          <w:p w14:paraId="13FA26A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0,609</w:t>
            </w:r>
          </w:p>
        </w:tc>
        <w:tc>
          <w:tcPr>
            <w:tcW w:w="1417" w:type="dxa"/>
            <w:tcBorders>
              <w:top w:val="nil"/>
              <w:left w:val="nil"/>
              <w:bottom w:val="single" w:sz="4" w:space="0" w:color="auto"/>
              <w:right w:val="single" w:sz="4" w:space="0" w:color="auto"/>
            </w:tcBorders>
            <w:shd w:val="clear" w:color="auto" w:fill="auto"/>
            <w:noWrap/>
            <w:vAlign w:val="center"/>
            <w:hideMark/>
          </w:tcPr>
          <w:p w14:paraId="7EAA12C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0,045</w:t>
            </w:r>
          </w:p>
        </w:tc>
        <w:tc>
          <w:tcPr>
            <w:tcW w:w="1086" w:type="dxa"/>
            <w:tcBorders>
              <w:top w:val="nil"/>
              <w:left w:val="nil"/>
              <w:bottom w:val="single" w:sz="4" w:space="0" w:color="auto"/>
              <w:right w:val="single" w:sz="4" w:space="0" w:color="auto"/>
            </w:tcBorders>
            <w:shd w:val="clear" w:color="auto" w:fill="auto"/>
            <w:noWrap/>
            <w:vAlign w:val="center"/>
            <w:hideMark/>
          </w:tcPr>
          <w:p w14:paraId="5D9E95D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13,598</w:t>
            </w:r>
          </w:p>
        </w:tc>
        <w:tc>
          <w:tcPr>
            <w:tcW w:w="1311" w:type="dxa"/>
            <w:tcBorders>
              <w:top w:val="nil"/>
              <w:left w:val="nil"/>
              <w:bottom w:val="single" w:sz="4" w:space="0" w:color="auto"/>
              <w:right w:val="single" w:sz="4" w:space="0" w:color="auto"/>
            </w:tcBorders>
            <w:shd w:val="clear" w:color="auto" w:fill="auto"/>
            <w:noWrap/>
            <w:vAlign w:val="center"/>
            <w:hideMark/>
          </w:tcPr>
          <w:p w14:paraId="27E7FCA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bl>
    <w:p w14:paraId="33F7B88C"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4. Показатели внутренней согласованности пунктов утверждений шкалы оценки качества аудитории (α Кронбаха = 0,92)</w:t>
      </w:r>
    </w:p>
    <w:tbl>
      <w:tblPr>
        <w:tblW w:w="9338" w:type="dxa"/>
        <w:tblLayout w:type="fixed"/>
        <w:tblLook w:val="04A0" w:firstRow="1" w:lastRow="0" w:firstColumn="1" w:lastColumn="0" w:noHBand="0" w:noVBand="1"/>
      </w:tblPr>
      <w:tblGrid>
        <w:gridCol w:w="4482"/>
        <w:gridCol w:w="971"/>
        <w:gridCol w:w="971"/>
        <w:gridCol w:w="971"/>
        <w:gridCol w:w="971"/>
        <w:gridCol w:w="972"/>
      </w:tblGrid>
      <w:tr w:rsidR="00791BB5" w:rsidRPr="00791BB5" w14:paraId="40592A70" w14:textId="77777777" w:rsidTr="001C1DF5">
        <w:trPr>
          <w:trHeight w:val="290"/>
        </w:trPr>
        <w:tc>
          <w:tcPr>
            <w:tcW w:w="4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FAC2D"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 </w:t>
            </w:r>
          </w:p>
        </w:tc>
        <w:tc>
          <w:tcPr>
            <w:tcW w:w="971" w:type="dxa"/>
            <w:tcBorders>
              <w:top w:val="single" w:sz="4" w:space="0" w:color="auto"/>
              <w:left w:val="nil"/>
              <w:bottom w:val="single" w:sz="4" w:space="0" w:color="auto"/>
              <w:right w:val="single" w:sz="4" w:space="0" w:color="auto"/>
            </w:tcBorders>
            <w:shd w:val="clear" w:color="000000" w:fill="C0C0C0"/>
            <w:hideMark/>
          </w:tcPr>
          <w:p w14:paraId="742D019A"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Mean if</w:t>
            </w:r>
          </w:p>
        </w:tc>
        <w:tc>
          <w:tcPr>
            <w:tcW w:w="971" w:type="dxa"/>
            <w:tcBorders>
              <w:top w:val="single" w:sz="4" w:space="0" w:color="auto"/>
              <w:left w:val="nil"/>
              <w:bottom w:val="single" w:sz="4" w:space="0" w:color="auto"/>
              <w:right w:val="single" w:sz="4" w:space="0" w:color="auto"/>
            </w:tcBorders>
            <w:shd w:val="clear" w:color="000000" w:fill="C0C0C0"/>
            <w:hideMark/>
          </w:tcPr>
          <w:p w14:paraId="7DA3672E"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Var. if</w:t>
            </w:r>
          </w:p>
        </w:tc>
        <w:tc>
          <w:tcPr>
            <w:tcW w:w="971" w:type="dxa"/>
            <w:tcBorders>
              <w:top w:val="single" w:sz="4" w:space="0" w:color="auto"/>
              <w:left w:val="nil"/>
              <w:bottom w:val="single" w:sz="4" w:space="0" w:color="auto"/>
              <w:right w:val="single" w:sz="4" w:space="0" w:color="auto"/>
            </w:tcBorders>
            <w:shd w:val="clear" w:color="000000" w:fill="C0C0C0"/>
            <w:hideMark/>
          </w:tcPr>
          <w:p w14:paraId="00BA41D5"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StDv. if</w:t>
            </w:r>
          </w:p>
        </w:tc>
        <w:tc>
          <w:tcPr>
            <w:tcW w:w="971" w:type="dxa"/>
            <w:tcBorders>
              <w:top w:val="single" w:sz="4" w:space="0" w:color="auto"/>
              <w:left w:val="nil"/>
              <w:bottom w:val="single" w:sz="4" w:space="0" w:color="auto"/>
              <w:right w:val="single" w:sz="4" w:space="0" w:color="auto"/>
            </w:tcBorders>
            <w:shd w:val="clear" w:color="000000" w:fill="C0C0C0"/>
            <w:hideMark/>
          </w:tcPr>
          <w:p w14:paraId="047C2E12"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Itm-Totl</w:t>
            </w:r>
          </w:p>
        </w:tc>
        <w:tc>
          <w:tcPr>
            <w:tcW w:w="972" w:type="dxa"/>
            <w:tcBorders>
              <w:top w:val="single" w:sz="4" w:space="0" w:color="auto"/>
              <w:left w:val="nil"/>
              <w:bottom w:val="single" w:sz="4" w:space="0" w:color="auto"/>
              <w:right w:val="single" w:sz="4" w:space="0" w:color="auto"/>
            </w:tcBorders>
            <w:shd w:val="clear" w:color="000000" w:fill="C0C0C0"/>
            <w:hideMark/>
          </w:tcPr>
          <w:p w14:paraId="2B002A07"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Alpha if</w:t>
            </w:r>
          </w:p>
        </w:tc>
      </w:tr>
      <w:tr w:rsidR="00791BB5" w:rsidRPr="00791BB5" w14:paraId="7FEDCE89" w14:textId="77777777" w:rsidTr="001C1DF5">
        <w:trPr>
          <w:trHeight w:val="290"/>
        </w:trPr>
        <w:tc>
          <w:tcPr>
            <w:tcW w:w="4482" w:type="dxa"/>
            <w:tcBorders>
              <w:top w:val="nil"/>
              <w:left w:val="single" w:sz="4" w:space="0" w:color="auto"/>
              <w:bottom w:val="single" w:sz="4" w:space="0" w:color="auto"/>
              <w:right w:val="single" w:sz="4" w:space="0" w:color="auto"/>
            </w:tcBorders>
            <w:shd w:val="clear" w:color="000000" w:fill="C0C0C0"/>
            <w:noWrap/>
            <w:vAlign w:val="center"/>
            <w:hideMark/>
          </w:tcPr>
          <w:p w14:paraId="37BDE7B6"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102. Комната для занятий выглядит современно.</w:t>
            </w:r>
          </w:p>
        </w:tc>
        <w:tc>
          <w:tcPr>
            <w:tcW w:w="971" w:type="dxa"/>
            <w:tcBorders>
              <w:top w:val="nil"/>
              <w:left w:val="nil"/>
              <w:bottom w:val="single" w:sz="4" w:space="0" w:color="auto"/>
              <w:right w:val="single" w:sz="4" w:space="0" w:color="auto"/>
            </w:tcBorders>
            <w:shd w:val="clear" w:color="auto" w:fill="auto"/>
            <w:noWrap/>
            <w:vAlign w:val="center"/>
            <w:hideMark/>
          </w:tcPr>
          <w:p w14:paraId="0B6F0B2F"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7,96</w:t>
            </w:r>
          </w:p>
        </w:tc>
        <w:tc>
          <w:tcPr>
            <w:tcW w:w="971" w:type="dxa"/>
            <w:tcBorders>
              <w:top w:val="nil"/>
              <w:left w:val="nil"/>
              <w:bottom w:val="single" w:sz="4" w:space="0" w:color="auto"/>
              <w:right w:val="single" w:sz="4" w:space="0" w:color="auto"/>
            </w:tcBorders>
            <w:shd w:val="clear" w:color="auto" w:fill="auto"/>
            <w:noWrap/>
            <w:vAlign w:val="center"/>
            <w:hideMark/>
          </w:tcPr>
          <w:p w14:paraId="3E0CCA4A"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3,15</w:t>
            </w:r>
          </w:p>
        </w:tc>
        <w:tc>
          <w:tcPr>
            <w:tcW w:w="971" w:type="dxa"/>
            <w:tcBorders>
              <w:top w:val="nil"/>
              <w:left w:val="nil"/>
              <w:bottom w:val="single" w:sz="4" w:space="0" w:color="auto"/>
              <w:right w:val="single" w:sz="4" w:space="0" w:color="auto"/>
            </w:tcBorders>
            <w:shd w:val="clear" w:color="auto" w:fill="auto"/>
            <w:noWrap/>
            <w:vAlign w:val="center"/>
            <w:hideMark/>
          </w:tcPr>
          <w:p w14:paraId="0BB945EA"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1,78</w:t>
            </w:r>
          </w:p>
        </w:tc>
        <w:tc>
          <w:tcPr>
            <w:tcW w:w="971" w:type="dxa"/>
            <w:tcBorders>
              <w:top w:val="nil"/>
              <w:left w:val="nil"/>
              <w:bottom w:val="single" w:sz="4" w:space="0" w:color="auto"/>
              <w:right w:val="single" w:sz="4" w:space="0" w:color="auto"/>
            </w:tcBorders>
            <w:shd w:val="clear" w:color="auto" w:fill="auto"/>
            <w:noWrap/>
            <w:vAlign w:val="center"/>
            <w:hideMark/>
          </w:tcPr>
          <w:p w14:paraId="5DBBCAFE"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0,81</w:t>
            </w:r>
          </w:p>
        </w:tc>
        <w:tc>
          <w:tcPr>
            <w:tcW w:w="972" w:type="dxa"/>
            <w:tcBorders>
              <w:top w:val="nil"/>
              <w:left w:val="nil"/>
              <w:bottom w:val="single" w:sz="4" w:space="0" w:color="auto"/>
              <w:right w:val="single" w:sz="4" w:space="0" w:color="auto"/>
            </w:tcBorders>
            <w:shd w:val="clear" w:color="auto" w:fill="auto"/>
            <w:noWrap/>
            <w:vAlign w:val="center"/>
            <w:hideMark/>
          </w:tcPr>
          <w:p w14:paraId="086759D4"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0,91</w:t>
            </w:r>
          </w:p>
        </w:tc>
      </w:tr>
      <w:tr w:rsidR="00791BB5" w:rsidRPr="00791BB5" w14:paraId="42B75FAA" w14:textId="77777777" w:rsidTr="001C1DF5">
        <w:trPr>
          <w:trHeight w:val="290"/>
        </w:trPr>
        <w:tc>
          <w:tcPr>
            <w:tcW w:w="4482" w:type="dxa"/>
            <w:tcBorders>
              <w:top w:val="nil"/>
              <w:left w:val="single" w:sz="4" w:space="0" w:color="auto"/>
              <w:bottom w:val="single" w:sz="4" w:space="0" w:color="auto"/>
              <w:right w:val="single" w:sz="4" w:space="0" w:color="auto"/>
            </w:tcBorders>
            <w:shd w:val="clear" w:color="000000" w:fill="C0C0C0"/>
            <w:noWrap/>
            <w:vAlign w:val="center"/>
            <w:hideMark/>
          </w:tcPr>
          <w:p w14:paraId="61196AA2"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103. Физическая среда в аудитории способствует обучению.</w:t>
            </w:r>
          </w:p>
        </w:tc>
        <w:tc>
          <w:tcPr>
            <w:tcW w:w="971" w:type="dxa"/>
            <w:tcBorders>
              <w:top w:val="nil"/>
              <w:left w:val="nil"/>
              <w:bottom w:val="single" w:sz="4" w:space="0" w:color="auto"/>
              <w:right w:val="single" w:sz="4" w:space="0" w:color="auto"/>
            </w:tcBorders>
            <w:shd w:val="clear" w:color="auto" w:fill="auto"/>
            <w:noWrap/>
            <w:vAlign w:val="center"/>
            <w:hideMark/>
          </w:tcPr>
          <w:p w14:paraId="271CB546"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7,85</w:t>
            </w:r>
          </w:p>
        </w:tc>
        <w:tc>
          <w:tcPr>
            <w:tcW w:w="971" w:type="dxa"/>
            <w:tcBorders>
              <w:top w:val="nil"/>
              <w:left w:val="nil"/>
              <w:bottom w:val="single" w:sz="4" w:space="0" w:color="auto"/>
              <w:right w:val="single" w:sz="4" w:space="0" w:color="auto"/>
            </w:tcBorders>
            <w:shd w:val="clear" w:color="auto" w:fill="auto"/>
            <w:noWrap/>
            <w:vAlign w:val="center"/>
            <w:hideMark/>
          </w:tcPr>
          <w:p w14:paraId="136311E7"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3,35</w:t>
            </w:r>
          </w:p>
        </w:tc>
        <w:tc>
          <w:tcPr>
            <w:tcW w:w="971" w:type="dxa"/>
            <w:tcBorders>
              <w:top w:val="nil"/>
              <w:left w:val="nil"/>
              <w:bottom w:val="single" w:sz="4" w:space="0" w:color="auto"/>
              <w:right w:val="single" w:sz="4" w:space="0" w:color="auto"/>
            </w:tcBorders>
            <w:shd w:val="clear" w:color="auto" w:fill="auto"/>
            <w:noWrap/>
            <w:vAlign w:val="center"/>
            <w:hideMark/>
          </w:tcPr>
          <w:p w14:paraId="5AB28BBB"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1,83</w:t>
            </w:r>
          </w:p>
        </w:tc>
        <w:tc>
          <w:tcPr>
            <w:tcW w:w="971" w:type="dxa"/>
            <w:tcBorders>
              <w:top w:val="nil"/>
              <w:left w:val="nil"/>
              <w:bottom w:val="single" w:sz="4" w:space="0" w:color="auto"/>
              <w:right w:val="single" w:sz="4" w:space="0" w:color="auto"/>
            </w:tcBorders>
            <w:shd w:val="clear" w:color="auto" w:fill="auto"/>
            <w:noWrap/>
            <w:vAlign w:val="center"/>
            <w:hideMark/>
          </w:tcPr>
          <w:p w14:paraId="0EA76359"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0,84</w:t>
            </w:r>
          </w:p>
        </w:tc>
        <w:tc>
          <w:tcPr>
            <w:tcW w:w="972" w:type="dxa"/>
            <w:tcBorders>
              <w:top w:val="nil"/>
              <w:left w:val="nil"/>
              <w:bottom w:val="single" w:sz="4" w:space="0" w:color="auto"/>
              <w:right w:val="single" w:sz="4" w:space="0" w:color="auto"/>
            </w:tcBorders>
            <w:shd w:val="clear" w:color="auto" w:fill="auto"/>
            <w:noWrap/>
            <w:vAlign w:val="center"/>
            <w:hideMark/>
          </w:tcPr>
          <w:p w14:paraId="469AFBB6"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0,88</w:t>
            </w:r>
          </w:p>
        </w:tc>
      </w:tr>
      <w:tr w:rsidR="00791BB5" w:rsidRPr="00791BB5" w14:paraId="7E81C439" w14:textId="77777777" w:rsidTr="001C1DF5">
        <w:trPr>
          <w:trHeight w:val="290"/>
        </w:trPr>
        <w:tc>
          <w:tcPr>
            <w:tcW w:w="4482" w:type="dxa"/>
            <w:tcBorders>
              <w:top w:val="nil"/>
              <w:left w:val="single" w:sz="4" w:space="0" w:color="auto"/>
              <w:bottom w:val="single" w:sz="4" w:space="0" w:color="auto"/>
              <w:right w:val="single" w:sz="4" w:space="0" w:color="auto"/>
            </w:tcBorders>
            <w:shd w:val="clear" w:color="000000" w:fill="C0C0C0"/>
            <w:noWrap/>
            <w:vAlign w:val="center"/>
            <w:hideMark/>
          </w:tcPr>
          <w:p w14:paraId="0FDDE1D7"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104. Аудитория оснащена всем необходимым оборудованием для повышения эффективности обучения.</w:t>
            </w:r>
          </w:p>
        </w:tc>
        <w:tc>
          <w:tcPr>
            <w:tcW w:w="971" w:type="dxa"/>
            <w:tcBorders>
              <w:top w:val="nil"/>
              <w:left w:val="nil"/>
              <w:bottom w:val="single" w:sz="4" w:space="0" w:color="auto"/>
              <w:right w:val="single" w:sz="4" w:space="0" w:color="auto"/>
            </w:tcBorders>
            <w:shd w:val="clear" w:color="auto" w:fill="auto"/>
            <w:noWrap/>
            <w:vAlign w:val="center"/>
            <w:hideMark/>
          </w:tcPr>
          <w:p w14:paraId="4E2DA9DB"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7,94</w:t>
            </w:r>
          </w:p>
        </w:tc>
        <w:tc>
          <w:tcPr>
            <w:tcW w:w="971" w:type="dxa"/>
            <w:tcBorders>
              <w:top w:val="nil"/>
              <w:left w:val="nil"/>
              <w:bottom w:val="single" w:sz="4" w:space="0" w:color="auto"/>
              <w:right w:val="single" w:sz="4" w:space="0" w:color="auto"/>
            </w:tcBorders>
            <w:shd w:val="clear" w:color="auto" w:fill="auto"/>
            <w:noWrap/>
            <w:vAlign w:val="center"/>
            <w:hideMark/>
          </w:tcPr>
          <w:p w14:paraId="48DA0B9A"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3,05</w:t>
            </w:r>
          </w:p>
        </w:tc>
        <w:tc>
          <w:tcPr>
            <w:tcW w:w="971" w:type="dxa"/>
            <w:tcBorders>
              <w:top w:val="nil"/>
              <w:left w:val="nil"/>
              <w:bottom w:val="single" w:sz="4" w:space="0" w:color="auto"/>
              <w:right w:val="single" w:sz="4" w:space="0" w:color="auto"/>
            </w:tcBorders>
            <w:shd w:val="clear" w:color="auto" w:fill="auto"/>
            <w:noWrap/>
            <w:vAlign w:val="center"/>
            <w:hideMark/>
          </w:tcPr>
          <w:p w14:paraId="6FFBF300"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1,75</w:t>
            </w:r>
          </w:p>
        </w:tc>
        <w:tc>
          <w:tcPr>
            <w:tcW w:w="971" w:type="dxa"/>
            <w:tcBorders>
              <w:top w:val="nil"/>
              <w:left w:val="nil"/>
              <w:bottom w:val="single" w:sz="4" w:space="0" w:color="auto"/>
              <w:right w:val="single" w:sz="4" w:space="0" w:color="auto"/>
            </w:tcBorders>
            <w:shd w:val="clear" w:color="auto" w:fill="auto"/>
            <w:noWrap/>
            <w:vAlign w:val="center"/>
            <w:hideMark/>
          </w:tcPr>
          <w:p w14:paraId="2FA641F5"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0,87</w:t>
            </w:r>
          </w:p>
        </w:tc>
        <w:tc>
          <w:tcPr>
            <w:tcW w:w="972" w:type="dxa"/>
            <w:tcBorders>
              <w:top w:val="nil"/>
              <w:left w:val="nil"/>
              <w:bottom w:val="single" w:sz="4" w:space="0" w:color="auto"/>
              <w:right w:val="single" w:sz="4" w:space="0" w:color="auto"/>
            </w:tcBorders>
            <w:shd w:val="clear" w:color="auto" w:fill="auto"/>
            <w:noWrap/>
            <w:vAlign w:val="center"/>
            <w:hideMark/>
          </w:tcPr>
          <w:p w14:paraId="183D30B1" w14:textId="77777777" w:rsidR="00791BB5" w:rsidRPr="00791BB5" w:rsidRDefault="00791BB5" w:rsidP="00791BB5">
            <w:pPr>
              <w:widowControl w:val="0"/>
              <w:spacing w:before="100" w:beforeAutospacing="1" w:after="100" w:afterAutospacing="1" w:line="240" w:lineRule="auto"/>
              <w:jc w:val="both"/>
              <w:rPr>
                <w:kern w:val="2"/>
                <w:sz w:val="22"/>
                <w:szCs w:val="22"/>
                <w:lang w:val="ru-RU" w:eastAsia="zh-CN"/>
              </w:rPr>
            </w:pPr>
            <w:r w:rsidRPr="00791BB5">
              <w:rPr>
                <w:kern w:val="2"/>
                <w:sz w:val="22"/>
                <w:szCs w:val="22"/>
                <w:lang w:val="ru-RU" w:eastAsia="zh-CN"/>
              </w:rPr>
              <w:t>0,86</w:t>
            </w:r>
          </w:p>
        </w:tc>
      </w:tr>
    </w:tbl>
    <w:p w14:paraId="5351BB50"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5. Показатели внутренней согласованности пунктов утверждений шкалы оценки качества работы администрации курсов (α Кронбаха = 0,96)</w:t>
      </w:r>
    </w:p>
    <w:tbl>
      <w:tblPr>
        <w:tblW w:w="9338" w:type="dxa"/>
        <w:tblLook w:val="04A0" w:firstRow="1" w:lastRow="0" w:firstColumn="1" w:lastColumn="0" w:noHBand="0" w:noVBand="1"/>
      </w:tblPr>
      <w:tblGrid>
        <w:gridCol w:w="5642"/>
        <w:gridCol w:w="761"/>
        <w:gridCol w:w="691"/>
        <w:gridCol w:w="752"/>
        <w:gridCol w:w="691"/>
        <w:gridCol w:w="801"/>
      </w:tblGrid>
      <w:tr w:rsidR="00791BB5" w:rsidRPr="00791BB5" w14:paraId="0FCF0064" w14:textId="77777777" w:rsidTr="001C1DF5">
        <w:trPr>
          <w:trHeight w:val="290"/>
        </w:trPr>
        <w:tc>
          <w:tcPr>
            <w:tcW w:w="5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BC89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761" w:type="dxa"/>
            <w:tcBorders>
              <w:top w:val="single" w:sz="4" w:space="0" w:color="auto"/>
              <w:left w:val="nil"/>
              <w:bottom w:val="single" w:sz="4" w:space="0" w:color="auto"/>
              <w:right w:val="single" w:sz="4" w:space="0" w:color="auto"/>
            </w:tcBorders>
            <w:shd w:val="clear" w:color="000000" w:fill="C0C0C0"/>
            <w:hideMark/>
          </w:tcPr>
          <w:p w14:paraId="6A9B7BE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Mean if</w:t>
            </w:r>
          </w:p>
        </w:tc>
        <w:tc>
          <w:tcPr>
            <w:tcW w:w="691" w:type="dxa"/>
            <w:tcBorders>
              <w:top w:val="single" w:sz="4" w:space="0" w:color="auto"/>
              <w:left w:val="nil"/>
              <w:bottom w:val="single" w:sz="4" w:space="0" w:color="auto"/>
              <w:right w:val="single" w:sz="4" w:space="0" w:color="auto"/>
            </w:tcBorders>
            <w:shd w:val="clear" w:color="000000" w:fill="C0C0C0"/>
            <w:hideMark/>
          </w:tcPr>
          <w:p w14:paraId="69EE5E4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Var. if</w:t>
            </w:r>
          </w:p>
        </w:tc>
        <w:tc>
          <w:tcPr>
            <w:tcW w:w="752" w:type="dxa"/>
            <w:tcBorders>
              <w:top w:val="single" w:sz="4" w:space="0" w:color="auto"/>
              <w:left w:val="nil"/>
              <w:bottom w:val="single" w:sz="4" w:space="0" w:color="auto"/>
              <w:right w:val="single" w:sz="4" w:space="0" w:color="auto"/>
            </w:tcBorders>
            <w:shd w:val="clear" w:color="000000" w:fill="C0C0C0"/>
            <w:hideMark/>
          </w:tcPr>
          <w:p w14:paraId="78A4E3D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StDv. if</w:t>
            </w:r>
          </w:p>
        </w:tc>
        <w:tc>
          <w:tcPr>
            <w:tcW w:w="691" w:type="dxa"/>
            <w:tcBorders>
              <w:top w:val="single" w:sz="4" w:space="0" w:color="auto"/>
              <w:left w:val="nil"/>
              <w:bottom w:val="single" w:sz="4" w:space="0" w:color="auto"/>
              <w:right w:val="single" w:sz="4" w:space="0" w:color="auto"/>
            </w:tcBorders>
            <w:shd w:val="clear" w:color="000000" w:fill="C0C0C0"/>
            <w:hideMark/>
          </w:tcPr>
          <w:p w14:paraId="68C6E6C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Itm-Totl</w:t>
            </w:r>
          </w:p>
        </w:tc>
        <w:tc>
          <w:tcPr>
            <w:tcW w:w="801" w:type="dxa"/>
            <w:tcBorders>
              <w:top w:val="single" w:sz="4" w:space="0" w:color="auto"/>
              <w:left w:val="nil"/>
              <w:bottom w:val="single" w:sz="4" w:space="0" w:color="auto"/>
              <w:right w:val="single" w:sz="4" w:space="0" w:color="auto"/>
            </w:tcBorders>
            <w:shd w:val="clear" w:color="000000" w:fill="C0C0C0"/>
            <w:hideMark/>
          </w:tcPr>
          <w:p w14:paraId="319081C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Alpha if</w:t>
            </w:r>
          </w:p>
        </w:tc>
      </w:tr>
      <w:tr w:rsidR="00791BB5" w:rsidRPr="00791BB5" w14:paraId="19882A89" w14:textId="77777777" w:rsidTr="001C1DF5">
        <w:trPr>
          <w:trHeight w:val="290"/>
        </w:trPr>
        <w:tc>
          <w:tcPr>
            <w:tcW w:w="5642" w:type="dxa"/>
            <w:tcBorders>
              <w:top w:val="nil"/>
              <w:left w:val="single" w:sz="4" w:space="0" w:color="auto"/>
              <w:bottom w:val="single" w:sz="4" w:space="0" w:color="auto"/>
              <w:right w:val="single" w:sz="4" w:space="0" w:color="auto"/>
            </w:tcBorders>
            <w:shd w:val="clear" w:color="000000" w:fill="C0C0C0"/>
            <w:noWrap/>
            <w:vAlign w:val="center"/>
            <w:hideMark/>
          </w:tcPr>
          <w:p w14:paraId="134EBB0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110. Я доволен профессиональным уровнем консультанта курса</w:t>
            </w:r>
          </w:p>
        </w:tc>
        <w:tc>
          <w:tcPr>
            <w:tcW w:w="761" w:type="dxa"/>
            <w:tcBorders>
              <w:top w:val="nil"/>
              <w:left w:val="nil"/>
              <w:bottom w:val="single" w:sz="4" w:space="0" w:color="auto"/>
              <w:right w:val="single" w:sz="4" w:space="0" w:color="auto"/>
            </w:tcBorders>
            <w:shd w:val="clear" w:color="auto" w:fill="auto"/>
            <w:noWrap/>
            <w:vAlign w:val="center"/>
            <w:hideMark/>
          </w:tcPr>
          <w:p w14:paraId="4E6A701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4,05</w:t>
            </w:r>
          </w:p>
        </w:tc>
        <w:tc>
          <w:tcPr>
            <w:tcW w:w="691" w:type="dxa"/>
            <w:tcBorders>
              <w:top w:val="nil"/>
              <w:left w:val="nil"/>
              <w:bottom w:val="single" w:sz="4" w:space="0" w:color="auto"/>
              <w:right w:val="single" w:sz="4" w:space="0" w:color="auto"/>
            </w:tcBorders>
            <w:shd w:val="clear" w:color="auto" w:fill="auto"/>
            <w:noWrap/>
            <w:vAlign w:val="center"/>
            <w:hideMark/>
          </w:tcPr>
          <w:p w14:paraId="645BB73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0,72</w:t>
            </w:r>
          </w:p>
        </w:tc>
        <w:tc>
          <w:tcPr>
            <w:tcW w:w="752" w:type="dxa"/>
            <w:tcBorders>
              <w:top w:val="nil"/>
              <w:left w:val="nil"/>
              <w:bottom w:val="single" w:sz="4" w:space="0" w:color="auto"/>
              <w:right w:val="single" w:sz="4" w:space="0" w:color="auto"/>
            </w:tcBorders>
            <w:shd w:val="clear" w:color="auto" w:fill="auto"/>
            <w:noWrap/>
            <w:vAlign w:val="center"/>
            <w:hideMark/>
          </w:tcPr>
          <w:p w14:paraId="2D90990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0,85</w:t>
            </w:r>
          </w:p>
        </w:tc>
        <w:tc>
          <w:tcPr>
            <w:tcW w:w="691" w:type="dxa"/>
            <w:tcBorders>
              <w:top w:val="nil"/>
              <w:left w:val="nil"/>
              <w:bottom w:val="single" w:sz="4" w:space="0" w:color="auto"/>
              <w:right w:val="single" w:sz="4" w:space="0" w:color="auto"/>
            </w:tcBorders>
            <w:shd w:val="clear" w:color="auto" w:fill="auto"/>
            <w:noWrap/>
            <w:vAlign w:val="center"/>
            <w:hideMark/>
          </w:tcPr>
          <w:p w14:paraId="1F4BE93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0,92</w:t>
            </w:r>
          </w:p>
        </w:tc>
        <w:tc>
          <w:tcPr>
            <w:tcW w:w="801" w:type="dxa"/>
            <w:tcBorders>
              <w:top w:val="nil"/>
              <w:left w:val="nil"/>
              <w:bottom w:val="single" w:sz="4" w:space="0" w:color="auto"/>
              <w:right w:val="single" w:sz="4" w:space="0" w:color="auto"/>
            </w:tcBorders>
            <w:shd w:val="clear" w:color="auto" w:fill="auto"/>
            <w:noWrap/>
            <w:vAlign w:val="center"/>
            <w:hideMark/>
          </w:tcPr>
          <w:p w14:paraId="3E3F32A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48A2B48E" w14:textId="77777777" w:rsidTr="001C1DF5">
        <w:trPr>
          <w:trHeight w:val="290"/>
        </w:trPr>
        <w:tc>
          <w:tcPr>
            <w:tcW w:w="5642" w:type="dxa"/>
            <w:tcBorders>
              <w:top w:val="nil"/>
              <w:left w:val="single" w:sz="4" w:space="0" w:color="auto"/>
              <w:bottom w:val="single" w:sz="4" w:space="0" w:color="auto"/>
              <w:right w:val="single" w:sz="4" w:space="0" w:color="auto"/>
            </w:tcBorders>
            <w:shd w:val="clear" w:color="000000" w:fill="C0C0C0"/>
            <w:noWrap/>
            <w:vAlign w:val="center"/>
            <w:hideMark/>
          </w:tcPr>
          <w:p w14:paraId="17D47DC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111. Я доволен отношением консультанта курса к студентам</w:t>
            </w:r>
          </w:p>
        </w:tc>
        <w:tc>
          <w:tcPr>
            <w:tcW w:w="761" w:type="dxa"/>
            <w:tcBorders>
              <w:top w:val="nil"/>
              <w:left w:val="nil"/>
              <w:bottom w:val="single" w:sz="4" w:space="0" w:color="auto"/>
              <w:right w:val="single" w:sz="4" w:space="0" w:color="auto"/>
            </w:tcBorders>
            <w:shd w:val="clear" w:color="auto" w:fill="auto"/>
            <w:noWrap/>
            <w:vAlign w:val="center"/>
            <w:hideMark/>
          </w:tcPr>
          <w:p w14:paraId="4DE9CAA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4,04</w:t>
            </w:r>
          </w:p>
        </w:tc>
        <w:tc>
          <w:tcPr>
            <w:tcW w:w="691" w:type="dxa"/>
            <w:tcBorders>
              <w:top w:val="nil"/>
              <w:left w:val="nil"/>
              <w:bottom w:val="single" w:sz="4" w:space="0" w:color="auto"/>
              <w:right w:val="single" w:sz="4" w:space="0" w:color="auto"/>
            </w:tcBorders>
            <w:shd w:val="clear" w:color="auto" w:fill="auto"/>
            <w:noWrap/>
            <w:vAlign w:val="center"/>
            <w:hideMark/>
          </w:tcPr>
          <w:p w14:paraId="1D104B9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0,78</w:t>
            </w:r>
          </w:p>
        </w:tc>
        <w:tc>
          <w:tcPr>
            <w:tcW w:w="752" w:type="dxa"/>
            <w:tcBorders>
              <w:top w:val="nil"/>
              <w:left w:val="nil"/>
              <w:bottom w:val="single" w:sz="4" w:space="0" w:color="auto"/>
              <w:right w:val="single" w:sz="4" w:space="0" w:color="auto"/>
            </w:tcBorders>
            <w:shd w:val="clear" w:color="auto" w:fill="auto"/>
            <w:noWrap/>
            <w:vAlign w:val="center"/>
            <w:hideMark/>
          </w:tcPr>
          <w:p w14:paraId="1530174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0,88</w:t>
            </w:r>
          </w:p>
        </w:tc>
        <w:tc>
          <w:tcPr>
            <w:tcW w:w="691" w:type="dxa"/>
            <w:tcBorders>
              <w:top w:val="nil"/>
              <w:left w:val="nil"/>
              <w:bottom w:val="single" w:sz="4" w:space="0" w:color="auto"/>
              <w:right w:val="single" w:sz="4" w:space="0" w:color="auto"/>
            </w:tcBorders>
            <w:shd w:val="clear" w:color="auto" w:fill="auto"/>
            <w:noWrap/>
            <w:vAlign w:val="center"/>
            <w:hideMark/>
          </w:tcPr>
          <w:p w14:paraId="70F8CBB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0,92</w:t>
            </w:r>
          </w:p>
        </w:tc>
        <w:tc>
          <w:tcPr>
            <w:tcW w:w="801" w:type="dxa"/>
            <w:tcBorders>
              <w:top w:val="nil"/>
              <w:left w:val="nil"/>
              <w:bottom w:val="single" w:sz="4" w:space="0" w:color="auto"/>
              <w:right w:val="single" w:sz="4" w:space="0" w:color="auto"/>
            </w:tcBorders>
            <w:shd w:val="clear" w:color="auto" w:fill="auto"/>
            <w:noWrap/>
            <w:vAlign w:val="center"/>
            <w:hideMark/>
          </w:tcPr>
          <w:p w14:paraId="13AC00A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bl>
    <w:p w14:paraId="24F57EE8"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6. Показатели внутренней согласованности пунктов шкалы оценки удовлетворенности получаемым результатом посещения курсов (α Кронбаха = 0,92)</w:t>
      </w:r>
    </w:p>
    <w:tbl>
      <w:tblPr>
        <w:tblW w:w="9338" w:type="dxa"/>
        <w:tblLayout w:type="fixed"/>
        <w:tblLook w:val="04A0" w:firstRow="1" w:lastRow="0" w:firstColumn="1" w:lastColumn="0" w:noHBand="0" w:noVBand="1"/>
      </w:tblPr>
      <w:tblGrid>
        <w:gridCol w:w="4531"/>
        <w:gridCol w:w="961"/>
        <w:gridCol w:w="961"/>
        <w:gridCol w:w="962"/>
        <w:gridCol w:w="961"/>
        <w:gridCol w:w="962"/>
      </w:tblGrid>
      <w:tr w:rsidR="00791BB5" w:rsidRPr="00791BB5" w14:paraId="5CB18CA5" w14:textId="77777777" w:rsidTr="001C1DF5">
        <w:trPr>
          <w:trHeight w:val="29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638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961" w:type="dxa"/>
            <w:tcBorders>
              <w:top w:val="single" w:sz="4" w:space="0" w:color="auto"/>
              <w:left w:val="nil"/>
              <w:bottom w:val="single" w:sz="4" w:space="0" w:color="auto"/>
              <w:right w:val="single" w:sz="4" w:space="0" w:color="auto"/>
            </w:tcBorders>
            <w:shd w:val="clear" w:color="000000" w:fill="C0C0C0"/>
            <w:hideMark/>
          </w:tcPr>
          <w:p w14:paraId="5180CBF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Mean if</w:t>
            </w:r>
          </w:p>
        </w:tc>
        <w:tc>
          <w:tcPr>
            <w:tcW w:w="961" w:type="dxa"/>
            <w:tcBorders>
              <w:top w:val="single" w:sz="4" w:space="0" w:color="auto"/>
              <w:left w:val="nil"/>
              <w:bottom w:val="single" w:sz="4" w:space="0" w:color="auto"/>
              <w:right w:val="single" w:sz="4" w:space="0" w:color="auto"/>
            </w:tcBorders>
            <w:shd w:val="clear" w:color="000000" w:fill="C0C0C0"/>
            <w:hideMark/>
          </w:tcPr>
          <w:p w14:paraId="551DBD3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Var. if</w:t>
            </w:r>
          </w:p>
        </w:tc>
        <w:tc>
          <w:tcPr>
            <w:tcW w:w="962" w:type="dxa"/>
            <w:tcBorders>
              <w:top w:val="single" w:sz="4" w:space="0" w:color="auto"/>
              <w:left w:val="nil"/>
              <w:bottom w:val="single" w:sz="4" w:space="0" w:color="auto"/>
              <w:right w:val="single" w:sz="4" w:space="0" w:color="auto"/>
            </w:tcBorders>
            <w:shd w:val="clear" w:color="000000" w:fill="C0C0C0"/>
            <w:hideMark/>
          </w:tcPr>
          <w:p w14:paraId="70F1A65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StDv. if</w:t>
            </w:r>
          </w:p>
        </w:tc>
        <w:tc>
          <w:tcPr>
            <w:tcW w:w="961" w:type="dxa"/>
            <w:tcBorders>
              <w:top w:val="single" w:sz="4" w:space="0" w:color="auto"/>
              <w:left w:val="nil"/>
              <w:bottom w:val="single" w:sz="4" w:space="0" w:color="auto"/>
              <w:right w:val="single" w:sz="4" w:space="0" w:color="auto"/>
            </w:tcBorders>
            <w:shd w:val="clear" w:color="000000" w:fill="C0C0C0"/>
            <w:hideMark/>
          </w:tcPr>
          <w:p w14:paraId="01869D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Itm-Totl</w:t>
            </w:r>
          </w:p>
        </w:tc>
        <w:tc>
          <w:tcPr>
            <w:tcW w:w="962" w:type="dxa"/>
            <w:tcBorders>
              <w:top w:val="single" w:sz="4" w:space="0" w:color="auto"/>
              <w:left w:val="nil"/>
              <w:bottom w:val="single" w:sz="4" w:space="0" w:color="auto"/>
              <w:right w:val="single" w:sz="4" w:space="0" w:color="auto"/>
            </w:tcBorders>
            <w:shd w:val="clear" w:color="000000" w:fill="C0C0C0"/>
            <w:hideMark/>
          </w:tcPr>
          <w:p w14:paraId="2461F2E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Alpha if</w:t>
            </w:r>
          </w:p>
        </w:tc>
      </w:tr>
      <w:tr w:rsidR="00791BB5" w:rsidRPr="00791BB5" w14:paraId="61F8E7BD" w14:textId="77777777" w:rsidTr="001C1DF5">
        <w:trPr>
          <w:trHeight w:val="290"/>
        </w:trPr>
        <w:tc>
          <w:tcPr>
            <w:tcW w:w="4531" w:type="dxa"/>
            <w:tcBorders>
              <w:top w:val="nil"/>
              <w:left w:val="single" w:sz="4" w:space="0" w:color="auto"/>
              <w:bottom w:val="single" w:sz="4" w:space="0" w:color="auto"/>
              <w:right w:val="single" w:sz="4" w:space="0" w:color="auto"/>
            </w:tcBorders>
            <w:shd w:val="clear" w:color="000000" w:fill="C0C0C0"/>
            <w:noWrap/>
            <w:vAlign w:val="center"/>
            <w:hideMark/>
          </w:tcPr>
          <w:p w14:paraId="226D88C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113. (1) Насколько вы удовлетворены текущими результатами обучения на курсах разговорной лексикой при коммуникации</w:t>
            </w:r>
          </w:p>
        </w:tc>
        <w:tc>
          <w:tcPr>
            <w:tcW w:w="961" w:type="dxa"/>
            <w:tcBorders>
              <w:top w:val="nil"/>
              <w:left w:val="nil"/>
              <w:bottom w:val="single" w:sz="4" w:space="0" w:color="auto"/>
              <w:right w:val="single" w:sz="4" w:space="0" w:color="auto"/>
            </w:tcBorders>
            <w:shd w:val="clear" w:color="auto" w:fill="auto"/>
            <w:noWrap/>
            <w:vAlign w:val="center"/>
            <w:hideMark/>
          </w:tcPr>
          <w:p w14:paraId="5F24C23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11,82</w:t>
            </w:r>
          </w:p>
        </w:tc>
        <w:tc>
          <w:tcPr>
            <w:tcW w:w="961" w:type="dxa"/>
            <w:tcBorders>
              <w:top w:val="nil"/>
              <w:left w:val="nil"/>
              <w:bottom w:val="single" w:sz="4" w:space="0" w:color="auto"/>
              <w:right w:val="single" w:sz="4" w:space="0" w:color="auto"/>
            </w:tcBorders>
            <w:shd w:val="clear" w:color="auto" w:fill="auto"/>
            <w:noWrap/>
            <w:vAlign w:val="center"/>
            <w:hideMark/>
          </w:tcPr>
          <w:p w14:paraId="203C5B6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6,17</w:t>
            </w:r>
          </w:p>
        </w:tc>
        <w:tc>
          <w:tcPr>
            <w:tcW w:w="962" w:type="dxa"/>
            <w:tcBorders>
              <w:top w:val="nil"/>
              <w:left w:val="nil"/>
              <w:bottom w:val="single" w:sz="4" w:space="0" w:color="auto"/>
              <w:right w:val="single" w:sz="4" w:space="0" w:color="auto"/>
            </w:tcBorders>
            <w:shd w:val="clear" w:color="auto" w:fill="auto"/>
            <w:noWrap/>
            <w:vAlign w:val="center"/>
            <w:hideMark/>
          </w:tcPr>
          <w:p w14:paraId="468A5B1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2,48</w:t>
            </w:r>
          </w:p>
        </w:tc>
        <w:tc>
          <w:tcPr>
            <w:tcW w:w="961" w:type="dxa"/>
            <w:tcBorders>
              <w:top w:val="nil"/>
              <w:left w:val="nil"/>
              <w:bottom w:val="single" w:sz="4" w:space="0" w:color="auto"/>
              <w:right w:val="single" w:sz="4" w:space="0" w:color="auto"/>
            </w:tcBorders>
            <w:shd w:val="clear" w:color="auto" w:fill="auto"/>
            <w:noWrap/>
            <w:vAlign w:val="center"/>
            <w:hideMark/>
          </w:tcPr>
          <w:p w14:paraId="44D4C2A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0,76</w:t>
            </w:r>
          </w:p>
        </w:tc>
        <w:tc>
          <w:tcPr>
            <w:tcW w:w="962" w:type="dxa"/>
            <w:tcBorders>
              <w:top w:val="nil"/>
              <w:left w:val="nil"/>
              <w:bottom w:val="single" w:sz="4" w:space="0" w:color="auto"/>
              <w:right w:val="single" w:sz="4" w:space="0" w:color="auto"/>
            </w:tcBorders>
            <w:shd w:val="clear" w:color="auto" w:fill="auto"/>
            <w:noWrap/>
            <w:vAlign w:val="center"/>
            <w:hideMark/>
          </w:tcPr>
          <w:p w14:paraId="313BE62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0,92</w:t>
            </w:r>
          </w:p>
        </w:tc>
      </w:tr>
      <w:tr w:rsidR="00791BB5" w:rsidRPr="00791BB5" w14:paraId="3B01543B" w14:textId="77777777" w:rsidTr="001C1DF5">
        <w:trPr>
          <w:trHeight w:val="290"/>
        </w:trPr>
        <w:tc>
          <w:tcPr>
            <w:tcW w:w="4531" w:type="dxa"/>
            <w:tcBorders>
              <w:top w:val="nil"/>
              <w:left w:val="single" w:sz="4" w:space="0" w:color="auto"/>
              <w:bottom w:val="single" w:sz="4" w:space="0" w:color="auto"/>
              <w:right w:val="single" w:sz="4" w:space="0" w:color="auto"/>
            </w:tcBorders>
            <w:shd w:val="clear" w:color="000000" w:fill="C0C0C0"/>
            <w:noWrap/>
            <w:vAlign w:val="center"/>
            <w:hideMark/>
          </w:tcPr>
          <w:p w14:paraId="24DF36B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113. (2) Насколько вы удовлетворены влиянием занятий по устной речи на улучшение вашего произношения</w:t>
            </w:r>
          </w:p>
        </w:tc>
        <w:tc>
          <w:tcPr>
            <w:tcW w:w="961" w:type="dxa"/>
            <w:tcBorders>
              <w:top w:val="nil"/>
              <w:left w:val="nil"/>
              <w:bottom w:val="single" w:sz="4" w:space="0" w:color="auto"/>
              <w:right w:val="single" w:sz="4" w:space="0" w:color="auto"/>
            </w:tcBorders>
            <w:shd w:val="clear" w:color="auto" w:fill="auto"/>
            <w:noWrap/>
            <w:vAlign w:val="center"/>
            <w:hideMark/>
          </w:tcPr>
          <w:p w14:paraId="2244053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11,80</w:t>
            </w:r>
          </w:p>
        </w:tc>
        <w:tc>
          <w:tcPr>
            <w:tcW w:w="961" w:type="dxa"/>
            <w:tcBorders>
              <w:top w:val="nil"/>
              <w:left w:val="nil"/>
              <w:bottom w:val="single" w:sz="4" w:space="0" w:color="auto"/>
              <w:right w:val="single" w:sz="4" w:space="0" w:color="auto"/>
            </w:tcBorders>
            <w:shd w:val="clear" w:color="auto" w:fill="auto"/>
            <w:noWrap/>
            <w:vAlign w:val="center"/>
            <w:hideMark/>
          </w:tcPr>
          <w:p w14:paraId="2689FCC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5,84</w:t>
            </w:r>
          </w:p>
        </w:tc>
        <w:tc>
          <w:tcPr>
            <w:tcW w:w="962" w:type="dxa"/>
            <w:tcBorders>
              <w:top w:val="nil"/>
              <w:left w:val="nil"/>
              <w:bottom w:val="single" w:sz="4" w:space="0" w:color="auto"/>
              <w:right w:val="single" w:sz="4" w:space="0" w:color="auto"/>
            </w:tcBorders>
            <w:shd w:val="clear" w:color="auto" w:fill="auto"/>
            <w:noWrap/>
            <w:vAlign w:val="center"/>
            <w:hideMark/>
          </w:tcPr>
          <w:p w14:paraId="16B355A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2,42</w:t>
            </w:r>
          </w:p>
        </w:tc>
        <w:tc>
          <w:tcPr>
            <w:tcW w:w="961" w:type="dxa"/>
            <w:tcBorders>
              <w:top w:val="nil"/>
              <w:left w:val="nil"/>
              <w:bottom w:val="single" w:sz="4" w:space="0" w:color="auto"/>
              <w:right w:val="single" w:sz="4" w:space="0" w:color="auto"/>
            </w:tcBorders>
            <w:shd w:val="clear" w:color="auto" w:fill="auto"/>
            <w:noWrap/>
            <w:vAlign w:val="center"/>
            <w:hideMark/>
          </w:tcPr>
          <w:p w14:paraId="78E9CF1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0,84</w:t>
            </w:r>
          </w:p>
        </w:tc>
        <w:tc>
          <w:tcPr>
            <w:tcW w:w="962" w:type="dxa"/>
            <w:tcBorders>
              <w:top w:val="nil"/>
              <w:left w:val="nil"/>
              <w:bottom w:val="single" w:sz="4" w:space="0" w:color="auto"/>
              <w:right w:val="single" w:sz="4" w:space="0" w:color="auto"/>
            </w:tcBorders>
            <w:shd w:val="clear" w:color="auto" w:fill="auto"/>
            <w:noWrap/>
            <w:vAlign w:val="center"/>
            <w:hideMark/>
          </w:tcPr>
          <w:p w14:paraId="3CB9B27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0,90</w:t>
            </w:r>
          </w:p>
        </w:tc>
      </w:tr>
      <w:tr w:rsidR="00791BB5" w:rsidRPr="00791BB5" w14:paraId="0CB44021" w14:textId="77777777" w:rsidTr="001C1DF5">
        <w:trPr>
          <w:trHeight w:val="290"/>
        </w:trPr>
        <w:tc>
          <w:tcPr>
            <w:tcW w:w="4531" w:type="dxa"/>
            <w:tcBorders>
              <w:top w:val="nil"/>
              <w:left w:val="single" w:sz="4" w:space="0" w:color="auto"/>
              <w:bottom w:val="single" w:sz="4" w:space="0" w:color="auto"/>
              <w:right w:val="single" w:sz="4" w:space="0" w:color="auto"/>
            </w:tcBorders>
            <w:shd w:val="clear" w:color="000000" w:fill="C0C0C0"/>
            <w:noWrap/>
            <w:vAlign w:val="center"/>
            <w:hideMark/>
          </w:tcPr>
          <w:p w14:paraId="3D0927B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lastRenderedPageBreak/>
              <w:t>113. (3) Насколько вы удовлетворены влиянием занятий по устной речи на улучшение вашей беглости речи</w:t>
            </w:r>
          </w:p>
        </w:tc>
        <w:tc>
          <w:tcPr>
            <w:tcW w:w="961" w:type="dxa"/>
            <w:tcBorders>
              <w:top w:val="nil"/>
              <w:left w:val="nil"/>
              <w:bottom w:val="single" w:sz="4" w:space="0" w:color="auto"/>
              <w:right w:val="single" w:sz="4" w:space="0" w:color="auto"/>
            </w:tcBorders>
            <w:shd w:val="clear" w:color="auto" w:fill="auto"/>
            <w:noWrap/>
            <w:vAlign w:val="center"/>
            <w:hideMark/>
          </w:tcPr>
          <w:p w14:paraId="2345478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11,85</w:t>
            </w:r>
          </w:p>
        </w:tc>
        <w:tc>
          <w:tcPr>
            <w:tcW w:w="961" w:type="dxa"/>
            <w:tcBorders>
              <w:top w:val="nil"/>
              <w:left w:val="nil"/>
              <w:bottom w:val="single" w:sz="4" w:space="0" w:color="auto"/>
              <w:right w:val="single" w:sz="4" w:space="0" w:color="auto"/>
            </w:tcBorders>
            <w:shd w:val="clear" w:color="auto" w:fill="auto"/>
            <w:noWrap/>
            <w:vAlign w:val="center"/>
            <w:hideMark/>
          </w:tcPr>
          <w:p w14:paraId="33D530A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5,46</w:t>
            </w:r>
          </w:p>
        </w:tc>
        <w:tc>
          <w:tcPr>
            <w:tcW w:w="962" w:type="dxa"/>
            <w:tcBorders>
              <w:top w:val="nil"/>
              <w:left w:val="nil"/>
              <w:bottom w:val="single" w:sz="4" w:space="0" w:color="auto"/>
              <w:right w:val="single" w:sz="4" w:space="0" w:color="auto"/>
            </w:tcBorders>
            <w:shd w:val="clear" w:color="auto" w:fill="auto"/>
            <w:noWrap/>
            <w:vAlign w:val="center"/>
            <w:hideMark/>
          </w:tcPr>
          <w:p w14:paraId="14B7414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2,34</w:t>
            </w:r>
          </w:p>
        </w:tc>
        <w:tc>
          <w:tcPr>
            <w:tcW w:w="961" w:type="dxa"/>
            <w:tcBorders>
              <w:top w:val="nil"/>
              <w:left w:val="nil"/>
              <w:bottom w:val="single" w:sz="4" w:space="0" w:color="auto"/>
              <w:right w:val="single" w:sz="4" w:space="0" w:color="auto"/>
            </w:tcBorders>
            <w:shd w:val="clear" w:color="auto" w:fill="auto"/>
            <w:noWrap/>
            <w:vAlign w:val="center"/>
            <w:hideMark/>
          </w:tcPr>
          <w:p w14:paraId="554FB10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0,87</w:t>
            </w:r>
          </w:p>
        </w:tc>
        <w:tc>
          <w:tcPr>
            <w:tcW w:w="962" w:type="dxa"/>
            <w:tcBorders>
              <w:top w:val="nil"/>
              <w:left w:val="nil"/>
              <w:bottom w:val="single" w:sz="4" w:space="0" w:color="auto"/>
              <w:right w:val="single" w:sz="4" w:space="0" w:color="auto"/>
            </w:tcBorders>
            <w:shd w:val="clear" w:color="auto" w:fill="auto"/>
            <w:noWrap/>
            <w:vAlign w:val="center"/>
            <w:hideMark/>
          </w:tcPr>
          <w:p w14:paraId="6D4860B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0,89</w:t>
            </w:r>
          </w:p>
        </w:tc>
      </w:tr>
      <w:tr w:rsidR="00791BB5" w:rsidRPr="00791BB5" w14:paraId="238F9E72" w14:textId="77777777" w:rsidTr="001C1DF5">
        <w:trPr>
          <w:trHeight w:val="290"/>
        </w:trPr>
        <w:tc>
          <w:tcPr>
            <w:tcW w:w="4531" w:type="dxa"/>
            <w:tcBorders>
              <w:top w:val="nil"/>
              <w:left w:val="single" w:sz="4" w:space="0" w:color="auto"/>
              <w:bottom w:val="single" w:sz="4" w:space="0" w:color="auto"/>
              <w:right w:val="single" w:sz="4" w:space="0" w:color="auto"/>
            </w:tcBorders>
            <w:shd w:val="clear" w:color="000000" w:fill="C0C0C0"/>
            <w:noWrap/>
            <w:vAlign w:val="center"/>
            <w:hideMark/>
          </w:tcPr>
          <w:p w14:paraId="7A0CE31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113. (4) Насколько вы удовлетворены Вашей способностью применять полученные на курсах знания в коммуникации</w:t>
            </w:r>
          </w:p>
        </w:tc>
        <w:tc>
          <w:tcPr>
            <w:tcW w:w="961" w:type="dxa"/>
            <w:tcBorders>
              <w:top w:val="nil"/>
              <w:left w:val="nil"/>
              <w:bottom w:val="single" w:sz="4" w:space="0" w:color="auto"/>
              <w:right w:val="single" w:sz="4" w:space="0" w:color="auto"/>
            </w:tcBorders>
            <w:shd w:val="clear" w:color="auto" w:fill="auto"/>
            <w:noWrap/>
            <w:vAlign w:val="center"/>
            <w:hideMark/>
          </w:tcPr>
          <w:p w14:paraId="5B6FDC0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11,79</w:t>
            </w:r>
          </w:p>
        </w:tc>
        <w:tc>
          <w:tcPr>
            <w:tcW w:w="961" w:type="dxa"/>
            <w:tcBorders>
              <w:top w:val="nil"/>
              <w:left w:val="nil"/>
              <w:bottom w:val="single" w:sz="4" w:space="0" w:color="auto"/>
              <w:right w:val="single" w:sz="4" w:space="0" w:color="auto"/>
            </w:tcBorders>
            <w:shd w:val="clear" w:color="auto" w:fill="auto"/>
            <w:noWrap/>
            <w:vAlign w:val="center"/>
            <w:hideMark/>
          </w:tcPr>
          <w:p w14:paraId="6D5955F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5,57</w:t>
            </w:r>
          </w:p>
        </w:tc>
        <w:tc>
          <w:tcPr>
            <w:tcW w:w="962" w:type="dxa"/>
            <w:tcBorders>
              <w:top w:val="nil"/>
              <w:left w:val="nil"/>
              <w:bottom w:val="single" w:sz="4" w:space="0" w:color="auto"/>
              <w:right w:val="single" w:sz="4" w:space="0" w:color="auto"/>
            </w:tcBorders>
            <w:shd w:val="clear" w:color="auto" w:fill="auto"/>
            <w:noWrap/>
            <w:vAlign w:val="center"/>
            <w:hideMark/>
          </w:tcPr>
          <w:p w14:paraId="1743682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2,36</w:t>
            </w:r>
          </w:p>
        </w:tc>
        <w:tc>
          <w:tcPr>
            <w:tcW w:w="961" w:type="dxa"/>
            <w:tcBorders>
              <w:top w:val="nil"/>
              <w:left w:val="nil"/>
              <w:bottom w:val="single" w:sz="4" w:space="0" w:color="auto"/>
              <w:right w:val="single" w:sz="4" w:space="0" w:color="auto"/>
            </w:tcBorders>
            <w:shd w:val="clear" w:color="auto" w:fill="auto"/>
            <w:noWrap/>
            <w:vAlign w:val="center"/>
            <w:hideMark/>
          </w:tcPr>
          <w:p w14:paraId="10006DF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0,83</w:t>
            </w:r>
          </w:p>
        </w:tc>
        <w:tc>
          <w:tcPr>
            <w:tcW w:w="962" w:type="dxa"/>
            <w:tcBorders>
              <w:top w:val="nil"/>
              <w:left w:val="nil"/>
              <w:bottom w:val="single" w:sz="4" w:space="0" w:color="auto"/>
              <w:right w:val="single" w:sz="4" w:space="0" w:color="auto"/>
            </w:tcBorders>
            <w:shd w:val="clear" w:color="auto" w:fill="auto"/>
            <w:noWrap/>
            <w:vAlign w:val="center"/>
            <w:hideMark/>
          </w:tcPr>
          <w:p w14:paraId="7B87CB4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0,90</w:t>
            </w:r>
          </w:p>
        </w:tc>
      </w:tr>
    </w:tbl>
    <w:p w14:paraId="57BE41EC" w14:textId="77777777" w:rsidR="00791BB5" w:rsidRPr="00791BB5" w:rsidRDefault="00791BB5" w:rsidP="00791BB5">
      <w:pPr>
        <w:spacing w:after="0" w:line="240" w:lineRule="auto"/>
        <w:rPr>
          <w:kern w:val="2"/>
          <w:sz w:val="32"/>
          <w:szCs w:val="40"/>
          <w:lang w:val="ru-RU" w:eastAsia="zh-CN"/>
        </w:rPr>
      </w:pPr>
    </w:p>
    <w:p w14:paraId="38F3D1A7" w14:textId="77777777" w:rsidR="00791BB5" w:rsidRPr="00791BB5" w:rsidRDefault="00791BB5" w:rsidP="00791BB5">
      <w:pPr>
        <w:spacing w:after="0" w:line="240" w:lineRule="auto"/>
        <w:rPr>
          <w:kern w:val="2"/>
          <w:sz w:val="32"/>
          <w:szCs w:val="40"/>
          <w:lang w:val="ru-RU" w:eastAsia="zh-CN"/>
        </w:rPr>
      </w:pPr>
      <w:r w:rsidRPr="00791BB5">
        <w:rPr>
          <w:kern w:val="2"/>
          <w:sz w:val="32"/>
          <w:szCs w:val="40"/>
          <w:lang w:val="ru-RU" w:eastAsia="zh-CN"/>
        </w:rPr>
        <w:br w:type="page"/>
      </w:r>
    </w:p>
    <w:p w14:paraId="7CBEC21D" w14:textId="77777777" w:rsidR="00791BB5" w:rsidRPr="00791BB5" w:rsidRDefault="00791BB5" w:rsidP="001A1AF1">
      <w:pPr>
        <w:pStyle w:val="3"/>
        <w:jc w:val="both"/>
        <w:rPr>
          <w:b w:val="0"/>
          <w:bCs w:val="0"/>
          <w:lang w:val="ru-RU" w:eastAsia="ru-RU"/>
        </w:rPr>
      </w:pPr>
      <w:bookmarkStart w:id="92" w:name="_Toc104496113"/>
      <w:r w:rsidRPr="00791BB5">
        <w:rPr>
          <w:rFonts w:hint="eastAsia"/>
          <w:b w:val="0"/>
          <w:bCs w:val="0"/>
          <w:lang w:val="ru-RU" w:eastAsia="ru-RU"/>
        </w:rPr>
        <w:lastRenderedPageBreak/>
        <w:t>2</w:t>
      </w:r>
      <w:r w:rsidRPr="00791BB5">
        <w:rPr>
          <w:b w:val="0"/>
          <w:bCs w:val="0"/>
          <w:lang w:val="ru-RU" w:eastAsia="ru-RU"/>
        </w:rPr>
        <w:t>.3.3 Вопросник для оценки представлений об изучении иностранного языка</w:t>
      </w:r>
      <w:bookmarkEnd w:id="92"/>
    </w:p>
    <w:p w14:paraId="3D29D98E"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В состав функциональных компонентов вошли 5 основных категорий: Убеждение о природе изучения иностранного языка, убеждение о мотивах и ожиданиях,</w:t>
      </w:r>
      <w:r w:rsidRPr="00791BB5">
        <w:rPr>
          <w:rFonts w:asciiTheme="minorHAnsi" w:hAnsiTheme="minorHAnsi" w:cstheme="minorBidi"/>
          <w:kern w:val="2"/>
          <w:sz w:val="21"/>
          <w:lang w:val="ru-RU" w:eastAsia="zh-CN"/>
        </w:rPr>
        <w:t xml:space="preserve"> </w:t>
      </w:r>
      <w:r w:rsidRPr="00791BB5">
        <w:rPr>
          <w:kern w:val="2"/>
          <w:sz w:val="28"/>
          <w:szCs w:val="36"/>
          <w:lang w:val="ru-RU" w:eastAsia="zh-CN"/>
        </w:rPr>
        <w:t>убеждение об обучении и стратегиях общения,</w:t>
      </w:r>
      <w:r w:rsidRPr="00791BB5">
        <w:rPr>
          <w:rFonts w:asciiTheme="minorHAnsi" w:hAnsiTheme="minorHAnsi" w:cstheme="minorBidi"/>
          <w:kern w:val="2"/>
          <w:sz w:val="21"/>
          <w:lang w:val="ru-RU" w:eastAsia="zh-CN"/>
        </w:rPr>
        <w:t xml:space="preserve"> </w:t>
      </w:r>
      <w:r w:rsidRPr="00791BB5">
        <w:rPr>
          <w:kern w:val="2"/>
          <w:sz w:val="28"/>
          <w:szCs w:val="36"/>
          <w:lang w:val="ru-RU" w:eastAsia="zh-CN"/>
        </w:rPr>
        <w:t xml:space="preserve">убеждение о способности к иностранному языку и убеждение о сложности изучения иностранного языка. </w:t>
      </w:r>
    </w:p>
    <w:p w14:paraId="098C02B8"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Шкала представляет собой ряд утверждений, которые студенты оценивала по 5-балльной шкале от 1 до 5, где 1 –не согласен; 5- согласен.</w:t>
      </w:r>
    </w:p>
    <w:p w14:paraId="5B50F00F" w14:textId="77777777"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t>Анализ не показал наличие осмысленной факторной структуры, лежащей в основе оценок данной шкалы. Выделенные косоугольными методами факторы охватывали лишь малую часть объясненной дисперсии (около 35 процентов), при этом нагрузки переменных на эти факторы были в основном невелики. Поэтому в дальнейшем анализе использовались отдельные пункты шкалы.</w:t>
      </w:r>
    </w:p>
    <w:p w14:paraId="4B165786" w14:textId="77777777" w:rsidR="00791BB5" w:rsidRPr="00791BB5" w:rsidRDefault="00791BB5" w:rsidP="00791BB5">
      <w:pPr>
        <w:spacing w:after="0" w:line="240" w:lineRule="auto"/>
        <w:rPr>
          <w:kern w:val="2"/>
          <w:sz w:val="32"/>
          <w:szCs w:val="40"/>
          <w:lang w:val="ru-RU" w:eastAsia="zh-CN"/>
        </w:rPr>
      </w:pPr>
      <w:r w:rsidRPr="00791BB5">
        <w:rPr>
          <w:kern w:val="2"/>
          <w:sz w:val="32"/>
          <w:szCs w:val="40"/>
          <w:lang w:val="ru-RU" w:eastAsia="zh-CN"/>
        </w:rPr>
        <w:br w:type="page"/>
      </w:r>
    </w:p>
    <w:p w14:paraId="332894FC" w14:textId="77777777" w:rsidR="00791BB5" w:rsidRPr="00791BB5" w:rsidRDefault="00791BB5" w:rsidP="001A1AF1">
      <w:pPr>
        <w:pStyle w:val="3"/>
        <w:jc w:val="both"/>
        <w:rPr>
          <w:b w:val="0"/>
          <w:bCs w:val="0"/>
          <w:lang w:val="ru-RU" w:eastAsia="ru-RU"/>
        </w:rPr>
      </w:pPr>
      <w:bookmarkStart w:id="93" w:name="_Toc104496114"/>
      <w:r w:rsidRPr="00791BB5">
        <w:rPr>
          <w:rFonts w:hint="eastAsia"/>
          <w:b w:val="0"/>
          <w:bCs w:val="0"/>
          <w:lang w:val="ru-RU" w:eastAsia="ru-RU"/>
        </w:rPr>
        <w:lastRenderedPageBreak/>
        <w:t>2</w:t>
      </w:r>
      <w:r w:rsidRPr="00791BB5">
        <w:rPr>
          <w:b w:val="0"/>
          <w:bCs w:val="0"/>
          <w:lang w:val="ru-RU" w:eastAsia="ru-RU"/>
        </w:rPr>
        <w:t>.3.4 Шкала для оценки удовлетворенности потребностей при обучении на курсах иностранного языка</w:t>
      </w:r>
      <w:bookmarkEnd w:id="93"/>
    </w:p>
    <w:p w14:paraId="36E85134"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 xml:space="preserve">Мы использовали шкалу Chen, Adesope для изучения оценки удовлетворенности потребностей студентов при обучении на курсах иностранного языка. </w:t>
      </w:r>
    </w:p>
    <w:p w14:paraId="09800093"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Факторный анализ оценок степени удовлетворенности потребностей в процессе обучения выделил два фактора, относящихся к потребности в компетентности и к потребности в принадлежности. Они были подтверждены конфирматорным факторным анализом (см. Таблицу 7), а входящие в них пункты показали хорошую внутреннюю согласованность (см. Таблицы 8–9).</w:t>
      </w:r>
    </w:p>
    <w:p w14:paraId="0EA2C239"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7. Показатели модели конфирматорного факторного анализа пунктов шкалы удовлетворенности потребностей (χ</w:t>
      </w:r>
      <w:r w:rsidRPr="00791BB5">
        <w:rPr>
          <w:kern w:val="2"/>
          <w:sz w:val="28"/>
          <w:szCs w:val="28"/>
          <w:vertAlign w:val="superscript"/>
          <w:lang w:val="ru-RU" w:eastAsia="zh-CN"/>
        </w:rPr>
        <w:t>2</w:t>
      </w:r>
      <w:r w:rsidRPr="00791BB5">
        <w:rPr>
          <w:kern w:val="2"/>
          <w:sz w:val="28"/>
          <w:szCs w:val="28"/>
          <w:lang w:val="ru-RU" w:eastAsia="zh-CN"/>
        </w:rPr>
        <w:t xml:space="preserve"> = 12,65; р = 0,13)</w:t>
      </w:r>
    </w:p>
    <w:tbl>
      <w:tblPr>
        <w:tblW w:w="5933" w:type="dxa"/>
        <w:tblLook w:val="04A0" w:firstRow="1" w:lastRow="0" w:firstColumn="1" w:lastColumn="0" w:noHBand="0" w:noVBand="1"/>
      </w:tblPr>
      <w:tblGrid>
        <w:gridCol w:w="2954"/>
        <w:gridCol w:w="1068"/>
        <w:gridCol w:w="963"/>
        <w:gridCol w:w="794"/>
        <w:gridCol w:w="689"/>
      </w:tblGrid>
      <w:tr w:rsidR="00791BB5" w:rsidRPr="00791BB5" w14:paraId="541DE38A" w14:textId="77777777" w:rsidTr="001C1DF5">
        <w:trPr>
          <w:trHeight w:val="500"/>
        </w:trPr>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CEB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964" w:type="dxa"/>
            <w:tcBorders>
              <w:top w:val="single" w:sz="4" w:space="0" w:color="auto"/>
              <w:left w:val="nil"/>
              <w:bottom w:val="single" w:sz="4" w:space="0" w:color="auto"/>
              <w:right w:val="single" w:sz="4" w:space="0" w:color="auto"/>
            </w:tcBorders>
            <w:shd w:val="clear" w:color="000000" w:fill="C0C0C0"/>
            <w:hideMark/>
          </w:tcPr>
          <w:p w14:paraId="0164EDD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Parameter</w:t>
            </w:r>
          </w:p>
        </w:tc>
        <w:tc>
          <w:tcPr>
            <w:tcW w:w="842" w:type="dxa"/>
            <w:tcBorders>
              <w:top w:val="single" w:sz="4" w:space="0" w:color="auto"/>
              <w:left w:val="nil"/>
              <w:bottom w:val="single" w:sz="4" w:space="0" w:color="auto"/>
              <w:right w:val="single" w:sz="4" w:space="0" w:color="auto"/>
            </w:tcBorders>
            <w:shd w:val="clear" w:color="000000" w:fill="C0C0C0"/>
            <w:hideMark/>
          </w:tcPr>
          <w:p w14:paraId="18045DD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Standard</w:t>
            </w:r>
          </w:p>
        </w:tc>
        <w:tc>
          <w:tcPr>
            <w:tcW w:w="642" w:type="dxa"/>
            <w:tcBorders>
              <w:top w:val="single" w:sz="4" w:space="0" w:color="auto"/>
              <w:left w:val="nil"/>
              <w:bottom w:val="single" w:sz="4" w:space="0" w:color="auto"/>
              <w:right w:val="single" w:sz="4" w:space="0" w:color="auto"/>
            </w:tcBorders>
            <w:shd w:val="clear" w:color="000000" w:fill="C0C0C0"/>
            <w:hideMark/>
          </w:tcPr>
          <w:p w14:paraId="7A91D98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T</w:t>
            </w:r>
          </w:p>
        </w:tc>
        <w:tc>
          <w:tcPr>
            <w:tcW w:w="531" w:type="dxa"/>
            <w:tcBorders>
              <w:top w:val="single" w:sz="4" w:space="0" w:color="auto"/>
              <w:left w:val="nil"/>
              <w:bottom w:val="single" w:sz="4" w:space="0" w:color="auto"/>
              <w:right w:val="single" w:sz="4" w:space="0" w:color="auto"/>
            </w:tcBorders>
            <w:shd w:val="clear" w:color="000000" w:fill="C0C0C0"/>
            <w:hideMark/>
          </w:tcPr>
          <w:p w14:paraId="4853DBA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Prob.</w:t>
            </w:r>
          </w:p>
        </w:tc>
      </w:tr>
      <w:tr w:rsidR="00791BB5" w:rsidRPr="00791BB5" w14:paraId="08856B6B"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19AF117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(Relatedness)-1-&gt;[62. Вмес]</w:t>
            </w:r>
          </w:p>
        </w:tc>
        <w:tc>
          <w:tcPr>
            <w:tcW w:w="964" w:type="dxa"/>
            <w:tcBorders>
              <w:top w:val="nil"/>
              <w:left w:val="nil"/>
              <w:bottom w:val="single" w:sz="4" w:space="0" w:color="auto"/>
              <w:right w:val="single" w:sz="4" w:space="0" w:color="auto"/>
            </w:tcBorders>
            <w:shd w:val="clear" w:color="auto" w:fill="auto"/>
            <w:noWrap/>
            <w:vAlign w:val="center"/>
            <w:hideMark/>
          </w:tcPr>
          <w:p w14:paraId="6C3E682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0,693</w:t>
            </w:r>
          </w:p>
        </w:tc>
        <w:tc>
          <w:tcPr>
            <w:tcW w:w="842" w:type="dxa"/>
            <w:tcBorders>
              <w:top w:val="nil"/>
              <w:left w:val="nil"/>
              <w:bottom w:val="single" w:sz="4" w:space="0" w:color="auto"/>
              <w:right w:val="single" w:sz="4" w:space="0" w:color="auto"/>
            </w:tcBorders>
            <w:shd w:val="clear" w:color="auto" w:fill="auto"/>
            <w:noWrap/>
            <w:vAlign w:val="center"/>
            <w:hideMark/>
          </w:tcPr>
          <w:p w14:paraId="312FBE5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0,042</w:t>
            </w:r>
          </w:p>
        </w:tc>
        <w:tc>
          <w:tcPr>
            <w:tcW w:w="642" w:type="dxa"/>
            <w:tcBorders>
              <w:top w:val="nil"/>
              <w:left w:val="nil"/>
              <w:bottom w:val="single" w:sz="4" w:space="0" w:color="auto"/>
              <w:right w:val="single" w:sz="4" w:space="0" w:color="auto"/>
            </w:tcBorders>
            <w:shd w:val="clear" w:color="auto" w:fill="auto"/>
            <w:noWrap/>
            <w:vAlign w:val="center"/>
            <w:hideMark/>
          </w:tcPr>
          <w:p w14:paraId="0FA7208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16,636</w:t>
            </w:r>
          </w:p>
        </w:tc>
        <w:tc>
          <w:tcPr>
            <w:tcW w:w="531" w:type="dxa"/>
            <w:tcBorders>
              <w:top w:val="nil"/>
              <w:left w:val="nil"/>
              <w:bottom w:val="single" w:sz="4" w:space="0" w:color="auto"/>
              <w:right w:val="single" w:sz="4" w:space="0" w:color="auto"/>
            </w:tcBorders>
            <w:shd w:val="clear" w:color="auto" w:fill="auto"/>
            <w:noWrap/>
            <w:vAlign w:val="center"/>
            <w:hideMark/>
          </w:tcPr>
          <w:p w14:paraId="1998732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43C116FA"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0176A4B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(Relatedness)-2-&gt;[65. С др]</w:t>
            </w:r>
          </w:p>
        </w:tc>
        <w:tc>
          <w:tcPr>
            <w:tcW w:w="964" w:type="dxa"/>
            <w:tcBorders>
              <w:top w:val="nil"/>
              <w:left w:val="nil"/>
              <w:bottom w:val="single" w:sz="4" w:space="0" w:color="auto"/>
              <w:right w:val="single" w:sz="4" w:space="0" w:color="auto"/>
            </w:tcBorders>
            <w:shd w:val="clear" w:color="auto" w:fill="auto"/>
            <w:noWrap/>
            <w:vAlign w:val="center"/>
            <w:hideMark/>
          </w:tcPr>
          <w:p w14:paraId="3F99C6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0,820</w:t>
            </w:r>
          </w:p>
        </w:tc>
        <w:tc>
          <w:tcPr>
            <w:tcW w:w="842" w:type="dxa"/>
            <w:tcBorders>
              <w:top w:val="nil"/>
              <w:left w:val="nil"/>
              <w:bottom w:val="single" w:sz="4" w:space="0" w:color="auto"/>
              <w:right w:val="single" w:sz="4" w:space="0" w:color="auto"/>
            </w:tcBorders>
            <w:shd w:val="clear" w:color="auto" w:fill="auto"/>
            <w:noWrap/>
            <w:vAlign w:val="center"/>
            <w:hideMark/>
          </w:tcPr>
          <w:p w14:paraId="096DEF1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0,033</w:t>
            </w:r>
          </w:p>
        </w:tc>
        <w:tc>
          <w:tcPr>
            <w:tcW w:w="642" w:type="dxa"/>
            <w:tcBorders>
              <w:top w:val="nil"/>
              <w:left w:val="nil"/>
              <w:bottom w:val="single" w:sz="4" w:space="0" w:color="auto"/>
              <w:right w:val="single" w:sz="4" w:space="0" w:color="auto"/>
            </w:tcBorders>
            <w:shd w:val="clear" w:color="auto" w:fill="auto"/>
            <w:noWrap/>
            <w:vAlign w:val="center"/>
            <w:hideMark/>
          </w:tcPr>
          <w:p w14:paraId="597A012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24,810</w:t>
            </w:r>
          </w:p>
        </w:tc>
        <w:tc>
          <w:tcPr>
            <w:tcW w:w="531" w:type="dxa"/>
            <w:tcBorders>
              <w:top w:val="nil"/>
              <w:left w:val="nil"/>
              <w:bottom w:val="single" w:sz="4" w:space="0" w:color="auto"/>
              <w:right w:val="single" w:sz="4" w:space="0" w:color="auto"/>
            </w:tcBorders>
            <w:shd w:val="clear" w:color="auto" w:fill="auto"/>
            <w:noWrap/>
            <w:vAlign w:val="center"/>
            <w:hideMark/>
          </w:tcPr>
          <w:p w14:paraId="388AE6B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7B089DF0"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619B464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(Relatedness)-3-&gt;[68. С др]</w:t>
            </w:r>
          </w:p>
        </w:tc>
        <w:tc>
          <w:tcPr>
            <w:tcW w:w="964" w:type="dxa"/>
            <w:tcBorders>
              <w:top w:val="nil"/>
              <w:left w:val="nil"/>
              <w:bottom w:val="single" w:sz="4" w:space="0" w:color="auto"/>
              <w:right w:val="single" w:sz="4" w:space="0" w:color="auto"/>
            </w:tcBorders>
            <w:shd w:val="clear" w:color="auto" w:fill="auto"/>
            <w:noWrap/>
            <w:vAlign w:val="center"/>
            <w:hideMark/>
          </w:tcPr>
          <w:p w14:paraId="1CE3898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0,765</w:t>
            </w:r>
          </w:p>
        </w:tc>
        <w:tc>
          <w:tcPr>
            <w:tcW w:w="842" w:type="dxa"/>
            <w:tcBorders>
              <w:top w:val="nil"/>
              <w:left w:val="nil"/>
              <w:bottom w:val="single" w:sz="4" w:space="0" w:color="auto"/>
              <w:right w:val="single" w:sz="4" w:space="0" w:color="auto"/>
            </w:tcBorders>
            <w:shd w:val="clear" w:color="auto" w:fill="auto"/>
            <w:noWrap/>
            <w:vAlign w:val="center"/>
            <w:hideMark/>
          </w:tcPr>
          <w:p w14:paraId="6020C0C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0,036</w:t>
            </w:r>
          </w:p>
        </w:tc>
        <w:tc>
          <w:tcPr>
            <w:tcW w:w="642" w:type="dxa"/>
            <w:tcBorders>
              <w:top w:val="nil"/>
              <w:left w:val="nil"/>
              <w:bottom w:val="single" w:sz="4" w:space="0" w:color="auto"/>
              <w:right w:val="single" w:sz="4" w:space="0" w:color="auto"/>
            </w:tcBorders>
            <w:shd w:val="clear" w:color="auto" w:fill="auto"/>
            <w:noWrap/>
            <w:vAlign w:val="center"/>
            <w:hideMark/>
          </w:tcPr>
          <w:p w14:paraId="6391B63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20,987</w:t>
            </w:r>
          </w:p>
        </w:tc>
        <w:tc>
          <w:tcPr>
            <w:tcW w:w="531" w:type="dxa"/>
            <w:tcBorders>
              <w:top w:val="nil"/>
              <w:left w:val="nil"/>
              <w:bottom w:val="single" w:sz="4" w:space="0" w:color="auto"/>
              <w:right w:val="single" w:sz="4" w:space="0" w:color="auto"/>
            </w:tcBorders>
            <w:shd w:val="clear" w:color="auto" w:fill="auto"/>
            <w:noWrap/>
            <w:vAlign w:val="center"/>
            <w:hideMark/>
          </w:tcPr>
          <w:p w14:paraId="68074C5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5A0C879D"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149FF57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(Relatedness)-4-&gt;[74. С др]</w:t>
            </w:r>
          </w:p>
        </w:tc>
        <w:tc>
          <w:tcPr>
            <w:tcW w:w="964" w:type="dxa"/>
            <w:tcBorders>
              <w:top w:val="nil"/>
              <w:left w:val="nil"/>
              <w:bottom w:val="single" w:sz="4" w:space="0" w:color="auto"/>
              <w:right w:val="single" w:sz="4" w:space="0" w:color="auto"/>
            </w:tcBorders>
            <w:shd w:val="clear" w:color="auto" w:fill="auto"/>
            <w:noWrap/>
            <w:vAlign w:val="center"/>
            <w:hideMark/>
          </w:tcPr>
          <w:p w14:paraId="579820F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0,641</w:t>
            </w:r>
          </w:p>
        </w:tc>
        <w:tc>
          <w:tcPr>
            <w:tcW w:w="842" w:type="dxa"/>
            <w:tcBorders>
              <w:top w:val="nil"/>
              <w:left w:val="nil"/>
              <w:bottom w:val="single" w:sz="4" w:space="0" w:color="auto"/>
              <w:right w:val="single" w:sz="4" w:space="0" w:color="auto"/>
            </w:tcBorders>
            <w:shd w:val="clear" w:color="auto" w:fill="auto"/>
            <w:noWrap/>
            <w:vAlign w:val="center"/>
            <w:hideMark/>
          </w:tcPr>
          <w:p w14:paraId="02352B3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0,045</w:t>
            </w:r>
          </w:p>
        </w:tc>
        <w:tc>
          <w:tcPr>
            <w:tcW w:w="642" w:type="dxa"/>
            <w:tcBorders>
              <w:top w:val="nil"/>
              <w:left w:val="nil"/>
              <w:bottom w:val="single" w:sz="4" w:space="0" w:color="auto"/>
              <w:right w:val="single" w:sz="4" w:space="0" w:color="auto"/>
            </w:tcBorders>
            <w:shd w:val="clear" w:color="auto" w:fill="auto"/>
            <w:noWrap/>
            <w:vAlign w:val="center"/>
            <w:hideMark/>
          </w:tcPr>
          <w:p w14:paraId="4CC809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14,090</w:t>
            </w:r>
          </w:p>
        </w:tc>
        <w:tc>
          <w:tcPr>
            <w:tcW w:w="531" w:type="dxa"/>
            <w:tcBorders>
              <w:top w:val="nil"/>
              <w:left w:val="nil"/>
              <w:bottom w:val="single" w:sz="4" w:space="0" w:color="auto"/>
              <w:right w:val="single" w:sz="4" w:space="0" w:color="auto"/>
            </w:tcBorders>
            <w:shd w:val="clear" w:color="auto" w:fill="auto"/>
            <w:noWrap/>
            <w:vAlign w:val="center"/>
            <w:hideMark/>
          </w:tcPr>
          <w:p w14:paraId="312E58A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42DD045E"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2DBB76A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(Competence)-5-&gt;[70. Я не]</w:t>
            </w:r>
          </w:p>
        </w:tc>
        <w:tc>
          <w:tcPr>
            <w:tcW w:w="964" w:type="dxa"/>
            <w:tcBorders>
              <w:top w:val="nil"/>
              <w:left w:val="nil"/>
              <w:bottom w:val="single" w:sz="4" w:space="0" w:color="auto"/>
              <w:right w:val="single" w:sz="4" w:space="0" w:color="auto"/>
            </w:tcBorders>
            <w:shd w:val="clear" w:color="auto" w:fill="auto"/>
            <w:noWrap/>
            <w:vAlign w:val="center"/>
            <w:hideMark/>
          </w:tcPr>
          <w:p w14:paraId="0BC42F6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0,677</w:t>
            </w:r>
          </w:p>
        </w:tc>
        <w:tc>
          <w:tcPr>
            <w:tcW w:w="842" w:type="dxa"/>
            <w:tcBorders>
              <w:top w:val="nil"/>
              <w:left w:val="nil"/>
              <w:bottom w:val="single" w:sz="4" w:space="0" w:color="auto"/>
              <w:right w:val="single" w:sz="4" w:space="0" w:color="auto"/>
            </w:tcBorders>
            <w:shd w:val="clear" w:color="auto" w:fill="auto"/>
            <w:noWrap/>
            <w:vAlign w:val="center"/>
            <w:hideMark/>
          </w:tcPr>
          <w:p w14:paraId="005C300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0,072</w:t>
            </w:r>
          </w:p>
        </w:tc>
        <w:tc>
          <w:tcPr>
            <w:tcW w:w="642" w:type="dxa"/>
            <w:tcBorders>
              <w:top w:val="nil"/>
              <w:left w:val="nil"/>
              <w:bottom w:val="single" w:sz="4" w:space="0" w:color="auto"/>
              <w:right w:val="single" w:sz="4" w:space="0" w:color="auto"/>
            </w:tcBorders>
            <w:shd w:val="clear" w:color="auto" w:fill="auto"/>
            <w:noWrap/>
            <w:vAlign w:val="center"/>
            <w:hideMark/>
          </w:tcPr>
          <w:p w14:paraId="6BAA742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9,376</w:t>
            </w:r>
          </w:p>
        </w:tc>
        <w:tc>
          <w:tcPr>
            <w:tcW w:w="531" w:type="dxa"/>
            <w:tcBorders>
              <w:top w:val="nil"/>
              <w:left w:val="nil"/>
              <w:bottom w:val="single" w:sz="4" w:space="0" w:color="auto"/>
              <w:right w:val="single" w:sz="4" w:space="0" w:color="auto"/>
            </w:tcBorders>
            <w:shd w:val="clear" w:color="auto" w:fill="auto"/>
            <w:noWrap/>
            <w:vAlign w:val="center"/>
            <w:hideMark/>
          </w:tcPr>
          <w:p w14:paraId="0537A5B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16DBA63A"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33FD6E6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(Competence)-6-&gt;[75. Дума]</w:t>
            </w:r>
          </w:p>
        </w:tc>
        <w:tc>
          <w:tcPr>
            <w:tcW w:w="964" w:type="dxa"/>
            <w:tcBorders>
              <w:top w:val="nil"/>
              <w:left w:val="nil"/>
              <w:bottom w:val="single" w:sz="4" w:space="0" w:color="auto"/>
              <w:right w:val="single" w:sz="4" w:space="0" w:color="auto"/>
            </w:tcBorders>
            <w:shd w:val="clear" w:color="auto" w:fill="auto"/>
            <w:noWrap/>
            <w:vAlign w:val="center"/>
            <w:hideMark/>
          </w:tcPr>
          <w:p w14:paraId="1C81409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0,953</w:t>
            </w:r>
          </w:p>
        </w:tc>
        <w:tc>
          <w:tcPr>
            <w:tcW w:w="842" w:type="dxa"/>
            <w:tcBorders>
              <w:top w:val="nil"/>
              <w:left w:val="nil"/>
              <w:bottom w:val="single" w:sz="4" w:space="0" w:color="auto"/>
              <w:right w:val="single" w:sz="4" w:space="0" w:color="auto"/>
            </w:tcBorders>
            <w:shd w:val="clear" w:color="auto" w:fill="auto"/>
            <w:noWrap/>
            <w:vAlign w:val="center"/>
            <w:hideMark/>
          </w:tcPr>
          <w:p w14:paraId="2598565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0,089</w:t>
            </w:r>
          </w:p>
        </w:tc>
        <w:tc>
          <w:tcPr>
            <w:tcW w:w="642" w:type="dxa"/>
            <w:tcBorders>
              <w:top w:val="nil"/>
              <w:left w:val="nil"/>
              <w:bottom w:val="single" w:sz="4" w:space="0" w:color="auto"/>
              <w:right w:val="single" w:sz="4" w:space="0" w:color="auto"/>
            </w:tcBorders>
            <w:shd w:val="clear" w:color="auto" w:fill="auto"/>
            <w:noWrap/>
            <w:vAlign w:val="center"/>
            <w:hideMark/>
          </w:tcPr>
          <w:p w14:paraId="603463B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10,708</w:t>
            </w:r>
          </w:p>
        </w:tc>
        <w:tc>
          <w:tcPr>
            <w:tcW w:w="531" w:type="dxa"/>
            <w:tcBorders>
              <w:top w:val="nil"/>
              <w:left w:val="nil"/>
              <w:bottom w:val="single" w:sz="4" w:space="0" w:color="auto"/>
              <w:right w:val="single" w:sz="4" w:space="0" w:color="auto"/>
            </w:tcBorders>
            <w:shd w:val="clear" w:color="auto" w:fill="auto"/>
            <w:noWrap/>
            <w:vAlign w:val="center"/>
            <w:hideMark/>
          </w:tcPr>
          <w:p w14:paraId="54E2AB8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3B7E2505"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0384B16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(DELTA1)--&gt;[62. Вмес]</w:t>
            </w:r>
          </w:p>
        </w:tc>
        <w:tc>
          <w:tcPr>
            <w:tcW w:w="964" w:type="dxa"/>
            <w:tcBorders>
              <w:top w:val="nil"/>
              <w:left w:val="nil"/>
              <w:bottom w:val="single" w:sz="4" w:space="0" w:color="auto"/>
              <w:right w:val="single" w:sz="4" w:space="0" w:color="auto"/>
            </w:tcBorders>
            <w:shd w:val="clear" w:color="auto" w:fill="auto"/>
            <w:noWrap/>
            <w:vAlign w:val="center"/>
            <w:hideMark/>
          </w:tcPr>
          <w:p w14:paraId="1497587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0D29E47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642" w:type="dxa"/>
            <w:tcBorders>
              <w:top w:val="nil"/>
              <w:left w:val="nil"/>
              <w:bottom w:val="single" w:sz="4" w:space="0" w:color="auto"/>
              <w:right w:val="single" w:sz="4" w:space="0" w:color="auto"/>
            </w:tcBorders>
            <w:shd w:val="clear" w:color="auto" w:fill="auto"/>
            <w:noWrap/>
            <w:vAlign w:val="center"/>
            <w:hideMark/>
          </w:tcPr>
          <w:p w14:paraId="1B2D654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nil"/>
              <w:left w:val="nil"/>
              <w:bottom w:val="single" w:sz="4" w:space="0" w:color="auto"/>
              <w:right w:val="single" w:sz="4" w:space="0" w:color="auto"/>
            </w:tcBorders>
            <w:shd w:val="clear" w:color="auto" w:fill="auto"/>
            <w:noWrap/>
            <w:vAlign w:val="center"/>
            <w:hideMark/>
          </w:tcPr>
          <w:p w14:paraId="3793C87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0F691208"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715EF59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(DELTA2)--&gt;[65. С др]</w:t>
            </w:r>
          </w:p>
        </w:tc>
        <w:tc>
          <w:tcPr>
            <w:tcW w:w="964" w:type="dxa"/>
            <w:tcBorders>
              <w:top w:val="nil"/>
              <w:left w:val="nil"/>
              <w:bottom w:val="single" w:sz="4" w:space="0" w:color="auto"/>
              <w:right w:val="single" w:sz="4" w:space="0" w:color="auto"/>
            </w:tcBorders>
            <w:shd w:val="clear" w:color="auto" w:fill="auto"/>
            <w:noWrap/>
            <w:vAlign w:val="center"/>
            <w:hideMark/>
          </w:tcPr>
          <w:p w14:paraId="6300E50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345FB79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642" w:type="dxa"/>
            <w:tcBorders>
              <w:top w:val="nil"/>
              <w:left w:val="nil"/>
              <w:bottom w:val="single" w:sz="4" w:space="0" w:color="auto"/>
              <w:right w:val="single" w:sz="4" w:space="0" w:color="auto"/>
            </w:tcBorders>
            <w:shd w:val="clear" w:color="auto" w:fill="auto"/>
            <w:noWrap/>
            <w:vAlign w:val="center"/>
            <w:hideMark/>
          </w:tcPr>
          <w:p w14:paraId="571287C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nil"/>
              <w:left w:val="nil"/>
              <w:bottom w:val="single" w:sz="4" w:space="0" w:color="auto"/>
              <w:right w:val="single" w:sz="4" w:space="0" w:color="auto"/>
            </w:tcBorders>
            <w:shd w:val="clear" w:color="auto" w:fill="auto"/>
            <w:noWrap/>
            <w:vAlign w:val="center"/>
            <w:hideMark/>
          </w:tcPr>
          <w:p w14:paraId="7CEF9D0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1D9B25C5"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4CE57EC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(DELTA3)--&gt;[68. С др]</w:t>
            </w:r>
          </w:p>
        </w:tc>
        <w:tc>
          <w:tcPr>
            <w:tcW w:w="964" w:type="dxa"/>
            <w:tcBorders>
              <w:top w:val="nil"/>
              <w:left w:val="nil"/>
              <w:bottom w:val="single" w:sz="4" w:space="0" w:color="auto"/>
              <w:right w:val="single" w:sz="4" w:space="0" w:color="auto"/>
            </w:tcBorders>
            <w:shd w:val="clear" w:color="auto" w:fill="auto"/>
            <w:noWrap/>
            <w:vAlign w:val="center"/>
            <w:hideMark/>
          </w:tcPr>
          <w:p w14:paraId="1B3D187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11DF8ED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642" w:type="dxa"/>
            <w:tcBorders>
              <w:top w:val="nil"/>
              <w:left w:val="nil"/>
              <w:bottom w:val="single" w:sz="4" w:space="0" w:color="auto"/>
              <w:right w:val="single" w:sz="4" w:space="0" w:color="auto"/>
            </w:tcBorders>
            <w:shd w:val="clear" w:color="auto" w:fill="auto"/>
            <w:noWrap/>
            <w:vAlign w:val="center"/>
            <w:hideMark/>
          </w:tcPr>
          <w:p w14:paraId="4877247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nil"/>
              <w:left w:val="nil"/>
              <w:bottom w:val="single" w:sz="4" w:space="0" w:color="auto"/>
              <w:right w:val="single" w:sz="4" w:space="0" w:color="auto"/>
            </w:tcBorders>
            <w:shd w:val="clear" w:color="auto" w:fill="auto"/>
            <w:noWrap/>
            <w:vAlign w:val="center"/>
            <w:hideMark/>
          </w:tcPr>
          <w:p w14:paraId="1DBE038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2346346F"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6404BF7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(DELTA4)--&gt;[74. С др]</w:t>
            </w:r>
          </w:p>
        </w:tc>
        <w:tc>
          <w:tcPr>
            <w:tcW w:w="964" w:type="dxa"/>
            <w:tcBorders>
              <w:top w:val="nil"/>
              <w:left w:val="nil"/>
              <w:bottom w:val="single" w:sz="4" w:space="0" w:color="auto"/>
              <w:right w:val="single" w:sz="4" w:space="0" w:color="auto"/>
            </w:tcBorders>
            <w:shd w:val="clear" w:color="auto" w:fill="auto"/>
            <w:noWrap/>
            <w:vAlign w:val="center"/>
            <w:hideMark/>
          </w:tcPr>
          <w:p w14:paraId="253254A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16E77B3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642" w:type="dxa"/>
            <w:tcBorders>
              <w:top w:val="nil"/>
              <w:left w:val="nil"/>
              <w:bottom w:val="single" w:sz="4" w:space="0" w:color="auto"/>
              <w:right w:val="single" w:sz="4" w:space="0" w:color="auto"/>
            </w:tcBorders>
            <w:shd w:val="clear" w:color="auto" w:fill="auto"/>
            <w:noWrap/>
            <w:vAlign w:val="center"/>
            <w:hideMark/>
          </w:tcPr>
          <w:p w14:paraId="496FBFC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nil"/>
              <w:left w:val="nil"/>
              <w:bottom w:val="single" w:sz="4" w:space="0" w:color="auto"/>
              <w:right w:val="single" w:sz="4" w:space="0" w:color="auto"/>
            </w:tcBorders>
            <w:shd w:val="clear" w:color="auto" w:fill="auto"/>
            <w:noWrap/>
            <w:vAlign w:val="center"/>
            <w:hideMark/>
          </w:tcPr>
          <w:p w14:paraId="5F1E2A3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5F53E0AD"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57563F7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(DELTA5)--&gt;[70. Я не]</w:t>
            </w:r>
          </w:p>
        </w:tc>
        <w:tc>
          <w:tcPr>
            <w:tcW w:w="964" w:type="dxa"/>
            <w:tcBorders>
              <w:top w:val="nil"/>
              <w:left w:val="nil"/>
              <w:bottom w:val="single" w:sz="4" w:space="0" w:color="auto"/>
              <w:right w:val="single" w:sz="4" w:space="0" w:color="auto"/>
            </w:tcBorders>
            <w:shd w:val="clear" w:color="auto" w:fill="auto"/>
            <w:noWrap/>
            <w:vAlign w:val="center"/>
            <w:hideMark/>
          </w:tcPr>
          <w:p w14:paraId="22CEB55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6F0EB78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642" w:type="dxa"/>
            <w:tcBorders>
              <w:top w:val="nil"/>
              <w:left w:val="nil"/>
              <w:bottom w:val="single" w:sz="4" w:space="0" w:color="auto"/>
              <w:right w:val="single" w:sz="4" w:space="0" w:color="auto"/>
            </w:tcBorders>
            <w:shd w:val="clear" w:color="auto" w:fill="auto"/>
            <w:noWrap/>
            <w:vAlign w:val="center"/>
            <w:hideMark/>
          </w:tcPr>
          <w:p w14:paraId="22A3540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nil"/>
              <w:left w:val="nil"/>
              <w:bottom w:val="single" w:sz="4" w:space="0" w:color="auto"/>
              <w:right w:val="single" w:sz="4" w:space="0" w:color="auto"/>
            </w:tcBorders>
            <w:shd w:val="clear" w:color="auto" w:fill="auto"/>
            <w:noWrap/>
            <w:vAlign w:val="center"/>
            <w:hideMark/>
          </w:tcPr>
          <w:p w14:paraId="6EDAEA1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22BC3EE8"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2FDF492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(DELTA6)--&gt;[75. Дума]</w:t>
            </w:r>
          </w:p>
        </w:tc>
        <w:tc>
          <w:tcPr>
            <w:tcW w:w="964" w:type="dxa"/>
            <w:tcBorders>
              <w:top w:val="nil"/>
              <w:left w:val="nil"/>
              <w:bottom w:val="single" w:sz="4" w:space="0" w:color="auto"/>
              <w:right w:val="single" w:sz="4" w:space="0" w:color="auto"/>
            </w:tcBorders>
            <w:shd w:val="clear" w:color="auto" w:fill="auto"/>
            <w:noWrap/>
            <w:vAlign w:val="center"/>
            <w:hideMark/>
          </w:tcPr>
          <w:p w14:paraId="2406441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1F7022C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642" w:type="dxa"/>
            <w:tcBorders>
              <w:top w:val="nil"/>
              <w:left w:val="nil"/>
              <w:bottom w:val="single" w:sz="4" w:space="0" w:color="auto"/>
              <w:right w:val="single" w:sz="4" w:space="0" w:color="auto"/>
            </w:tcBorders>
            <w:shd w:val="clear" w:color="auto" w:fill="auto"/>
            <w:noWrap/>
            <w:vAlign w:val="center"/>
            <w:hideMark/>
          </w:tcPr>
          <w:p w14:paraId="2BF29A5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nil"/>
              <w:left w:val="nil"/>
              <w:bottom w:val="single" w:sz="4" w:space="0" w:color="auto"/>
              <w:right w:val="single" w:sz="4" w:space="0" w:color="auto"/>
            </w:tcBorders>
            <w:shd w:val="clear" w:color="auto" w:fill="auto"/>
            <w:noWrap/>
            <w:vAlign w:val="center"/>
            <w:hideMark/>
          </w:tcPr>
          <w:p w14:paraId="1516B22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6CB098BB"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2AC6167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(DELTA1)-7-(DELTA1)</w:t>
            </w:r>
          </w:p>
        </w:tc>
        <w:tc>
          <w:tcPr>
            <w:tcW w:w="964" w:type="dxa"/>
            <w:tcBorders>
              <w:top w:val="nil"/>
              <w:left w:val="nil"/>
              <w:bottom w:val="single" w:sz="4" w:space="0" w:color="auto"/>
              <w:right w:val="single" w:sz="4" w:space="0" w:color="auto"/>
            </w:tcBorders>
            <w:shd w:val="clear" w:color="auto" w:fill="auto"/>
            <w:noWrap/>
            <w:vAlign w:val="center"/>
            <w:hideMark/>
          </w:tcPr>
          <w:p w14:paraId="0C59627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0,520</w:t>
            </w:r>
          </w:p>
        </w:tc>
        <w:tc>
          <w:tcPr>
            <w:tcW w:w="842" w:type="dxa"/>
            <w:tcBorders>
              <w:top w:val="nil"/>
              <w:left w:val="nil"/>
              <w:bottom w:val="single" w:sz="4" w:space="0" w:color="auto"/>
              <w:right w:val="single" w:sz="4" w:space="0" w:color="auto"/>
            </w:tcBorders>
            <w:shd w:val="clear" w:color="auto" w:fill="auto"/>
            <w:noWrap/>
            <w:vAlign w:val="center"/>
            <w:hideMark/>
          </w:tcPr>
          <w:p w14:paraId="5C23841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0,058</w:t>
            </w:r>
          </w:p>
        </w:tc>
        <w:tc>
          <w:tcPr>
            <w:tcW w:w="642" w:type="dxa"/>
            <w:tcBorders>
              <w:top w:val="nil"/>
              <w:left w:val="nil"/>
              <w:bottom w:val="single" w:sz="4" w:space="0" w:color="auto"/>
              <w:right w:val="single" w:sz="4" w:space="0" w:color="auto"/>
            </w:tcBorders>
            <w:shd w:val="clear" w:color="auto" w:fill="auto"/>
            <w:noWrap/>
            <w:vAlign w:val="center"/>
            <w:hideMark/>
          </w:tcPr>
          <w:p w14:paraId="5990234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9,025</w:t>
            </w:r>
          </w:p>
        </w:tc>
        <w:tc>
          <w:tcPr>
            <w:tcW w:w="531" w:type="dxa"/>
            <w:tcBorders>
              <w:top w:val="nil"/>
              <w:left w:val="nil"/>
              <w:bottom w:val="single" w:sz="4" w:space="0" w:color="auto"/>
              <w:right w:val="single" w:sz="4" w:space="0" w:color="auto"/>
            </w:tcBorders>
            <w:shd w:val="clear" w:color="auto" w:fill="auto"/>
            <w:noWrap/>
            <w:vAlign w:val="center"/>
            <w:hideMark/>
          </w:tcPr>
          <w:p w14:paraId="09A727D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7933FBF5"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4DE0232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(DELTA2)-8-(DELTA2)</w:t>
            </w:r>
          </w:p>
        </w:tc>
        <w:tc>
          <w:tcPr>
            <w:tcW w:w="964" w:type="dxa"/>
            <w:tcBorders>
              <w:top w:val="nil"/>
              <w:left w:val="nil"/>
              <w:bottom w:val="single" w:sz="4" w:space="0" w:color="auto"/>
              <w:right w:val="single" w:sz="4" w:space="0" w:color="auto"/>
            </w:tcBorders>
            <w:shd w:val="clear" w:color="auto" w:fill="auto"/>
            <w:noWrap/>
            <w:vAlign w:val="center"/>
            <w:hideMark/>
          </w:tcPr>
          <w:p w14:paraId="2AB1C50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0,328</w:t>
            </w:r>
          </w:p>
        </w:tc>
        <w:tc>
          <w:tcPr>
            <w:tcW w:w="842" w:type="dxa"/>
            <w:tcBorders>
              <w:top w:val="nil"/>
              <w:left w:val="nil"/>
              <w:bottom w:val="single" w:sz="4" w:space="0" w:color="auto"/>
              <w:right w:val="single" w:sz="4" w:space="0" w:color="auto"/>
            </w:tcBorders>
            <w:shd w:val="clear" w:color="auto" w:fill="auto"/>
            <w:noWrap/>
            <w:vAlign w:val="center"/>
            <w:hideMark/>
          </w:tcPr>
          <w:p w14:paraId="00E0249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0,054</w:t>
            </w:r>
          </w:p>
        </w:tc>
        <w:tc>
          <w:tcPr>
            <w:tcW w:w="642" w:type="dxa"/>
            <w:tcBorders>
              <w:top w:val="nil"/>
              <w:left w:val="nil"/>
              <w:bottom w:val="single" w:sz="4" w:space="0" w:color="auto"/>
              <w:right w:val="single" w:sz="4" w:space="0" w:color="auto"/>
            </w:tcBorders>
            <w:shd w:val="clear" w:color="auto" w:fill="auto"/>
            <w:noWrap/>
            <w:vAlign w:val="center"/>
            <w:hideMark/>
          </w:tcPr>
          <w:p w14:paraId="31E86B2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6,047</w:t>
            </w:r>
          </w:p>
        </w:tc>
        <w:tc>
          <w:tcPr>
            <w:tcW w:w="531" w:type="dxa"/>
            <w:tcBorders>
              <w:top w:val="nil"/>
              <w:left w:val="nil"/>
              <w:bottom w:val="single" w:sz="4" w:space="0" w:color="auto"/>
              <w:right w:val="single" w:sz="4" w:space="0" w:color="auto"/>
            </w:tcBorders>
            <w:shd w:val="clear" w:color="auto" w:fill="auto"/>
            <w:noWrap/>
            <w:vAlign w:val="center"/>
            <w:hideMark/>
          </w:tcPr>
          <w:p w14:paraId="3C6491A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15FC1DF9"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5A55D12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(DELTA3)-9-(DELTA3)</w:t>
            </w:r>
          </w:p>
        </w:tc>
        <w:tc>
          <w:tcPr>
            <w:tcW w:w="964" w:type="dxa"/>
            <w:tcBorders>
              <w:top w:val="nil"/>
              <w:left w:val="nil"/>
              <w:bottom w:val="single" w:sz="4" w:space="0" w:color="auto"/>
              <w:right w:val="single" w:sz="4" w:space="0" w:color="auto"/>
            </w:tcBorders>
            <w:shd w:val="clear" w:color="auto" w:fill="auto"/>
            <w:noWrap/>
            <w:vAlign w:val="center"/>
            <w:hideMark/>
          </w:tcPr>
          <w:p w14:paraId="2945956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0,414</w:t>
            </w:r>
          </w:p>
        </w:tc>
        <w:tc>
          <w:tcPr>
            <w:tcW w:w="842" w:type="dxa"/>
            <w:tcBorders>
              <w:top w:val="nil"/>
              <w:left w:val="nil"/>
              <w:bottom w:val="single" w:sz="4" w:space="0" w:color="auto"/>
              <w:right w:val="single" w:sz="4" w:space="0" w:color="auto"/>
            </w:tcBorders>
            <w:shd w:val="clear" w:color="auto" w:fill="auto"/>
            <w:noWrap/>
            <w:vAlign w:val="center"/>
            <w:hideMark/>
          </w:tcPr>
          <w:p w14:paraId="6D81F1F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0,056</w:t>
            </w:r>
          </w:p>
        </w:tc>
        <w:tc>
          <w:tcPr>
            <w:tcW w:w="642" w:type="dxa"/>
            <w:tcBorders>
              <w:top w:val="nil"/>
              <w:left w:val="nil"/>
              <w:bottom w:val="single" w:sz="4" w:space="0" w:color="auto"/>
              <w:right w:val="single" w:sz="4" w:space="0" w:color="auto"/>
            </w:tcBorders>
            <w:shd w:val="clear" w:color="auto" w:fill="auto"/>
            <w:noWrap/>
            <w:vAlign w:val="center"/>
            <w:hideMark/>
          </w:tcPr>
          <w:p w14:paraId="2D2BED7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7,428</w:t>
            </w:r>
          </w:p>
        </w:tc>
        <w:tc>
          <w:tcPr>
            <w:tcW w:w="531" w:type="dxa"/>
            <w:tcBorders>
              <w:top w:val="nil"/>
              <w:left w:val="nil"/>
              <w:bottom w:val="single" w:sz="4" w:space="0" w:color="auto"/>
              <w:right w:val="single" w:sz="4" w:space="0" w:color="auto"/>
            </w:tcBorders>
            <w:shd w:val="clear" w:color="auto" w:fill="auto"/>
            <w:noWrap/>
            <w:vAlign w:val="center"/>
            <w:hideMark/>
          </w:tcPr>
          <w:p w14:paraId="0940CCC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56F9FEAF"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041697B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(DELTA4)-10-(DELTA4)</w:t>
            </w:r>
          </w:p>
        </w:tc>
        <w:tc>
          <w:tcPr>
            <w:tcW w:w="964" w:type="dxa"/>
            <w:tcBorders>
              <w:top w:val="nil"/>
              <w:left w:val="nil"/>
              <w:bottom w:val="single" w:sz="4" w:space="0" w:color="auto"/>
              <w:right w:val="single" w:sz="4" w:space="0" w:color="auto"/>
            </w:tcBorders>
            <w:shd w:val="clear" w:color="auto" w:fill="auto"/>
            <w:noWrap/>
            <w:vAlign w:val="center"/>
            <w:hideMark/>
          </w:tcPr>
          <w:p w14:paraId="71C76BD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0,589</w:t>
            </w:r>
          </w:p>
        </w:tc>
        <w:tc>
          <w:tcPr>
            <w:tcW w:w="842" w:type="dxa"/>
            <w:tcBorders>
              <w:top w:val="nil"/>
              <w:left w:val="nil"/>
              <w:bottom w:val="single" w:sz="4" w:space="0" w:color="auto"/>
              <w:right w:val="single" w:sz="4" w:space="0" w:color="auto"/>
            </w:tcBorders>
            <w:shd w:val="clear" w:color="auto" w:fill="auto"/>
            <w:noWrap/>
            <w:vAlign w:val="center"/>
            <w:hideMark/>
          </w:tcPr>
          <w:p w14:paraId="0A8237C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0,058</w:t>
            </w:r>
          </w:p>
        </w:tc>
        <w:tc>
          <w:tcPr>
            <w:tcW w:w="642" w:type="dxa"/>
            <w:tcBorders>
              <w:top w:val="nil"/>
              <w:left w:val="nil"/>
              <w:bottom w:val="single" w:sz="4" w:space="0" w:color="auto"/>
              <w:right w:val="single" w:sz="4" w:space="0" w:color="auto"/>
            </w:tcBorders>
            <w:shd w:val="clear" w:color="auto" w:fill="auto"/>
            <w:noWrap/>
            <w:vAlign w:val="center"/>
            <w:hideMark/>
          </w:tcPr>
          <w:p w14:paraId="40A2D18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10,104</w:t>
            </w:r>
          </w:p>
        </w:tc>
        <w:tc>
          <w:tcPr>
            <w:tcW w:w="531" w:type="dxa"/>
            <w:tcBorders>
              <w:top w:val="nil"/>
              <w:left w:val="nil"/>
              <w:bottom w:val="single" w:sz="4" w:space="0" w:color="auto"/>
              <w:right w:val="single" w:sz="4" w:space="0" w:color="auto"/>
            </w:tcBorders>
            <w:shd w:val="clear" w:color="auto" w:fill="auto"/>
            <w:noWrap/>
            <w:vAlign w:val="center"/>
            <w:hideMark/>
          </w:tcPr>
          <w:p w14:paraId="414D8BD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6793823F"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4FAC6208"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(DELTA5)-11-(DELTA5)</w:t>
            </w:r>
          </w:p>
        </w:tc>
        <w:tc>
          <w:tcPr>
            <w:tcW w:w="964" w:type="dxa"/>
            <w:tcBorders>
              <w:top w:val="nil"/>
              <w:left w:val="nil"/>
              <w:bottom w:val="single" w:sz="4" w:space="0" w:color="auto"/>
              <w:right w:val="single" w:sz="4" w:space="0" w:color="auto"/>
            </w:tcBorders>
            <w:shd w:val="clear" w:color="auto" w:fill="auto"/>
            <w:noWrap/>
            <w:vAlign w:val="center"/>
            <w:hideMark/>
          </w:tcPr>
          <w:p w14:paraId="23399A4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0,542</w:t>
            </w:r>
          </w:p>
        </w:tc>
        <w:tc>
          <w:tcPr>
            <w:tcW w:w="842" w:type="dxa"/>
            <w:tcBorders>
              <w:top w:val="nil"/>
              <w:left w:val="nil"/>
              <w:bottom w:val="single" w:sz="4" w:space="0" w:color="auto"/>
              <w:right w:val="single" w:sz="4" w:space="0" w:color="auto"/>
            </w:tcBorders>
            <w:shd w:val="clear" w:color="auto" w:fill="auto"/>
            <w:noWrap/>
            <w:vAlign w:val="center"/>
            <w:hideMark/>
          </w:tcPr>
          <w:p w14:paraId="73E1948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0,098</w:t>
            </w:r>
          </w:p>
        </w:tc>
        <w:tc>
          <w:tcPr>
            <w:tcW w:w="642" w:type="dxa"/>
            <w:tcBorders>
              <w:top w:val="nil"/>
              <w:left w:val="nil"/>
              <w:bottom w:val="single" w:sz="4" w:space="0" w:color="auto"/>
              <w:right w:val="single" w:sz="4" w:space="0" w:color="auto"/>
            </w:tcBorders>
            <w:shd w:val="clear" w:color="auto" w:fill="auto"/>
            <w:noWrap/>
            <w:vAlign w:val="center"/>
            <w:hideMark/>
          </w:tcPr>
          <w:p w14:paraId="300BD1F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5,546</w:t>
            </w:r>
          </w:p>
        </w:tc>
        <w:tc>
          <w:tcPr>
            <w:tcW w:w="531" w:type="dxa"/>
            <w:tcBorders>
              <w:top w:val="nil"/>
              <w:left w:val="nil"/>
              <w:bottom w:val="single" w:sz="4" w:space="0" w:color="auto"/>
              <w:right w:val="single" w:sz="4" w:space="0" w:color="auto"/>
            </w:tcBorders>
            <w:shd w:val="clear" w:color="auto" w:fill="auto"/>
            <w:noWrap/>
            <w:vAlign w:val="center"/>
            <w:hideMark/>
          </w:tcPr>
          <w:p w14:paraId="5083B3B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r w:rsidR="00791BB5" w:rsidRPr="00791BB5" w14:paraId="61025BF8"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20F89F4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(DELTA6)-12-(DELTA6)</w:t>
            </w:r>
          </w:p>
        </w:tc>
        <w:tc>
          <w:tcPr>
            <w:tcW w:w="964" w:type="dxa"/>
            <w:tcBorders>
              <w:top w:val="nil"/>
              <w:left w:val="nil"/>
              <w:bottom w:val="single" w:sz="4" w:space="0" w:color="auto"/>
              <w:right w:val="single" w:sz="4" w:space="0" w:color="auto"/>
            </w:tcBorders>
            <w:shd w:val="clear" w:color="auto" w:fill="auto"/>
            <w:noWrap/>
            <w:vAlign w:val="center"/>
            <w:hideMark/>
          </w:tcPr>
          <w:p w14:paraId="7D02377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0,093</w:t>
            </w:r>
          </w:p>
        </w:tc>
        <w:tc>
          <w:tcPr>
            <w:tcW w:w="842" w:type="dxa"/>
            <w:tcBorders>
              <w:top w:val="nil"/>
              <w:left w:val="nil"/>
              <w:bottom w:val="single" w:sz="4" w:space="0" w:color="auto"/>
              <w:right w:val="single" w:sz="4" w:space="0" w:color="auto"/>
            </w:tcBorders>
            <w:shd w:val="clear" w:color="auto" w:fill="auto"/>
            <w:noWrap/>
            <w:vAlign w:val="center"/>
            <w:hideMark/>
          </w:tcPr>
          <w:p w14:paraId="5916823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0,169</w:t>
            </w:r>
          </w:p>
        </w:tc>
        <w:tc>
          <w:tcPr>
            <w:tcW w:w="642" w:type="dxa"/>
            <w:tcBorders>
              <w:top w:val="nil"/>
              <w:left w:val="nil"/>
              <w:bottom w:val="single" w:sz="4" w:space="0" w:color="auto"/>
              <w:right w:val="single" w:sz="4" w:space="0" w:color="auto"/>
            </w:tcBorders>
            <w:shd w:val="clear" w:color="auto" w:fill="auto"/>
            <w:noWrap/>
            <w:vAlign w:val="center"/>
            <w:hideMark/>
          </w:tcPr>
          <w:p w14:paraId="4F8E0B1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0,546</w:t>
            </w:r>
          </w:p>
        </w:tc>
        <w:tc>
          <w:tcPr>
            <w:tcW w:w="531" w:type="dxa"/>
            <w:tcBorders>
              <w:top w:val="nil"/>
              <w:left w:val="nil"/>
              <w:bottom w:val="single" w:sz="4" w:space="0" w:color="auto"/>
              <w:right w:val="single" w:sz="4" w:space="0" w:color="auto"/>
            </w:tcBorders>
            <w:shd w:val="clear" w:color="auto" w:fill="auto"/>
            <w:noWrap/>
            <w:vAlign w:val="center"/>
            <w:hideMark/>
          </w:tcPr>
          <w:p w14:paraId="174C310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0,585</w:t>
            </w:r>
          </w:p>
        </w:tc>
      </w:tr>
      <w:tr w:rsidR="00791BB5" w:rsidRPr="00791BB5" w14:paraId="150AE838" w14:textId="77777777" w:rsidTr="001C1DF5">
        <w:trPr>
          <w:trHeight w:val="290"/>
        </w:trPr>
        <w:tc>
          <w:tcPr>
            <w:tcW w:w="2954" w:type="dxa"/>
            <w:tcBorders>
              <w:top w:val="nil"/>
              <w:left w:val="single" w:sz="4" w:space="0" w:color="auto"/>
              <w:bottom w:val="single" w:sz="4" w:space="0" w:color="auto"/>
              <w:right w:val="single" w:sz="4" w:space="0" w:color="auto"/>
            </w:tcBorders>
            <w:shd w:val="clear" w:color="000000" w:fill="C0C0C0"/>
            <w:noWrap/>
            <w:vAlign w:val="center"/>
            <w:hideMark/>
          </w:tcPr>
          <w:p w14:paraId="328F254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xml:space="preserve"> (Competence)-13-(Relatedness)</w:t>
            </w:r>
          </w:p>
        </w:tc>
        <w:tc>
          <w:tcPr>
            <w:tcW w:w="964" w:type="dxa"/>
            <w:tcBorders>
              <w:top w:val="nil"/>
              <w:left w:val="nil"/>
              <w:bottom w:val="single" w:sz="4" w:space="0" w:color="auto"/>
              <w:right w:val="single" w:sz="4" w:space="0" w:color="auto"/>
            </w:tcBorders>
            <w:shd w:val="clear" w:color="auto" w:fill="auto"/>
            <w:noWrap/>
            <w:vAlign w:val="center"/>
            <w:hideMark/>
          </w:tcPr>
          <w:p w14:paraId="38966CD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0,404</w:t>
            </w:r>
          </w:p>
        </w:tc>
        <w:tc>
          <w:tcPr>
            <w:tcW w:w="842" w:type="dxa"/>
            <w:tcBorders>
              <w:top w:val="nil"/>
              <w:left w:val="nil"/>
              <w:bottom w:val="single" w:sz="4" w:space="0" w:color="auto"/>
              <w:right w:val="single" w:sz="4" w:space="0" w:color="auto"/>
            </w:tcBorders>
            <w:shd w:val="clear" w:color="auto" w:fill="auto"/>
            <w:noWrap/>
            <w:vAlign w:val="center"/>
            <w:hideMark/>
          </w:tcPr>
          <w:p w14:paraId="7DD934B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0,071</w:t>
            </w:r>
          </w:p>
        </w:tc>
        <w:tc>
          <w:tcPr>
            <w:tcW w:w="642" w:type="dxa"/>
            <w:tcBorders>
              <w:top w:val="nil"/>
              <w:left w:val="nil"/>
              <w:bottom w:val="single" w:sz="4" w:space="0" w:color="auto"/>
              <w:right w:val="single" w:sz="4" w:space="0" w:color="auto"/>
            </w:tcBorders>
            <w:shd w:val="clear" w:color="auto" w:fill="auto"/>
            <w:noWrap/>
            <w:vAlign w:val="center"/>
            <w:hideMark/>
          </w:tcPr>
          <w:p w14:paraId="10C913F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5,671</w:t>
            </w:r>
          </w:p>
        </w:tc>
        <w:tc>
          <w:tcPr>
            <w:tcW w:w="531" w:type="dxa"/>
            <w:tcBorders>
              <w:top w:val="nil"/>
              <w:left w:val="nil"/>
              <w:bottom w:val="single" w:sz="4" w:space="0" w:color="auto"/>
              <w:right w:val="single" w:sz="4" w:space="0" w:color="auto"/>
            </w:tcBorders>
            <w:shd w:val="clear" w:color="auto" w:fill="auto"/>
            <w:noWrap/>
            <w:vAlign w:val="center"/>
            <w:hideMark/>
          </w:tcPr>
          <w:p w14:paraId="0D0F0A4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0,000</w:t>
            </w:r>
          </w:p>
        </w:tc>
      </w:tr>
    </w:tbl>
    <w:p w14:paraId="5E7B6151" w14:textId="2E7D7D30" w:rsidR="00791BB5" w:rsidRPr="00791BB5" w:rsidRDefault="00791BB5" w:rsidP="00791BB5">
      <w:pPr>
        <w:widowControl w:val="0"/>
        <w:spacing w:before="100" w:beforeAutospacing="1" w:after="100" w:afterAutospacing="1" w:line="360" w:lineRule="auto"/>
        <w:jc w:val="both"/>
        <w:rPr>
          <w:kern w:val="2"/>
          <w:sz w:val="28"/>
          <w:szCs w:val="36"/>
          <w:lang w:val="ru-RU" w:eastAsia="zh-CN"/>
        </w:rPr>
      </w:pPr>
      <w:r w:rsidRPr="00791BB5">
        <w:rPr>
          <w:kern w:val="2"/>
          <w:sz w:val="28"/>
          <w:szCs w:val="36"/>
          <w:lang w:val="ru-RU" w:eastAsia="zh-CN"/>
        </w:rPr>
        <w:lastRenderedPageBreak/>
        <w:t xml:space="preserve">Таблица 8. Показатели внутренней согласованности пунктов утверждений </w:t>
      </w:r>
      <w:r w:rsidR="001A1AF1" w:rsidRPr="00791BB5">
        <w:rPr>
          <w:kern w:val="2"/>
          <w:sz w:val="28"/>
          <w:szCs w:val="36"/>
          <w:lang w:val="ru-RU" w:eastAsia="zh-CN"/>
        </w:rPr>
        <w:t>шкалы, степени</w:t>
      </w:r>
      <w:r w:rsidRPr="00791BB5">
        <w:rPr>
          <w:kern w:val="2"/>
          <w:sz w:val="28"/>
          <w:szCs w:val="36"/>
          <w:lang w:val="ru-RU" w:eastAsia="zh-CN"/>
        </w:rPr>
        <w:t xml:space="preserve"> удовлетворенности потребности в принадлежности (α Кронбаха = 0,82)</w:t>
      </w:r>
    </w:p>
    <w:tbl>
      <w:tblPr>
        <w:tblW w:w="8744" w:type="dxa"/>
        <w:tblLook w:val="04A0" w:firstRow="1" w:lastRow="0" w:firstColumn="1" w:lastColumn="0" w:noHBand="0" w:noVBand="1"/>
      </w:tblPr>
      <w:tblGrid>
        <w:gridCol w:w="5382"/>
        <w:gridCol w:w="717"/>
        <w:gridCol w:w="606"/>
        <w:gridCol w:w="705"/>
        <w:gridCol w:w="606"/>
        <w:gridCol w:w="730"/>
      </w:tblGrid>
      <w:tr w:rsidR="00791BB5" w:rsidRPr="00791BB5" w14:paraId="14E019D7" w14:textId="77777777" w:rsidTr="001C1DF5">
        <w:trPr>
          <w:trHeight w:val="5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4A6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717" w:type="dxa"/>
            <w:tcBorders>
              <w:top w:val="single" w:sz="4" w:space="0" w:color="auto"/>
              <w:left w:val="nil"/>
              <w:bottom w:val="single" w:sz="4" w:space="0" w:color="auto"/>
              <w:right w:val="single" w:sz="4" w:space="0" w:color="auto"/>
            </w:tcBorders>
            <w:shd w:val="clear" w:color="000000" w:fill="C0C0C0"/>
            <w:hideMark/>
          </w:tcPr>
          <w:p w14:paraId="4F9F189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Mean if</w:t>
            </w:r>
          </w:p>
        </w:tc>
        <w:tc>
          <w:tcPr>
            <w:tcW w:w="606" w:type="dxa"/>
            <w:tcBorders>
              <w:top w:val="single" w:sz="4" w:space="0" w:color="auto"/>
              <w:left w:val="nil"/>
              <w:bottom w:val="single" w:sz="4" w:space="0" w:color="auto"/>
              <w:right w:val="single" w:sz="4" w:space="0" w:color="auto"/>
            </w:tcBorders>
            <w:shd w:val="clear" w:color="000000" w:fill="C0C0C0"/>
            <w:hideMark/>
          </w:tcPr>
          <w:p w14:paraId="257E6EC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Var. if</w:t>
            </w:r>
          </w:p>
        </w:tc>
        <w:tc>
          <w:tcPr>
            <w:tcW w:w="705" w:type="dxa"/>
            <w:tcBorders>
              <w:top w:val="single" w:sz="4" w:space="0" w:color="auto"/>
              <w:left w:val="nil"/>
              <w:bottom w:val="single" w:sz="4" w:space="0" w:color="auto"/>
              <w:right w:val="single" w:sz="4" w:space="0" w:color="auto"/>
            </w:tcBorders>
            <w:shd w:val="clear" w:color="000000" w:fill="C0C0C0"/>
            <w:hideMark/>
          </w:tcPr>
          <w:p w14:paraId="7E6BDA8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StDv. if</w:t>
            </w:r>
          </w:p>
        </w:tc>
        <w:tc>
          <w:tcPr>
            <w:tcW w:w="606" w:type="dxa"/>
            <w:tcBorders>
              <w:top w:val="single" w:sz="4" w:space="0" w:color="auto"/>
              <w:left w:val="nil"/>
              <w:bottom w:val="single" w:sz="4" w:space="0" w:color="auto"/>
              <w:right w:val="single" w:sz="4" w:space="0" w:color="auto"/>
            </w:tcBorders>
            <w:shd w:val="clear" w:color="000000" w:fill="C0C0C0"/>
            <w:hideMark/>
          </w:tcPr>
          <w:p w14:paraId="0AAB1C8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Itm-Totl</w:t>
            </w:r>
          </w:p>
        </w:tc>
        <w:tc>
          <w:tcPr>
            <w:tcW w:w="728" w:type="dxa"/>
            <w:tcBorders>
              <w:top w:val="single" w:sz="4" w:space="0" w:color="auto"/>
              <w:left w:val="nil"/>
              <w:bottom w:val="single" w:sz="4" w:space="0" w:color="auto"/>
              <w:right w:val="single" w:sz="4" w:space="0" w:color="auto"/>
            </w:tcBorders>
            <w:shd w:val="clear" w:color="000000" w:fill="C0C0C0"/>
            <w:hideMark/>
          </w:tcPr>
          <w:p w14:paraId="617306F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Alpha if</w:t>
            </w:r>
          </w:p>
        </w:tc>
      </w:tr>
      <w:tr w:rsidR="00791BB5" w:rsidRPr="00791BB5" w14:paraId="29ABA405" w14:textId="77777777" w:rsidTr="001C1DF5">
        <w:trPr>
          <w:trHeight w:val="290"/>
        </w:trPr>
        <w:tc>
          <w:tcPr>
            <w:tcW w:w="5382" w:type="dxa"/>
            <w:tcBorders>
              <w:top w:val="nil"/>
              <w:left w:val="single" w:sz="4" w:space="0" w:color="auto"/>
              <w:bottom w:val="single" w:sz="4" w:space="0" w:color="auto"/>
              <w:right w:val="single" w:sz="4" w:space="0" w:color="auto"/>
            </w:tcBorders>
            <w:shd w:val="clear" w:color="000000" w:fill="C0C0C0"/>
            <w:noWrap/>
            <w:vAlign w:val="center"/>
            <w:hideMark/>
          </w:tcPr>
          <w:p w14:paraId="744BFF3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62. Вместе с другими учениками в группе русского языка я чувствую себя в безопасности.</w:t>
            </w:r>
          </w:p>
        </w:tc>
        <w:tc>
          <w:tcPr>
            <w:tcW w:w="717" w:type="dxa"/>
            <w:tcBorders>
              <w:top w:val="nil"/>
              <w:left w:val="nil"/>
              <w:bottom w:val="single" w:sz="4" w:space="0" w:color="auto"/>
              <w:right w:val="single" w:sz="4" w:space="0" w:color="auto"/>
            </w:tcBorders>
            <w:shd w:val="clear" w:color="auto" w:fill="auto"/>
            <w:noWrap/>
            <w:vAlign w:val="center"/>
            <w:hideMark/>
          </w:tcPr>
          <w:p w14:paraId="228B682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11,02</w:t>
            </w:r>
          </w:p>
        </w:tc>
        <w:tc>
          <w:tcPr>
            <w:tcW w:w="606" w:type="dxa"/>
            <w:tcBorders>
              <w:top w:val="nil"/>
              <w:left w:val="nil"/>
              <w:bottom w:val="single" w:sz="4" w:space="0" w:color="auto"/>
              <w:right w:val="single" w:sz="4" w:space="0" w:color="auto"/>
            </w:tcBorders>
            <w:shd w:val="clear" w:color="auto" w:fill="auto"/>
            <w:noWrap/>
            <w:vAlign w:val="center"/>
            <w:hideMark/>
          </w:tcPr>
          <w:p w14:paraId="592690D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4,53</w:t>
            </w:r>
          </w:p>
        </w:tc>
        <w:tc>
          <w:tcPr>
            <w:tcW w:w="705" w:type="dxa"/>
            <w:tcBorders>
              <w:top w:val="nil"/>
              <w:left w:val="nil"/>
              <w:bottom w:val="single" w:sz="4" w:space="0" w:color="auto"/>
              <w:right w:val="single" w:sz="4" w:space="0" w:color="auto"/>
            </w:tcBorders>
            <w:shd w:val="clear" w:color="auto" w:fill="auto"/>
            <w:noWrap/>
            <w:vAlign w:val="center"/>
            <w:hideMark/>
          </w:tcPr>
          <w:p w14:paraId="378F02DD"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2,13</w:t>
            </w:r>
          </w:p>
        </w:tc>
        <w:tc>
          <w:tcPr>
            <w:tcW w:w="606" w:type="dxa"/>
            <w:tcBorders>
              <w:top w:val="nil"/>
              <w:left w:val="nil"/>
              <w:bottom w:val="single" w:sz="4" w:space="0" w:color="auto"/>
              <w:right w:val="single" w:sz="4" w:space="0" w:color="auto"/>
            </w:tcBorders>
            <w:shd w:val="clear" w:color="auto" w:fill="auto"/>
            <w:noWrap/>
            <w:vAlign w:val="center"/>
            <w:hideMark/>
          </w:tcPr>
          <w:p w14:paraId="046D96B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0,62</w:t>
            </w:r>
          </w:p>
        </w:tc>
        <w:tc>
          <w:tcPr>
            <w:tcW w:w="728" w:type="dxa"/>
            <w:tcBorders>
              <w:top w:val="nil"/>
              <w:left w:val="nil"/>
              <w:bottom w:val="single" w:sz="4" w:space="0" w:color="auto"/>
              <w:right w:val="single" w:sz="4" w:space="0" w:color="auto"/>
            </w:tcBorders>
            <w:shd w:val="clear" w:color="auto" w:fill="auto"/>
            <w:noWrap/>
            <w:vAlign w:val="center"/>
            <w:hideMark/>
          </w:tcPr>
          <w:p w14:paraId="7B3B36A0"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0,78</w:t>
            </w:r>
          </w:p>
        </w:tc>
      </w:tr>
      <w:tr w:rsidR="00791BB5" w:rsidRPr="00791BB5" w14:paraId="0FA7B89C" w14:textId="77777777" w:rsidTr="001C1DF5">
        <w:trPr>
          <w:trHeight w:val="290"/>
        </w:trPr>
        <w:tc>
          <w:tcPr>
            <w:tcW w:w="5382" w:type="dxa"/>
            <w:tcBorders>
              <w:top w:val="nil"/>
              <w:left w:val="single" w:sz="4" w:space="0" w:color="auto"/>
              <w:bottom w:val="single" w:sz="4" w:space="0" w:color="auto"/>
              <w:right w:val="single" w:sz="4" w:space="0" w:color="auto"/>
            </w:tcBorders>
            <w:shd w:val="clear" w:color="000000" w:fill="C0C0C0"/>
            <w:noWrap/>
            <w:vAlign w:val="center"/>
            <w:hideMark/>
          </w:tcPr>
          <w:p w14:paraId="38C00C1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65. С другими учениками на этих курсах русского языка я чувствую, что меня ценят.</w:t>
            </w:r>
          </w:p>
        </w:tc>
        <w:tc>
          <w:tcPr>
            <w:tcW w:w="717" w:type="dxa"/>
            <w:tcBorders>
              <w:top w:val="nil"/>
              <w:left w:val="nil"/>
              <w:bottom w:val="single" w:sz="4" w:space="0" w:color="auto"/>
              <w:right w:val="single" w:sz="4" w:space="0" w:color="auto"/>
            </w:tcBorders>
            <w:shd w:val="clear" w:color="auto" w:fill="auto"/>
            <w:noWrap/>
            <w:vAlign w:val="center"/>
            <w:hideMark/>
          </w:tcPr>
          <w:p w14:paraId="3A9C91A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11,19</w:t>
            </w:r>
          </w:p>
        </w:tc>
        <w:tc>
          <w:tcPr>
            <w:tcW w:w="606" w:type="dxa"/>
            <w:tcBorders>
              <w:top w:val="nil"/>
              <w:left w:val="nil"/>
              <w:bottom w:val="single" w:sz="4" w:space="0" w:color="auto"/>
              <w:right w:val="single" w:sz="4" w:space="0" w:color="auto"/>
            </w:tcBorders>
            <w:shd w:val="clear" w:color="auto" w:fill="auto"/>
            <w:noWrap/>
            <w:vAlign w:val="center"/>
            <w:hideMark/>
          </w:tcPr>
          <w:p w14:paraId="238C1EC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4,23</w:t>
            </w:r>
          </w:p>
        </w:tc>
        <w:tc>
          <w:tcPr>
            <w:tcW w:w="705" w:type="dxa"/>
            <w:tcBorders>
              <w:top w:val="nil"/>
              <w:left w:val="nil"/>
              <w:bottom w:val="single" w:sz="4" w:space="0" w:color="auto"/>
              <w:right w:val="single" w:sz="4" w:space="0" w:color="auto"/>
            </w:tcBorders>
            <w:shd w:val="clear" w:color="auto" w:fill="auto"/>
            <w:noWrap/>
            <w:vAlign w:val="center"/>
            <w:hideMark/>
          </w:tcPr>
          <w:p w14:paraId="5185050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2,06</w:t>
            </w:r>
          </w:p>
        </w:tc>
        <w:tc>
          <w:tcPr>
            <w:tcW w:w="606" w:type="dxa"/>
            <w:tcBorders>
              <w:top w:val="nil"/>
              <w:left w:val="nil"/>
              <w:bottom w:val="single" w:sz="4" w:space="0" w:color="auto"/>
              <w:right w:val="single" w:sz="4" w:space="0" w:color="auto"/>
            </w:tcBorders>
            <w:shd w:val="clear" w:color="auto" w:fill="auto"/>
            <w:noWrap/>
            <w:vAlign w:val="center"/>
            <w:hideMark/>
          </w:tcPr>
          <w:p w14:paraId="771F478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0,70</w:t>
            </w:r>
          </w:p>
        </w:tc>
        <w:tc>
          <w:tcPr>
            <w:tcW w:w="728" w:type="dxa"/>
            <w:tcBorders>
              <w:top w:val="nil"/>
              <w:left w:val="nil"/>
              <w:bottom w:val="single" w:sz="4" w:space="0" w:color="auto"/>
              <w:right w:val="single" w:sz="4" w:space="0" w:color="auto"/>
            </w:tcBorders>
            <w:shd w:val="clear" w:color="auto" w:fill="auto"/>
            <w:noWrap/>
            <w:vAlign w:val="center"/>
            <w:hideMark/>
          </w:tcPr>
          <w:p w14:paraId="0608837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0,74</w:t>
            </w:r>
          </w:p>
        </w:tc>
      </w:tr>
      <w:tr w:rsidR="00791BB5" w:rsidRPr="00791BB5" w14:paraId="67C22C10" w14:textId="77777777" w:rsidTr="001C1DF5">
        <w:trPr>
          <w:trHeight w:val="290"/>
        </w:trPr>
        <w:tc>
          <w:tcPr>
            <w:tcW w:w="5382" w:type="dxa"/>
            <w:tcBorders>
              <w:top w:val="nil"/>
              <w:left w:val="single" w:sz="4" w:space="0" w:color="auto"/>
              <w:bottom w:val="single" w:sz="4" w:space="0" w:color="auto"/>
              <w:right w:val="single" w:sz="4" w:space="0" w:color="auto"/>
            </w:tcBorders>
            <w:shd w:val="clear" w:color="000000" w:fill="C0C0C0"/>
            <w:noWrap/>
            <w:vAlign w:val="center"/>
            <w:hideMark/>
          </w:tcPr>
          <w:p w14:paraId="3061E66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68. С другими учениками в группе русского языка я чувствую, что меня слушают.</w:t>
            </w:r>
          </w:p>
        </w:tc>
        <w:tc>
          <w:tcPr>
            <w:tcW w:w="717" w:type="dxa"/>
            <w:tcBorders>
              <w:top w:val="nil"/>
              <w:left w:val="nil"/>
              <w:bottom w:val="single" w:sz="4" w:space="0" w:color="auto"/>
              <w:right w:val="single" w:sz="4" w:space="0" w:color="auto"/>
            </w:tcBorders>
            <w:shd w:val="clear" w:color="auto" w:fill="auto"/>
            <w:noWrap/>
            <w:vAlign w:val="center"/>
            <w:hideMark/>
          </w:tcPr>
          <w:p w14:paraId="36CFE96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11,25</w:t>
            </w:r>
          </w:p>
        </w:tc>
        <w:tc>
          <w:tcPr>
            <w:tcW w:w="606" w:type="dxa"/>
            <w:tcBorders>
              <w:top w:val="nil"/>
              <w:left w:val="nil"/>
              <w:bottom w:val="single" w:sz="4" w:space="0" w:color="auto"/>
              <w:right w:val="single" w:sz="4" w:space="0" w:color="auto"/>
            </w:tcBorders>
            <w:shd w:val="clear" w:color="auto" w:fill="auto"/>
            <w:noWrap/>
            <w:vAlign w:val="center"/>
            <w:hideMark/>
          </w:tcPr>
          <w:p w14:paraId="613B2B2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4,72</w:t>
            </w:r>
          </w:p>
        </w:tc>
        <w:tc>
          <w:tcPr>
            <w:tcW w:w="705" w:type="dxa"/>
            <w:tcBorders>
              <w:top w:val="nil"/>
              <w:left w:val="nil"/>
              <w:bottom w:val="single" w:sz="4" w:space="0" w:color="auto"/>
              <w:right w:val="single" w:sz="4" w:space="0" w:color="auto"/>
            </w:tcBorders>
            <w:shd w:val="clear" w:color="auto" w:fill="auto"/>
            <w:noWrap/>
            <w:vAlign w:val="center"/>
            <w:hideMark/>
          </w:tcPr>
          <w:p w14:paraId="35F268B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2,17</w:t>
            </w:r>
          </w:p>
        </w:tc>
        <w:tc>
          <w:tcPr>
            <w:tcW w:w="606" w:type="dxa"/>
            <w:tcBorders>
              <w:top w:val="nil"/>
              <w:left w:val="nil"/>
              <w:bottom w:val="single" w:sz="4" w:space="0" w:color="auto"/>
              <w:right w:val="single" w:sz="4" w:space="0" w:color="auto"/>
            </w:tcBorders>
            <w:shd w:val="clear" w:color="auto" w:fill="auto"/>
            <w:noWrap/>
            <w:vAlign w:val="center"/>
            <w:hideMark/>
          </w:tcPr>
          <w:p w14:paraId="2FA89C4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0,66</w:t>
            </w:r>
          </w:p>
        </w:tc>
        <w:tc>
          <w:tcPr>
            <w:tcW w:w="728" w:type="dxa"/>
            <w:tcBorders>
              <w:top w:val="nil"/>
              <w:left w:val="nil"/>
              <w:bottom w:val="single" w:sz="4" w:space="0" w:color="auto"/>
              <w:right w:val="single" w:sz="4" w:space="0" w:color="auto"/>
            </w:tcBorders>
            <w:shd w:val="clear" w:color="auto" w:fill="auto"/>
            <w:noWrap/>
            <w:vAlign w:val="center"/>
            <w:hideMark/>
          </w:tcPr>
          <w:p w14:paraId="72815C6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0,77</w:t>
            </w:r>
          </w:p>
        </w:tc>
      </w:tr>
      <w:tr w:rsidR="00791BB5" w:rsidRPr="00791BB5" w14:paraId="48BA9B9E" w14:textId="77777777" w:rsidTr="001C1DF5">
        <w:trPr>
          <w:trHeight w:val="290"/>
        </w:trPr>
        <w:tc>
          <w:tcPr>
            <w:tcW w:w="5382" w:type="dxa"/>
            <w:tcBorders>
              <w:top w:val="nil"/>
              <w:left w:val="single" w:sz="4" w:space="0" w:color="auto"/>
              <w:bottom w:val="single" w:sz="4" w:space="0" w:color="auto"/>
              <w:right w:val="single" w:sz="4" w:space="0" w:color="auto"/>
            </w:tcBorders>
            <w:shd w:val="clear" w:color="000000" w:fill="C0C0C0"/>
            <w:noWrap/>
            <w:vAlign w:val="center"/>
            <w:hideMark/>
          </w:tcPr>
          <w:p w14:paraId="1F21437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74. С другими учениками в группе русского языка я чувствую, что меня поддерживают</w:t>
            </w:r>
          </w:p>
        </w:tc>
        <w:tc>
          <w:tcPr>
            <w:tcW w:w="717" w:type="dxa"/>
            <w:tcBorders>
              <w:top w:val="nil"/>
              <w:left w:val="nil"/>
              <w:bottom w:val="single" w:sz="4" w:space="0" w:color="auto"/>
              <w:right w:val="single" w:sz="4" w:space="0" w:color="auto"/>
            </w:tcBorders>
            <w:shd w:val="clear" w:color="auto" w:fill="auto"/>
            <w:noWrap/>
            <w:vAlign w:val="center"/>
            <w:hideMark/>
          </w:tcPr>
          <w:p w14:paraId="5A2539E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11,13</w:t>
            </w:r>
          </w:p>
        </w:tc>
        <w:tc>
          <w:tcPr>
            <w:tcW w:w="606" w:type="dxa"/>
            <w:tcBorders>
              <w:top w:val="nil"/>
              <w:left w:val="nil"/>
              <w:bottom w:val="single" w:sz="4" w:space="0" w:color="auto"/>
              <w:right w:val="single" w:sz="4" w:space="0" w:color="auto"/>
            </w:tcBorders>
            <w:shd w:val="clear" w:color="auto" w:fill="auto"/>
            <w:noWrap/>
            <w:vAlign w:val="center"/>
            <w:hideMark/>
          </w:tcPr>
          <w:p w14:paraId="612AB29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4,80</w:t>
            </w:r>
          </w:p>
        </w:tc>
        <w:tc>
          <w:tcPr>
            <w:tcW w:w="705" w:type="dxa"/>
            <w:tcBorders>
              <w:top w:val="nil"/>
              <w:left w:val="nil"/>
              <w:bottom w:val="single" w:sz="4" w:space="0" w:color="auto"/>
              <w:right w:val="single" w:sz="4" w:space="0" w:color="auto"/>
            </w:tcBorders>
            <w:shd w:val="clear" w:color="auto" w:fill="auto"/>
            <w:noWrap/>
            <w:vAlign w:val="center"/>
            <w:hideMark/>
          </w:tcPr>
          <w:p w14:paraId="3E1372F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2,19</w:t>
            </w:r>
          </w:p>
        </w:tc>
        <w:tc>
          <w:tcPr>
            <w:tcW w:w="606" w:type="dxa"/>
            <w:tcBorders>
              <w:top w:val="nil"/>
              <w:left w:val="nil"/>
              <w:bottom w:val="single" w:sz="4" w:space="0" w:color="auto"/>
              <w:right w:val="single" w:sz="4" w:space="0" w:color="auto"/>
            </w:tcBorders>
            <w:shd w:val="clear" w:color="auto" w:fill="auto"/>
            <w:noWrap/>
            <w:vAlign w:val="center"/>
            <w:hideMark/>
          </w:tcPr>
          <w:p w14:paraId="0B2DB16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0,59</w:t>
            </w:r>
          </w:p>
        </w:tc>
        <w:tc>
          <w:tcPr>
            <w:tcW w:w="728" w:type="dxa"/>
            <w:tcBorders>
              <w:top w:val="nil"/>
              <w:left w:val="nil"/>
              <w:bottom w:val="single" w:sz="4" w:space="0" w:color="auto"/>
              <w:right w:val="single" w:sz="4" w:space="0" w:color="auto"/>
            </w:tcBorders>
            <w:shd w:val="clear" w:color="auto" w:fill="auto"/>
            <w:noWrap/>
            <w:vAlign w:val="center"/>
            <w:hideMark/>
          </w:tcPr>
          <w:p w14:paraId="72FC00E1"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0,80</w:t>
            </w:r>
          </w:p>
        </w:tc>
      </w:tr>
    </w:tbl>
    <w:p w14:paraId="39F0DB2F" w14:textId="77777777"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Таблица 9. Показатели внутренней согласованности пунктов утверждений шкалы степени удовлетворенности потребности в компетентности (α Кронбаха = 0,78)</w:t>
      </w:r>
    </w:p>
    <w:tbl>
      <w:tblPr>
        <w:tblW w:w="7780" w:type="dxa"/>
        <w:tblLook w:val="04A0" w:firstRow="1" w:lastRow="0" w:firstColumn="1" w:lastColumn="0" w:noHBand="0" w:noVBand="1"/>
      </w:tblPr>
      <w:tblGrid>
        <w:gridCol w:w="5348"/>
        <w:gridCol w:w="695"/>
        <w:gridCol w:w="584"/>
        <w:gridCol w:w="687"/>
        <w:gridCol w:w="584"/>
        <w:gridCol w:w="730"/>
      </w:tblGrid>
      <w:tr w:rsidR="00791BB5" w:rsidRPr="00791BB5" w14:paraId="2A592856" w14:textId="77777777" w:rsidTr="001C1DF5">
        <w:trPr>
          <w:trHeight w:val="500"/>
        </w:trPr>
        <w:tc>
          <w:tcPr>
            <w:tcW w:w="5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56B4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c>
          <w:tcPr>
            <w:tcW w:w="531" w:type="dxa"/>
            <w:tcBorders>
              <w:top w:val="single" w:sz="4" w:space="0" w:color="auto"/>
              <w:left w:val="nil"/>
              <w:bottom w:val="single" w:sz="4" w:space="0" w:color="auto"/>
              <w:right w:val="single" w:sz="4" w:space="0" w:color="auto"/>
            </w:tcBorders>
            <w:shd w:val="clear" w:color="000000" w:fill="C0C0C0"/>
            <w:hideMark/>
          </w:tcPr>
          <w:p w14:paraId="18C2188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Mean if</w:t>
            </w:r>
          </w:p>
        </w:tc>
        <w:tc>
          <w:tcPr>
            <w:tcW w:w="420" w:type="dxa"/>
            <w:tcBorders>
              <w:top w:val="single" w:sz="4" w:space="0" w:color="auto"/>
              <w:left w:val="nil"/>
              <w:bottom w:val="single" w:sz="4" w:space="0" w:color="auto"/>
              <w:right w:val="single" w:sz="4" w:space="0" w:color="auto"/>
            </w:tcBorders>
            <w:shd w:val="clear" w:color="000000" w:fill="C0C0C0"/>
            <w:hideMark/>
          </w:tcPr>
          <w:p w14:paraId="6934C02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Var. if</w:t>
            </w:r>
          </w:p>
        </w:tc>
        <w:tc>
          <w:tcPr>
            <w:tcW w:w="519" w:type="dxa"/>
            <w:tcBorders>
              <w:top w:val="single" w:sz="4" w:space="0" w:color="auto"/>
              <w:left w:val="nil"/>
              <w:bottom w:val="single" w:sz="4" w:space="0" w:color="auto"/>
              <w:right w:val="single" w:sz="4" w:space="0" w:color="auto"/>
            </w:tcBorders>
            <w:shd w:val="clear" w:color="000000" w:fill="C0C0C0"/>
            <w:hideMark/>
          </w:tcPr>
          <w:p w14:paraId="27BD47D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StDv. if</w:t>
            </w:r>
          </w:p>
        </w:tc>
        <w:tc>
          <w:tcPr>
            <w:tcW w:w="420" w:type="dxa"/>
            <w:tcBorders>
              <w:top w:val="single" w:sz="4" w:space="0" w:color="auto"/>
              <w:left w:val="nil"/>
              <w:bottom w:val="single" w:sz="4" w:space="0" w:color="auto"/>
              <w:right w:val="single" w:sz="4" w:space="0" w:color="auto"/>
            </w:tcBorders>
            <w:shd w:val="clear" w:color="000000" w:fill="C0C0C0"/>
            <w:hideMark/>
          </w:tcPr>
          <w:p w14:paraId="237A574E"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Itm-Totl</w:t>
            </w:r>
          </w:p>
        </w:tc>
        <w:tc>
          <w:tcPr>
            <w:tcW w:w="542" w:type="dxa"/>
            <w:tcBorders>
              <w:top w:val="single" w:sz="4" w:space="0" w:color="auto"/>
              <w:left w:val="nil"/>
              <w:bottom w:val="single" w:sz="4" w:space="0" w:color="auto"/>
              <w:right w:val="single" w:sz="4" w:space="0" w:color="auto"/>
            </w:tcBorders>
            <w:shd w:val="clear" w:color="000000" w:fill="C0C0C0"/>
            <w:hideMark/>
          </w:tcPr>
          <w:p w14:paraId="27740E66"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Alpha if</w:t>
            </w:r>
          </w:p>
        </w:tc>
      </w:tr>
      <w:tr w:rsidR="00791BB5" w:rsidRPr="00791BB5" w14:paraId="2EC83B30" w14:textId="77777777" w:rsidTr="001C1DF5">
        <w:trPr>
          <w:trHeight w:val="290"/>
        </w:trPr>
        <w:tc>
          <w:tcPr>
            <w:tcW w:w="5348" w:type="dxa"/>
            <w:tcBorders>
              <w:top w:val="nil"/>
              <w:left w:val="single" w:sz="4" w:space="0" w:color="auto"/>
              <w:bottom w:val="single" w:sz="4" w:space="0" w:color="auto"/>
              <w:right w:val="single" w:sz="4" w:space="0" w:color="auto"/>
            </w:tcBorders>
            <w:shd w:val="clear" w:color="000000" w:fill="C0C0C0"/>
            <w:noWrap/>
            <w:vAlign w:val="center"/>
            <w:hideMark/>
          </w:tcPr>
          <w:p w14:paraId="396D3772"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70. Я неплохо разбираюсь в том, как учить русский язык.</w:t>
            </w:r>
          </w:p>
        </w:tc>
        <w:tc>
          <w:tcPr>
            <w:tcW w:w="531" w:type="dxa"/>
            <w:tcBorders>
              <w:top w:val="nil"/>
              <w:left w:val="nil"/>
              <w:bottom w:val="single" w:sz="4" w:space="0" w:color="auto"/>
              <w:right w:val="single" w:sz="4" w:space="0" w:color="auto"/>
            </w:tcBorders>
            <w:shd w:val="clear" w:color="auto" w:fill="auto"/>
            <w:noWrap/>
            <w:vAlign w:val="center"/>
            <w:hideMark/>
          </w:tcPr>
          <w:p w14:paraId="2DF4DFD7"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3,18</w:t>
            </w:r>
          </w:p>
        </w:tc>
        <w:tc>
          <w:tcPr>
            <w:tcW w:w="420" w:type="dxa"/>
            <w:tcBorders>
              <w:top w:val="nil"/>
              <w:left w:val="nil"/>
              <w:bottom w:val="single" w:sz="4" w:space="0" w:color="auto"/>
              <w:right w:val="single" w:sz="4" w:space="0" w:color="auto"/>
            </w:tcBorders>
            <w:shd w:val="clear" w:color="auto" w:fill="auto"/>
            <w:noWrap/>
            <w:vAlign w:val="center"/>
            <w:hideMark/>
          </w:tcPr>
          <w:p w14:paraId="263C0343"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1,06</w:t>
            </w:r>
          </w:p>
        </w:tc>
        <w:tc>
          <w:tcPr>
            <w:tcW w:w="519" w:type="dxa"/>
            <w:tcBorders>
              <w:top w:val="nil"/>
              <w:left w:val="nil"/>
              <w:bottom w:val="single" w:sz="4" w:space="0" w:color="auto"/>
              <w:right w:val="single" w:sz="4" w:space="0" w:color="auto"/>
            </w:tcBorders>
            <w:shd w:val="clear" w:color="auto" w:fill="auto"/>
            <w:noWrap/>
            <w:vAlign w:val="center"/>
            <w:hideMark/>
          </w:tcPr>
          <w:p w14:paraId="6755F81B"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1,03</w:t>
            </w:r>
          </w:p>
        </w:tc>
        <w:tc>
          <w:tcPr>
            <w:tcW w:w="420" w:type="dxa"/>
            <w:tcBorders>
              <w:top w:val="nil"/>
              <w:left w:val="nil"/>
              <w:bottom w:val="single" w:sz="4" w:space="0" w:color="auto"/>
              <w:right w:val="single" w:sz="4" w:space="0" w:color="auto"/>
            </w:tcBorders>
            <w:shd w:val="clear" w:color="auto" w:fill="auto"/>
            <w:noWrap/>
            <w:vAlign w:val="center"/>
            <w:hideMark/>
          </w:tcPr>
          <w:p w14:paraId="681C0AA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0,64</w:t>
            </w:r>
          </w:p>
        </w:tc>
        <w:tc>
          <w:tcPr>
            <w:tcW w:w="542" w:type="dxa"/>
            <w:tcBorders>
              <w:top w:val="nil"/>
              <w:left w:val="nil"/>
              <w:bottom w:val="single" w:sz="4" w:space="0" w:color="auto"/>
              <w:right w:val="single" w:sz="4" w:space="0" w:color="auto"/>
            </w:tcBorders>
            <w:shd w:val="clear" w:color="auto" w:fill="auto"/>
            <w:noWrap/>
            <w:vAlign w:val="center"/>
            <w:hideMark/>
          </w:tcPr>
          <w:p w14:paraId="16D2C47A"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r w:rsidR="00791BB5" w:rsidRPr="00791BB5" w14:paraId="1A6AB988" w14:textId="77777777" w:rsidTr="001C1DF5">
        <w:trPr>
          <w:trHeight w:val="290"/>
        </w:trPr>
        <w:tc>
          <w:tcPr>
            <w:tcW w:w="5348" w:type="dxa"/>
            <w:tcBorders>
              <w:top w:val="nil"/>
              <w:left w:val="single" w:sz="4" w:space="0" w:color="auto"/>
              <w:bottom w:val="single" w:sz="4" w:space="0" w:color="auto"/>
              <w:right w:val="single" w:sz="4" w:space="0" w:color="auto"/>
            </w:tcBorders>
            <w:shd w:val="clear" w:color="000000" w:fill="C0C0C0"/>
            <w:noWrap/>
            <w:vAlign w:val="center"/>
            <w:hideMark/>
          </w:tcPr>
          <w:p w14:paraId="5293631F"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75. Думаю, я вполне успешно учу русский язык.</w:t>
            </w:r>
          </w:p>
        </w:tc>
        <w:tc>
          <w:tcPr>
            <w:tcW w:w="531" w:type="dxa"/>
            <w:tcBorders>
              <w:top w:val="nil"/>
              <w:left w:val="nil"/>
              <w:bottom w:val="single" w:sz="4" w:space="0" w:color="auto"/>
              <w:right w:val="single" w:sz="4" w:space="0" w:color="auto"/>
            </w:tcBorders>
            <w:shd w:val="clear" w:color="auto" w:fill="auto"/>
            <w:noWrap/>
            <w:vAlign w:val="center"/>
            <w:hideMark/>
          </w:tcPr>
          <w:p w14:paraId="7B4E8F6C"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3,19</w:t>
            </w:r>
          </w:p>
        </w:tc>
        <w:tc>
          <w:tcPr>
            <w:tcW w:w="420" w:type="dxa"/>
            <w:tcBorders>
              <w:top w:val="nil"/>
              <w:left w:val="nil"/>
              <w:bottom w:val="single" w:sz="4" w:space="0" w:color="auto"/>
              <w:right w:val="single" w:sz="4" w:space="0" w:color="auto"/>
            </w:tcBorders>
            <w:shd w:val="clear" w:color="auto" w:fill="auto"/>
            <w:noWrap/>
            <w:vAlign w:val="center"/>
            <w:hideMark/>
          </w:tcPr>
          <w:p w14:paraId="0FE12969"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1,01</w:t>
            </w:r>
          </w:p>
        </w:tc>
        <w:tc>
          <w:tcPr>
            <w:tcW w:w="519" w:type="dxa"/>
            <w:tcBorders>
              <w:top w:val="nil"/>
              <w:left w:val="nil"/>
              <w:bottom w:val="single" w:sz="4" w:space="0" w:color="auto"/>
              <w:right w:val="single" w:sz="4" w:space="0" w:color="auto"/>
            </w:tcBorders>
            <w:shd w:val="clear" w:color="auto" w:fill="auto"/>
            <w:noWrap/>
            <w:vAlign w:val="center"/>
            <w:hideMark/>
          </w:tcPr>
          <w:p w14:paraId="4BFE485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1,00</w:t>
            </w:r>
          </w:p>
        </w:tc>
        <w:tc>
          <w:tcPr>
            <w:tcW w:w="420" w:type="dxa"/>
            <w:tcBorders>
              <w:top w:val="nil"/>
              <w:left w:val="nil"/>
              <w:bottom w:val="single" w:sz="4" w:space="0" w:color="auto"/>
              <w:right w:val="single" w:sz="4" w:space="0" w:color="auto"/>
            </w:tcBorders>
            <w:shd w:val="clear" w:color="auto" w:fill="auto"/>
            <w:noWrap/>
            <w:vAlign w:val="center"/>
            <w:hideMark/>
          </w:tcPr>
          <w:p w14:paraId="7529BEA4"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0,64</w:t>
            </w:r>
          </w:p>
        </w:tc>
        <w:tc>
          <w:tcPr>
            <w:tcW w:w="542" w:type="dxa"/>
            <w:tcBorders>
              <w:top w:val="nil"/>
              <w:left w:val="nil"/>
              <w:bottom w:val="single" w:sz="4" w:space="0" w:color="auto"/>
              <w:right w:val="single" w:sz="4" w:space="0" w:color="auto"/>
            </w:tcBorders>
            <w:shd w:val="clear" w:color="auto" w:fill="auto"/>
            <w:noWrap/>
            <w:vAlign w:val="center"/>
            <w:hideMark/>
          </w:tcPr>
          <w:p w14:paraId="5D838AA5" w14:textId="77777777" w:rsidR="00791BB5" w:rsidRPr="00791BB5" w:rsidRDefault="00791BB5" w:rsidP="00791BB5">
            <w:pPr>
              <w:widowControl w:val="0"/>
              <w:spacing w:before="100" w:beforeAutospacing="1" w:after="100" w:afterAutospacing="1" w:line="240" w:lineRule="auto"/>
              <w:jc w:val="both"/>
              <w:rPr>
                <w:kern w:val="2"/>
                <w:sz w:val="21"/>
                <w:szCs w:val="21"/>
                <w:lang w:val="ru-RU" w:eastAsia="zh-CN"/>
              </w:rPr>
            </w:pPr>
            <w:r w:rsidRPr="00791BB5">
              <w:rPr>
                <w:kern w:val="2"/>
                <w:sz w:val="21"/>
                <w:szCs w:val="21"/>
                <w:lang w:val="ru-RU" w:eastAsia="zh-CN"/>
              </w:rPr>
              <w:t> </w:t>
            </w:r>
          </w:p>
        </w:tc>
      </w:tr>
    </w:tbl>
    <w:p w14:paraId="0B5C44DE" w14:textId="77777777" w:rsidR="00791BB5" w:rsidRPr="00791BB5" w:rsidRDefault="00791BB5" w:rsidP="00791BB5">
      <w:pPr>
        <w:widowControl w:val="0"/>
        <w:spacing w:before="100" w:beforeAutospacing="1" w:after="100" w:afterAutospacing="1" w:line="240" w:lineRule="auto"/>
        <w:jc w:val="both"/>
        <w:rPr>
          <w:kern w:val="2"/>
          <w:sz w:val="28"/>
          <w:szCs w:val="36"/>
          <w:lang w:val="ru-RU" w:eastAsia="zh-CN"/>
        </w:rPr>
      </w:pPr>
    </w:p>
    <w:p w14:paraId="6DCA9D70" w14:textId="77777777" w:rsidR="00791BB5" w:rsidRPr="00791BB5" w:rsidRDefault="00791BB5" w:rsidP="00791BB5">
      <w:pPr>
        <w:spacing w:after="0" w:line="240" w:lineRule="auto"/>
        <w:rPr>
          <w:kern w:val="2"/>
          <w:sz w:val="32"/>
          <w:szCs w:val="40"/>
          <w:lang w:val="ru-RU" w:eastAsia="zh-CN"/>
        </w:rPr>
      </w:pPr>
      <w:r w:rsidRPr="00791BB5">
        <w:rPr>
          <w:kern w:val="2"/>
          <w:sz w:val="32"/>
          <w:szCs w:val="40"/>
          <w:lang w:val="ru-RU" w:eastAsia="zh-CN"/>
        </w:rPr>
        <w:br w:type="page"/>
      </w:r>
    </w:p>
    <w:p w14:paraId="1106B2A6" w14:textId="77777777" w:rsidR="00791BB5" w:rsidRPr="00791BB5" w:rsidRDefault="00791BB5" w:rsidP="001A1AF1">
      <w:pPr>
        <w:pStyle w:val="3"/>
        <w:jc w:val="both"/>
        <w:rPr>
          <w:b w:val="0"/>
          <w:bCs w:val="0"/>
          <w:lang w:val="ru-RU" w:eastAsia="ru-RU"/>
        </w:rPr>
      </w:pPr>
      <w:bookmarkStart w:id="94" w:name="_Toc104496115"/>
      <w:r w:rsidRPr="00791BB5">
        <w:rPr>
          <w:rFonts w:hint="eastAsia"/>
          <w:b w:val="0"/>
          <w:bCs w:val="0"/>
          <w:lang w:val="ru-RU" w:eastAsia="ru-RU"/>
        </w:rPr>
        <w:lastRenderedPageBreak/>
        <w:t>2</w:t>
      </w:r>
      <w:r w:rsidRPr="00791BB5">
        <w:rPr>
          <w:b w:val="0"/>
          <w:bCs w:val="0"/>
          <w:lang w:val="ru-RU" w:eastAsia="ru-RU"/>
        </w:rPr>
        <w:t>.3.5 Шкала для оценки тревожности при изучении иностранного языка</w:t>
      </w:r>
      <w:bookmarkEnd w:id="94"/>
    </w:p>
    <w:p w14:paraId="49003F94" w14:textId="5552D4EA" w:rsidR="00791BB5" w:rsidRPr="00791BB5" w:rsidRDefault="00791BB5" w:rsidP="00791BB5">
      <w:pPr>
        <w:widowControl w:val="0"/>
        <w:spacing w:before="100" w:beforeAutospacing="1" w:after="100" w:afterAutospacing="1" w:line="360" w:lineRule="auto"/>
        <w:jc w:val="both"/>
        <w:rPr>
          <w:kern w:val="2"/>
          <w:sz w:val="28"/>
          <w:szCs w:val="28"/>
          <w:lang w:val="ru-RU" w:eastAsia="zh-CN"/>
        </w:rPr>
      </w:pPr>
      <w:r w:rsidRPr="00791BB5">
        <w:rPr>
          <w:kern w:val="2"/>
          <w:sz w:val="28"/>
          <w:szCs w:val="28"/>
          <w:lang w:val="ru-RU" w:eastAsia="zh-CN"/>
        </w:rPr>
        <w:t xml:space="preserve">    Шкала </w:t>
      </w:r>
      <w:r w:rsidRPr="00791BB5">
        <w:rPr>
          <w:kern w:val="2"/>
          <w:sz w:val="28"/>
          <w:szCs w:val="28"/>
          <w:lang w:eastAsia="zh-CN"/>
        </w:rPr>
        <w:t>FLCAS</w:t>
      </w:r>
      <w:r w:rsidRPr="00791BB5">
        <w:rPr>
          <w:kern w:val="2"/>
          <w:sz w:val="28"/>
          <w:szCs w:val="28"/>
          <w:lang w:val="ru-RU" w:eastAsia="zh-CN"/>
        </w:rPr>
        <w:t xml:space="preserve"> уже использовалась во многих исследованиях тревожности перед иностранным языком и оказалась достоверной и надежной мерой языковой тревожности. Этот инструмент был разработан </w:t>
      </w:r>
      <w:r w:rsidRPr="00791BB5">
        <w:rPr>
          <w:kern w:val="2"/>
          <w:sz w:val="28"/>
          <w:szCs w:val="28"/>
          <w:lang w:eastAsia="zh-CN"/>
        </w:rPr>
        <w:t>Horwitz</w:t>
      </w:r>
      <w:r w:rsidRPr="00791BB5">
        <w:rPr>
          <w:kern w:val="2"/>
          <w:sz w:val="28"/>
          <w:szCs w:val="28"/>
          <w:lang w:val="ru-RU" w:eastAsia="zh-CN"/>
        </w:rPr>
        <w:t xml:space="preserve"> </w:t>
      </w:r>
      <w:r w:rsidRPr="00791BB5">
        <w:rPr>
          <w:kern w:val="2"/>
          <w:sz w:val="28"/>
          <w:szCs w:val="28"/>
          <w:lang w:eastAsia="zh-CN"/>
        </w:rPr>
        <w:t>et</w:t>
      </w:r>
      <w:r w:rsidRPr="00791BB5">
        <w:rPr>
          <w:kern w:val="2"/>
          <w:sz w:val="28"/>
          <w:szCs w:val="28"/>
          <w:lang w:val="ru-RU" w:eastAsia="zh-CN"/>
        </w:rPr>
        <w:t xml:space="preserve"> </w:t>
      </w:r>
      <w:r w:rsidRPr="00791BB5">
        <w:rPr>
          <w:kern w:val="2"/>
          <w:sz w:val="28"/>
          <w:szCs w:val="28"/>
          <w:lang w:eastAsia="zh-CN"/>
        </w:rPr>
        <w:t>al</w:t>
      </w:r>
      <w:r w:rsidRPr="00791BB5">
        <w:rPr>
          <w:kern w:val="2"/>
          <w:sz w:val="28"/>
          <w:szCs w:val="28"/>
          <w:lang w:val="ru-RU" w:eastAsia="zh-CN"/>
        </w:rPr>
        <w:t xml:space="preserve">. (1986) и состоит из 33 утверждений, которые оценивают коммуникативные опасения, тестовую тревогу и страх перед </w:t>
      </w:r>
      <w:r w:rsidRPr="00F22952">
        <w:rPr>
          <w:kern w:val="2"/>
          <w:sz w:val="28"/>
          <w:szCs w:val="28"/>
          <w:lang w:val="ru-RU" w:eastAsia="zh-CN"/>
        </w:rPr>
        <w:t>негативной оценкой на уроках иностранного языка. Каждый пункт</w:t>
      </w:r>
      <w:r w:rsidR="00913D41" w:rsidRPr="00F22952">
        <w:rPr>
          <w:kern w:val="2"/>
          <w:sz w:val="28"/>
          <w:szCs w:val="28"/>
          <w:lang w:val="ru-RU" w:eastAsia="zh-CN"/>
        </w:rPr>
        <w:t xml:space="preserve"> утверждений</w:t>
      </w:r>
      <w:r w:rsidRPr="00F22952">
        <w:rPr>
          <w:kern w:val="2"/>
          <w:sz w:val="28"/>
          <w:szCs w:val="28"/>
          <w:lang w:val="ru-RU" w:eastAsia="zh-CN"/>
        </w:rPr>
        <w:t xml:space="preserve"> шкалы оценивается по 5-балльной шкале Лайкерта от 1 (полностью согласен) до 5 (полностью не согласен). В настоящем исследовании китайский язык и русский язык были иностранными языками, и мы внесли изменения в формулировку инструмента там, где это было необходимо (например, «иностранный язык» на</w:t>
      </w:r>
      <w:r w:rsidRPr="00791BB5">
        <w:rPr>
          <w:kern w:val="2"/>
          <w:sz w:val="28"/>
          <w:szCs w:val="28"/>
          <w:lang w:val="ru-RU" w:eastAsia="zh-CN"/>
        </w:rPr>
        <w:t xml:space="preserve"> «китайский язык» и «русский язык»).</w:t>
      </w:r>
    </w:p>
    <w:p w14:paraId="2993F03A" w14:textId="77777777" w:rsidR="00791BB5" w:rsidRPr="00791BB5" w:rsidRDefault="00791BB5" w:rsidP="00791BB5">
      <w:pPr>
        <w:widowControl w:val="0"/>
        <w:spacing w:after="0" w:line="360" w:lineRule="auto"/>
        <w:jc w:val="both"/>
        <w:rPr>
          <w:kern w:val="2"/>
          <w:sz w:val="28"/>
          <w:szCs w:val="28"/>
          <w:lang w:val="ru-RU" w:eastAsia="zh-CN"/>
        </w:rPr>
      </w:pPr>
      <w:r w:rsidRPr="00791BB5">
        <w:rPr>
          <w:kern w:val="2"/>
          <w:sz w:val="28"/>
          <w:szCs w:val="28"/>
          <w:lang w:val="ru-RU" w:eastAsia="zh-CN"/>
        </w:rPr>
        <w:t xml:space="preserve">Проверка внутренней согласованности шкалы языковой тревожности показала желательность исключения нескольких утверждений (с негативными формулировками). Оставшиеся пункты дали высокое значение </w:t>
      </w:r>
      <w:r w:rsidRPr="00791BB5">
        <w:rPr>
          <w:kern w:val="2"/>
          <w:sz w:val="28"/>
          <w:szCs w:val="28"/>
          <w:lang w:eastAsia="zh-CN"/>
        </w:rPr>
        <w:t>α</w:t>
      </w:r>
      <w:r w:rsidRPr="00791BB5">
        <w:rPr>
          <w:kern w:val="2"/>
          <w:sz w:val="28"/>
          <w:szCs w:val="28"/>
          <w:lang w:val="ru-RU" w:eastAsia="zh-CN"/>
        </w:rPr>
        <w:t xml:space="preserve"> Кронбаха = 0,96 (см. Таблицу 10)</w:t>
      </w:r>
    </w:p>
    <w:p w14:paraId="2B73A448" w14:textId="77777777" w:rsidR="00791BB5" w:rsidRPr="00791BB5" w:rsidRDefault="00791BB5" w:rsidP="00791BB5">
      <w:pPr>
        <w:widowControl w:val="0"/>
        <w:spacing w:after="0" w:line="360" w:lineRule="auto"/>
        <w:jc w:val="both"/>
        <w:rPr>
          <w:kern w:val="2"/>
          <w:sz w:val="28"/>
          <w:szCs w:val="28"/>
          <w:lang w:val="ru-RU" w:eastAsia="zh-CN"/>
        </w:rPr>
      </w:pPr>
      <w:r w:rsidRPr="00791BB5">
        <w:rPr>
          <w:kern w:val="2"/>
          <w:sz w:val="28"/>
          <w:szCs w:val="28"/>
          <w:lang w:val="ru-RU" w:eastAsia="zh-CN"/>
        </w:rPr>
        <w:t>Таблица 10. Показатели внутренней согласованности пунктов шкалы оценки языковой тревожности</w:t>
      </w:r>
    </w:p>
    <w:tbl>
      <w:tblPr>
        <w:tblW w:w="9338" w:type="dxa"/>
        <w:tblLayout w:type="fixed"/>
        <w:tblLook w:val="04A0" w:firstRow="1" w:lastRow="0" w:firstColumn="1" w:lastColumn="0" w:noHBand="0" w:noVBand="1"/>
      </w:tblPr>
      <w:tblGrid>
        <w:gridCol w:w="5157"/>
        <w:gridCol w:w="1056"/>
        <w:gridCol w:w="875"/>
        <w:gridCol w:w="755"/>
        <w:gridCol w:w="657"/>
        <w:gridCol w:w="838"/>
      </w:tblGrid>
      <w:tr w:rsidR="00791BB5" w:rsidRPr="00791BB5" w14:paraId="5A1E81BE" w14:textId="77777777" w:rsidTr="001C1DF5">
        <w:trPr>
          <w:trHeight w:val="290"/>
        </w:trPr>
        <w:tc>
          <w:tcPr>
            <w:tcW w:w="5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23560" w14:textId="77777777" w:rsidR="00791BB5" w:rsidRPr="00791BB5" w:rsidRDefault="00791BB5" w:rsidP="00791BB5">
            <w:pPr>
              <w:widowControl w:val="0"/>
              <w:spacing w:after="0" w:line="240" w:lineRule="auto"/>
              <w:jc w:val="both"/>
              <w:rPr>
                <w:rFonts w:eastAsia="Times New Roman"/>
                <w:kern w:val="2"/>
                <w:sz w:val="21"/>
                <w:szCs w:val="21"/>
                <w:lang w:val="ru-RU" w:eastAsia="ru-RU"/>
              </w:rPr>
            </w:pPr>
            <w:r w:rsidRPr="00791BB5">
              <w:rPr>
                <w:rFonts w:eastAsia="Times New Roman"/>
                <w:kern w:val="2"/>
                <w:sz w:val="21"/>
                <w:szCs w:val="21"/>
                <w:lang w:eastAsia="ru-RU"/>
              </w:rPr>
              <w:t> </w:t>
            </w:r>
          </w:p>
        </w:tc>
        <w:tc>
          <w:tcPr>
            <w:tcW w:w="1056" w:type="dxa"/>
            <w:tcBorders>
              <w:top w:val="single" w:sz="4" w:space="0" w:color="auto"/>
              <w:left w:val="nil"/>
              <w:bottom w:val="single" w:sz="4" w:space="0" w:color="auto"/>
              <w:right w:val="single" w:sz="4" w:space="0" w:color="auto"/>
            </w:tcBorders>
            <w:shd w:val="clear" w:color="000000" w:fill="C0C0C0"/>
            <w:hideMark/>
          </w:tcPr>
          <w:p w14:paraId="4E7667D6"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Mean if</w:t>
            </w:r>
          </w:p>
        </w:tc>
        <w:tc>
          <w:tcPr>
            <w:tcW w:w="875" w:type="dxa"/>
            <w:tcBorders>
              <w:top w:val="single" w:sz="4" w:space="0" w:color="auto"/>
              <w:left w:val="nil"/>
              <w:bottom w:val="single" w:sz="4" w:space="0" w:color="auto"/>
              <w:right w:val="single" w:sz="4" w:space="0" w:color="auto"/>
            </w:tcBorders>
            <w:shd w:val="clear" w:color="000000" w:fill="C0C0C0"/>
            <w:hideMark/>
          </w:tcPr>
          <w:p w14:paraId="2F7A4CEB"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Var. if</w:t>
            </w:r>
          </w:p>
        </w:tc>
        <w:tc>
          <w:tcPr>
            <w:tcW w:w="755" w:type="dxa"/>
            <w:tcBorders>
              <w:top w:val="single" w:sz="4" w:space="0" w:color="auto"/>
              <w:left w:val="nil"/>
              <w:bottom w:val="single" w:sz="4" w:space="0" w:color="auto"/>
              <w:right w:val="single" w:sz="4" w:space="0" w:color="auto"/>
            </w:tcBorders>
            <w:shd w:val="clear" w:color="000000" w:fill="C0C0C0"/>
            <w:hideMark/>
          </w:tcPr>
          <w:p w14:paraId="01E5947D"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StDv. if</w:t>
            </w:r>
          </w:p>
        </w:tc>
        <w:tc>
          <w:tcPr>
            <w:tcW w:w="657" w:type="dxa"/>
            <w:tcBorders>
              <w:top w:val="single" w:sz="4" w:space="0" w:color="auto"/>
              <w:left w:val="nil"/>
              <w:bottom w:val="single" w:sz="4" w:space="0" w:color="auto"/>
              <w:right w:val="single" w:sz="4" w:space="0" w:color="auto"/>
            </w:tcBorders>
            <w:shd w:val="clear" w:color="000000" w:fill="C0C0C0"/>
            <w:hideMark/>
          </w:tcPr>
          <w:p w14:paraId="5F7E2CF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Itm-Totl</w:t>
            </w:r>
          </w:p>
        </w:tc>
        <w:tc>
          <w:tcPr>
            <w:tcW w:w="838" w:type="dxa"/>
            <w:tcBorders>
              <w:top w:val="single" w:sz="4" w:space="0" w:color="auto"/>
              <w:left w:val="nil"/>
              <w:bottom w:val="single" w:sz="4" w:space="0" w:color="auto"/>
              <w:right w:val="single" w:sz="4" w:space="0" w:color="auto"/>
            </w:tcBorders>
            <w:shd w:val="clear" w:color="000000" w:fill="C0C0C0"/>
            <w:hideMark/>
          </w:tcPr>
          <w:p w14:paraId="068FEA5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Alpha if</w:t>
            </w:r>
          </w:p>
        </w:tc>
      </w:tr>
      <w:tr w:rsidR="00791BB5" w:rsidRPr="00791BB5" w14:paraId="14ED3B5B"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5F644A50"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28. Я никогда не чувствую себя полностью уверенным в себе, когда говорю на занятиях по русскому языку</w:t>
            </w:r>
          </w:p>
        </w:tc>
        <w:tc>
          <w:tcPr>
            <w:tcW w:w="1056" w:type="dxa"/>
            <w:tcBorders>
              <w:top w:val="nil"/>
              <w:left w:val="nil"/>
              <w:bottom w:val="single" w:sz="4" w:space="0" w:color="auto"/>
              <w:right w:val="single" w:sz="4" w:space="0" w:color="auto"/>
            </w:tcBorders>
            <w:shd w:val="clear" w:color="auto" w:fill="auto"/>
            <w:noWrap/>
            <w:vAlign w:val="center"/>
            <w:hideMark/>
          </w:tcPr>
          <w:p w14:paraId="2583B54F"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69,70</w:t>
            </w:r>
          </w:p>
        </w:tc>
        <w:tc>
          <w:tcPr>
            <w:tcW w:w="875" w:type="dxa"/>
            <w:tcBorders>
              <w:top w:val="nil"/>
              <w:left w:val="nil"/>
              <w:bottom w:val="single" w:sz="4" w:space="0" w:color="auto"/>
              <w:right w:val="single" w:sz="4" w:space="0" w:color="auto"/>
            </w:tcBorders>
            <w:shd w:val="clear" w:color="auto" w:fill="auto"/>
            <w:noWrap/>
            <w:vAlign w:val="center"/>
            <w:hideMark/>
          </w:tcPr>
          <w:p w14:paraId="48CF4DC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389,95</w:t>
            </w:r>
          </w:p>
        </w:tc>
        <w:tc>
          <w:tcPr>
            <w:tcW w:w="755" w:type="dxa"/>
            <w:tcBorders>
              <w:top w:val="nil"/>
              <w:left w:val="nil"/>
              <w:bottom w:val="single" w:sz="4" w:space="0" w:color="auto"/>
              <w:right w:val="single" w:sz="4" w:space="0" w:color="auto"/>
            </w:tcBorders>
            <w:shd w:val="clear" w:color="auto" w:fill="auto"/>
            <w:noWrap/>
            <w:vAlign w:val="center"/>
            <w:hideMark/>
          </w:tcPr>
          <w:p w14:paraId="53E86A7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19,75</w:t>
            </w:r>
          </w:p>
        </w:tc>
        <w:tc>
          <w:tcPr>
            <w:tcW w:w="657" w:type="dxa"/>
            <w:tcBorders>
              <w:top w:val="nil"/>
              <w:left w:val="nil"/>
              <w:bottom w:val="single" w:sz="4" w:space="0" w:color="auto"/>
              <w:right w:val="single" w:sz="4" w:space="0" w:color="auto"/>
            </w:tcBorders>
            <w:shd w:val="clear" w:color="auto" w:fill="auto"/>
            <w:noWrap/>
            <w:vAlign w:val="center"/>
            <w:hideMark/>
          </w:tcPr>
          <w:p w14:paraId="164A466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0,54</w:t>
            </w:r>
          </w:p>
        </w:tc>
        <w:tc>
          <w:tcPr>
            <w:tcW w:w="838" w:type="dxa"/>
            <w:tcBorders>
              <w:top w:val="nil"/>
              <w:left w:val="nil"/>
              <w:bottom w:val="single" w:sz="4" w:space="0" w:color="auto"/>
              <w:right w:val="single" w:sz="4" w:space="0" w:color="auto"/>
            </w:tcBorders>
            <w:shd w:val="clear" w:color="auto" w:fill="auto"/>
            <w:noWrap/>
            <w:vAlign w:val="center"/>
            <w:hideMark/>
          </w:tcPr>
          <w:p w14:paraId="3A7AD29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0,96</w:t>
            </w:r>
          </w:p>
        </w:tc>
      </w:tr>
      <w:tr w:rsidR="00791BB5" w:rsidRPr="00791BB5" w14:paraId="5C336629"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6C0ABF63"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30. Я чувствую дрожь, зная, что меня вызовут на занятии по русскому языку.</w:t>
            </w:r>
          </w:p>
        </w:tc>
        <w:tc>
          <w:tcPr>
            <w:tcW w:w="1056" w:type="dxa"/>
            <w:tcBorders>
              <w:top w:val="nil"/>
              <w:left w:val="nil"/>
              <w:bottom w:val="single" w:sz="4" w:space="0" w:color="auto"/>
              <w:right w:val="single" w:sz="4" w:space="0" w:color="auto"/>
            </w:tcBorders>
            <w:shd w:val="clear" w:color="auto" w:fill="auto"/>
            <w:noWrap/>
            <w:vAlign w:val="center"/>
            <w:hideMark/>
          </w:tcPr>
          <w:p w14:paraId="735D350B"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70,30</w:t>
            </w:r>
          </w:p>
        </w:tc>
        <w:tc>
          <w:tcPr>
            <w:tcW w:w="875" w:type="dxa"/>
            <w:tcBorders>
              <w:top w:val="nil"/>
              <w:left w:val="nil"/>
              <w:bottom w:val="single" w:sz="4" w:space="0" w:color="auto"/>
              <w:right w:val="single" w:sz="4" w:space="0" w:color="auto"/>
            </w:tcBorders>
            <w:shd w:val="clear" w:color="auto" w:fill="auto"/>
            <w:noWrap/>
            <w:vAlign w:val="center"/>
            <w:hideMark/>
          </w:tcPr>
          <w:p w14:paraId="59C8DF6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378,07</w:t>
            </w:r>
          </w:p>
        </w:tc>
        <w:tc>
          <w:tcPr>
            <w:tcW w:w="755" w:type="dxa"/>
            <w:tcBorders>
              <w:top w:val="nil"/>
              <w:left w:val="nil"/>
              <w:bottom w:val="single" w:sz="4" w:space="0" w:color="auto"/>
              <w:right w:val="single" w:sz="4" w:space="0" w:color="auto"/>
            </w:tcBorders>
            <w:shd w:val="clear" w:color="auto" w:fill="auto"/>
            <w:noWrap/>
            <w:vAlign w:val="center"/>
            <w:hideMark/>
          </w:tcPr>
          <w:p w14:paraId="0A2F6EB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19,44</w:t>
            </w:r>
          </w:p>
        </w:tc>
        <w:tc>
          <w:tcPr>
            <w:tcW w:w="657" w:type="dxa"/>
            <w:tcBorders>
              <w:top w:val="nil"/>
              <w:left w:val="nil"/>
              <w:bottom w:val="single" w:sz="4" w:space="0" w:color="auto"/>
              <w:right w:val="single" w:sz="4" w:space="0" w:color="auto"/>
            </w:tcBorders>
            <w:shd w:val="clear" w:color="auto" w:fill="auto"/>
            <w:noWrap/>
            <w:vAlign w:val="center"/>
            <w:hideMark/>
          </w:tcPr>
          <w:p w14:paraId="58B7962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0,74</w:t>
            </w:r>
          </w:p>
        </w:tc>
        <w:tc>
          <w:tcPr>
            <w:tcW w:w="838" w:type="dxa"/>
            <w:tcBorders>
              <w:top w:val="nil"/>
              <w:left w:val="nil"/>
              <w:bottom w:val="single" w:sz="4" w:space="0" w:color="auto"/>
              <w:right w:val="single" w:sz="4" w:space="0" w:color="auto"/>
            </w:tcBorders>
            <w:shd w:val="clear" w:color="auto" w:fill="auto"/>
            <w:noWrap/>
            <w:vAlign w:val="center"/>
            <w:hideMark/>
          </w:tcPr>
          <w:p w14:paraId="16086C6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54E026BB"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3AE31C52"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31. Меня пугает, когда я не понимаю, что говорит преподаватель на русском языке.</w:t>
            </w:r>
          </w:p>
        </w:tc>
        <w:tc>
          <w:tcPr>
            <w:tcW w:w="1056" w:type="dxa"/>
            <w:tcBorders>
              <w:top w:val="nil"/>
              <w:left w:val="nil"/>
              <w:bottom w:val="single" w:sz="4" w:space="0" w:color="auto"/>
              <w:right w:val="single" w:sz="4" w:space="0" w:color="auto"/>
            </w:tcBorders>
            <w:shd w:val="clear" w:color="auto" w:fill="auto"/>
            <w:noWrap/>
            <w:vAlign w:val="center"/>
            <w:hideMark/>
          </w:tcPr>
          <w:p w14:paraId="35C23F1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69,97</w:t>
            </w:r>
          </w:p>
        </w:tc>
        <w:tc>
          <w:tcPr>
            <w:tcW w:w="875" w:type="dxa"/>
            <w:tcBorders>
              <w:top w:val="nil"/>
              <w:left w:val="nil"/>
              <w:bottom w:val="single" w:sz="4" w:space="0" w:color="auto"/>
              <w:right w:val="single" w:sz="4" w:space="0" w:color="auto"/>
            </w:tcBorders>
            <w:shd w:val="clear" w:color="auto" w:fill="auto"/>
            <w:noWrap/>
            <w:vAlign w:val="center"/>
            <w:hideMark/>
          </w:tcPr>
          <w:p w14:paraId="77FA61BD"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380,80</w:t>
            </w:r>
          </w:p>
        </w:tc>
        <w:tc>
          <w:tcPr>
            <w:tcW w:w="755" w:type="dxa"/>
            <w:tcBorders>
              <w:top w:val="nil"/>
              <w:left w:val="nil"/>
              <w:bottom w:val="single" w:sz="4" w:space="0" w:color="auto"/>
              <w:right w:val="single" w:sz="4" w:space="0" w:color="auto"/>
            </w:tcBorders>
            <w:shd w:val="clear" w:color="auto" w:fill="auto"/>
            <w:noWrap/>
            <w:vAlign w:val="center"/>
            <w:hideMark/>
          </w:tcPr>
          <w:p w14:paraId="5B84857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19,51</w:t>
            </w:r>
          </w:p>
        </w:tc>
        <w:tc>
          <w:tcPr>
            <w:tcW w:w="657" w:type="dxa"/>
            <w:tcBorders>
              <w:top w:val="nil"/>
              <w:left w:val="nil"/>
              <w:bottom w:val="single" w:sz="4" w:space="0" w:color="auto"/>
              <w:right w:val="single" w:sz="4" w:space="0" w:color="auto"/>
            </w:tcBorders>
            <w:shd w:val="clear" w:color="auto" w:fill="auto"/>
            <w:noWrap/>
            <w:vAlign w:val="center"/>
            <w:hideMark/>
          </w:tcPr>
          <w:p w14:paraId="060054F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0,69</w:t>
            </w:r>
          </w:p>
        </w:tc>
        <w:tc>
          <w:tcPr>
            <w:tcW w:w="838" w:type="dxa"/>
            <w:tcBorders>
              <w:top w:val="nil"/>
              <w:left w:val="nil"/>
              <w:bottom w:val="single" w:sz="4" w:space="0" w:color="auto"/>
              <w:right w:val="single" w:sz="4" w:space="0" w:color="auto"/>
            </w:tcBorders>
            <w:shd w:val="clear" w:color="auto" w:fill="auto"/>
            <w:noWrap/>
            <w:vAlign w:val="center"/>
            <w:hideMark/>
          </w:tcPr>
          <w:p w14:paraId="55C72B9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57E7BFA0"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363ABCD6"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33. Во время занятий по русскому языку я ловлю себя на мысли, что думаю о вещах, которые не имеют никакого отношения к происходящему</w:t>
            </w:r>
          </w:p>
        </w:tc>
        <w:tc>
          <w:tcPr>
            <w:tcW w:w="1056" w:type="dxa"/>
            <w:tcBorders>
              <w:top w:val="nil"/>
              <w:left w:val="nil"/>
              <w:bottom w:val="single" w:sz="4" w:space="0" w:color="auto"/>
              <w:right w:val="single" w:sz="4" w:space="0" w:color="auto"/>
            </w:tcBorders>
            <w:shd w:val="clear" w:color="auto" w:fill="auto"/>
            <w:noWrap/>
            <w:vAlign w:val="center"/>
            <w:hideMark/>
          </w:tcPr>
          <w:p w14:paraId="066B1C9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69,93</w:t>
            </w:r>
          </w:p>
        </w:tc>
        <w:tc>
          <w:tcPr>
            <w:tcW w:w="875" w:type="dxa"/>
            <w:tcBorders>
              <w:top w:val="nil"/>
              <w:left w:val="nil"/>
              <w:bottom w:val="single" w:sz="4" w:space="0" w:color="auto"/>
              <w:right w:val="single" w:sz="4" w:space="0" w:color="auto"/>
            </w:tcBorders>
            <w:shd w:val="clear" w:color="auto" w:fill="auto"/>
            <w:noWrap/>
            <w:vAlign w:val="center"/>
            <w:hideMark/>
          </w:tcPr>
          <w:p w14:paraId="56354F5B"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387,71</w:t>
            </w:r>
          </w:p>
        </w:tc>
        <w:tc>
          <w:tcPr>
            <w:tcW w:w="755" w:type="dxa"/>
            <w:tcBorders>
              <w:top w:val="nil"/>
              <w:left w:val="nil"/>
              <w:bottom w:val="single" w:sz="4" w:space="0" w:color="auto"/>
              <w:right w:val="single" w:sz="4" w:space="0" w:color="auto"/>
            </w:tcBorders>
            <w:shd w:val="clear" w:color="auto" w:fill="auto"/>
            <w:noWrap/>
            <w:vAlign w:val="center"/>
            <w:hideMark/>
          </w:tcPr>
          <w:p w14:paraId="56324939"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19,69</w:t>
            </w:r>
          </w:p>
        </w:tc>
        <w:tc>
          <w:tcPr>
            <w:tcW w:w="657" w:type="dxa"/>
            <w:tcBorders>
              <w:top w:val="nil"/>
              <w:left w:val="nil"/>
              <w:bottom w:val="single" w:sz="4" w:space="0" w:color="auto"/>
              <w:right w:val="single" w:sz="4" w:space="0" w:color="auto"/>
            </w:tcBorders>
            <w:shd w:val="clear" w:color="auto" w:fill="auto"/>
            <w:noWrap/>
            <w:vAlign w:val="center"/>
            <w:hideMark/>
          </w:tcPr>
          <w:p w14:paraId="622FF08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0,58</w:t>
            </w:r>
          </w:p>
        </w:tc>
        <w:tc>
          <w:tcPr>
            <w:tcW w:w="838" w:type="dxa"/>
            <w:tcBorders>
              <w:top w:val="nil"/>
              <w:left w:val="nil"/>
              <w:bottom w:val="single" w:sz="4" w:space="0" w:color="auto"/>
              <w:right w:val="single" w:sz="4" w:space="0" w:color="auto"/>
            </w:tcBorders>
            <w:shd w:val="clear" w:color="auto" w:fill="auto"/>
            <w:noWrap/>
            <w:vAlign w:val="center"/>
            <w:hideMark/>
          </w:tcPr>
          <w:p w14:paraId="642AC581"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770BC63F"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70AF4E30"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 xml:space="preserve">34. Я всегда думаю, что другие студенты лучше </w:t>
            </w:r>
            <w:r w:rsidRPr="00791BB5">
              <w:rPr>
                <w:rFonts w:eastAsia="Times New Roman"/>
                <w:color w:val="000000"/>
                <w:kern w:val="2"/>
                <w:sz w:val="21"/>
                <w:szCs w:val="21"/>
                <w:lang w:val="ru-RU" w:eastAsia="ru-RU"/>
              </w:rPr>
              <w:lastRenderedPageBreak/>
              <w:t>разбираются в русском языке, чем я.</w:t>
            </w:r>
          </w:p>
        </w:tc>
        <w:tc>
          <w:tcPr>
            <w:tcW w:w="1056" w:type="dxa"/>
            <w:tcBorders>
              <w:top w:val="nil"/>
              <w:left w:val="nil"/>
              <w:bottom w:val="single" w:sz="4" w:space="0" w:color="auto"/>
              <w:right w:val="single" w:sz="4" w:space="0" w:color="auto"/>
            </w:tcBorders>
            <w:shd w:val="clear" w:color="auto" w:fill="auto"/>
            <w:noWrap/>
            <w:vAlign w:val="center"/>
            <w:hideMark/>
          </w:tcPr>
          <w:p w14:paraId="10578B51"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lastRenderedPageBreak/>
              <w:t>69,49</w:t>
            </w:r>
          </w:p>
        </w:tc>
        <w:tc>
          <w:tcPr>
            <w:tcW w:w="875" w:type="dxa"/>
            <w:tcBorders>
              <w:top w:val="nil"/>
              <w:left w:val="nil"/>
              <w:bottom w:val="single" w:sz="4" w:space="0" w:color="auto"/>
              <w:right w:val="single" w:sz="4" w:space="0" w:color="auto"/>
            </w:tcBorders>
            <w:shd w:val="clear" w:color="auto" w:fill="auto"/>
            <w:noWrap/>
            <w:vAlign w:val="center"/>
            <w:hideMark/>
          </w:tcPr>
          <w:p w14:paraId="098849EB"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386,34</w:t>
            </w:r>
          </w:p>
        </w:tc>
        <w:tc>
          <w:tcPr>
            <w:tcW w:w="755" w:type="dxa"/>
            <w:tcBorders>
              <w:top w:val="nil"/>
              <w:left w:val="nil"/>
              <w:bottom w:val="single" w:sz="4" w:space="0" w:color="auto"/>
              <w:right w:val="single" w:sz="4" w:space="0" w:color="auto"/>
            </w:tcBorders>
            <w:shd w:val="clear" w:color="auto" w:fill="auto"/>
            <w:noWrap/>
            <w:vAlign w:val="center"/>
            <w:hideMark/>
          </w:tcPr>
          <w:p w14:paraId="4C88654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19,66</w:t>
            </w:r>
          </w:p>
        </w:tc>
        <w:tc>
          <w:tcPr>
            <w:tcW w:w="657" w:type="dxa"/>
            <w:tcBorders>
              <w:top w:val="nil"/>
              <w:left w:val="nil"/>
              <w:bottom w:val="single" w:sz="4" w:space="0" w:color="auto"/>
              <w:right w:val="single" w:sz="4" w:space="0" w:color="auto"/>
            </w:tcBorders>
            <w:shd w:val="clear" w:color="auto" w:fill="auto"/>
            <w:noWrap/>
            <w:vAlign w:val="center"/>
            <w:hideMark/>
          </w:tcPr>
          <w:p w14:paraId="27A25BB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0,62</w:t>
            </w:r>
          </w:p>
        </w:tc>
        <w:tc>
          <w:tcPr>
            <w:tcW w:w="838" w:type="dxa"/>
            <w:tcBorders>
              <w:top w:val="nil"/>
              <w:left w:val="nil"/>
              <w:bottom w:val="single" w:sz="4" w:space="0" w:color="auto"/>
              <w:right w:val="single" w:sz="4" w:space="0" w:color="auto"/>
            </w:tcBorders>
            <w:shd w:val="clear" w:color="auto" w:fill="auto"/>
            <w:noWrap/>
            <w:vAlign w:val="center"/>
            <w:hideMark/>
          </w:tcPr>
          <w:p w14:paraId="1AA640A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4420A5DD"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19C14ED5"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36. Я начинаю паниковать, когда на занятиях по русскому языку мне приходится говорить без подготовки</w:t>
            </w:r>
          </w:p>
        </w:tc>
        <w:tc>
          <w:tcPr>
            <w:tcW w:w="1056" w:type="dxa"/>
            <w:tcBorders>
              <w:top w:val="nil"/>
              <w:left w:val="nil"/>
              <w:bottom w:val="single" w:sz="4" w:space="0" w:color="auto"/>
              <w:right w:val="single" w:sz="4" w:space="0" w:color="auto"/>
            </w:tcBorders>
            <w:shd w:val="clear" w:color="auto" w:fill="auto"/>
            <w:noWrap/>
            <w:vAlign w:val="center"/>
            <w:hideMark/>
          </w:tcPr>
          <w:p w14:paraId="27FA033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69,46</w:t>
            </w:r>
          </w:p>
        </w:tc>
        <w:tc>
          <w:tcPr>
            <w:tcW w:w="875" w:type="dxa"/>
            <w:tcBorders>
              <w:top w:val="nil"/>
              <w:left w:val="nil"/>
              <w:bottom w:val="single" w:sz="4" w:space="0" w:color="auto"/>
              <w:right w:val="single" w:sz="4" w:space="0" w:color="auto"/>
            </w:tcBorders>
            <w:shd w:val="clear" w:color="auto" w:fill="auto"/>
            <w:noWrap/>
            <w:vAlign w:val="center"/>
            <w:hideMark/>
          </w:tcPr>
          <w:p w14:paraId="3D5B2E66"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381,75</w:t>
            </w:r>
          </w:p>
        </w:tc>
        <w:tc>
          <w:tcPr>
            <w:tcW w:w="755" w:type="dxa"/>
            <w:tcBorders>
              <w:top w:val="nil"/>
              <w:left w:val="nil"/>
              <w:bottom w:val="single" w:sz="4" w:space="0" w:color="auto"/>
              <w:right w:val="single" w:sz="4" w:space="0" w:color="auto"/>
            </w:tcBorders>
            <w:shd w:val="clear" w:color="auto" w:fill="auto"/>
            <w:noWrap/>
            <w:vAlign w:val="center"/>
            <w:hideMark/>
          </w:tcPr>
          <w:p w14:paraId="6E0FE6D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19,54</w:t>
            </w:r>
          </w:p>
        </w:tc>
        <w:tc>
          <w:tcPr>
            <w:tcW w:w="657" w:type="dxa"/>
            <w:tcBorders>
              <w:top w:val="nil"/>
              <w:left w:val="nil"/>
              <w:bottom w:val="single" w:sz="4" w:space="0" w:color="auto"/>
              <w:right w:val="single" w:sz="4" w:space="0" w:color="auto"/>
            </w:tcBorders>
            <w:shd w:val="clear" w:color="auto" w:fill="auto"/>
            <w:noWrap/>
            <w:vAlign w:val="center"/>
            <w:hideMark/>
          </w:tcPr>
          <w:p w14:paraId="731742C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0,73</w:t>
            </w:r>
          </w:p>
        </w:tc>
        <w:tc>
          <w:tcPr>
            <w:tcW w:w="838" w:type="dxa"/>
            <w:tcBorders>
              <w:top w:val="nil"/>
              <w:left w:val="nil"/>
              <w:bottom w:val="single" w:sz="4" w:space="0" w:color="auto"/>
              <w:right w:val="single" w:sz="4" w:space="0" w:color="auto"/>
            </w:tcBorders>
            <w:shd w:val="clear" w:color="auto" w:fill="auto"/>
            <w:noWrap/>
            <w:vAlign w:val="center"/>
            <w:hideMark/>
          </w:tcPr>
          <w:p w14:paraId="5E6AD956"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4D60B792"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3387DF29"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37. Я беспокоюсь о последствиях провала на курсах русского языка.</w:t>
            </w:r>
          </w:p>
        </w:tc>
        <w:tc>
          <w:tcPr>
            <w:tcW w:w="1056" w:type="dxa"/>
            <w:tcBorders>
              <w:top w:val="nil"/>
              <w:left w:val="nil"/>
              <w:bottom w:val="single" w:sz="4" w:space="0" w:color="auto"/>
              <w:right w:val="single" w:sz="4" w:space="0" w:color="auto"/>
            </w:tcBorders>
            <w:shd w:val="clear" w:color="auto" w:fill="auto"/>
            <w:noWrap/>
            <w:vAlign w:val="center"/>
            <w:hideMark/>
          </w:tcPr>
          <w:p w14:paraId="7E88F37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69,46</w:t>
            </w:r>
          </w:p>
        </w:tc>
        <w:tc>
          <w:tcPr>
            <w:tcW w:w="875" w:type="dxa"/>
            <w:tcBorders>
              <w:top w:val="nil"/>
              <w:left w:val="nil"/>
              <w:bottom w:val="single" w:sz="4" w:space="0" w:color="auto"/>
              <w:right w:val="single" w:sz="4" w:space="0" w:color="auto"/>
            </w:tcBorders>
            <w:shd w:val="clear" w:color="auto" w:fill="auto"/>
            <w:noWrap/>
            <w:vAlign w:val="center"/>
            <w:hideMark/>
          </w:tcPr>
          <w:p w14:paraId="66F2338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387,66</w:t>
            </w:r>
          </w:p>
        </w:tc>
        <w:tc>
          <w:tcPr>
            <w:tcW w:w="755" w:type="dxa"/>
            <w:tcBorders>
              <w:top w:val="nil"/>
              <w:left w:val="nil"/>
              <w:bottom w:val="single" w:sz="4" w:space="0" w:color="auto"/>
              <w:right w:val="single" w:sz="4" w:space="0" w:color="auto"/>
            </w:tcBorders>
            <w:shd w:val="clear" w:color="auto" w:fill="auto"/>
            <w:noWrap/>
            <w:vAlign w:val="center"/>
            <w:hideMark/>
          </w:tcPr>
          <w:p w14:paraId="74B01E41"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19,69</w:t>
            </w:r>
          </w:p>
        </w:tc>
        <w:tc>
          <w:tcPr>
            <w:tcW w:w="657" w:type="dxa"/>
            <w:tcBorders>
              <w:top w:val="nil"/>
              <w:left w:val="nil"/>
              <w:bottom w:val="single" w:sz="4" w:space="0" w:color="auto"/>
              <w:right w:val="single" w:sz="4" w:space="0" w:color="auto"/>
            </w:tcBorders>
            <w:shd w:val="clear" w:color="auto" w:fill="auto"/>
            <w:noWrap/>
            <w:vAlign w:val="center"/>
            <w:hideMark/>
          </w:tcPr>
          <w:p w14:paraId="23859DC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0,53</w:t>
            </w:r>
          </w:p>
        </w:tc>
        <w:tc>
          <w:tcPr>
            <w:tcW w:w="838" w:type="dxa"/>
            <w:tcBorders>
              <w:top w:val="nil"/>
              <w:left w:val="nil"/>
              <w:bottom w:val="single" w:sz="4" w:space="0" w:color="auto"/>
              <w:right w:val="single" w:sz="4" w:space="0" w:color="auto"/>
            </w:tcBorders>
            <w:shd w:val="clear" w:color="auto" w:fill="auto"/>
            <w:noWrap/>
            <w:vAlign w:val="center"/>
            <w:hideMark/>
          </w:tcPr>
          <w:p w14:paraId="58018539"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0,96</w:t>
            </w:r>
          </w:p>
        </w:tc>
      </w:tr>
      <w:tr w:rsidR="00791BB5" w:rsidRPr="00791BB5" w14:paraId="041C3678"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126F2A0B"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39. На занятиях по русскому языку я могу так нервничать, что забываю даже то, что знаю.</w:t>
            </w:r>
          </w:p>
        </w:tc>
        <w:tc>
          <w:tcPr>
            <w:tcW w:w="1056" w:type="dxa"/>
            <w:tcBorders>
              <w:top w:val="nil"/>
              <w:left w:val="nil"/>
              <w:bottom w:val="single" w:sz="4" w:space="0" w:color="auto"/>
              <w:right w:val="single" w:sz="4" w:space="0" w:color="auto"/>
            </w:tcBorders>
            <w:shd w:val="clear" w:color="auto" w:fill="auto"/>
            <w:noWrap/>
            <w:vAlign w:val="center"/>
            <w:hideMark/>
          </w:tcPr>
          <w:p w14:paraId="4DAC9ED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70,03</w:t>
            </w:r>
          </w:p>
        </w:tc>
        <w:tc>
          <w:tcPr>
            <w:tcW w:w="875" w:type="dxa"/>
            <w:tcBorders>
              <w:top w:val="nil"/>
              <w:left w:val="nil"/>
              <w:bottom w:val="single" w:sz="4" w:space="0" w:color="auto"/>
              <w:right w:val="single" w:sz="4" w:space="0" w:color="auto"/>
            </w:tcBorders>
            <w:shd w:val="clear" w:color="auto" w:fill="auto"/>
            <w:noWrap/>
            <w:vAlign w:val="center"/>
            <w:hideMark/>
          </w:tcPr>
          <w:p w14:paraId="72569CC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379,62</w:t>
            </w:r>
          </w:p>
        </w:tc>
        <w:tc>
          <w:tcPr>
            <w:tcW w:w="755" w:type="dxa"/>
            <w:tcBorders>
              <w:top w:val="nil"/>
              <w:left w:val="nil"/>
              <w:bottom w:val="single" w:sz="4" w:space="0" w:color="auto"/>
              <w:right w:val="single" w:sz="4" w:space="0" w:color="auto"/>
            </w:tcBorders>
            <w:shd w:val="clear" w:color="auto" w:fill="auto"/>
            <w:noWrap/>
            <w:vAlign w:val="center"/>
            <w:hideMark/>
          </w:tcPr>
          <w:p w14:paraId="7FCA90F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19,48</w:t>
            </w:r>
          </w:p>
        </w:tc>
        <w:tc>
          <w:tcPr>
            <w:tcW w:w="657" w:type="dxa"/>
            <w:tcBorders>
              <w:top w:val="nil"/>
              <w:left w:val="nil"/>
              <w:bottom w:val="single" w:sz="4" w:space="0" w:color="auto"/>
              <w:right w:val="single" w:sz="4" w:space="0" w:color="auto"/>
            </w:tcBorders>
            <w:shd w:val="clear" w:color="auto" w:fill="auto"/>
            <w:noWrap/>
            <w:vAlign w:val="center"/>
            <w:hideMark/>
          </w:tcPr>
          <w:p w14:paraId="1927E63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0,71</w:t>
            </w:r>
          </w:p>
        </w:tc>
        <w:tc>
          <w:tcPr>
            <w:tcW w:w="838" w:type="dxa"/>
            <w:tcBorders>
              <w:top w:val="nil"/>
              <w:left w:val="nil"/>
              <w:bottom w:val="single" w:sz="4" w:space="0" w:color="auto"/>
              <w:right w:val="single" w:sz="4" w:space="0" w:color="auto"/>
            </w:tcBorders>
            <w:shd w:val="clear" w:color="auto" w:fill="auto"/>
            <w:noWrap/>
            <w:vAlign w:val="center"/>
            <w:hideMark/>
          </w:tcPr>
          <w:p w14:paraId="2AB886E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121A99F5"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4962584F"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40. Мне стыдно добровольно отвечать на уроках русского языка.</w:t>
            </w:r>
          </w:p>
        </w:tc>
        <w:tc>
          <w:tcPr>
            <w:tcW w:w="1056" w:type="dxa"/>
            <w:tcBorders>
              <w:top w:val="nil"/>
              <w:left w:val="nil"/>
              <w:bottom w:val="single" w:sz="4" w:space="0" w:color="auto"/>
              <w:right w:val="single" w:sz="4" w:space="0" w:color="auto"/>
            </w:tcBorders>
            <w:shd w:val="clear" w:color="auto" w:fill="auto"/>
            <w:noWrap/>
            <w:vAlign w:val="center"/>
            <w:hideMark/>
          </w:tcPr>
          <w:p w14:paraId="5CE2A9D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70,27</w:t>
            </w:r>
          </w:p>
        </w:tc>
        <w:tc>
          <w:tcPr>
            <w:tcW w:w="875" w:type="dxa"/>
            <w:tcBorders>
              <w:top w:val="nil"/>
              <w:left w:val="nil"/>
              <w:bottom w:val="single" w:sz="4" w:space="0" w:color="auto"/>
              <w:right w:val="single" w:sz="4" w:space="0" w:color="auto"/>
            </w:tcBorders>
            <w:shd w:val="clear" w:color="auto" w:fill="auto"/>
            <w:noWrap/>
            <w:vAlign w:val="center"/>
            <w:hideMark/>
          </w:tcPr>
          <w:p w14:paraId="7E99659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380,44</w:t>
            </w:r>
          </w:p>
        </w:tc>
        <w:tc>
          <w:tcPr>
            <w:tcW w:w="755" w:type="dxa"/>
            <w:tcBorders>
              <w:top w:val="nil"/>
              <w:left w:val="nil"/>
              <w:bottom w:val="single" w:sz="4" w:space="0" w:color="auto"/>
              <w:right w:val="single" w:sz="4" w:space="0" w:color="auto"/>
            </w:tcBorders>
            <w:shd w:val="clear" w:color="auto" w:fill="auto"/>
            <w:noWrap/>
            <w:vAlign w:val="center"/>
            <w:hideMark/>
          </w:tcPr>
          <w:p w14:paraId="5DDBCB5D"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19,50</w:t>
            </w:r>
          </w:p>
        </w:tc>
        <w:tc>
          <w:tcPr>
            <w:tcW w:w="657" w:type="dxa"/>
            <w:tcBorders>
              <w:top w:val="nil"/>
              <w:left w:val="nil"/>
              <w:bottom w:val="single" w:sz="4" w:space="0" w:color="auto"/>
              <w:right w:val="single" w:sz="4" w:space="0" w:color="auto"/>
            </w:tcBorders>
            <w:shd w:val="clear" w:color="auto" w:fill="auto"/>
            <w:noWrap/>
            <w:vAlign w:val="center"/>
            <w:hideMark/>
          </w:tcPr>
          <w:p w14:paraId="5415A9E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0,69</w:t>
            </w:r>
          </w:p>
        </w:tc>
        <w:tc>
          <w:tcPr>
            <w:tcW w:w="838" w:type="dxa"/>
            <w:tcBorders>
              <w:top w:val="nil"/>
              <w:left w:val="nil"/>
              <w:bottom w:val="single" w:sz="4" w:space="0" w:color="auto"/>
              <w:right w:val="single" w:sz="4" w:space="0" w:color="auto"/>
            </w:tcBorders>
            <w:shd w:val="clear" w:color="auto" w:fill="auto"/>
            <w:noWrap/>
            <w:vAlign w:val="center"/>
            <w:hideMark/>
          </w:tcPr>
          <w:p w14:paraId="5E237A6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2DD7ADE2"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219100C1"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42. На занятиях по русскому языку, я расстраиваюсь, когда не понимаю, что исправляет преподаватель.</w:t>
            </w:r>
          </w:p>
        </w:tc>
        <w:tc>
          <w:tcPr>
            <w:tcW w:w="1056" w:type="dxa"/>
            <w:tcBorders>
              <w:top w:val="nil"/>
              <w:left w:val="nil"/>
              <w:bottom w:val="single" w:sz="4" w:space="0" w:color="auto"/>
              <w:right w:val="single" w:sz="4" w:space="0" w:color="auto"/>
            </w:tcBorders>
            <w:shd w:val="clear" w:color="auto" w:fill="auto"/>
            <w:noWrap/>
            <w:vAlign w:val="center"/>
            <w:hideMark/>
          </w:tcPr>
          <w:p w14:paraId="52D6C12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69,53</w:t>
            </w:r>
          </w:p>
        </w:tc>
        <w:tc>
          <w:tcPr>
            <w:tcW w:w="875" w:type="dxa"/>
            <w:tcBorders>
              <w:top w:val="nil"/>
              <w:left w:val="nil"/>
              <w:bottom w:val="single" w:sz="4" w:space="0" w:color="auto"/>
              <w:right w:val="single" w:sz="4" w:space="0" w:color="auto"/>
            </w:tcBorders>
            <w:shd w:val="clear" w:color="auto" w:fill="auto"/>
            <w:noWrap/>
            <w:vAlign w:val="center"/>
            <w:hideMark/>
          </w:tcPr>
          <w:p w14:paraId="13BCFB9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392,36</w:t>
            </w:r>
          </w:p>
        </w:tc>
        <w:tc>
          <w:tcPr>
            <w:tcW w:w="755" w:type="dxa"/>
            <w:tcBorders>
              <w:top w:val="nil"/>
              <w:left w:val="nil"/>
              <w:bottom w:val="single" w:sz="4" w:space="0" w:color="auto"/>
              <w:right w:val="single" w:sz="4" w:space="0" w:color="auto"/>
            </w:tcBorders>
            <w:shd w:val="clear" w:color="auto" w:fill="auto"/>
            <w:noWrap/>
            <w:vAlign w:val="center"/>
            <w:hideMark/>
          </w:tcPr>
          <w:p w14:paraId="540CA47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19,81</w:t>
            </w:r>
          </w:p>
        </w:tc>
        <w:tc>
          <w:tcPr>
            <w:tcW w:w="657" w:type="dxa"/>
            <w:tcBorders>
              <w:top w:val="nil"/>
              <w:left w:val="nil"/>
              <w:bottom w:val="single" w:sz="4" w:space="0" w:color="auto"/>
              <w:right w:val="single" w:sz="4" w:space="0" w:color="auto"/>
            </w:tcBorders>
            <w:shd w:val="clear" w:color="auto" w:fill="auto"/>
            <w:noWrap/>
            <w:vAlign w:val="center"/>
            <w:hideMark/>
          </w:tcPr>
          <w:p w14:paraId="040DAC6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0,50</w:t>
            </w:r>
          </w:p>
        </w:tc>
        <w:tc>
          <w:tcPr>
            <w:tcW w:w="838" w:type="dxa"/>
            <w:tcBorders>
              <w:top w:val="nil"/>
              <w:left w:val="nil"/>
              <w:bottom w:val="single" w:sz="4" w:space="0" w:color="auto"/>
              <w:right w:val="single" w:sz="4" w:space="0" w:color="auto"/>
            </w:tcBorders>
            <w:shd w:val="clear" w:color="auto" w:fill="auto"/>
            <w:noWrap/>
            <w:vAlign w:val="center"/>
            <w:hideMark/>
          </w:tcPr>
          <w:p w14:paraId="1B9B3F4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0,96</w:t>
            </w:r>
          </w:p>
        </w:tc>
      </w:tr>
      <w:tr w:rsidR="00791BB5" w:rsidRPr="00791BB5" w14:paraId="2291644A"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46369330"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43. Даже если я хорошо подготовлен к уроку русского языка, я все равно тревожусь.</w:t>
            </w:r>
          </w:p>
        </w:tc>
        <w:tc>
          <w:tcPr>
            <w:tcW w:w="1056" w:type="dxa"/>
            <w:tcBorders>
              <w:top w:val="nil"/>
              <w:left w:val="nil"/>
              <w:bottom w:val="single" w:sz="4" w:space="0" w:color="auto"/>
              <w:right w:val="single" w:sz="4" w:space="0" w:color="auto"/>
            </w:tcBorders>
            <w:shd w:val="clear" w:color="auto" w:fill="auto"/>
            <w:noWrap/>
            <w:vAlign w:val="center"/>
            <w:hideMark/>
          </w:tcPr>
          <w:p w14:paraId="36B97B5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70,07</w:t>
            </w:r>
          </w:p>
        </w:tc>
        <w:tc>
          <w:tcPr>
            <w:tcW w:w="875" w:type="dxa"/>
            <w:tcBorders>
              <w:top w:val="nil"/>
              <w:left w:val="nil"/>
              <w:bottom w:val="single" w:sz="4" w:space="0" w:color="auto"/>
              <w:right w:val="single" w:sz="4" w:space="0" w:color="auto"/>
            </w:tcBorders>
            <w:shd w:val="clear" w:color="auto" w:fill="auto"/>
            <w:noWrap/>
            <w:vAlign w:val="center"/>
            <w:hideMark/>
          </w:tcPr>
          <w:p w14:paraId="04BDAFD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376,01</w:t>
            </w:r>
          </w:p>
        </w:tc>
        <w:tc>
          <w:tcPr>
            <w:tcW w:w="755" w:type="dxa"/>
            <w:tcBorders>
              <w:top w:val="nil"/>
              <w:left w:val="nil"/>
              <w:bottom w:val="single" w:sz="4" w:space="0" w:color="auto"/>
              <w:right w:val="single" w:sz="4" w:space="0" w:color="auto"/>
            </w:tcBorders>
            <w:shd w:val="clear" w:color="auto" w:fill="auto"/>
            <w:noWrap/>
            <w:vAlign w:val="center"/>
            <w:hideMark/>
          </w:tcPr>
          <w:p w14:paraId="7C0EBE6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19,39</w:t>
            </w:r>
          </w:p>
        </w:tc>
        <w:tc>
          <w:tcPr>
            <w:tcW w:w="657" w:type="dxa"/>
            <w:tcBorders>
              <w:top w:val="nil"/>
              <w:left w:val="nil"/>
              <w:bottom w:val="single" w:sz="4" w:space="0" w:color="auto"/>
              <w:right w:val="single" w:sz="4" w:space="0" w:color="auto"/>
            </w:tcBorders>
            <w:shd w:val="clear" w:color="auto" w:fill="auto"/>
            <w:noWrap/>
            <w:vAlign w:val="center"/>
            <w:hideMark/>
          </w:tcPr>
          <w:p w14:paraId="5CAAD78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0,79</w:t>
            </w:r>
          </w:p>
        </w:tc>
        <w:tc>
          <w:tcPr>
            <w:tcW w:w="838" w:type="dxa"/>
            <w:tcBorders>
              <w:top w:val="nil"/>
              <w:left w:val="nil"/>
              <w:bottom w:val="single" w:sz="4" w:space="0" w:color="auto"/>
              <w:right w:val="single" w:sz="4" w:space="0" w:color="auto"/>
            </w:tcBorders>
            <w:shd w:val="clear" w:color="auto" w:fill="auto"/>
            <w:noWrap/>
            <w:vAlign w:val="center"/>
            <w:hideMark/>
          </w:tcPr>
          <w:p w14:paraId="211AF76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727FBE24"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3EC11DC2"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44. Мне часто не хочется идти на курсы русского языка.</w:t>
            </w:r>
          </w:p>
        </w:tc>
        <w:tc>
          <w:tcPr>
            <w:tcW w:w="1056" w:type="dxa"/>
            <w:tcBorders>
              <w:top w:val="nil"/>
              <w:left w:val="nil"/>
              <w:bottom w:val="single" w:sz="4" w:space="0" w:color="auto"/>
              <w:right w:val="single" w:sz="4" w:space="0" w:color="auto"/>
            </w:tcBorders>
            <w:shd w:val="clear" w:color="auto" w:fill="auto"/>
            <w:noWrap/>
            <w:vAlign w:val="center"/>
            <w:hideMark/>
          </w:tcPr>
          <w:p w14:paraId="119F822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70,46</w:t>
            </w:r>
          </w:p>
        </w:tc>
        <w:tc>
          <w:tcPr>
            <w:tcW w:w="875" w:type="dxa"/>
            <w:tcBorders>
              <w:top w:val="nil"/>
              <w:left w:val="nil"/>
              <w:bottom w:val="single" w:sz="4" w:space="0" w:color="auto"/>
              <w:right w:val="single" w:sz="4" w:space="0" w:color="auto"/>
            </w:tcBorders>
            <w:shd w:val="clear" w:color="auto" w:fill="auto"/>
            <w:noWrap/>
            <w:vAlign w:val="center"/>
            <w:hideMark/>
          </w:tcPr>
          <w:p w14:paraId="2F4FFFF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383,03</w:t>
            </w:r>
          </w:p>
        </w:tc>
        <w:tc>
          <w:tcPr>
            <w:tcW w:w="755" w:type="dxa"/>
            <w:tcBorders>
              <w:top w:val="nil"/>
              <w:left w:val="nil"/>
              <w:bottom w:val="single" w:sz="4" w:space="0" w:color="auto"/>
              <w:right w:val="single" w:sz="4" w:space="0" w:color="auto"/>
            </w:tcBorders>
            <w:shd w:val="clear" w:color="auto" w:fill="auto"/>
            <w:noWrap/>
            <w:vAlign w:val="center"/>
            <w:hideMark/>
          </w:tcPr>
          <w:p w14:paraId="2B1C31C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19,57</w:t>
            </w:r>
          </w:p>
        </w:tc>
        <w:tc>
          <w:tcPr>
            <w:tcW w:w="657" w:type="dxa"/>
            <w:tcBorders>
              <w:top w:val="nil"/>
              <w:left w:val="nil"/>
              <w:bottom w:val="single" w:sz="4" w:space="0" w:color="auto"/>
              <w:right w:val="single" w:sz="4" w:space="0" w:color="auto"/>
            </w:tcBorders>
            <w:shd w:val="clear" w:color="auto" w:fill="auto"/>
            <w:noWrap/>
            <w:vAlign w:val="center"/>
            <w:hideMark/>
          </w:tcPr>
          <w:p w14:paraId="73AE60D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0,62</w:t>
            </w:r>
          </w:p>
        </w:tc>
        <w:tc>
          <w:tcPr>
            <w:tcW w:w="838" w:type="dxa"/>
            <w:tcBorders>
              <w:top w:val="nil"/>
              <w:left w:val="nil"/>
              <w:bottom w:val="single" w:sz="4" w:space="0" w:color="auto"/>
              <w:right w:val="single" w:sz="4" w:space="0" w:color="auto"/>
            </w:tcBorders>
            <w:shd w:val="clear" w:color="auto" w:fill="auto"/>
            <w:noWrap/>
            <w:vAlign w:val="center"/>
            <w:hideMark/>
          </w:tcPr>
          <w:p w14:paraId="03C688E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153529CC"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29AE6750"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46. Я боюсь, что мой преподаватель русского языка готов исправить каждую мою ошибку.</w:t>
            </w:r>
          </w:p>
        </w:tc>
        <w:tc>
          <w:tcPr>
            <w:tcW w:w="1056" w:type="dxa"/>
            <w:tcBorders>
              <w:top w:val="nil"/>
              <w:left w:val="nil"/>
              <w:bottom w:val="single" w:sz="4" w:space="0" w:color="auto"/>
              <w:right w:val="single" w:sz="4" w:space="0" w:color="auto"/>
            </w:tcBorders>
            <w:shd w:val="clear" w:color="auto" w:fill="auto"/>
            <w:noWrap/>
            <w:vAlign w:val="center"/>
            <w:hideMark/>
          </w:tcPr>
          <w:p w14:paraId="22BE21D6"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70,26</w:t>
            </w:r>
          </w:p>
        </w:tc>
        <w:tc>
          <w:tcPr>
            <w:tcW w:w="875" w:type="dxa"/>
            <w:tcBorders>
              <w:top w:val="nil"/>
              <w:left w:val="nil"/>
              <w:bottom w:val="single" w:sz="4" w:space="0" w:color="auto"/>
              <w:right w:val="single" w:sz="4" w:space="0" w:color="auto"/>
            </w:tcBorders>
            <w:shd w:val="clear" w:color="auto" w:fill="auto"/>
            <w:noWrap/>
            <w:vAlign w:val="center"/>
            <w:hideMark/>
          </w:tcPr>
          <w:p w14:paraId="7324C3F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380,24</w:t>
            </w:r>
          </w:p>
        </w:tc>
        <w:tc>
          <w:tcPr>
            <w:tcW w:w="755" w:type="dxa"/>
            <w:tcBorders>
              <w:top w:val="nil"/>
              <w:left w:val="nil"/>
              <w:bottom w:val="single" w:sz="4" w:space="0" w:color="auto"/>
              <w:right w:val="single" w:sz="4" w:space="0" w:color="auto"/>
            </w:tcBorders>
            <w:shd w:val="clear" w:color="auto" w:fill="auto"/>
            <w:noWrap/>
            <w:vAlign w:val="center"/>
            <w:hideMark/>
          </w:tcPr>
          <w:p w14:paraId="647DCD0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19,50</w:t>
            </w:r>
          </w:p>
        </w:tc>
        <w:tc>
          <w:tcPr>
            <w:tcW w:w="657" w:type="dxa"/>
            <w:tcBorders>
              <w:top w:val="nil"/>
              <w:left w:val="nil"/>
              <w:bottom w:val="single" w:sz="4" w:space="0" w:color="auto"/>
              <w:right w:val="single" w:sz="4" w:space="0" w:color="auto"/>
            </w:tcBorders>
            <w:shd w:val="clear" w:color="auto" w:fill="auto"/>
            <w:noWrap/>
            <w:vAlign w:val="center"/>
            <w:hideMark/>
          </w:tcPr>
          <w:p w14:paraId="492FE66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0,70</w:t>
            </w:r>
          </w:p>
        </w:tc>
        <w:tc>
          <w:tcPr>
            <w:tcW w:w="838" w:type="dxa"/>
            <w:tcBorders>
              <w:top w:val="nil"/>
              <w:left w:val="nil"/>
              <w:bottom w:val="single" w:sz="4" w:space="0" w:color="auto"/>
              <w:right w:val="single" w:sz="4" w:space="0" w:color="auto"/>
            </w:tcBorders>
            <w:shd w:val="clear" w:color="auto" w:fill="auto"/>
            <w:noWrap/>
            <w:vAlign w:val="center"/>
            <w:hideMark/>
          </w:tcPr>
          <w:p w14:paraId="4DA6DB3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68C56837"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339135E6"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47. Я чувствую, как колотится мое сердце, когда меня вызывают на уроке русского языка.</w:t>
            </w:r>
          </w:p>
        </w:tc>
        <w:tc>
          <w:tcPr>
            <w:tcW w:w="1056" w:type="dxa"/>
            <w:tcBorders>
              <w:top w:val="nil"/>
              <w:left w:val="nil"/>
              <w:bottom w:val="single" w:sz="4" w:space="0" w:color="auto"/>
              <w:right w:val="single" w:sz="4" w:space="0" w:color="auto"/>
            </w:tcBorders>
            <w:shd w:val="clear" w:color="auto" w:fill="auto"/>
            <w:noWrap/>
            <w:vAlign w:val="center"/>
            <w:hideMark/>
          </w:tcPr>
          <w:p w14:paraId="64CD9AA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69,95</w:t>
            </w:r>
          </w:p>
        </w:tc>
        <w:tc>
          <w:tcPr>
            <w:tcW w:w="875" w:type="dxa"/>
            <w:tcBorders>
              <w:top w:val="nil"/>
              <w:left w:val="nil"/>
              <w:bottom w:val="single" w:sz="4" w:space="0" w:color="auto"/>
              <w:right w:val="single" w:sz="4" w:space="0" w:color="auto"/>
            </w:tcBorders>
            <w:shd w:val="clear" w:color="auto" w:fill="auto"/>
            <w:noWrap/>
            <w:vAlign w:val="center"/>
            <w:hideMark/>
          </w:tcPr>
          <w:p w14:paraId="3EB2302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374,35</w:t>
            </w:r>
          </w:p>
        </w:tc>
        <w:tc>
          <w:tcPr>
            <w:tcW w:w="755" w:type="dxa"/>
            <w:tcBorders>
              <w:top w:val="nil"/>
              <w:left w:val="nil"/>
              <w:bottom w:val="single" w:sz="4" w:space="0" w:color="auto"/>
              <w:right w:val="single" w:sz="4" w:space="0" w:color="auto"/>
            </w:tcBorders>
            <w:shd w:val="clear" w:color="auto" w:fill="auto"/>
            <w:noWrap/>
            <w:vAlign w:val="center"/>
            <w:hideMark/>
          </w:tcPr>
          <w:p w14:paraId="54ED8F26"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19,35</w:t>
            </w:r>
          </w:p>
        </w:tc>
        <w:tc>
          <w:tcPr>
            <w:tcW w:w="657" w:type="dxa"/>
            <w:tcBorders>
              <w:top w:val="nil"/>
              <w:left w:val="nil"/>
              <w:bottom w:val="single" w:sz="4" w:space="0" w:color="auto"/>
              <w:right w:val="single" w:sz="4" w:space="0" w:color="auto"/>
            </w:tcBorders>
            <w:shd w:val="clear" w:color="auto" w:fill="auto"/>
            <w:noWrap/>
            <w:vAlign w:val="center"/>
            <w:hideMark/>
          </w:tcPr>
          <w:p w14:paraId="389975E1"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0,79</w:t>
            </w:r>
          </w:p>
        </w:tc>
        <w:tc>
          <w:tcPr>
            <w:tcW w:w="838" w:type="dxa"/>
            <w:tcBorders>
              <w:top w:val="nil"/>
              <w:left w:val="nil"/>
              <w:bottom w:val="single" w:sz="4" w:space="0" w:color="auto"/>
              <w:right w:val="single" w:sz="4" w:space="0" w:color="auto"/>
            </w:tcBorders>
            <w:shd w:val="clear" w:color="auto" w:fill="auto"/>
            <w:noWrap/>
            <w:vAlign w:val="center"/>
            <w:hideMark/>
          </w:tcPr>
          <w:p w14:paraId="724C00B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47EA3E3A"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783BF519"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48. Чем больше я готовлюсь к языковому тесту, тем больше запутываюсь.</w:t>
            </w:r>
          </w:p>
        </w:tc>
        <w:tc>
          <w:tcPr>
            <w:tcW w:w="1056" w:type="dxa"/>
            <w:tcBorders>
              <w:top w:val="nil"/>
              <w:left w:val="nil"/>
              <w:bottom w:val="single" w:sz="4" w:space="0" w:color="auto"/>
              <w:right w:val="single" w:sz="4" w:space="0" w:color="auto"/>
            </w:tcBorders>
            <w:shd w:val="clear" w:color="auto" w:fill="auto"/>
            <w:noWrap/>
            <w:vAlign w:val="center"/>
            <w:hideMark/>
          </w:tcPr>
          <w:p w14:paraId="2F36A83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70,36</w:t>
            </w:r>
          </w:p>
        </w:tc>
        <w:tc>
          <w:tcPr>
            <w:tcW w:w="875" w:type="dxa"/>
            <w:tcBorders>
              <w:top w:val="nil"/>
              <w:left w:val="nil"/>
              <w:bottom w:val="single" w:sz="4" w:space="0" w:color="auto"/>
              <w:right w:val="single" w:sz="4" w:space="0" w:color="auto"/>
            </w:tcBorders>
            <w:shd w:val="clear" w:color="auto" w:fill="auto"/>
            <w:noWrap/>
            <w:vAlign w:val="center"/>
            <w:hideMark/>
          </w:tcPr>
          <w:p w14:paraId="5EE0CBD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382,21</w:t>
            </w:r>
          </w:p>
        </w:tc>
        <w:tc>
          <w:tcPr>
            <w:tcW w:w="755" w:type="dxa"/>
            <w:tcBorders>
              <w:top w:val="nil"/>
              <w:left w:val="nil"/>
              <w:bottom w:val="single" w:sz="4" w:space="0" w:color="auto"/>
              <w:right w:val="single" w:sz="4" w:space="0" w:color="auto"/>
            </w:tcBorders>
            <w:shd w:val="clear" w:color="auto" w:fill="auto"/>
            <w:noWrap/>
            <w:vAlign w:val="center"/>
            <w:hideMark/>
          </w:tcPr>
          <w:p w14:paraId="70F9640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19,55</w:t>
            </w:r>
          </w:p>
        </w:tc>
        <w:tc>
          <w:tcPr>
            <w:tcW w:w="657" w:type="dxa"/>
            <w:tcBorders>
              <w:top w:val="nil"/>
              <w:left w:val="nil"/>
              <w:bottom w:val="single" w:sz="4" w:space="0" w:color="auto"/>
              <w:right w:val="single" w:sz="4" w:space="0" w:color="auto"/>
            </w:tcBorders>
            <w:shd w:val="clear" w:color="auto" w:fill="auto"/>
            <w:noWrap/>
            <w:vAlign w:val="center"/>
            <w:hideMark/>
          </w:tcPr>
          <w:p w14:paraId="2A7F47B9"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0,67</w:t>
            </w:r>
          </w:p>
        </w:tc>
        <w:tc>
          <w:tcPr>
            <w:tcW w:w="838" w:type="dxa"/>
            <w:tcBorders>
              <w:top w:val="nil"/>
              <w:left w:val="nil"/>
              <w:bottom w:val="single" w:sz="4" w:space="0" w:color="auto"/>
              <w:right w:val="single" w:sz="4" w:space="0" w:color="auto"/>
            </w:tcBorders>
            <w:shd w:val="clear" w:color="auto" w:fill="auto"/>
            <w:noWrap/>
            <w:vAlign w:val="center"/>
            <w:hideMark/>
          </w:tcPr>
          <w:p w14:paraId="6FEF3C5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170E1FC1"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00621D80"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50. Я всегда чувствую, что другие студенты говорят на русском языке лучше меня.</w:t>
            </w:r>
          </w:p>
        </w:tc>
        <w:tc>
          <w:tcPr>
            <w:tcW w:w="1056" w:type="dxa"/>
            <w:tcBorders>
              <w:top w:val="nil"/>
              <w:left w:val="nil"/>
              <w:bottom w:val="single" w:sz="4" w:space="0" w:color="auto"/>
              <w:right w:val="single" w:sz="4" w:space="0" w:color="auto"/>
            </w:tcBorders>
            <w:shd w:val="clear" w:color="auto" w:fill="auto"/>
            <w:noWrap/>
            <w:vAlign w:val="center"/>
            <w:hideMark/>
          </w:tcPr>
          <w:p w14:paraId="4F12769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69,71</w:t>
            </w:r>
          </w:p>
        </w:tc>
        <w:tc>
          <w:tcPr>
            <w:tcW w:w="875" w:type="dxa"/>
            <w:tcBorders>
              <w:top w:val="nil"/>
              <w:left w:val="nil"/>
              <w:bottom w:val="single" w:sz="4" w:space="0" w:color="auto"/>
              <w:right w:val="single" w:sz="4" w:space="0" w:color="auto"/>
            </w:tcBorders>
            <w:shd w:val="clear" w:color="auto" w:fill="auto"/>
            <w:noWrap/>
            <w:vAlign w:val="center"/>
            <w:hideMark/>
          </w:tcPr>
          <w:p w14:paraId="125C567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383,55</w:t>
            </w:r>
          </w:p>
        </w:tc>
        <w:tc>
          <w:tcPr>
            <w:tcW w:w="755" w:type="dxa"/>
            <w:tcBorders>
              <w:top w:val="nil"/>
              <w:left w:val="nil"/>
              <w:bottom w:val="single" w:sz="4" w:space="0" w:color="auto"/>
              <w:right w:val="single" w:sz="4" w:space="0" w:color="auto"/>
            </w:tcBorders>
            <w:shd w:val="clear" w:color="auto" w:fill="auto"/>
            <w:noWrap/>
            <w:vAlign w:val="center"/>
            <w:hideMark/>
          </w:tcPr>
          <w:p w14:paraId="7B6D4899"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19,58</w:t>
            </w:r>
          </w:p>
        </w:tc>
        <w:tc>
          <w:tcPr>
            <w:tcW w:w="657" w:type="dxa"/>
            <w:tcBorders>
              <w:top w:val="nil"/>
              <w:left w:val="nil"/>
              <w:bottom w:val="single" w:sz="4" w:space="0" w:color="auto"/>
              <w:right w:val="single" w:sz="4" w:space="0" w:color="auto"/>
            </w:tcBorders>
            <w:shd w:val="clear" w:color="auto" w:fill="auto"/>
            <w:noWrap/>
            <w:vAlign w:val="center"/>
            <w:hideMark/>
          </w:tcPr>
          <w:p w14:paraId="2A87191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0,67</w:t>
            </w:r>
          </w:p>
        </w:tc>
        <w:tc>
          <w:tcPr>
            <w:tcW w:w="838" w:type="dxa"/>
            <w:tcBorders>
              <w:top w:val="nil"/>
              <w:left w:val="nil"/>
              <w:bottom w:val="single" w:sz="4" w:space="0" w:color="auto"/>
              <w:right w:val="single" w:sz="4" w:space="0" w:color="auto"/>
            </w:tcBorders>
            <w:shd w:val="clear" w:color="auto" w:fill="auto"/>
            <w:noWrap/>
            <w:vAlign w:val="center"/>
            <w:hideMark/>
          </w:tcPr>
          <w:p w14:paraId="1BDA0C1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708A719D"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13E4E357"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51. Я очень стесняюсь говорить на русском языке перед другими учениками.</w:t>
            </w:r>
          </w:p>
        </w:tc>
        <w:tc>
          <w:tcPr>
            <w:tcW w:w="1056" w:type="dxa"/>
            <w:tcBorders>
              <w:top w:val="nil"/>
              <w:left w:val="nil"/>
              <w:bottom w:val="single" w:sz="4" w:space="0" w:color="auto"/>
              <w:right w:val="single" w:sz="4" w:space="0" w:color="auto"/>
            </w:tcBorders>
            <w:shd w:val="clear" w:color="auto" w:fill="auto"/>
            <w:noWrap/>
            <w:vAlign w:val="center"/>
            <w:hideMark/>
          </w:tcPr>
          <w:p w14:paraId="4EF24B3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70,21</w:t>
            </w:r>
          </w:p>
        </w:tc>
        <w:tc>
          <w:tcPr>
            <w:tcW w:w="875" w:type="dxa"/>
            <w:tcBorders>
              <w:top w:val="nil"/>
              <w:left w:val="nil"/>
              <w:bottom w:val="single" w:sz="4" w:space="0" w:color="auto"/>
              <w:right w:val="single" w:sz="4" w:space="0" w:color="auto"/>
            </w:tcBorders>
            <w:shd w:val="clear" w:color="auto" w:fill="auto"/>
            <w:noWrap/>
            <w:vAlign w:val="center"/>
            <w:hideMark/>
          </w:tcPr>
          <w:p w14:paraId="403D1357"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380,97</w:t>
            </w:r>
          </w:p>
        </w:tc>
        <w:tc>
          <w:tcPr>
            <w:tcW w:w="755" w:type="dxa"/>
            <w:tcBorders>
              <w:top w:val="nil"/>
              <w:left w:val="nil"/>
              <w:bottom w:val="single" w:sz="4" w:space="0" w:color="auto"/>
              <w:right w:val="single" w:sz="4" w:space="0" w:color="auto"/>
            </w:tcBorders>
            <w:shd w:val="clear" w:color="auto" w:fill="auto"/>
            <w:noWrap/>
            <w:vAlign w:val="center"/>
            <w:hideMark/>
          </w:tcPr>
          <w:p w14:paraId="021BC29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19,52</w:t>
            </w:r>
          </w:p>
        </w:tc>
        <w:tc>
          <w:tcPr>
            <w:tcW w:w="657" w:type="dxa"/>
            <w:tcBorders>
              <w:top w:val="nil"/>
              <w:left w:val="nil"/>
              <w:bottom w:val="single" w:sz="4" w:space="0" w:color="auto"/>
              <w:right w:val="single" w:sz="4" w:space="0" w:color="auto"/>
            </w:tcBorders>
            <w:shd w:val="clear" w:color="auto" w:fill="auto"/>
            <w:noWrap/>
            <w:vAlign w:val="center"/>
            <w:hideMark/>
          </w:tcPr>
          <w:p w14:paraId="7E0476A9"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0,70</w:t>
            </w:r>
          </w:p>
        </w:tc>
        <w:tc>
          <w:tcPr>
            <w:tcW w:w="838" w:type="dxa"/>
            <w:tcBorders>
              <w:top w:val="nil"/>
              <w:left w:val="nil"/>
              <w:bottom w:val="single" w:sz="4" w:space="0" w:color="auto"/>
              <w:right w:val="single" w:sz="4" w:space="0" w:color="auto"/>
            </w:tcBorders>
            <w:shd w:val="clear" w:color="auto" w:fill="auto"/>
            <w:noWrap/>
            <w:vAlign w:val="center"/>
            <w:hideMark/>
          </w:tcPr>
          <w:p w14:paraId="0C493BD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06C303F9"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0A357632"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52. Моя группа русского языка продвигается так быстро, что я боюсь остаться позади.</w:t>
            </w:r>
          </w:p>
        </w:tc>
        <w:tc>
          <w:tcPr>
            <w:tcW w:w="1056" w:type="dxa"/>
            <w:tcBorders>
              <w:top w:val="nil"/>
              <w:left w:val="nil"/>
              <w:bottom w:val="single" w:sz="4" w:space="0" w:color="auto"/>
              <w:right w:val="single" w:sz="4" w:space="0" w:color="auto"/>
            </w:tcBorders>
            <w:shd w:val="clear" w:color="auto" w:fill="auto"/>
            <w:noWrap/>
            <w:vAlign w:val="center"/>
            <w:hideMark/>
          </w:tcPr>
          <w:p w14:paraId="40040DD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69,95</w:t>
            </w:r>
          </w:p>
        </w:tc>
        <w:tc>
          <w:tcPr>
            <w:tcW w:w="875" w:type="dxa"/>
            <w:tcBorders>
              <w:top w:val="nil"/>
              <w:left w:val="nil"/>
              <w:bottom w:val="single" w:sz="4" w:space="0" w:color="auto"/>
              <w:right w:val="single" w:sz="4" w:space="0" w:color="auto"/>
            </w:tcBorders>
            <w:shd w:val="clear" w:color="auto" w:fill="auto"/>
            <w:noWrap/>
            <w:vAlign w:val="center"/>
            <w:hideMark/>
          </w:tcPr>
          <w:p w14:paraId="7693DB5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380,19</w:t>
            </w:r>
          </w:p>
        </w:tc>
        <w:tc>
          <w:tcPr>
            <w:tcW w:w="755" w:type="dxa"/>
            <w:tcBorders>
              <w:top w:val="nil"/>
              <w:left w:val="nil"/>
              <w:bottom w:val="single" w:sz="4" w:space="0" w:color="auto"/>
              <w:right w:val="single" w:sz="4" w:space="0" w:color="auto"/>
            </w:tcBorders>
            <w:shd w:val="clear" w:color="auto" w:fill="auto"/>
            <w:noWrap/>
            <w:vAlign w:val="center"/>
            <w:hideMark/>
          </w:tcPr>
          <w:p w14:paraId="2152FB4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19,50</w:t>
            </w:r>
          </w:p>
        </w:tc>
        <w:tc>
          <w:tcPr>
            <w:tcW w:w="657" w:type="dxa"/>
            <w:tcBorders>
              <w:top w:val="nil"/>
              <w:left w:val="nil"/>
              <w:bottom w:val="single" w:sz="4" w:space="0" w:color="auto"/>
              <w:right w:val="single" w:sz="4" w:space="0" w:color="auto"/>
            </w:tcBorders>
            <w:shd w:val="clear" w:color="auto" w:fill="auto"/>
            <w:noWrap/>
            <w:vAlign w:val="center"/>
            <w:hideMark/>
          </w:tcPr>
          <w:p w14:paraId="077E250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0,69</w:t>
            </w:r>
          </w:p>
        </w:tc>
        <w:tc>
          <w:tcPr>
            <w:tcW w:w="838" w:type="dxa"/>
            <w:tcBorders>
              <w:top w:val="nil"/>
              <w:left w:val="nil"/>
              <w:bottom w:val="single" w:sz="4" w:space="0" w:color="auto"/>
              <w:right w:val="single" w:sz="4" w:space="0" w:color="auto"/>
            </w:tcBorders>
            <w:shd w:val="clear" w:color="auto" w:fill="auto"/>
            <w:noWrap/>
            <w:vAlign w:val="center"/>
            <w:hideMark/>
          </w:tcPr>
          <w:p w14:paraId="0D5EBE9B"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73B399BC"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027C1BC3"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53. На уроке русского языка я чувствую себя более напряженным и нервным, чем на других дисциплинах.</w:t>
            </w:r>
          </w:p>
        </w:tc>
        <w:tc>
          <w:tcPr>
            <w:tcW w:w="1056" w:type="dxa"/>
            <w:tcBorders>
              <w:top w:val="nil"/>
              <w:left w:val="nil"/>
              <w:bottom w:val="single" w:sz="4" w:space="0" w:color="auto"/>
              <w:right w:val="single" w:sz="4" w:space="0" w:color="auto"/>
            </w:tcBorders>
            <w:shd w:val="clear" w:color="auto" w:fill="auto"/>
            <w:noWrap/>
            <w:vAlign w:val="center"/>
            <w:hideMark/>
          </w:tcPr>
          <w:p w14:paraId="6E41B31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70,19</w:t>
            </w:r>
          </w:p>
        </w:tc>
        <w:tc>
          <w:tcPr>
            <w:tcW w:w="875" w:type="dxa"/>
            <w:tcBorders>
              <w:top w:val="nil"/>
              <w:left w:val="nil"/>
              <w:bottom w:val="single" w:sz="4" w:space="0" w:color="auto"/>
              <w:right w:val="single" w:sz="4" w:space="0" w:color="auto"/>
            </w:tcBorders>
            <w:shd w:val="clear" w:color="auto" w:fill="auto"/>
            <w:noWrap/>
            <w:vAlign w:val="center"/>
            <w:hideMark/>
          </w:tcPr>
          <w:p w14:paraId="697FB25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372,46</w:t>
            </w:r>
          </w:p>
        </w:tc>
        <w:tc>
          <w:tcPr>
            <w:tcW w:w="755" w:type="dxa"/>
            <w:tcBorders>
              <w:top w:val="nil"/>
              <w:left w:val="nil"/>
              <w:bottom w:val="single" w:sz="4" w:space="0" w:color="auto"/>
              <w:right w:val="single" w:sz="4" w:space="0" w:color="auto"/>
            </w:tcBorders>
            <w:shd w:val="clear" w:color="auto" w:fill="auto"/>
            <w:noWrap/>
            <w:vAlign w:val="center"/>
            <w:hideMark/>
          </w:tcPr>
          <w:p w14:paraId="62E9039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19,30</w:t>
            </w:r>
          </w:p>
        </w:tc>
        <w:tc>
          <w:tcPr>
            <w:tcW w:w="657" w:type="dxa"/>
            <w:tcBorders>
              <w:top w:val="nil"/>
              <w:left w:val="nil"/>
              <w:bottom w:val="single" w:sz="4" w:space="0" w:color="auto"/>
              <w:right w:val="single" w:sz="4" w:space="0" w:color="auto"/>
            </w:tcBorders>
            <w:shd w:val="clear" w:color="auto" w:fill="auto"/>
            <w:noWrap/>
            <w:vAlign w:val="center"/>
            <w:hideMark/>
          </w:tcPr>
          <w:p w14:paraId="203B0E0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0,81</w:t>
            </w:r>
          </w:p>
        </w:tc>
        <w:tc>
          <w:tcPr>
            <w:tcW w:w="838" w:type="dxa"/>
            <w:tcBorders>
              <w:top w:val="nil"/>
              <w:left w:val="nil"/>
              <w:bottom w:val="single" w:sz="4" w:space="0" w:color="auto"/>
              <w:right w:val="single" w:sz="4" w:space="0" w:color="auto"/>
            </w:tcBorders>
            <w:shd w:val="clear" w:color="auto" w:fill="auto"/>
            <w:noWrap/>
            <w:vAlign w:val="center"/>
            <w:hideMark/>
          </w:tcPr>
          <w:p w14:paraId="1496AE9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20B80C34"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4C1DAFD1"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54. Я нервничаю и сбиваюсь с толку, когда говорю на уроке русского языка.</w:t>
            </w:r>
          </w:p>
        </w:tc>
        <w:tc>
          <w:tcPr>
            <w:tcW w:w="1056" w:type="dxa"/>
            <w:tcBorders>
              <w:top w:val="nil"/>
              <w:left w:val="nil"/>
              <w:bottom w:val="single" w:sz="4" w:space="0" w:color="auto"/>
              <w:right w:val="single" w:sz="4" w:space="0" w:color="auto"/>
            </w:tcBorders>
            <w:shd w:val="clear" w:color="auto" w:fill="auto"/>
            <w:noWrap/>
            <w:vAlign w:val="center"/>
            <w:hideMark/>
          </w:tcPr>
          <w:p w14:paraId="29EEBBC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70,19</w:t>
            </w:r>
          </w:p>
        </w:tc>
        <w:tc>
          <w:tcPr>
            <w:tcW w:w="875" w:type="dxa"/>
            <w:tcBorders>
              <w:top w:val="nil"/>
              <w:left w:val="nil"/>
              <w:bottom w:val="single" w:sz="4" w:space="0" w:color="auto"/>
              <w:right w:val="single" w:sz="4" w:space="0" w:color="auto"/>
            </w:tcBorders>
            <w:shd w:val="clear" w:color="auto" w:fill="auto"/>
            <w:noWrap/>
            <w:vAlign w:val="center"/>
            <w:hideMark/>
          </w:tcPr>
          <w:p w14:paraId="46A63C0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373,22</w:t>
            </w:r>
          </w:p>
        </w:tc>
        <w:tc>
          <w:tcPr>
            <w:tcW w:w="755" w:type="dxa"/>
            <w:tcBorders>
              <w:top w:val="nil"/>
              <w:left w:val="nil"/>
              <w:bottom w:val="single" w:sz="4" w:space="0" w:color="auto"/>
              <w:right w:val="single" w:sz="4" w:space="0" w:color="auto"/>
            </w:tcBorders>
            <w:shd w:val="clear" w:color="auto" w:fill="auto"/>
            <w:noWrap/>
            <w:vAlign w:val="center"/>
            <w:hideMark/>
          </w:tcPr>
          <w:p w14:paraId="725A7D2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19,32</w:t>
            </w:r>
          </w:p>
        </w:tc>
        <w:tc>
          <w:tcPr>
            <w:tcW w:w="657" w:type="dxa"/>
            <w:tcBorders>
              <w:top w:val="nil"/>
              <w:left w:val="nil"/>
              <w:bottom w:val="single" w:sz="4" w:space="0" w:color="auto"/>
              <w:right w:val="single" w:sz="4" w:space="0" w:color="auto"/>
            </w:tcBorders>
            <w:shd w:val="clear" w:color="auto" w:fill="auto"/>
            <w:noWrap/>
            <w:vAlign w:val="center"/>
            <w:hideMark/>
          </w:tcPr>
          <w:p w14:paraId="147F8D5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0,85</w:t>
            </w:r>
          </w:p>
        </w:tc>
        <w:tc>
          <w:tcPr>
            <w:tcW w:w="838" w:type="dxa"/>
            <w:tcBorders>
              <w:top w:val="nil"/>
              <w:left w:val="nil"/>
              <w:bottom w:val="single" w:sz="4" w:space="0" w:color="auto"/>
              <w:right w:val="single" w:sz="4" w:space="0" w:color="auto"/>
            </w:tcBorders>
            <w:shd w:val="clear" w:color="auto" w:fill="auto"/>
            <w:noWrap/>
            <w:vAlign w:val="center"/>
            <w:hideMark/>
          </w:tcPr>
          <w:p w14:paraId="7C5D41F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714DCA77"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4FB8E35B"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56. Я нервничаю, когда не понимаю каждое слово, которое говорит преподаватель русского языка.</w:t>
            </w:r>
          </w:p>
        </w:tc>
        <w:tc>
          <w:tcPr>
            <w:tcW w:w="1056" w:type="dxa"/>
            <w:tcBorders>
              <w:top w:val="nil"/>
              <w:left w:val="nil"/>
              <w:bottom w:val="single" w:sz="4" w:space="0" w:color="auto"/>
              <w:right w:val="single" w:sz="4" w:space="0" w:color="auto"/>
            </w:tcBorders>
            <w:shd w:val="clear" w:color="auto" w:fill="auto"/>
            <w:noWrap/>
            <w:vAlign w:val="center"/>
            <w:hideMark/>
          </w:tcPr>
          <w:p w14:paraId="02F70A4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69,51</w:t>
            </w:r>
          </w:p>
        </w:tc>
        <w:tc>
          <w:tcPr>
            <w:tcW w:w="875" w:type="dxa"/>
            <w:tcBorders>
              <w:top w:val="nil"/>
              <w:left w:val="nil"/>
              <w:bottom w:val="single" w:sz="4" w:space="0" w:color="auto"/>
              <w:right w:val="single" w:sz="4" w:space="0" w:color="auto"/>
            </w:tcBorders>
            <w:shd w:val="clear" w:color="auto" w:fill="auto"/>
            <w:noWrap/>
            <w:vAlign w:val="center"/>
            <w:hideMark/>
          </w:tcPr>
          <w:p w14:paraId="5A53098F"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385,82</w:t>
            </w:r>
          </w:p>
        </w:tc>
        <w:tc>
          <w:tcPr>
            <w:tcW w:w="755" w:type="dxa"/>
            <w:tcBorders>
              <w:top w:val="nil"/>
              <w:left w:val="nil"/>
              <w:bottom w:val="single" w:sz="4" w:space="0" w:color="auto"/>
              <w:right w:val="single" w:sz="4" w:space="0" w:color="auto"/>
            </w:tcBorders>
            <w:shd w:val="clear" w:color="auto" w:fill="auto"/>
            <w:noWrap/>
            <w:vAlign w:val="center"/>
            <w:hideMark/>
          </w:tcPr>
          <w:p w14:paraId="3EA287C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19,64</w:t>
            </w:r>
          </w:p>
        </w:tc>
        <w:tc>
          <w:tcPr>
            <w:tcW w:w="657" w:type="dxa"/>
            <w:tcBorders>
              <w:top w:val="nil"/>
              <w:left w:val="nil"/>
              <w:bottom w:val="single" w:sz="4" w:space="0" w:color="auto"/>
              <w:right w:val="single" w:sz="4" w:space="0" w:color="auto"/>
            </w:tcBorders>
            <w:shd w:val="clear" w:color="auto" w:fill="auto"/>
            <w:noWrap/>
            <w:vAlign w:val="center"/>
            <w:hideMark/>
          </w:tcPr>
          <w:p w14:paraId="7C3F72B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0,62</w:t>
            </w:r>
          </w:p>
        </w:tc>
        <w:tc>
          <w:tcPr>
            <w:tcW w:w="838" w:type="dxa"/>
            <w:tcBorders>
              <w:top w:val="nil"/>
              <w:left w:val="nil"/>
              <w:bottom w:val="single" w:sz="4" w:space="0" w:color="auto"/>
              <w:right w:val="single" w:sz="4" w:space="0" w:color="auto"/>
            </w:tcBorders>
            <w:shd w:val="clear" w:color="auto" w:fill="auto"/>
            <w:noWrap/>
            <w:vAlign w:val="center"/>
            <w:hideMark/>
          </w:tcPr>
          <w:p w14:paraId="2920FB1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60185F26"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505D3602"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57. Меня ошеломляет количество правил, которые нужно выучить, чтобы говорить на русском языке.</w:t>
            </w:r>
          </w:p>
        </w:tc>
        <w:tc>
          <w:tcPr>
            <w:tcW w:w="1056" w:type="dxa"/>
            <w:tcBorders>
              <w:top w:val="nil"/>
              <w:left w:val="nil"/>
              <w:bottom w:val="single" w:sz="4" w:space="0" w:color="auto"/>
              <w:right w:val="single" w:sz="4" w:space="0" w:color="auto"/>
            </w:tcBorders>
            <w:shd w:val="clear" w:color="auto" w:fill="auto"/>
            <w:noWrap/>
            <w:vAlign w:val="center"/>
            <w:hideMark/>
          </w:tcPr>
          <w:p w14:paraId="22EDD17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69,87</w:t>
            </w:r>
          </w:p>
        </w:tc>
        <w:tc>
          <w:tcPr>
            <w:tcW w:w="875" w:type="dxa"/>
            <w:tcBorders>
              <w:top w:val="nil"/>
              <w:left w:val="nil"/>
              <w:bottom w:val="single" w:sz="4" w:space="0" w:color="auto"/>
              <w:right w:val="single" w:sz="4" w:space="0" w:color="auto"/>
            </w:tcBorders>
            <w:shd w:val="clear" w:color="auto" w:fill="auto"/>
            <w:noWrap/>
            <w:vAlign w:val="center"/>
            <w:hideMark/>
          </w:tcPr>
          <w:p w14:paraId="18892A1B"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388,85</w:t>
            </w:r>
          </w:p>
        </w:tc>
        <w:tc>
          <w:tcPr>
            <w:tcW w:w="755" w:type="dxa"/>
            <w:tcBorders>
              <w:top w:val="nil"/>
              <w:left w:val="nil"/>
              <w:bottom w:val="single" w:sz="4" w:space="0" w:color="auto"/>
              <w:right w:val="single" w:sz="4" w:space="0" w:color="auto"/>
            </w:tcBorders>
            <w:shd w:val="clear" w:color="auto" w:fill="auto"/>
            <w:noWrap/>
            <w:vAlign w:val="center"/>
            <w:hideMark/>
          </w:tcPr>
          <w:p w14:paraId="612114EA"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19,72</w:t>
            </w:r>
          </w:p>
        </w:tc>
        <w:tc>
          <w:tcPr>
            <w:tcW w:w="657" w:type="dxa"/>
            <w:tcBorders>
              <w:top w:val="nil"/>
              <w:left w:val="nil"/>
              <w:bottom w:val="single" w:sz="4" w:space="0" w:color="auto"/>
              <w:right w:val="single" w:sz="4" w:space="0" w:color="auto"/>
            </w:tcBorders>
            <w:shd w:val="clear" w:color="auto" w:fill="auto"/>
            <w:noWrap/>
            <w:vAlign w:val="center"/>
            <w:hideMark/>
          </w:tcPr>
          <w:p w14:paraId="4D2C3D4F"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0,50</w:t>
            </w:r>
          </w:p>
        </w:tc>
        <w:tc>
          <w:tcPr>
            <w:tcW w:w="838" w:type="dxa"/>
            <w:tcBorders>
              <w:top w:val="nil"/>
              <w:left w:val="nil"/>
              <w:bottom w:val="single" w:sz="4" w:space="0" w:color="auto"/>
              <w:right w:val="single" w:sz="4" w:space="0" w:color="auto"/>
            </w:tcBorders>
            <w:shd w:val="clear" w:color="auto" w:fill="auto"/>
            <w:noWrap/>
            <w:vAlign w:val="center"/>
            <w:hideMark/>
          </w:tcPr>
          <w:p w14:paraId="3538D38C"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0,96</w:t>
            </w:r>
          </w:p>
        </w:tc>
      </w:tr>
      <w:tr w:rsidR="00791BB5" w:rsidRPr="00791BB5" w14:paraId="184A3464"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220724F9"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58. Я боюсь, что другие ученики будут смеяться надо мной, когда я буду говорить на русском языке.</w:t>
            </w:r>
          </w:p>
        </w:tc>
        <w:tc>
          <w:tcPr>
            <w:tcW w:w="1056" w:type="dxa"/>
            <w:tcBorders>
              <w:top w:val="nil"/>
              <w:left w:val="nil"/>
              <w:bottom w:val="single" w:sz="4" w:space="0" w:color="auto"/>
              <w:right w:val="single" w:sz="4" w:space="0" w:color="auto"/>
            </w:tcBorders>
            <w:shd w:val="clear" w:color="auto" w:fill="auto"/>
            <w:noWrap/>
            <w:vAlign w:val="center"/>
            <w:hideMark/>
          </w:tcPr>
          <w:p w14:paraId="07223B14"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70,42</w:t>
            </w:r>
          </w:p>
        </w:tc>
        <w:tc>
          <w:tcPr>
            <w:tcW w:w="875" w:type="dxa"/>
            <w:tcBorders>
              <w:top w:val="nil"/>
              <w:left w:val="nil"/>
              <w:bottom w:val="single" w:sz="4" w:space="0" w:color="auto"/>
              <w:right w:val="single" w:sz="4" w:space="0" w:color="auto"/>
            </w:tcBorders>
            <w:shd w:val="clear" w:color="auto" w:fill="auto"/>
            <w:noWrap/>
            <w:vAlign w:val="center"/>
            <w:hideMark/>
          </w:tcPr>
          <w:p w14:paraId="474120D8"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382,68</w:t>
            </w:r>
          </w:p>
        </w:tc>
        <w:tc>
          <w:tcPr>
            <w:tcW w:w="755" w:type="dxa"/>
            <w:tcBorders>
              <w:top w:val="nil"/>
              <w:left w:val="nil"/>
              <w:bottom w:val="single" w:sz="4" w:space="0" w:color="auto"/>
              <w:right w:val="single" w:sz="4" w:space="0" w:color="auto"/>
            </w:tcBorders>
            <w:shd w:val="clear" w:color="auto" w:fill="auto"/>
            <w:noWrap/>
            <w:vAlign w:val="center"/>
            <w:hideMark/>
          </w:tcPr>
          <w:p w14:paraId="2895C940"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19,56</w:t>
            </w:r>
          </w:p>
        </w:tc>
        <w:tc>
          <w:tcPr>
            <w:tcW w:w="657" w:type="dxa"/>
            <w:tcBorders>
              <w:top w:val="nil"/>
              <w:left w:val="nil"/>
              <w:bottom w:val="single" w:sz="4" w:space="0" w:color="auto"/>
              <w:right w:val="single" w:sz="4" w:space="0" w:color="auto"/>
            </w:tcBorders>
            <w:shd w:val="clear" w:color="auto" w:fill="auto"/>
            <w:noWrap/>
            <w:vAlign w:val="center"/>
            <w:hideMark/>
          </w:tcPr>
          <w:p w14:paraId="15565A5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0,67</w:t>
            </w:r>
          </w:p>
        </w:tc>
        <w:tc>
          <w:tcPr>
            <w:tcW w:w="838" w:type="dxa"/>
            <w:tcBorders>
              <w:top w:val="nil"/>
              <w:left w:val="nil"/>
              <w:bottom w:val="single" w:sz="4" w:space="0" w:color="auto"/>
              <w:right w:val="single" w:sz="4" w:space="0" w:color="auto"/>
            </w:tcBorders>
            <w:shd w:val="clear" w:color="auto" w:fill="auto"/>
            <w:noWrap/>
            <w:vAlign w:val="center"/>
            <w:hideMark/>
          </w:tcPr>
          <w:p w14:paraId="2CD591E1"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r w:rsidR="00791BB5" w:rsidRPr="00791BB5" w14:paraId="65A3F585" w14:textId="77777777" w:rsidTr="001C1DF5">
        <w:trPr>
          <w:trHeight w:val="290"/>
        </w:trPr>
        <w:tc>
          <w:tcPr>
            <w:tcW w:w="5157" w:type="dxa"/>
            <w:tcBorders>
              <w:top w:val="nil"/>
              <w:left w:val="single" w:sz="4" w:space="0" w:color="auto"/>
              <w:bottom w:val="single" w:sz="4" w:space="0" w:color="auto"/>
              <w:right w:val="single" w:sz="4" w:space="0" w:color="auto"/>
            </w:tcBorders>
            <w:shd w:val="clear" w:color="000000" w:fill="C0C0C0"/>
            <w:noWrap/>
            <w:vAlign w:val="center"/>
            <w:hideMark/>
          </w:tcPr>
          <w:p w14:paraId="71C89706" w14:textId="77777777" w:rsidR="00791BB5" w:rsidRPr="00791BB5" w:rsidRDefault="00791BB5" w:rsidP="00791BB5">
            <w:pPr>
              <w:widowControl w:val="0"/>
              <w:spacing w:after="0" w:line="240" w:lineRule="auto"/>
              <w:jc w:val="both"/>
              <w:rPr>
                <w:rFonts w:eastAsia="Times New Roman"/>
                <w:color w:val="000000"/>
                <w:kern w:val="2"/>
                <w:sz w:val="21"/>
                <w:szCs w:val="21"/>
                <w:lang w:val="ru-RU" w:eastAsia="ru-RU"/>
              </w:rPr>
            </w:pPr>
            <w:r w:rsidRPr="00791BB5">
              <w:rPr>
                <w:rFonts w:eastAsia="Times New Roman"/>
                <w:color w:val="000000"/>
                <w:kern w:val="2"/>
                <w:sz w:val="21"/>
                <w:szCs w:val="21"/>
                <w:lang w:val="ru-RU" w:eastAsia="ru-RU"/>
              </w:rPr>
              <w:t>60. Я нервничаю, когда преподаватель русского языка задает вопросы, которые я не подготовил заранее.</w:t>
            </w:r>
          </w:p>
        </w:tc>
        <w:tc>
          <w:tcPr>
            <w:tcW w:w="1056" w:type="dxa"/>
            <w:tcBorders>
              <w:top w:val="nil"/>
              <w:left w:val="nil"/>
              <w:bottom w:val="single" w:sz="4" w:space="0" w:color="auto"/>
              <w:right w:val="single" w:sz="4" w:space="0" w:color="auto"/>
            </w:tcBorders>
            <w:shd w:val="clear" w:color="auto" w:fill="auto"/>
            <w:noWrap/>
            <w:vAlign w:val="center"/>
            <w:hideMark/>
          </w:tcPr>
          <w:p w14:paraId="3756B1F3"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69,70</w:t>
            </w:r>
          </w:p>
        </w:tc>
        <w:tc>
          <w:tcPr>
            <w:tcW w:w="875" w:type="dxa"/>
            <w:tcBorders>
              <w:top w:val="nil"/>
              <w:left w:val="nil"/>
              <w:bottom w:val="single" w:sz="4" w:space="0" w:color="auto"/>
              <w:right w:val="single" w:sz="4" w:space="0" w:color="auto"/>
            </w:tcBorders>
            <w:shd w:val="clear" w:color="auto" w:fill="auto"/>
            <w:noWrap/>
            <w:vAlign w:val="center"/>
            <w:hideMark/>
          </w:tcPr>
          <w:p w14:paraId="13F578FE"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382,22</w:t>
            </w:r>
          </w:p>
        </w:tc>
        <w:tc>
          <w:tcPr>
            <w:tcW w:w="755" w:type="dxa"/>
            <w:tcBorders>
              <w:top w:val="nil"/>
              <w:left w:val="nil"/>
              <w:bottom w:val="single" w:sz="4" w:space="0" w:color="auto"/>
              <w:right w:val="single" w:sz="4" w:space="0" w:color="auto"/>
            </w:tcBorders>
            <w:shd w:val="clear" w:color="auto" w:fill="auto"/>
            <w:noWrap/>
            <w:vAlign w:val="center"/>
            <w:hideMark/>
          </w:tcPr>
          <w:p w14:paraId="4B2F6736"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19,55</w:t>
            </w:r>
          </w:p>
        </w:tc>
        <w:tc>
          <w:tcPr>
            <w:tcW w:w="657" w:type="dxa"/>
            <w:tcBorders>
              <w:top w:val="nil"/>
              <w:left w:val="nil"/>
              <w:bottom w:val="single" w:sz="4" w:space="0" w:color="auto"/>
              <w:right w:val="single" w:sz="4" w:space="0" w:color="auto"/>
            </w:tcBorders>
            <w:shd w:val="clear" w:color="auto" w:fill="auto"/>
            <w:noWrap/>
            <w:vAlign w:val="center"/>
            <w:hideMark/>
          </w:tcPr>
          <w:p w14:paraId="749772A2"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0,71</w:t>
            </w:r>
          </w:p>
        </w:tc>
        <w:tc>
          <w:tcPr>
            <w:tcW w:w="838" w:type="dxa"/>
            <w:tcBorders>
              <w:top w:val="nil"/>
              <w:left w:val="nil"/>
              <w:bottom w:val="single" w:sz="4" w:space="0" w:color="auto"/>
              <w:right w:val="single" w:sz="4" w:space="0" w:color="auto"/>
            </w:tcBorders>
            <w:shd w:val="clear" w:color="auto" w:fill="auto"/>
            <w:noWrap/>
            <w:vAlign w:val="center"/>
            <w:hideMark/>
          </w:tcPr>
          <w:p w14:paraId="71159FE5" w14:textId="77777777" w:rsidR="00791BB5" w:rsidRPr="00791BB5" w:rsidRDefault="00791BB5" w:rsidP="00791BB5">
            <w:pPr>
              <w:widowControl w:val="0"/>
              <w:spacing w:after="0" w:line="240" w:lineRule="auto"/>
              <w:jc w:val="center"/>
              <w:rPr>
                <w:rFonts w:eastAsia="Times New Roman"/>
                <w:color w:val="000000"/>
                <w:kern w:val="2"/>
                <w:sz w:val="21"/>
                <w:szCs w:val="21"/>
                <w:lang w:eastAsia="ru-RU"/>
              </w:rPr>
            </w:pPr>
            <w:r w:rsidRPr="00791BB5">
              <w:rPr>
                <w:rFonts w:eastAsia="Times New Roman"/>
                <w:color w:val="000000"/>
                <w:kern w:val="2"/>
                <w:sz w:val="21"/>
                <w:szCs w:val="21"/>
                <w:lang w:eastAsia="ru-RU"/>
              </w:rPr>
              <w:t>0,95</w:t>
            </w:r>
          </w:p>
        </w:tc>
      </w:tr>
    </w:tbl>
    <w:p w14:paraId="5E0EEDB8" w14:textId="77777777" w:rsidR="00791BB5" w:rsidRPr="00791BB5" w:rsidRDefault="00791BB5" w:rsidP="00791BB5">
      <w:pPr>
        <w:widowControl w:val="0"/>
        <w:spacing w:after="0" w:line="240" w:lineRule="auto"/>
        <w:jc w:val="both"/>
        <w:rPr>
          <w:rFonts w:asciiTheme="minorHAnsi" w:hAnsiTheme="minorHAnsi" w:cstheme="minorBidi"/>
          <w:kern w:val="2"/>
          <w:sz w:val="22"/>
          <w:szCs w:val="28"/>
          <w:lang w:eastAsia="zh-CN"/>
        </w:rPr>
      </w:pPr>
    </w:p>
    <w:p w14:paraId="7DC29617" w14:textId="5090752E" w:rsidR="00791BB5" w:rsidRPr="00791BB5" w:rsidRDefault="00447F4A" w:rsidP="00791BB5">
      <w:pPr>
        <w:widowControl w:val="0"/>
        <w:spacing w:after="0" w:line="240" w:lineRule="auto"/>
        <w:jc w:val="both"/>
        <w:rPr>
          <w:rFonts w:asciiTheme="minorHAnsi" w:hAnsiTheme="minorHAnsi" w:cstheme="minorBidi"/>
          <w:kern w:val="2"/>
          <w:sz w:val="22"/>
          <w:szCs w:val="28"/>
          <w:lang w:val="ru-RU" w:eastAsia="zh-CN"/>
        </w:rPr>
      </w:pPr>
      <w:r w:rsidRPr="00791BB5">
        <w:rPr>
          <w:rFonts w:asciiTheme="minorHAnsi" w:hAnsiTheme="minorHAnsi" w:cstheme="minorBidi"/>
          <w:noProof/>
          <w:kern w:val="2"/>
          <w:sz w:val="22"/>
          <w:szCs w:val="28"/>
          <w:lang w:val="ru-RU" w:eastAsia="ru-RU"/>
        </w:rPr>
        <w:lastRenderedPageBreak/>
        <w:drawing>
          <wp:anchor distT="0" distB="0" distL="114300" distR="114300" simplePos="0" relativeHeight="251659264" behindDoc="1" locked="0" layoutInCell="1" allowOverlap="1" wp14:anchorId="6297E6C4" wp14:editId="0A582572">
            <wp:simplePos x="0" y="0"/>
            <wp:positionH relativeFrom="column">
              <wp:posOffset>5715</wp:posOffset>
            </wp:positionH>
            <wp:positionV relativeFrom="paragraph">
              <wp:posOffset>38735</wp:posOffset>
            </wp:positionV>
            <wp:extent cx="4547235" cy="3409950"/>
            <wp:effectExtent l="0" t="0" r="0" b="6350"/>
            <wp:wrapTopAndBottom/>
            <wp:docPr id="13" name="Рисунок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图表, 直方图&#10;&#10;描述已自动生成"/>
                    <pic:cNvPicPr/>
                  </pic:nvPicPr>
                  <pic:blipFill>
                    <a:blip r:embed="rId18">
                      <a:extLst>
                        <a:ext uri="{28A0092B-C50C-407E-A947-70E740481C1C}">
                          <a14:useLocalDpi xmlns:a14="http://schemas.microsoft.com/office/drawing/2010/main" val="0"/>
                        </a:ext>
                      </a:extLst>
                    </a:blip>
                    <a:stretch>
                      <a:fillRect/>
                    </a:stretch>
                  </pic:blipFill>
                  <pic:spPr>
                    <a:xfrm>
                      <a:off x="0" y="0"/>
                      <a:ext cx="4547235" cy="3409950"/>
                    </a:xfrm>
                    <a:prstGeom prst="rect">
                      <a:avLst/>
                    </a:prstGeom>
                  </pic:spPr>
                </pic:pic>
              </a:graphicData>
            </a:graphic>
            <wp14:sizeRelH relativeFrom="page">
              <wp14:pctWidth>0</wp14:pctWidth>
            </wp14:sizeRelH>
            <wp14:sizeRelV relativeFrom="page">
              <wp14:pctHeight>0</wp14:pctHeight>
            </wp14:sizeRelV>
          </wp:anchor>
        </w:drawing>
      </w:r>
      <w:r w:rsidR="00791BB5" w:rsidRPr="00791BB5">
        <w:rPr>
          <w:kern w:val="2"/>
          <w:sz w:val="28"/>
          <w:szCs w:val="36"/>
          <w:lang w:val="ru-RU" w:eastAsia="zh-CN"/>
        </w:rPr>
        <w:t>Рис</w:t>
      </w:r>
      <w:r w:rsidRPr="00447F4A">
        <w:rPr>
          <w:kern w:val="2"/>
          <w:sz w:val="28"/>
          <w:szCs w:val="36"/>
          <w:lang w:val="ru-RU" w:eastAsia="zh-CN"/>
        </w:rPr>
        <w:t>.</w:t>
      </w:r>
      <w:r w:rsidR="00791BB5" w:rsidRPr="00791BB5">
        <w:rPr>
          <w:kern w:val="2"/>
          <w:sz w:val="28"/>
          <w:szCs w:val="36"/>
          <w:lang w:val="ru-RU" w:eastAsia="zh-CN"/>
        </w:rPr>
        <w:t>11. Распределение оценок тревожности у русских студентов</w:t>
      </w:r>
    </w:p>
    <w:p w14:paraId="2D04DFED" w14:textId="384C3684" w:rsidR="00791BB5" w:rsidRPr="00791BB5" w:rsidRDefault="00791BB5" w:rsidP="00791BB5">
      <w:pPr>
        <w:widowControl w:val="0"/>
        <w:spacing w:after="0" w:line="240" w:lineRule="auto"/>
        <w:jc w:val="both"/>
        <w:rPr>
          <w:kern w:val="2"/>
          <w:sz w:val="28"/>
          <w:szCs w:val="36"/>
          <w:lang w:val="ru-RU" w:eastAsia="zh-CN"/>
        </w:rPr>
      </w:pPr>
    </w:p>
    <w:p w14:paraId="7D9C566C" w14:textId="0DBA09DA" w:rsidR="00447F4A" w:rsidRPr="00791BB5" w:rsidRDefault="00447F4A" w:rsidP="00447F4A">
      <w:pPr>
        <w:widowControl w:val="0"/>
        <w:spacing w:after="0" w:line="240" w:lineRule="auto"/>
        <w:jc w:val="both"/>
        <w:rPr>
          <w:kern w:val="2"/>
          <w:sz w:val="28"/>
          <w:szCs w:val="36"/>
          <w:lang w:val="ru-RU" w:eastAsia="zh-CN"/>
        </w:rPr>
      </w:pPr>
      <w:r w:rsidRPr="00791BB5">
        <w:rPr>
          <w:rFonts w:asciiTheme="minorHAnsi" w:hAnsiTheme="minorHAnsi" w:cstheme="minorBidi"/>
          <w:noProof/>
          <w:kern w:val="2"/>
          <w:sz w:val="22"/>
          <w:szCs w:val="28"/>
          <w:lang w:val="ru-RU" w:eastAsia="ru-RU"/>
        </w:rPr>
        <w:drawing>
          <wp:anchor distT="0" distB="0" distL="114300" distR="114300" simplePos="0" relativeHeight="251660288" behindDoc="1" locked="0" layoutInCell="1" allowOverlap="1" wp14:anchorId="65BBE4DD" wp14:editId="3441102F">
            <wp:simplePos x="0" y="0"/>
            <wp:positionH relativeFrom="column">
              <wp:posOffset>5715</wp:posOffset>
            </wp:positionH>
            <wp:positionV relativeFrom="paragraph">
              <wp:posOffset>40005</wp:posOffset>
            </wp:positionV>
            <wp:extent cx="4490085" cy="3367405"/>
            <wp:effectExtent l="0" t="0" r="5715" b="0"/>
            <wp:wrapTopAndBottom/>
            <wp:docPr id="2" name="Рисунок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图表, 直方图&#10;&#10;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4490085" cy="3367405"/>
                    </a:xfrm>
                    <a:prstGeom prst="rect">
                      <a:avLst/>
                    </a:prstGeom>
                  </pic:spPr>
                </pic:pic>
              </a:graphicData>
            </a:graphic>
            <wp14:sizeRelH relativeFrom="page">
              <wp14:pctWidth>0</wp14:pctWidth>
            </wp14:sizeRelH>
            <wp14:sizeRelV relativeFrom="page">
              <wp14:pctHeight>0</wp14:pctHeight>
            </wp14:sizeRelV>
          </wp:anchor>
        </w:drawing>
      </w:r>
      <w:r w:rsidRPr="00447F4A">
        <w:rPr>
          <w:kern w:val="2"/>
          <w:sz w:val="32"/>
          <w:szCs w:val="32"/>
          <w:lang w:val="ru-RU" w:eastAsia="zh-CN"/>
        </w:rPr>
        <w:t>Р</w:t>
      </w:r>
      <w:r w:rsidRPr="00447F4A">
        <w:rPr>
          <w:kern w:val="2"/>
          <w:sz w:val="28"/>
          <w:szCs w:val="36"/>
          <w:lang w:val="ru-RU" w:eastAsia="zh-CN"/>
        </w:rPr>
        <w:t>ис</w:t>
      </w:r>
      <w:r w:rsidRPr="001C1DF5">
        <w:rPr>
          <w:kern w:val="2"/>
          <w:sz w:val="28"/>
          <w:szCs w:val="36"/>
          <w:lang w:val="ru-RU" w:eastAsia="zh-CN"/>
        </w:rPr>
        <w:t>.</w:t>
      </w:r>
      <w:r w:rsidRPr="00447F4A">
        <w:rPr>
          <w:kern w:val="2"/>
          <w:sz w:val="28"/>
          <w:szCs w:val="36"/>
          <w:lang w:val="ru-RU" w:eastAsia="zh-CN"/>
        </w:rPr>
        <w:t xml:space="preserve"> 12. Р</w:t>
      </w:r>
      <w:r w:rsidRPr="00791BB5">
        <w:rPr>
          <w:kern w:val="2"/>
          <w:sz w:val="28"/>
          <w:szCs w:val="36"/>
          <w:lang w:val="ru-RU" w:eastAsia="zh-CN"/>
        </w:rPr>
        <w:t>аспределение оценок тревожности у китайских студентов</w:t>
      </w:r>
    </w:p>
    <w:p w14:paraId="2F0F4C68" w14:textId="71AC615F" w:rsidR="00791BB5" w:rsidRPr="00791BB5" w:rsidRDefault="00791BB5" w:rsidP="00791BB5">
      <w:pPr>
        <w:spacing w:after="0" w:line="240" w:lineRule="auto"/>
        <w:rPr>
          <w:rFonts w:eastAsia="Times New Roman"/>
          <w:sz w:val="32"/>
          <w:szCs w:val="32"/>
          <w:lang w:val="ru-RU" w:eastAsia="ru-RU"/>
        </w:rPr>
      </w:pPr>
    </w:p>
    <w:p w14:paraId="78F30C4B" w14:textId="77777777" w:rsidR="00791BB5" w:rsidRPr="001A1AF1" w:rsidRDefault="00791BB5" w:rsidP="001A1AF1">
      <w:pPr>
        <w:pStyle w:val="2"/>
        <w:spacing w:before="100" w:beforeAutospacing="1" w:after="100" w:afterAutospacing="1" w:line="360" w:lineRule="auto"/>
        <w:rPr>
          <w:rFonts w:ascii="Times New Roman" w:hAnsi="Times New Roman" w:cs="Times New Roman"/>
          <w:b w:val="0"/>
          <w:bCs w:val="0"/>
          <w:lang w:val="ru-RU" w:eastAsia="ru-RU"/>
        </w:rPr>
      </w:pPr>
      <w:bookmarkStart w:id="95" w:name="_Toc104496116"/>
      <w:r w:rsidRPr="001A1AF1">
        <w:rPr>
          <w:rFonts w:ascii="Times New Roman" w:hAnsi="Times New Roman" w:cs="Times New Roman"/>
          <w:b w:val="0"/>
          <w:bCs w:val="0"/>
          <w:lang w:val="ru-RU" w:eastAsia="ru-RU"/>
        </w:rPr>
        <w:lastRenderedPageBreak/>
        <w:t>2.4 Процедура исследования</w:t>
      </w:r>
      <w:bookmarkStart w:id="96" w:name="_Toc483412590"/>
      <w:bookmarkStart w:id="97" w:name="_Toc514944499"/>
      <w:bookmarkEnd w:id="95"/>
    </w:p>
    <w:p w14:paraId="1F2B8346" w14:textId="65BEE63A" w:rsidR="00791BB5" w:rsidRPr="00791BB5" w:rsidRDefault="00913D41" w:rsidP="001A1AF1">
      <w:pPr>
        <w:widowControl w:val="0"/>
        <w:spacing w:before="100" w:beforeAutospacing="1" w:after="100" w:afterAutospacing="1" w:line="360" w:lineRule="auto"/>
        <w:jc w:val="both"/>
        <w:rPr>
          <w:rFonts w:cstheme="minorBidi"/>
          <w:kern w:val="2"/>
          <w:sz w:val="28"/>
          <w:szCs w:val="28"/>
          <w:lang w:val="ru-RU" w:eastAsia="ru-RU"/>
        </w:rPr>
      </w:pPr>
      <w:r>
        <w:rPr>
          <w:rFonts w:cstheme="minorBidi"/>
          <w:kern w:val="2"/>
          <w:sz w:val="28"/>
          <w:szCs w:val="28"/>
          <w:lang w:val="ru-RU" w:eastAsia="ru-RU"/>
        </w:rPr>
        <w:t xml:space="preserve">    </w:t>
      </w:r>
      <w:r w:rsidR="00791BB5" w:rsidRPr="00791BB5">
        <w:rPr>
          <w:rFonts w:cstheme="minorBidi"/>
          <w:kern w:val="2"/>
          <w:sz w:val="28"/>
          <w:szCs w:val="28"/>
          <w:lang w:val="ru-RU" w:eastAsia="ru-RU"/>
        </w:rPr>
        <w:t>Для реализации цели исследования был проведен опрос китайских студентов, посещающих курсы русского языка, и русских студентов, которые учились на курсах китайского языка. Опрос был реализован на базе сайта Гугл (были разработаны специальные вопросные формы).</w:t>
      </w:r>
    </w:p>
    <w:p w14:paraId="6357C8CE" w14:textId="67933B60" w:rsidR="00791BB5" w:rsidRPr="00791BB5" w:rsidRDefault="00913D41" w:rsidP="001A1AF1">
      <w:pPr>
        <w:widowControl w:val="0"/>
        <w:spacing w:before="100" w:beforeAutospacing="1" w:after="100" w:afterAutospacing="1" w:line="360" w:lineRule="auto"/>
        <w:jc w:val="both"/>
        <w:rPr>
          <w:rFonts w:cstheme="minorBidi"/>
          <w:kern w:val="2"/>
          <w:sz w:val="28"/>
          <w:szCs w:val="28"/>
          <w:lang w:val="ru-RU" w:eastAsia="ru-RU"/>
        </w:rPr>
      </w:pPr>
      <w:r>
        <w:rPr>
          <w:rFonts w:cstheme="minorBidi"/>
          <w:kern w:val="2"/>
          <w:sz w:val="28"/>
          <w:szCs w:val="28"/>
          <w:lang w:val="ru-RU" w:eastAsia="ru-RU"/>
        </w:rPr>
        <w:t xml:space="preserve">    </w:t>
      </w:r>
      <w:r w:rsidR="00791BB5" w:rsidRPr="00791BB5">
        <w:rPr>
          <w:rFonts w:cstheme="minorBidi"/>
          <w:kern w:val="2"/>
          <w:sz w:val="28"/>
          <w:szCs w:val="28"/>
          <w:lang w:val="ru-RU" w:eastAsia="ru-RU"/>
        </w:rPr>
        <w:t>Сбор данных проходил в течение 8 недель, начиная с 01</w:t>
      </w:r>
      <w:r w:rsidR="00791BB5" w:rsidRPr="00791BB5">
        <w:rPr>
          <w:rFonts w:cstheme="minorBidi" w:hint="eastAsia"/>
          <w:kern w:val="2"/>
          <w:sz w:val="28"/>
          <w:szCs w:val="28"/>
          <w:lang w:val="ru-RU" w:eastAsia="zh-CN"/>
        </w:rPr>
        <w:t>.0</w:t>
      </w:r>
      <w:r w:rsidR="00791BB5" w:rsidRPr="00791BB5">
        <w:rPr>
          <w:rFonts w:cstheme="minorBidi"/>
          <w:kern w:val="2"/>
          <w:sz w:val="28"/>
          <w:szCs w:val="28"/>
          <w:lang w:val="ru-RU" w:eastAsia="zh-CN"/>
        </w:rPr>
        <w:t>2.2022</w:t>
      </w:r>
      <w:r w:rsidR="00791BB5" w:rsidRPr="00791BB5">
        <w:rPr>
          <w:rFonts w:cstheme="minorBidi"/>
          <w:kern w:val="2"/>
          <w:sz w:val="28"/>
          <w:szCs w:val="28"/>
          <w:lang w:val="ru-RU" w:eastAsia="ru-RU"/>
        </w:rPr>
        <w:t>. Участие в исследовании было анонимным. Респонденты привлекались на добровольной основе. Последовательность прохождения содержательных блоков вопросника показана на Рис</w:t>
      </w:r>
      <w:r w:rsidR="00447F4A" w:rsidRPr="001C1DF5">
        <w:rPr>
          <w:rFonts w:cstheme="minorBidi"/>
          <w:kern w:val="2"/>
          <w:sz w:val="28"/>
          <w:szCs w:val="28"/>
          <w:lang w:val="ru-RU" w:eastAsia="ru-RU"/>
        </w:rPr>
        <w:t>.</w:t>
      </w:r>
      <w:r w:rsidR="00791BB5" w:rsidRPr="00791BB5">
        <w:rPr>
          <w:rFonts w:cstheme="minorBidi"/>
          <w:kern w:val="2"/>
          <w:sz w:val="28"/>
          <w:szCs w:val="28"/>
          <w:lang w:val="ru-RU" w:eastAsia="ru-RU"/>
        </w:rPr>
        <w:t>13.</w:t>
      </w:r>
    </w:p>
    <w:p w14:paraId="39BF5F67" w14:textId="77777777" w:rsidR="00791BB5" w:rsidRPr="00791BB5" w:rsidRDefault="00791BB5" w:rsidP="00791BB5">
      <w:pPr>
        <w:widowControl w:val="0"/>
        <w:spacing w:after="200" w:line="276" w:lineRule="auto"/>
        <w:jc w:val="both"/>
        <w:rPr>
          <w:rFonts w:asciiTheme="minorHAnsi" w:hAnsiTheme="minorHAnsi" w:cstheme="minorBidi"/>
          <w:kern w:val="2"/>
          <w:sz w:val="22"/>
          <w:szCs w:val="28"/>
          <w:lang w:eastAsia="zh-CN"/>
        </w:rPr>
      </w:pPr>
      <w:r w:rsidRPr="00791BB5">
        <w:rPr>
          <w:rFonts w:asciiTheme="minorHAnsi" w:hAnsiTheme="minorHAnsi" w:cstheme="minorBidi" w:hint="eastAsia"/>
          <w:noProof/>
          <w:kern w:val="2"/>
          <w:sz w:val="22"/>
          <w:szCs w:val="28"/>
          <w:lang w:val="ru-RU" w:eastAsia="ru-RU"/>
        </w:rPr>
        <w:drawing>
          <wp:inline distT="0" distB="0" distL="0" distR="0" wp14:anchorId="0620433E" wp14:editId="1EC0584C">
            <wp:extent cx="5935980" cy="2052320"/>
            <wp:effectExtent l="0" t="0" r="0" b="5080"/>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描述已自动生成"/>
                    <pic:cNvPicPr/>
                  </pic:nvPicPr>
                  <pic:blipFill>
                    <a:blip r:embed="rId20">
                      <a:extLst>
                        <a:ext uri="{28A0092B-C50C-407E-A947-70E740481C1C}">
                          <a14:useLocalDpi xmlns:a14="http://schemas.microsoft.com/office/drawing/2010/main" val="0"/>
                        </a:ext>
                      </a:extLst>
                    </a:blip>
                    <a:stretch>
                      <a:fillRect/>
                    </a:stretch>
                  </pic:blipFill>
                  <pic:spPr>
                    <a:xfrm>
                      <a:off x="0" y="0"/>
                      <a:ext cx="5935980" cy="2052320"/>
                    </a:xfrm>
                    <a:prstGeom prst="rect">
                      <a:avLst/>
                    </a:prstGeom>
                  </pic:spPr>
                </pic:pic>
              </a:graphicData>
            </a:graphic>
          </wp:inline>
        </w:drawing>
      </w:r>
    </w:p>
    <w:p w14:paraId="7DBBC0B7" w14:textId="0B889A78" w:rsidR="00791BB5" w:rsidRPr="00791BB5" w:rsidRDefault="00791BB5" w:rsidP="00791BB5">
      <w:pPr>
        <w:widowControl w:val="0"/>
        <w:spacing w:after="200" w:line="276" w:lineRule="auto"/>
        <w:jc w:val="both"/>
        <w:rPr>
          <w:rFonts w:eastAsia="Times New Roman"/>
          <w:sz w:val="32"/>
          <w:szCs w:val="32"/>
          <w:lang w:val="ru-RU" w:eastAsia="ru-RU"/>
        </w:rPr>
      </w:pPr>
      <w:r w:rsidRPr="00791BB5">
        <w:rPr>
          <w:kern w:val="2"/>
          <w:sz w:val="28"/>
          <w:szCs w:val="36"/>
          <w:lang w:val="ru-RU" w:eastAsia="zh-CN"/>
        </w:rPr>
        <w:t>Рис</w:t>
      </w:r>
      <w:r w:rsidR="00447F4A" w:rsidRPr="00447F4A">
        <w:rPr>
          <w:kern w:val="2"/>
          <w:sz w:val="28"/>
          <w:szCs w:val="36"/>
          <w:lang w:val="ru-RU" w:eastAsia="zh-CN"/>
        </w:rPr>
        <w:t>.</w:t>
      </w:r>
      <w:r w:rsidRPr="00791BB5">
        <w:rPr>
          <w:kern w:val="2"/>
          <w:sz w:val="28"/>
          <w:szCs w:val="36"/>
          <w:lang w:val="ru-RU" w:eastAsia="zh-CN"/>
        </w:rPr>
        <w:t>13. Последовательность прохождения содержательных блоков вопросника.</w:t>
      </w:r>
      <w:r w:rsidRPr="00791BB5">
        <w:rPr>
          <w:rFonts w:asciiTheme="minorHAnsi" w:hAnsiTheme="minorHAnsi" w:cstheme="minorBidi"/>
          <w:kern w:val="2"/>
          <w:sz w:val="32"/>
          <w:szCs w:val="32"/>
          <w:lang w:val="ru-RU" w:eastAsia="zh-CN"/>
        </w:rPr>
        <w:br w:type="page"/>
      </w:r>
    </w:p>
    <w:p w14:paraId="26DD2591" w14:textId="77777777" w:rsidR="00791BB5" w:rsidRPr="001A1AF1" w:rsidRDefault="00791BB5" w:rsidP="001A1AF1">
      <w:pPr>
        <w:pStyle w:val="2"/>
        <w:rPr>
          <w:rFonts w:ascii="Times New Roman" w:hAnsi="Times New Roman" w:cs="Times New Roman"/>
          <w:b w:val="0"/>
          <w:bCs w:val="0"/>
          <w:lang w:val="ru-RU" w:eastAsia="ru-RU"/>
        </w:rPr>
      </w:pPr>
      <w:bookmarkStart w:id="98" w:name="_Toc104496117"/>
      <w:r w:rsidRPr="001A1AF1">
        <w:rPr>
          <w:rFonts w:ascii="Times New Roman" w:hAnsi="Times New Roman" w:cs="Times New Roman"/>
          <w:b w:val="0"/>
          <w:bCs w:val="0"/>
          <w:lang w:val="ru-RU" w:eastAsia="ru-RU"/>
        </w:rPr>
        <w:lastRenderedPageBreak/>
        <w:t>2.5 Математико-статистические методы обработки данных</w:t>
      </w:r>
      <w:bookmarkEnd w:id="96"/>
      <w:bookmarkEnd w:id="97"/>
      <w:bookmarkEnd w:id="98"/>
    </w:p>
    <w:p w14:paraId="0CF6F389" w14:textId="1659B8D4" w:rsidR="00791BB5" w:rsidRPr="00791BB5" w:rsidRDefault="00913D41" w:rsidP="00791BB5">
      <w:pPr>
        <w:spacing w:before="100" w:beforeAutospacing="1" w:after="100" w:afterAutospacing="1" w:line="360" w:lineRule="auto"/>
        <w:jc w:val="both"/>
        <w:rPr>
          <w:rFonts w:eastAsia="Times New Roman"/>
          <w:sz w:val="28"/>
          <w:szCs w:val="28"/>
          <w:lang w:val="ru-RU" w:eastAsia="ru-RU"/>
        </w:rPr>
      </w:pPr>
      <w:r>
        <w:rPr>
          <w:rFonts w:eastAsia="Times New Roman"/>
          <w:sz w:val="28"/>
          <w:szCs w:val="28"/>
          <w:lang w:val="ru-RU" w:eastAsia="ru-RU"/>
        </w:rPr>
        <w:t xml:space="preserve">     </w:t>
      </w:r>
      <w:r w:rsidR="00791BB5" w:rsidRPr="00791BB5">
        <w:rPr>
          <w:rFonts w:eastAsia="Times New Roman"/>
          <w:sz w:val="28"/>
          <w:szCs w:val="28"/>
          <w:lang w:val="ru-RU" w:eastAsia="ru-RU"/>
        </w:rPr>
        <w:t xml:space="preserve">Данные, полученные при проведении исследования, обрабатывались в программе </w:t>
      </w:r>
      <w:r w:rsidR="00791BB5" w:rsidRPr="00791BB5">
        <w:rPr>
          <w:rFonts w:eastAsia="Times New Roman"/>
          <w:sz w:val="28"/>
          <w:szCs w:val="28"/>
          <w:lang w:eastAsia="ru-RU"/>
        </w:rPr>
        <w:t>SPSS</w:t>
      </w:r>
      <w:r w:rsidR="00791BB5" w:rsidRPr="00791BB5">
        <w:rPr>
          <w:rFonts w:eastAsia="Times New Roman"/>
          <w:sz w:val="28"/>
          <w:szCs w:val="28"/>
          <w:lang w:val="ru-RU" w:eastAsia="ru-RU"/>
        </w:rPr>
        <w:t xml:space="preserve"> при помощи следующих математико-статистических методов:</w:t>
      </w:r>
    </w:p>
    <w:p w14:paraId="08878715" w14:textId="77777777" w:rsidR="001A1AF1" w:rsidRPr="001A1AF1" w:rsidRDefault="00791BB5" w:rsidP="001A1AF1">
      <w:pPr>
        <w:pStyle w:val="a5"/>
        <w:widowControl w:val="0"/>
        <w:numPr>
          <w:ilvl w:val="0"/>
          <w:numId w:val="13"/>
        </w:numPr>
        <w:spacing w:before="100" w:beforeAutospacing="1" w:after="100" w:afterAutospacing="1" w:line="360" w:lineRule="auto"/>
        <w:ind w:left="357" w:hanging="357"/>
        <w:jc w:val="both"/>
        <w:rPr>
          <w:rFonts w:ascii="Times New Roman" w:eastAsia="Times New Roman" w:hAnsi="Times New Roman" w:cs="Times New Roman"/>
          <w:sz w:val="28"/>
          <w:szCs w:val="28"/>
          <w:lang w:eastAsia="ru-RU"/>
        </w:rPr>
      </w:pPr>
      <w:r w:rsidRPr="001A1AF1">
        <w:rPr>
          <w:rFonts w:ascii="Times New Roman" w:eastAsia="Times New Roman" w:hAnsi="Times New Roman" w:cs="Times New Roman"/>
          <w:sz w:val="28"/>
          <w:szCs w:val="28"/>
          <w:lang w:eastAsia="ru-RU"/>
        </w:rPr>
        <w:t>Эксплораторный факторный анализ;</w:t>
      </w:r>
    </w:p>
    <w:p w14:paraId="6772E316" w14:textId="77777777" w:rsidR="001A1AF1" w:rsidRPr="001A1AF1" w:rsidRDefault="00791BB5" w:rsidP="001A1AF1">
      <w:pPr>
        <w:pStyle w:val="a5"/>
        <w:widowControl w:val="0"/>
        <w:numPr>
          <w:ilvl w:val="0"/>
          <w:numId w:val="13"/>
        </w:numPr>
        <w:spacing w:before="100" w:beforeAutospacing="1" w:after="100" w:afterAutospacing="1" w:line="360" w:lineRule="auto"/>
        <w:ind w:left="357" w:hanging="357"/>
        <w:jc w:val="both"/>
        <w:rPr>
          <w:rFonts w:ascii="Times New Roman" w:eastAsia="Times New Roman" w:hAnsi="Times New Roman" w:cs="Times New Roman"/>
          <w:sz w:val="28"/>
          <w:szCs w:val="28"/>
          <w:lang w:eastAsia="ru-RU"/>
        </w:rPr>
      </w:pPr>
      <w:r w:rsidRPr="001A1AF1">
        <w:rPr>
          <w:rFonts w:ascii="Times New Roman" w:eastAsia="Times New Roman" w:hAnsi="Times New Roman" w:cs="Times New Roman"/>
          <w:sz w:val="28"/>
          <w:szCs w:val="28"/>
          <w:lang w:eastAsia="ru-RU"/>
        </w:rPr>
        <w:t>Множественный регрессионный анализ;</w:t>
      </w:r>
    </w:p>
    <w:p w14:paraId="64255966" w14:textId="77777777" w:rsidR="001A1AF1" w:rsidRPr="001A1AF1" w:rsidRDefault="00791BB5" w:rsidP="001A1AF1">
      <w:pPr>
        <w:pStyle w:val="a5"/>
        <w:widowControl w:val="0"/>
        <w:numPr>
          <w:ilvl w:val="0"/>
          <w:numId w:val="13"/>
        </w:numPr>
        <w:spacing w:before="100" w:beforeAutospacing="1" w:after="100" w:afterAutospacing="1" w:line="360" w:lineRule="auto"/>
        <w:ind w:left="357" w:hanging="357"/>
        <w:jc w:val="both"/>
        <w:rPr>
          <w:rFonts w:ascii="Times New Roman" w:eastAsia="Times New Roman" w:hAnsi="Times New Roman" w:cs="Times New Roman"/>
          <w:sz w:val="28"/>
          <w:szCs w:val="28"/>
          <w:lang w:eastAsia="ru-RU"/>
        </w:rPr>
      </w:pPr>
      <w:r w:rsidRPr="001A1AF1">
        <w:rPr>
          <w:rFonts w:ascii="Times New Roman" w:eastAsia="Times New Roman" w:hAnsi="Times New Roman" w:cs="Times New Roman"/>
          <w:sz w:val="28"/>
          <w:szCs w:val="28"/>
          <w:lang w:eastAsia="ru-RU"/>
        </w:rPr>
        <w:t xml:space="preserve">Корреляционный анализ; </w:t>
      </w:r>
    </w:p>
    <w:p w14:paraId="42269666" w14:textId="77777777" w:rsidR="001A1AF1" w:rsidRPr="001A1AF1" w:rsidRDefault="00791BB5" w:rsidP="001A1AF1">
      <w:pPr>
        <w:pStyle w:val="a5"/>
        <w:widowControl w:val="0"/>
        <w:numPr>
          <w:ilvl w:val="0"/>
          <w:numId w:val="13"/>
        </w:numPr>
        <w:spacing w:before="100" w:beforeAutospacing="1" w:after="100" w:afterAutospacing="1" w:line="360" w:lineRule="auto"/>
        <w:ind w:left="357" w:hanging="357"/>
        <w:jc w:val="both"/>
        <w:rPr>
          <w:rFonts w:ascii="Times New Roman" w:eastAsia="Times New Roman" w:hAnsi="Times New Roman" w:cs="Times New Roman"/>
          <w:sz w:val="28"/>
          <w:szCs w:val="28"/>
          <w:lang w:eastAsia="ru-RU"/>
        </w:rPr>
      </w:pPr>
      <w:r w:rsidRPr="001A1AF1">
        <w:rPr>
          <w:rFonts w:ascii="Times New Roman" w:eastAsia="Times New Roman" w:hAnsi="Times New Roman" w:cs="Times New Roman"/>
          <w:sz w:val="28"/>
          <w:szCs w:val="28"/>
          <w:lang w:eastAsia="ru-RU"/>
        </w:rPr>
        <w:t>Анализ Т-Стьюдента для независимых выборок;</w:t>
      </w:r>
    </w:p>
    <w:p w14:paraId="1838B08E" w14:textId="374A8D96" w:rsidR="00791BB5" w:rsidRPr="001A1AF1" w:rsidRDefault="00791BB5" w:rsidP="001A1AF1">
      <w:pPr>
        <w:pStyle w:val="a5"/>
        <w:widowControl w:val="0"/>
        <w:numPr>
          <w:ilvl w:val="0"/>
          <w:numId w:val="13"/>
        </w:numPr>
        <w:spacing w:before="100" w:beforeAutospacing="1" w:after="100" w:afterAutospacing="1" w:line="360" w:lineRule="auto"/>
        <w:ind w:left="357" w:hanging="357"/>
        <w:jc w:val="both"/>
        <w:rPr>
          <w:rFonts w:ascii="Times New Roman" w:eastAsia="Times New Roman" w:hAnsi="Times New Roman" w:cs="Times New Roman"/>
          <w:sz w:val="28"/>
          <w:szCs w:val="28"/>
          <w:lang w:eastAsia="ru-RU"/>
        </w:rPr>
      </w:pPr>
      <w:r w:rsidRPr="001A1AF1">
        <w:rPr>
          <w:rFonts w:ascii="Times New Roman" w:eastAsia="Times New Roman" w:hAnsi="Times New Roman" w:cs="Times New Roman"/>
          <w:sz w:val="28"/>
          <w:szCs w:val="28"/>
          <w:lang w:eastAsia="ru-RU"/>
        </w:rPr>
        <w:t>U-критерий Манна-Уитни.</w:t>
      </w:r>
    </w:p>
    <w:p w14:paraId="51D9FD45" w14:textId="77777777" w:rsidR="00791BB5" w:rsidRPr="00791BB5" w:rsidRDefault="00791BB5" w:rsidP="00791BB5">
      <w:pPr>
        <w:spacing w:before="100" w:beforeAutospacing="1" w:after="100" w:afterAutospacing="1" w:line="240" w:lineRule="auto"/>
        <w:contextualSpacing/>
        <w:rPr>
          <w:sz w:val="28"/>
          <w:szCs w:val="36"/>
          <w:lang w:val="ru-RU"/>
        </w:rPr>
      </w:pPr>
    </w:p>
    <w:p w14:paraId="645CE6A4" w14:textId="5B137844" w:rsidR="00B122D5" w:rsidRDefault="00B122D5">
      <w:pPr>
        <w:spacing w:after="0" w:line="240" w:lineRule="auto"/>
        <w:rPr>
          <w:kern w:val="44"/>
          <w:sz w:val="32"/>
          <w:szCs w:val="32"/>
          <w:lang w:val="ru-RU"/>
        </w:rPr>
      </w:pPr>
      <w:r>
        <w:rPr>
          <w:kern w:val="44"/>
          <w:sz w:val="32"/>
          <w:szCs w:val="32"/>
          <w:lang w:val="ru-RU"/>
        </w:rPr>
        <w:br w:type="page"/>
      </w:r>
    </w:p>
    <w:p w14:paraId="39B2E1A9" w14:textId="77777777" w:rsidR="00B122D5" w:rsidRPr="00B122D5" w:rsidRDefault="00B122D5" w:rsidP="00B122D5">
      <w:pPr>
        <w:pStyle w:val="1"/>
        <w:spacing w:line="360" w:lineRule="auto"/>
        <w:jc w:val="both"/>
        <w:rPr>
          <w:b w:val="0"/>
          <w:bCs w:val="0"/>
          <w:sz w:val="36"/>
          <w:szCs w:val="36"/>
          <w:lang w:val="ru-RU"/>
        </w:rPr>
      </w:pPr>
      <w:bookmarkStart w:id="99" w:name="_Toc420404331"/>
      <w:bookmarkStart w:id="100" w:name="_Toc420670442"/>
      <w:bookmarkStart w:id="101" w:name="_Toc483412591"/>
      <w:bookmarkStart w:id="102" w:name="_Toc514944500"/>
      <w:bookmarkStart w:id="103" w:name="_Toc104496118"/>
      <w:r w:rsidRPr="00B122D5">
        <w:rPr>
          <w:b w:val="0"/>
          <w:bCs w:val="0"/>
          <w:sz w:val="36"/>
          <w:szCs w:val="36"/>
          <w:lang w:val="ru-RU"/>
        </w:rPr>
        <w:lastRenderedPageBreak/>
        <w:t xml:space="preserve">Глава 3. Результаты </w:t>
      </w:r>
      <w:bookmarkEnd w:id="99"/>
      <w:r w:rsidRPr="00B122D5">
        <w:rPr>
          <w:b w:val="0"/>
          <w:bCs w:val="0"/>
          <w:sz w:val="36"/>
          <w:szCs w:val="36"/>
          <w:lang w:val="ru-RU"/>
        </w:rPr>
        <w:t>и</w:t>
      </w:r>
      <w:bookmarkEnd w:id="100"/>
      <w:r w:rsidRPr="00B122D5">
        <w:rPr>
          <w:b w:val="0"/>
          <w:bCs w:val="0"/>
          <w:sz w:val="36"/>
          <w:szCs w:val="36"/>
          <w:lang w:val="ru-RU"/>
        </w:rPr>
        <w:t xml:space="preserve">сследования и их </w:t>
      </w:r>
      <w:bookmarkEnd w:id="101"/>
      <w:bookmarkEnd w:id="102"/>
      <w:r w:rsidRPr="00B122D5">
        <w:rPr>
          <w:b w:val="0"/>
          <w:bCs w:val="0"/>
          <w:sz w:val="36"/>
          <w:szCs w:val="36"/>
          <w:lang w:val="ru-RU"/>
        </w:rPr>
        <w:t>анализ</w:t>
      </w:r>
      <w:bookmarkEnd w:id="103"/>
    </w:p>
    <w:p w14:paraId="1E87E9C9" w14:textId="77777777" w:rsidR="00B122D5" w:rsidRPr="00B122D5" w:rsidRDefault="00B122D5" w:rsidP="00B122D5">
      <w:pPr>
        <w:pStyle w:val="2"/>
        <w:spacing w:line="360" w:lineRule="auto"/>
        <w:rPr>
          <w:rFonts w:ascii="Times New Roman" w:hAnsi="Times New Roman" w:cs="Times New Roman"/>
          <w:b w:val="0"/>
          <w:bCs w:val="0"/>
          <w:lang w:val="ru-RU"/>
        </w:rPr>
      </w:pPr>
      <w:bookmarkStart w:id="104" w:name="_Toc104496119"/>
      <w:r w:rsidRPr="00B122D5">
        <w:rPr>
          <w:rFonts w:ascii="Times New Roman" w:hAnsi="Times New Roman" w:cs="Times New Roman"/>
          <w:b w:val="0"/>
          <w:bCs w:val="0"/>
          <w:lang w:val="ru-RU"/>
        </w:rPr>
        <w:t>3.1 Предикторы привлекательности курсов иностранного языка для китайских и российских студентов</w:t>
      </w:r>
      <w:bookmarkEnd w:id="104"/>
    </w:p>
    <w:p w14:paraId="5F20923E" w14:textId="77777777" w:rsidR="00B122D5" w:rsidRPr="00B122D5" w:rsidRDefault="00B122D5" w:rsidP="00B122D5">
      <w:pPr>
        <w:spacing w:line="360" w:lineRule="auto"/>
        <w:jc w:val="both"/>
        <w:rPr>
          <w:sz w:val="28"/>
          <w:szCs w:val="28"/>
          <w:lang w:val="ru-RU"/>
        </w:rPr>
      </w:pPr>
      <w:r w:rsidRPr="00B122D5">
        <w:rPr>
          <w:sz w:val="28"/>
          <w:szCs w:val="28"/>
          <w:lang w:val="ru-RU"/>
        </w:rPr>
        <w:t xml:space="preserve">    Для выделения предикторов привлекательности курсов русского языка для китайцев в уравнение множественной регрессии были введены оценки степени удовлетворенности потребностей в процессе обучения (компетентности и принадлежности), оценки качества работы преподавателя и администрации, аудитории, удовлетворенности получаемым результатом (</w:t>
      </w:r>
      <w:r w:rsidRPr="003D7B8D">
        <w:rPr>
          <w:sz w:val="28"/>
          <w:szCs w:val="28"/>
        </w:rPr>
        <w:t>progress</w:t>
      </w:r>
      <w:r w:rsidRPr="00B122D5">
        <w:rPr>
          <w:sz w:val="28"/>
          <w:szCs w:val="28"/>
          <w:lang w:val="ru-RU"/>
        </w:rPr>
        <w:t xml:space="preserve">), и удовлетворенности ценой. Тревожность не показала достоверной корреляционной связи с привлекательностью курсов, и поэтому не была включена в состав независимых переменных. Результаты показаны в Таблице 11. </w:t>
      </w:r>
    </w:p>
    <w:p w14:paraId="7F9746A3" w14:textId="77777777" w:rsidR="00B122D5" w:rsidRPr="00B122D5" w:rsidRDefault="00B122D5" w:rsidP="00B122D5">
      <w:pPr>
        <w:spacing w:line="360" w:lineRule="auto"/>
        <w:jc w:val="both"/>
        <w:rPr>
          <w:sz w:val="28"/>
          <w:szCs w:val="28"/>
          <w:lang w:val="ru-RU"/>
        </w:rPr>
      </w:pPr>
      <w:r w:rsidRPr="00B122D5">
        <w:rPr>
          <w:sz w:val="28"/>
          <w:szCs w:val="28"/>
          <w:lang w:val="ru-RU"/>
        </w:rPr>
        <w:t>Таблица 11. Показатели множественной регрессии переменных на привлекательность курсов для китайцев (</w:t>
      </w:r>
      <w:r w:rsidRPr="003D7B8D">
        <w:rPr>
          <w:sz w:val="28"/>
          <w:szCs w:val="28"/>
        </w:rPr>
        <w:t>R</w:t>
      </w:r>
      <w:r w:rsidRPr="00B122D5">
        <w:rPr>
          <w:sz w:val="28"/>
          <w:szCs w:val="28"/>
          <w:vertAlign w:val="superscript"/>
          <w:lang w:val="ru-RU"/>
        </w:rPr>
        <w:t>2</w:t>
      </w:r>
      <w:r w:rsidRPr="00B122D5">
        <w:rPr>
          <w:sz w:val="28"/>
          <w:szCs w:val="28"/>
          <w:lang w:val="ru-RU"/>
        </w:rPr>
        <w:t xml:space="preserve"> = 0,81)</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2F8A13B5"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DCD8E" w14:textId="77777777" w:rsidR="00B122D5" w:rsidRPr="00B122D5"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1A43A19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2F9C0CD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0A5FAF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4A997B3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7D18001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(168)</w:t>
            </w:r>
          </w:p>
        </w:tc>
        <w:tc>
          <w:tcPr>
            <w:tcW w:w="960" w:type="dxa"/>
            <w:tcBorders>
              <w:top w:val="single" w:sz="4" w:space="0" w:color="auto"/>
              <w:left w:val="nil"/>
              <w:bottom w:val="single" w:sz="4" w:space="0" w:color="auto"/>
              <w:right w:val="single" w:sz="4" w:space="0" w:color="auto"/>
            </w:tcBorders>
            <w:shd w:val="clear" w:color="000000" w:fill="C0C0C0"/>
            <w:hideMark/>
          </w:tcPr>
          <w:p w14:paraId="1CC90EF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684EBBD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03EB79B7"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F22DB5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5745C1F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A2E27D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7BC706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232FEEF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00EF364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0,19</w:t>
            </w:r>
          </w:p>
        </w:tc>
        <w:tc>
          <w:tcPr>
            <w:tcW w:w="960" w:type="dxa"/>
            <w:tcBorders>
              <w:top w:val="nil"/>
              <w:left w:val="nil"/>
              <w:bottom w:val="single" w:sz="4" w:space="0" w:color="auto"/>
              <w:right w:val="single" w:sz="4" w:space="0" w:color="auto"/>
            </w:tcBorders>
            <w:shd w:val="clear" w:color="auto" w:fill="auto"/>
            <w:noWrap/>
            <w:vAlign w:val="center"/>
            <w:hideMark/>
          </w:tcPr>
          <w:p w14:paraId="7401EC4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0,850864</w:t>
            </w:r>
          </w:p>
        </w:tc>
        <w:tc>
          <w:tcPr>
            <w:tcW w:w="960" w:type="dxa"/>
            <w:tcBorders>
              <w:top w:val="nil"/>
              <w:left w:val="nil"/>
              <w:bottom w:val="single" w:sz="4" w:space="0" w:color="auto"/>
              <w:right w:val="single" w:sz="4" w:space="0" w:color="auto"/>
            </w:tcBorders>
            <w:shd w:val="clear" w:color="auto" w:fill="auto"/>
            <w:noWrap/>
            <w:vAlign w:val="center"/>
            <w:hideMark/>
          </w:tcPr>
          <w:p w14:paraId="08D2394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339B8C67"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BA901B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1DB30DE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0,40</w:t>
            </w:r>
          </w:p>
        </w:tc>
        <w:tc>
          <w:tcPr>
            <w:tcW w:w="960" w:type="dxa"/>
            <w:tcBorders>
              <w:top w:val="nil"/>
              <w:left w:val="nil"/>
              <w:bottom w:val="single" w:sz="4" w:space="0" w:color="auto"/>
              <w:right w:val="single" w:sz="4" w:space="0" w:color="auto"/>
            </w:tcBorders>
            <w:shd w:val="clear" w:color="auto" w:fill="auto"/>
            <w:noWrap/>
            <w:vAlign w:val="center"/>
            <w:hideMark/>
          </w:tcPr>
          <w:p w14:paraId="7929946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4B2F682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0,43</w:t>
            </w:r>
          </w:p>
        </w:tc>
        <w:tc>
          <w:tcPr>
            <w:tcW w:w="960" w:type="dxa"/>
            <w:tcBorders>
              <w:top w:val="nil"/>
              <w:left w:val="nil"/>
              <w:bottom w:val="single" w:sz="4" w:space="0" w:color="auto"/>
              <w:right w:val="single" w:sz="4" w:space="0" w:color="auto"/>
            </w:tcBorders>
            <w:shd w:val="clear" w:color="auto" w:fill="auto"/>
            <w:noWrap/>
            <w:vAlign w:val="center"/>
            <w:hideMark/>
          </w:tcPr>
          <w:p w14:paraId="74BB31C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4C716D1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7,14</w:t>
            </w:r>
          </w:p>
        </w:tc>
        <w:tc>
          <w:tcPr>
            <w:tcW w:w="960" w:type="dxa"/>
            <w:tcBorders>
              <w:top w:val="nil"/>
              <w:left w:val="nil"/>
              <w:bottom w:val="single" w:sz="4" w:space="0" w:color="auto"/>
              <w:right w:val="single" w:sz="4" w:space="0" w:color="auto"/>
            </w:tcBorders>
            <w:shd w:val="clear" w:color="auto" w:fill="auto"/>
            <w:noWrap/>
            <w:vAlign w:val="center"/>
            <w:hideMark/>
          </w:tcPr>
          <w:p w14:paraId="367213F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5175E9E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728BAED2"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1660F7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Room</w:t>
            </w:r>
          </w:p>
        </w:tc>
        <w:tc>
          <w:tcPr>
            <w:tcW w:w="960" w:type="dxa"/>
            <w:tcBorders>
              <w:top w:val="nil"/>
              <w:left w:val="nil"/>
              <w:bottom w:val="single" w:sz="4" w:space="0" w:color="auto"/>
              <w:right w:val="single" w:sz="4" w:space="0" w:color="auto"/>
            </w:tcBorders>
            <w:shd w:val="clear" w:color="auto" w:fill="auto"/>
            <w:noWrap/>
            <w:vAlign w:val="center"/>
            <w:hideMark/>
          </w:tcPr>
          <w:p w14:paraId="736BAC4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04BD299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67F13AD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2C6AC0F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1679976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14:paraId="51B3065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0,001577</w:t>
            </w:r>
          </w:p>
        </w:tc>
        <w:tc>
          <w:tcPr>
            <w:tcW w:w="960" w:type="dxa"/>
            <w:tcBorders>
              <w:top w:val="nil"/>
              <w:left w:val="nil"/>
              <w:bottom w:val="single" w:sz="4" w:space="0" w:color="auto"/>
              <w:right w:val="single" w:sz="4" w:space="0" w:color="auto"/>
            </w:tcBorders>
            <w:shd w:val="clear" w:color="auto" w:fill="auto"/>
            <w:noWrap/>
            <w:vAlign w:val="center"/>
            <w:hideMark/>
          </w:tcPr>
          <w:p w14:paraId="5C06237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6AEBF470"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3BEB4A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76249EE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75F15EC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47CE0E8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47100BD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4DA3E75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2,57</w:t>
            </w:r>
          </w:p>
        </w:tc>
        <w:tc>
          <w:tcPr>
            <w:tcW w:w="960" w:type="dxa"/>
            <w:tcBorders>
              <w:top w:val="nil"/>
              <w:left w:val="nil"/>
              <w:bottom w:val="single" w:sz="4" w:space="0" w:color="auto"/>
              <w:right w:val="single" w:sz="4" w:space="0" w:color="auto"/>
            </w:tcBorders>
            <w:shd w:val="clear" w:color="auto" w:fill="auto"/>
            <w:noWrap/>
            <w:vAlign w:val="center"/>
            <w:hideMark/>
          </w:tcPr>
          <w:p w14:paraId="23EDD39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0,010933</w:t>
            </w:r>
          </w:p>
        </w:tc>
        <w:tc>
          <w:tcPr>
            <w:tcW w:w="960" w:type="dxa"/>
            <w:tcBorders>
              <w:top w:val="nil"/>
              <w:left w:val="nil"/>
              <w:bottom w:val="single" w:sz="4" w:space="0" w:color="auto"/>
              <w:right w:val="single" w:sz="4" w:space="0" w:color="auto"/>
            </w:tcBorders>
            <w:shd w:val="clear" w:color="auto" w:fill="auto"/>
            <w:noWrap/>
            <w:vAlign w:val="center"/>
            <w:hideMark/>
          </w:tcPr>
          <w:p w14:paraId="75DAEE1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517ED87D"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90D6D0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131CF85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0,36</w:t>
            </w:r>
          </w:p>
        </w:tc>
        <w:tc>
          <w:tcPr>
            <w:tcW w:w="960" w:type="dxa"/>
            <w:tcBorders>
              <w:top w:val="nil"/>
              <w:left w:val="nil"/>
              <w:bottom w:val="single" w:sz="4" w:space="0" w:color="auto"/>
              <w:right w:val="single" w:sz="4" w:space="0" w:color="auto"/>
            </w:tcBorders>
            <w:shd w:val="clear" w:color="auto" w:fill="auto"/>
            <w:noWrap/>
            <w:vAlign w:val="center"/>
            <w:hideMark/>
          </w:tcPr>
          <w:p w14:paraId="596F139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1550663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486E59A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4C72E17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7,77</w:t>
            </w:r>
          </w:p>
        </w:tc>
        <w:tc>
          <w:tcPr>
            <w:tcW w:w="960" w:type="dxa"/>
            <w:tcBorders>
              <w:top w:val="nil"/>
              <w:left w:val="nil"/>
              <w:bottom w:val="single" w:sz="4" w:space="0" w:color="auto"/>
              <w:right w:val="single" w:sz="4" w:space="0" w:color="auto"/>
            </w:tcBorders>
            <w:shd w:val="clear" w:color="auto" w:fill="auto"/>
            <w:noWrap/>
            <w:vAlign w:val="center"/>
            <w:hideMark/>
          </w:tcPr>
          <w:p w14:paraId="6E40851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3C3ED50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bl>
    <w:p w14:paraId="0A440BAE" w14:textId="77777777" w:rsidR="00B122D5" w:rsidRPr="003D7B8D" w:rsidRDefault="00B122D5" w:rsidP="00B122D5">
      <w:pPr>
        <w:jc w:val="both"/>
      </w:pPr>
    </w:p>
    <w:p w14:paraId="6F80C4A3" w14:textId="77777777" w:rsidR="00B122D5" w:rsidRPr="00B122D5" w:rsidRDefault="00B122D5" w:rsidP="00B122D5">
      <w:pPr>
        <w:spacing w:line="360" w:lineRule="auto"/>
        <w:jc w:val="both"/>
        <w:rPr>
          <w:sz w:val="28"/>
          <w:szCs w:val="28"/>
          <w:lang w:val="ru-RU"/>
        </w:rPr>
      </w:pPr>
      <w:r w:rsidRPr="00B122D5">
        <w:rPr>
          <w:sz w:val="28"/>
          <w:szCs w:val="28"/>
          <w:lang w:val="ru-RU"/>
        </w:rPr>
        <w:t>Рис</w:t>
      </w:r>
      <w:r w:rsidRPr="005D1E0D">
        <w:rPr>
          <w:sz w:val="28"/>
          <w:szCs w:val="28"/>
          <w:lang w:val="ru-RU"/>
        </w:rPr>
        <w:t>.</w:t>
      </w:r>
      <w:r w:rsidRPr="00B122D5">
        <w:rPr>
          <w:sz w:val="28"/>
          <w:szCs w:val="28"/>
          <w:lang w:val="ru-RU"/>
        </w:rPr>
        <w:t>1</w:t>
      </w:r>
      <w:r w:rsidRPr="00587A8F">
        <w:rPr>
          <w:sz w:val="28"/>
          <w:szCs w:val="28"/>
          <w:lang w:val="ru-RU"/>
        </w:rPr>
        <w:t>4</w:t>
      </w:r>
      <w:r w:rsidRPr="00B122D5">
        <w:rPr>
          <w:sz w:val="28"/>
          <w:szCs w:val="28"/>
          <w:lang w:val="ru-RU"/>
        </w:rPr>
        <w:t>. Регрессионная модель привлекательности курсов русского языка для китайцев</w:t>
      </w:r>
    </w:p>
    <w:p w14:paraId="3A04846C" w14:textId="77777777" w:rsidR="00B122D5" w:rsidRPr="00B122D5" w:rsidRDefault="00B122D5" w:rsidP="00B122D5">
      <w:pPr>
        <w:spacing w:line="360" w:lineRule="auto"/>
        <w:jc w:val="both"/>
        <w:rPr>
          <w:sz w:val="28"/>
          <w:szCs w:val="28"/>
          <w:lang w:val="ru-RU" w:eastAsia="zh-CN"/>
        </w:rPr>
      </w:pPr>
      <w:r w:rsidRPr="003D7B8D">
        <w:rPr>
          <w:rFonts w:hint="eastAsia"/>
          <w:noProof/>
          <w:sz w:val="28"/>
          <w:szCs w:val="28"/>
          <w:lang w:val="ru-RU" w:eastAsia="ru-RU"/>
        </w:rPr>
        <w:lastRenderedPageBreak/>
        <w:drawing>
          <wp:anchor distT="0" distB="0" distL="114300" distR="114300" simplePos="0" relativeHeight="251662336" behindDoc="0" locked="0" layoutInCell="1" allowOverlap="1" wp14:anchorId="3C2DCEDA" wp14:editId="446546F4">
            <wp:simplePos x="0" y="0"/>
            <wp:positionH relativeFrom="column">
              <wp:posOffset>-635</wp:posOffset>
            </wp:positionH>
            <wp:positionV relativeFrom="paragraph">
              <wp:posOffset>0</wp:posOffset>
            </wp:positionV>
            <wp:extent cx="5573395" cy="3381375"/>
            <wp:effectExtent l="0" t="0" r="1905" b="0"/>
            <wp:wrapTopAndBottom/>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描述已自动生成"/>
                    <pic:cNvPicPr/>
                  </pic:nvPicPr>
                  <pic:blipFill rotWithShape="1">
                    <a:blip r:embed="rId21">
                      <a:extLst>
                        <a:ext uri="{28A0092B-C50C-407E-A947-70E740481C1C}">
                          <a14:useLocalDpi xmlns:a14="http://schemas.microsoft.com/office/drawing/2010/main" val="0"/>
                        </a:ext>
                      </a:extLst>
                    </a:blip>
                    <a:srcRect b="1304"/>
                    <a:stretch/>
                  </pic:blipFill>
                  <pic:spPr bwMode="auto">
                    <a:xfrm>
                      <a:off x="0" y="0"/>
                      <a:ext cx="557339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8E997" w14:textId="77777777" w:rsidR="00B122D5" w:rsidRPr="00B122D5" w:rsidRDefault="00B122D5" w:rsidP="00B122D5">
      <w:pPr>
        <w:spacing w:line="360" w:lineRule="auto"/>
        <w:jc w:val="both"/>
        <w:rPr>
          <w:sz w:val="28"/>
          <w:szCs w:val="28"/>
          <w:lang w:val="ru-RU"/>
        </w:rPr>
      </w:pPr>
      <w:r w:rsidRPr="00B122D5">
        <w:rPr>
          <w:sz w:val="28"/>
          <w:szCs w:val="28"/>
          <w:lang w:val="ru-RU"/>
        </w:rPr>
        <w:t>Как и предполагалось, основной вклад в привлекательность курсов вносит работа преподавателя (</w:t>
      </w:r>
      <w:r w:rsidRPr="003D7B8D">
        <w:rPr>
          <w:sz w:val="28"/>
          <w:szCs w:val="28"/>
        </w:rPr>
        <w:t>β</w:t>
      </w:r>
      <w:r w:rsidRPr="00B122D5">
        <w:rPr>
          <w:sz w:val="28"/>
          <w:szCs w:val="28"/>
          <w:lang w:val="ru-RU"/>
        </w:rPr>
        <w:t xml:space="preserve"> = 0,40). На втором месте находится стоимость обучения (</w:t>
      </w:r>
      <w:r w:rsidRPr="003D7B8D">
        <w:rPr>
          <w:sz w:val="28"/>
          <w:szCs w:val="28"/>
        </w:rPr>
        <w:t>β</w:t>
      </w:r>
      <w:r w:rsidRPr="00B122D5">
        <w:rPr>
          <w:sz w:val="28"/>
          <w:szCs w:val="28"/>
          <w:lang w:val="ru-RU"/>
        </w:rPr>
        <w:t xml:space="preserve"> = 0,36).</w:t>
      </w:r>
    </w:p>
    <w:p w14:paraId="20063534" w14:textId="77777777" w:rsidR="00B122D5" w:rsidRPr="00B122D5" w:rsidRDefault="00B122D5" w:rsidP="00B122D5">
      <w:pPr>
        <w:spacing w:line="360" w:lineRule="auto"/>
        <w:jc w:val="both"/>
        <w:rPr>
          <w:sz w:val="28"/>
          <w:szCs w:val="28"/>
          <w:lang w:val="ru-RU"/>
        </w:rPr>
      </w:pPr>
      <w:r w:rsidRPr="00B122D5">
        <w:rPr>
          <w:sz w:val="28"/>
          <w:szCs w:val="28"/>
          <w:lang w:val="ru-RU"/>
        </w:rPr>
        <w:t>Для определения роли тревожности при изучении иностранного языка, выборка китайцев была разделена на две подгруппы относительно медианы распределения (Ме = 3,17).</w:t>
      </w:r>
    </w:p>
    <w:p w14:paraId="2933BC39" w14:textId="77777777" w:rsidR="00B122D5" w:rsidRPr="00B122D5" w:rsidRDefault="00B122D5" w:rsidP="00B122D5">
      <w:pPr>
        <w:spacing w:line="360" w:lineRule="auto"/>
        <w:jc w:val="both"/>
        <w:rPr>
          <w:sz w:val="28"/>
          <w:szCs w:val="28"/>
          <w:lang w:val="ru-RU"/>
        </w:rPr>
      </w:pPr>
      <w:r w:rsidRPr="00B122D5">
        <w:rPr>
          <w:sz w:val="28"/>
          <w:szCs w:val="28"/>
          <w:lang w:val="ru-RU"/>
        </w:rPr>
        <w:t>Результаты регрессионного анализа, проведенного в выделенных подгруппах, показаны в Таблицах 12 и 13.</w:t>
      </w:r>
    </w:p>
    <w:p w14:paraId="40C89041" w14:textId="77777777" w:rsidR="00B122D5" w:rsidRPr="00B122D5" w:rsidRDefault="00B122D5" w:rsidP="00B122D5">
      <w:pPr>
        <w:spacing w:line="360" w:lineRule="auto"/>
        <w:jc w:val="both"/>
        <w:rPr>
          <w:sz w:val="28"/>
          <w:szCs w:val="28"/>
          <w:lang w:val="ru-RU"/>
        </w:rPr>
      </w:pPr>
      <w:r w:rsidRPr="00B122D5">
        <w:rPr>
          <w:sz w:val="28"/>
          <w:szCs w:val="28"/>
          <w:lang w:val="ru-RU"/>
        </w:rPr>
        <w:t>Таблица 12. Показатели множественной регрессии переменных на привлекательность курсов для китайцев с относительно высоким уровнем тревожности (</w:t>
      </w:r>
      <w:r w:rsidRPr="003D7B8D">
        <w:rPr>
          <w:sz w:val="28"/>
          <w:szCs w:val="28"/>
        </w:rPr>
        <w:t>R</w:t>
      </w:r>
      <w:r w:rsidRPr="00B122D5">
        <w:rPr>
          <w:sz w:val="28"/>
          <w:szCs w:val="28"/>
          <w:vertAlign w:val="superscript"/>
          <w:lang w:val="ru-RU"/>
        </w:rPr>
        <w:t>2</w:t>
      </w:r>
      <w:r w:rsidRPr="00B122D5">
        <w:rPr>
          <w:sz w:val="28"/>
          <w:szCs w:val="28"/>
          <w:lang w:val="ru-RU"/>
        </w:rPr>
        <w:t xml:space="preserve"> = 0,87)</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44E66822"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2D445" w14:textId="77777777" w:rsidR="00B122D5" w:rsidRPr="00B122D5"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29A63FE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69EF06F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1EA2CF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FCB91F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FAA835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(79)</w:t>
            </w:r>
          </w:p>
        </w:tc>
        <w:tc>
          <w:tcPr>
            <w:tcW w:w="1051" w:type="dxa"/>
            <w:tcBorders>
              <w:top w:val="single" w:sz="4" w:space="0" w:color="auto"/>
              <w:left w:val="nil"/>
              <w:bottom w:val="single" w:sz="4" w:space="0" w:color="auto"/>
              <w:right w:val="single" w:sz="4" w:space="0" w:color="auto"/>
            </w:tcBorders>
            <w:shd w:val="clear" w:color="000000" w:fill="C0C0C0"/>
            <w:hideMark/>
          </w:tcPr>
          <w:p w14:paraId="6B7DBB0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517D099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490102AE"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635BE9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66DE53D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A4351E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3A9A28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1DCCAA8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4FB79BB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0,62</w:t>
            </w:r>
          </w:p>
        </w:tc>
        <w:tc>
          <w:tcPr>
            <w:tcW w:w="1051" w:type="dxa"/>
            <w:tcBorders>
              <w:top w:val="nil"/>
              <w:left w:val="nil"/>
              <w:bottom w:val="single" w:sz="4" w:space="0" w:color="auto"/>
              <w:right w:val="single" w:sz="4" w:space="0" w:color="auto"/>
            </w:tcBorders>
            <w:shd w:val="clear" w:color="auto" w:fill="auto"/>
            <w:noWrap/>
            <w:vAlign w:val="center"/>
            <w:hideMark/>
          </w:tcPr>
          <w:p w14:paraId="51DDBA0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0,535871</w:t>
            </w:r>
          </w:p>
        </w:tc>
        <w:tc>
          <w:tcPr>
            <w:tcW w:w="960" w:type="dxa"/>
            <w:tcBorders>
              <w:top w:val="nil"/>
              <w:left w:val="nil"/>
              <w:bottom w:val="single" w:sz="4" w:space="0" w:color="auto"/>
              <w:right w:val="single" w:sz="4" w:space="0" w:color="auto"/>
            </w:tcBorders>
            <w:shd w:val="clear" w:color="auto" w:fill="auto"/>
            <w:noWrap/>
            <w:vAlign w:val="center"/>
            <w:hideMark/>
          </w:tcPr>
          <w:p w14:paraId="4236BD1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2C5D83AA"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46D0B98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506B6F7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0,71</w:t>
            </w:r>
          </w:p>
        </w:tc>
        <w:tc>
          <w:tcPr>
            <w:tcW w:w="960" w:type="dxa"/>
            <w:tcBorders>
              <w:top w:val="nil"/>
              <w:left w:val="nil"/>
              <w:bottom w:val="single" w:sz="4" w:space="0" w:color="auto"/>
              <w:right w:val="single" w:sz="4" w:space="0" w:color="auto"/>
            </w:tcBorders>
            <w:shd w:val="clear" w:color="auto" w:fill="auto"/>
            <w:noWrap/>
            <w:vAlign w:val="center"/>
            <w:hideMark/>
          </w:tcPr>
          <w:p w14:paraId="449F7A1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351B08F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6932B77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59B4B5E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13,23</w:t>
            </w:r>
          </w:p>
        </w:tc>
        <w:tc>
          <w:tcPr>
            <w:tcW w:w="1051" w:type="dxa"/>
            <w:tcBorders>
              <w:top w:val="nil"/>
              <w:left w:val="nil"/>
              <w:bottom w:val="single" w:sz="4" w:space="0" w:color="auto"/>
              <w:right w:val="single" w:sz="4" w:space="0" w:color="auto"/>
            </w:tcBorders>
            <w:shd w:val="clear" w:color="auto" w:fill="auto"/>
            <w:noWrap/>
            <w:vAlign w:val="center"/>
            <w:hideMark/>
          </w:tcPr>
          <w:p w14:paraId="04B44EA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143ABC7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023A9A50"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A90E77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440C06B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0,30</w:t>
            </w:r>
          </w:p>
        </w:tc>
        <w:tc>
          <w:tcPr>
            <w:tcW w:w="960" w:type="dxa"/>
            <w:tcBorders>
              <w:top w:val="nil"/>
              <w:left w:val="nil"/>
              <w:bottom w:val="single" w:sz="4" w:space="0" w:color="auto"/>
              <w:right w:val="single" w:sz="4" w:space="0" w:color="auto"/>
            </w:tcBorders>
            <w:shd w:val="clear" w:color="auto" w:fill="auto"/>
            <w:noWrap/>
            <w:vAlign w:val="center"/>
            <w:hideMark/>
          </w:tcPr>
          <w:p w14:paraId="1C69549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0FDF301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0,26</w:t>
            </w:r>
          </w:p>
        </w:tc>
        <w:tc>
          <w:tcPr>
            <w:tcW w:w="960" w:type="dxa"/>
            <w:tcBorders>
              <w:top w:val="nil"/>
              <w:left w:val="nil"/>
              <w:bottom w:val="single" w:sz="4" w:space="0" w:color="auto"/>
              <w:right w:val="single" w:sz="4" w:space="0" w:color="auto"/>
            </w:tcBorders>
            <w:shd w:val="clear" w:color="auto" w:fill="auto"/>
            <w:noWrap/>
            <w:vAlign w:val="center"/>
            <w:hideMark/>
          </w:tcPr>
          <w:p w14:paraId="00440F1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4E04869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5,62</w:t>
            </w:r>
          </w:p>
        </w:tc>
        <w:tc>
          <w:tcPr>
            <w:tcW w:w="1051" w:type="dxa"/>
            <w:tcBorders>
              <w:top w:val="nil"/>
              <w:left w:val="nil"/>
              <w:bottom w:val="single" w:sz="4" w:space="0" w:color="auto"/>
              <w:right w:val="single" w:sz="4" w:space="0" w:color="auto"/>
            </w:tcBorders>
            <w:shd w:val="clear" w:color="auto" w:fill="auto"/>
            <w:noWrap/>
            <w:vAlign w:val="center"/>
            <w:hideMark/>
          </w:tcPr>
          <w:p w14:paraId="1EABBAB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3D26529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1D3E986D" w14:textId="77777777" w:rsidR="00B122D5" w:rsidRPr="003D7B8D" w:rsidRDefault="00B122D5" w:rsidP="00B122D5">
      <w:pPr>
        <w:jc w:val="both"/>
      </w:pPr>
    </w:p>
    <w:p w14:paraId="056A4B45" w14:textId="77777777" w:rsidR="00B122D5" w:rsidRPr="00B122D5" w:rsidRDefault="00B122D5" w:rsidP="00B122D5">
      <w:pPr>
        <w:jc w:val="both"/>
        <w:rPr>
          <w:sz w:val="28"/>
          <w:szCs w:val="28"/>
          <w:lang w:val="ru-RU"/>
        </w:rPr>
      </w:pPr>
      <w:r w:rsidRPr="00B122D5">
        <w:rPr>
          <w:sz w:val="28"/>
          <w:szCs w:val="28"/>
          <w:lang w:val="ru-RU"/>
        </w:rPr>
        <w:lastRenderedPageBreak/>
        <w:t>Рис</w:t>
      </w:r>
      <w:r w:rsidRPr="004366EA">
        <w:rPr>
          <w:sz w:val="28"/>
          <w:szCs w:val="28"/>
          <w:lang w:val="ru-RU"/>
        </w:rPr>
        <w:t>.</w:t>
      </w:r>
      <w:r w:rsidRPr="00B122D5">
        <w:rPr>
          <w:sz w:val="28"/>
          <w:szCs w:val="28"/>
          <w:lang w:val="ru-RU"/>
        </w:rPr>
        <w:t>1</w:t>
      </w:r>
      <w:r w:rsidRPr="00587A8F">
        <w:rPr>
          <w:sz w:val="28"/>
          <w:szCs w:val="28"/>
          <w:lang w:val="ru-RU"/>
        </w:rPr>
        <w:t>5</w:t>
      </w:r>
      <w:r w:rsidRPr="00B122D5">
        <w:rPr>
          <w:sz w:val="28"/>
          <w:szCs w:val="28"/>
          <w:lang w:val="ru-RU"/>
        </w:rPr>
        <w:t>. Регрессионная модель привлекательности курсов русского языка при высоком уровне тревожности</w:t>
      </w:r>
    </w:p>
    <w:p w14:paraId="59D64CFD" w14:textId="77777777" w:rsidR="00B122D5" w:rsidRPr="003D7B8D" w:rsidRDefault="00B122D5" w:rsidP="00B122D5">
      <w:pPr>
        <w:spacing w:line="360" w:lineRule="auto"/>
        <w:jc w:val="both"/>
        <w:rPr>
          <w:sz w:val="28"/>
          <w:szCs w:val="28"/>
        </w:rPr>
      </w:pPr>
      <w:r w:rsidRPr="003D7B8D">
        <w:rPr>
          <w:noProof/>
          <w:sz w:val="28"/>
          <w:szCs w:val="28"/>
          <w:lang w:val="ru-RU" w:eastAsia="ru-RU"/>
        </w:rPr>
        <w:drawing>
          <wp:inline distT="0" distB="0" distL="0" distR="0" wp14:anchorId="7C5FDC99" wp14:editId="049ED13F">
            <wp:extent cx="5940425" cy="2571115"/>
            <wp:effectExtent l="0" t="0" r="3175"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22">
                      <a:extLst>
                        <a:ext uri="{28A0092B-C50C-407E-A947-70E740481C1C}">
                          <a14:useLocalDpi xmlns:a14="http://schemas.microsoft.com/office/drawing/2010/main" val="0"/>
                        </a:ext>
                      </a:extLst>
                    </a:blip>
                    <a:stretch>
                      <a:fillRect/>
                    </a:stretch>
                  </pic:blipFill>
                  <pic:spPr>
                    <a:xfrm>
                      <a:off x="0" y="0"/>
                      <a:ext cx="5940425" cy="2571115"/>
                    </a:xfrm>
                    <a:prstGeom prst="rect">
                      <a:avLst/>
                    </a:prstGeom>
                  </pic:spPr>
                </pic:pic>
              </a:graphicData>
            </a:graphic>
          </wp:inline>
        </w:drawing>
      </w:r>
    </w:p>
    <w:p w14:paraId="0D546539" w14:textId="77777777" w:rsidR="00B122D5" w:rsidRPr="00B122D5" w:rsidRDefault="00B122D5" w:rsidP="00B122D5">
      <w:pPr>
        <w:spacing w:line="360" w:lineRule="auto"/>
        <w:jc w:val="both"/>
        <w:rPr>
          <w:sz w:val="28"/>
          <w:szCs w:val="28"/>
          <w:lang w:val="ru-RU"/>
        </w:rPr>
      </w:pPr>
      <w:r w:rsidRPr="00B122D5">
        <w:rPr>
          <w:sz w:val="28"/>
          <w:szCs w:val="28"/>
          <w:lang w:val="ru-RU"/>
        </w:rPr>
        <w:t>Таблица 13. Показатели множественной регрессии переменных на привлекательность курсов для китайцев с относительно низким уровнем тревожности (</w:t>
      </w:r>
      <w:r w:rsidRPr="003D7B8D">
        <w:rPr>
          <w:sz w:val="28"/>
          <w:szCs w:val="28"/>
        </w:rPr>
        <w:t>R</w:t>
      </w:r>
      <w:r w:rsidRPr="00B122D5">
        <w:rPr>
          <w:sz w:val="28"/>
          <w:szCs w:val="28"/>
          <w:vertAlign w:val="superscript"/>
          <w:lang w:val="ru-RU"/>
        </w:rPr>
        <w:t>2</w:t>
      </w:r>
      <w:r w:rsidRPr="00B122D5">
        <w:rPr>
          <w:sz w:val="28"/>
          <w:szCs w:val="28"/>
          <w:lang w:val="ru-RU"/>
        </w:rPr>
        <w:t xml:space="preserve"> = 0,81)</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27F9B0A8"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BF0FA" w14:textId="77777777" w:rsidR="00B122D5" w:rsidRPr="00B122D5"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3A18ACA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FA3F94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09FE42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00FF81B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651FCDA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(86)</w:t>
            </w:r>
          </w:p>
        </w:tc>
        <w:tc>
          <w:tcPr>
            <w:tcW w:w="1051" w:type="dxa"/>
            <w:tcBorders>
              <w:top w:val="single" w:sz="4" w:space="0" w:color="auto"/>
              <w:left w:val="nil"/>
              <w:bottom w:val="single" w:sz="4" w:space="0" w:color="auto"/>
              <w:right w:val="single" w:sz="4" w:space="0" w:color="auto"/>
            </w:tcBorders>
            <w:shd w:val="clear" w:color="000000" w:fill="C0C0C0"/>
            <w:hideMark/>
          </w:tcPr>
          <w:p w14:paraId="1022464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0DEF14B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00B38DEE"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0FAD52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21D014E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6BDE22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D9A4AB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2330FFB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29CEA9A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-0,15</w:t>
            </w:r>
          </w:p>
        </w:tc>
        <w:tc>
          <w:tcPr>
            <w:tcW w:w="1051" w:type="dxa"/>
            <w:tcBorders>
              <w:top w:val="nil"/>
              <w:left w:val="nil"/>
              <w:bottom w:val="single" w:sz="4" w:space="0" w:color="auto"/>
              <w:right w:val="single" w:sz="4" w:space="0" w:color="auto"/>
            </w:tcBorders>
            <w:shd w:val="clear" w:color="auto" w:fill="auto"/>
            <w:noWrap/>
            <w:vAlign w:val="center"/>
            <w:hideMark/>
          </w:tcPr>
          <w:p w14:paraId="784E6E6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0,879570</w:t>
            </w:r>
          </w:p>
        </w:tc>
        <w:tc>
          <w:tcPr>
            <w:tcW w:w="960" w:type="dxa"/>
            <w:tcBorders>
              <w:top w:val="nil"/>
              <w:left w:val="nil"/>
              <w:bottom w:val="single" w:sz="4" w:space="0" w:color="auto"/>
              <w:right w:val="single" w:sz="4" w:space="0" w:color="auto"/>
            </w:tcBorders>
            <w:shd w:val="clear" w:color="auto" w:fill="auto"/>
            <w:noWrap/>
            <w:vAlign w:val="center"/>
            <w:hideMark/>
          </w:tcPr>
          <w:p w14:paraId="73EDB13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48CA850D"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035890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77BD513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34E1338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3E83AC5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5C76A88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4F2CC5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2,96</w:t>
            </w:r>
          </w:p>
        </w:tc>
        <w:tc>
          <w:tcPr>
            <w:tcW w:w="1051" w:type="dxa"/>
            <w:tcBorders>
              <w:top w:val="nil"/>
              <w:left w:val="nil"/>
              <w:bottom w:val="single" w:sz="4" w:space="0" w:color="auto"/>
              <w:right w:val="single" w:sz="4" w:space="0" w:color="auto"/>
            </w:tcBorders>
            <w:shd w:val="clear" w:color="auto" w:fill="auto"/>
            <w:noWrap/>
            <w:vAlign w:val="center"/>
            <w:hideMark/>
          </w:tcPr>
          <w:p w14:paraId="03ABF84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0,003977</w:t>
            </w:r>
          </w:p>
        </w:tc>
        <w:tc>
          <w:tcPr>
            <w:tcW w:w="960" w:type="dxa"/>
            <w:tcBorders>
              <w:top w:val="nil"/>
              <w:left w:val="nil"/>
              <w:bottom w:val="single" w:sz="4" w:space="0" w:color="auto"/>
              <w:right w:val="single" w:sz="4" w:space="0" w:color="auto"/>
            </w:tcBorders>
            <w:shd w:val="clear" w:color="auto" w:fill="auto"/>
            <w:noWrap/>
            <w:vAlign w:val="center"/>
            <w:hideMark/>
          </w:tcPr>
          <w:p w14:paraId="776069D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29812CBA"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C5F131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Room</w:t>
            </w:r>
          </w:p>
        </w:tc>
        <w:tc>
          <w:tcPr>
            <w:tcW w:w="960" w:type="dxa"/>
            <w:tcBorders>
              <w:top w:val="nil"/>
              <w:left w:val="nil"/>
              <w:bottom w:val="single" w:sz="4" w:space="0" w:color="auto"/>
              <w:right w:val="single" w:sz="4" w:space="0" w:color="auto"/>
            </w:tcBorders>
            <w:shd w:val="clear" w:color="auto" w:fill="auto"/>
            <w:noWrap/>
            <w:vAlign w:val="center"/>
            <w:hideMark/>
          </w:tcPr>
          <w:p w14:paraId="066B811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0,20</w:t>
            </w:r>
          </w:p>
        </w:tc>
        <w:tc>
          <w:tcPr>
            <w:tcW w:w="960" w:type="dxa"/>
            <w:tcBorders>
              <w:top w:val="nil"/>
              <w:left w:val="nil"/>
              <w:bottom w:val="single" w:sz="4" w:space="0" w:color="auto"/>
              <w:right w:val="single" w:sz="4" w:space="0" w:color="auto"/>
            </w:tcBorders>
            <w:shd w:val="clear" w:color="auto" w:fill="auto"/>
            <w:noWrap/>
            <w:vAlign w:val="center"/>
            <w:hideMark/>
          </w:tcPr>
          <w:p w14:paraId="65442A3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0315730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68EA999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0B137C6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3,17</w:t>
            </w:r>
          </w:p>
        </w:tc>
        <w:tc>
          <w:tcPr>
            <w:tcW w:w="1051" w:type="dxa"/>
            <w:tcBorders>
              <w:top w:val="nil"/>
              <w:left w:val="nil"/>
              <w:bottom w:val="single" w:sz="4" w:space="0" w:color="auto"/>
              <w:right w:val="single" w:sz="4" w:space="0" w:color="auto"/>
            </w:tcBorders>
            <w:shd w:val="clear" w:color="auto" w:fill="auto"/>
            <w:noWrap/>
            <w:vAlign w:val="center"/>
            <w:hideMark/>
          </w:tcPr>
          <w:p w14:paraId="0598ECB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0,002126</w:t>
            </w:r>
          </w:p>
        </w:tc>
        <w:tc>
          <w:tcPr>
            <w:tcW w:w="960" w:type="dxa"/>
            <w:tcBorders>
              <w:top w:val="nil"/>
              <w:left w:val="nil"/>
              <w:bottom w:val="single" w:sz="4" w:space="0" w:color="auto"/>
              <w:right w:val="single" w:sz="4" w:space="0" w:color="auto"/>
            </w:tcBorders>
            <w:shd w:val="clear" w:color="auto" w:fill="auto"/>
            <w:noWrap/>
            <w:vAlign w:val="center"/>
            <w:hideMark/>
          </w:tcPr>
          <w:p w14:paraId="56BCF14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4C9201F6"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B9D9FA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4903B45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2E298D0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0B13F3D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177EAF6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721C385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3,06</w:t>
            </w:r>
          </w:p>
        </w:tc>
        <w:tc>
          <w:tcPr>
            <w:tcW w:w="1051" w:type="dxa"/>
            <w:tcBorders>
              <w:top w:val="nil"/>
              <w:left w:val="nil"/>
              <w:bottom w:val="single" w:sz="4" w:space="0" w:color="auto"/>
              <w:right w:val="single" w:sz="4" w:space="0" w:color="auto"/>
            </w:tcBorders>
            <w:shd w:val="clear" w:color="auto" w:fill="auto"/>
            <w:noWrap/>
            <w:vAlign w:val="center"/>
            <w:hideMark/>
          </w:tcPr>
          <w:p w14:paraId="3FAA62B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0,002925</w:t>
            </w:r>
          </w:p>
        </w:tc>
        <w:tc>
          <w:tcPr>
            <w:tcW w:w="960" w:type="dxa"/>
            <w:tcBorders>
              <w:top w:val="nil"/>
              <w:left w:val="nil"/>
              <w:bottom w:val="single" w:sz="4" w:space="0" w:color="auto"/>
              <w:right w:val="single" w:sz="4" w:space="0" w:color="auto"/>
            </w:tcBorders>
            <w:shd w:val="clear" w:color="auto" w:fill="auto"/>
            <w:noWrap/>
            <w:vAlign w:val="center"/>
            <w:hideMark/>
          </w:tcPr>
          <w:p w14:paraId="0699926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2FC48C15"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86208F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03FEDA5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0,41</w:t>
            </w:r>
          </w:p>
        </w:tc>
        <w:tc>
          <w:tcPr>
            <w:tcW w:w="960" w:type="dxa"/>
            <w:tcBorders>
              <w:top w:val="nil"/>
              <w:left w:val="nil"/>
              <w:bottom w:val="single" w:sz="4" w:space="0" w:color="auto"/>
              <w:right w:val="single" w:sz="4" w:space="0" w:color="auto"/>
            </w:tcBorders>
            <w:shd w:val="clear" w:color="auto" w:fill="auto"/>
            <w:noWrap/>
            <w:vAlign w:val="center"/>
            <w:hideMark/>
          </w:tcPr>
          <w:p w14:paraId="630A7FE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24D90A3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3569EF9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3C1A621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6,23</w:t>
            </w:r>
          </w:p>
        </w:tc>
        <w:tc>
          <w:tcPr>
            <w:tcW w:w="1051" w:type="dxa"/>
            <w:tcBorders>
              <w:top w:val="nil"/>
              <w:left w:val="nil"/>
              <w:bottom w:val="single" w:sz="4" w:space="0" w:color="auto"/>
              <w:right w:val="single" w:sz="4" w:space="0" w:color="auto"/>
            </w:tcBorders>
            <w:shd w:val="clear" w:color="auto" w:fill="auto"/>
            <w:noWrap/>
            <w:vAlign w:val="center"/>
            <w:hideMark/>
          </w:tcPr>
          <w:p w14:paraId="5B327A4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3A88DE4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223EDB3F" w14:textId="77777777" w:rsidR="00B122D5" w:rsidRPr="003613FF" w:rsidRDefault="00B122D5" w:rsidP="00B122D5">
      <w:pPr>
        <w:jc w:val="both"/>
        <w:rPr>
          <w:sz w:val="28"/>
          <w:szCs w:val="28"/>
        </w:rPr>
      </w:pPr>
    </w:p>
    <w:p w14:paraId="606DBCA7" w14:textId="77777777" w:rsidR="00B122D5" w:rsidRPr="00B122D5" w:rsidRDefault="00B122D5" w:rsidP="00B122D5">
      <w:pPr>
        <w:jc w:val="both"/>
        <w:rPr>
          <w:sz w:val="28"/>
          <w:szCs w:val="28"/>
          <w:lang w:val="ru-RU"/>
        </w:rPr>
      </w:pPr>
      <w:r w:rsidRPr="00B122D5">
        <w:rPr>
          <w:sz w:val="28"/>
          <w:szCs w:val="28"/>
          <w:lang w:val="ru-RU"/>
        </w:rPr>
        <w:t>Рис. 1</w:t>
      </w:r>
      <w:r w:rsidRPr="00587A8F">
        <w:rPr>
          <w:sz w:val="28"/>
          <w:szCs w:val="28"/>
          <w:lang w:val="ru-RU"/>
        </w:rPr>
        <w:t>6</w:t>
      </w:r>
      <w:r w:rsidRPr="00B122D5">
        <w:rPr>
          <w:sz w:val="28"/>
          <w:szCs w:val="28"/>
          <w:lang w:val="ru-RU"/>
        </w:rPr>
        <w:t>. Регрессионная модель привлекательности курсов русского языка при низком уровне тревожности</w:t>
      </w:r>
    </w:p>
    <w:p w14:paraId="6CEB386B" w14:textId="77777777" w:rsidR="00B122D5" w:rsidRPr="003D7B8D" w:rsidRDefault="00B122D5" w:rsidP="00B122D5">
      <w:pPr>
        <w:jc w:val="both"/>
        <w:rPr>
          <w:lang w:eastAsia="zh-CN"/>
        </w:rPr>
      </w:pPr>
      <w:r w:rsidRPr="003D7B8D">
        <w:rPr>
          <w:rFonts w:hint="eastAsia"/>
          <w:noProof/>
          <w:lang w:val="ru-RU" w:eastAsia="ru-RU"/>
        </w:rPr>
        <w:lastRenderedPageBreak/>
        <w:drawing>
          <wp:inline distT="0" distB="0" distL="0" distR="0" wp14:anchorId="5BCE1482" wp14:editId="1A7D6879">
            <wp:extent cx="5613400" cy="3505200"/>
            <wp:effectExtent l="0" t="0" r="0" b="0"/>
            <wp:docPr id="21" name="图片 2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10;&#10;描述已自动生成"/>
                    <pic:cNvPicPr/>
                  </pic:nvPicPr>
                  <pic:blipFill>
                    <a:blip r:embed="rId23">
                      <a:extLst>
                        <a:ext uri="{28A0092B-C50C-407E-A947-70E740481C1C}">
                          <a14:useLocalDpi xmlns:a14="http://schemas.microsoft.com/office/drawing/2010/main" val="0"/>
                        </a:ext>
                      </a:extLst>
                    </a:blip>
                    <a:stretch>
                      <a:fillRect/>
                    </a:stretch>
                  </pic:blipFill>
                  <pic:spPr>
                    <a:xfrm>
                      <a:off x="0" y="0"/>
                      <a:ext cx="5613400" cy="3505200"/>
                    </a:xfrm>
                    <a:prstGeom prst="rect">
                      <a:avLst/>
                    </a:prstGeom>
                  </pic:spPr>
                </pic:pic>
              </a:graphicData>
            </a:graphic>
          </wp:inline>
        </w:drawing>
      </w:r>
    </w:p>
    <w:p w14:paraId="16E05457" w14:textId="77777777" w:rsidR="00B122D5" w:rsidRPr="00B122D5" w:rsidRDefault="00B122D5" w:rsidP="00B122D5">
      <w:pPr>
        <w:spacing w:line="360" w:lineRule="auto"/>
        <w:jc w:val="both"/>
        <w:rPr>
          <w:sz w:val="28"/>
          <w:szCs w:val="28"/>
          <w:lang w:val="ru-RU"/>
        </w:rPr>
      </w:pPr>
      <w:r w:rsidRPr="00B122D5">
        <w:rPr>
          <w:b/>
          <w:bCs/>
          <w:sz w:val="28"/>
          <w:szCs w:val="28"/>
          <w:lang w:val="ru-RU"/>
        </w:rPr>
        <w:t xml:space="preserve">     </w:t>
      </w:r>
      <w:r w:rsidRPr="00B122D5">
        <w:rPr>
          <w:sz w:val="28"/>
          <w:szCs w:val="28"/>
          <w:lang w:val="ru-RU"/>
        </w:rPr>
        <w:t>Полученные результаты подтверждают гипотезу исследования: при более высоком уровне тревожности значимость процессуального аспекта сервиса курсов иностранного языка (работа преподавателя) как предиктора привлекательности курсов существенно возрастает. Таким образом, тревожность выступает в качестве модерирующей переменной, влияющей на значимость процессуального и результативного аспекта сервиса. Для китайских студентов преподаватель — это тот, кто исправляет различные ошибки учащихся, снимает напряжение в учебе, помогает учащимся избавиться от состояния фрустрации и разочарования, стимулирует мотивацию учащихся.</w:t>
      </w:r>
    </w:p>
    <w:p w14:paraId="37103DA3" w14:textId="77777777" w:rsidR="00B122D5" w:rsidRPr="00B039D3" w:rsidRDefault="00B122D5" w:rsidP="00B122D5">
      <w:pPr>
        <w:pStyle w:val="a5"/>
        <w:numPr>
          <w:ilvl w:val="0"/>
          <w:numId w:val="17"/>
        </w:numPr>
        <w:spacing w:line="360" w:lineRule="auto"/>
        <w:jc w:val="both"/>
        <w:rPr>
          <w:rFonts w:ascii="Times New Roman" w:hAnsi="Times New Roman" w:cs="Times New Roman"/>
          <w:sz w:val="28"/>
          <w:szCs w:val="28"/>
        </w:rPr>
      </w:pPr>
      <w:r w:rsidRPr="00B039D3">
        <w:rPr>
          <w:rFonts w:ascii="Times New Roman" w:hAnsi="Times New Roman" w:cs="Times New Roman"/>
          <w:sz w:val="28"/>
          <w:szCs w:val="28"/>
        </w:rPr>
        <w:t>Предикторы привлекательности курсов иностранного языка для русских студентов</w:t>
      </w:r>
    </w:p>
    <w:p w14:paraId="05195A41" w14:textId="0B146686" w:rsidR="00B122D5" w:rsidRPr="00B122D5" w:rsidRDefault="00913D41" w:rsidP="00B122D5">
      <w:pPr>
        <w:spacing w:line="360" w:lineRule="auto"/>
        <w:jc w:val="both"/>
        <w:rPr>
          <w:sz w:val="28"/>
          <w:szCs w:val="28"/>
          <w:lang w:val="ru-RU"/>
        </w:rPr>
      </w:pPr>
      <w:r>
        <w:rPr>
          <w:sz w:val="28"/>
          <w:szCs w:val="28"/>
          <w:lang w:val="ru-RU"/>
        </w:rPr>
        <w:t xml:space="preserve">     </w:t>
      </w:r>
      <w:r w:rsidR="00B122D5" w:rsidRPr="00B122D5">
        <w:rPr>
          <w:sz w:val="28"/>
          <w:szCs w:val="28"/>
          <w:lang w:val="ru-RU"/>
        </w:rPr>
        <w:t>Учитывая сравнительно небольшой размер выборки русскоязычных респондентов, в состав потенциальных предикторов были включены переменные, показавшие по результатам корреляционного анализа наиболее сильные связи с оценками привлекательности курсов (оценки преподавателя, получаемого результата, и стоимости обучения). Результаты регрессионного анализа показаны в Таблице 14.</w:t>
      </w:r>
    </w:p>
    <w:p w14:paraId="38A82064" w14:textId="77777777" w:rsidR="00B122D5" w:rsidRPr="00B122D5" w:rsidRDefault="00B122D5" w:rsidP="00B122D5">
      <w:pPr>
        <w:spacing w:line="360" w:lineRule="auto"/>
        <w:jc w:val="both"/>
        <w:rPr>
          <w:sz w:val="28"/>
          <w:szCs w:val="28"/>
          <w:lang w:val="ru-RU"/>
        </w:rPr>
      </w:pPr>
      <w:r w:rsidRPr="00B122D5">
        <w:rPr>
          <w:sz w:val="28"/>
          <w:szCs w:val="28"/>
          <w:lang w:val="ru-RU"/>
        </w:rPr>
        <w:lastRenderedPageBreak/>
        <w:t>Таблица 14. Показатели множественной регрессии переменных на привлекательность курсов для русских (</w:t>
      </w:r>
      <w:r w:rsidRPr="003D7B8D">
        <w:rPr>
          <w:sz w:val="28"/>
          <w:szCs w:val="28"/>
        </w:rPr>
        <w:t>R</w:t>
      </w:r>
      <w:r w:rsidRPr="00B122D5">
        <w:rPr>
          <w:sz w:val="28"/>
          <w:szCs w:val="28"/>
          <w:vertAlign w:val="superscript"/>
          <w:lang w:val="ru-RU"/>
        </w:rPr>
        <w:t>2</w:t>
      </w:r>
      <w:r w:rsidRPr="00B122D5">
        <w:rPr>
          <w:sz w:val="28"/>
          <w:szCs w:val="28"/>
          <w:lang w:val="ru-RU"/>
        </w:rPr>
        <w:t xml:space="preserve"> = 0,84)</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14615DCB"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7FAF" w14:textId="77777777" w:rsidR="00B122D5" w:rsidRPr="00B122D5"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130230D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6199BC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2F78EC3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4D09ECA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0C91FE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(63)</w:t>
            </w:r>
          </w:p>
        </w:tc>
        <w:tc>
          <w:tcPr>
            <w:tcW w:w="1051" w:type="dxa"/>
            <w:tcBorders>
              <w:top w:val="single" w:sz="4" w:space="0" w:color="auto"/>
              <w:left w:val="nil"/>
              <w:bottom w:val="single" w:sz="4" w:space="0" w:color="auto"/>
              <w:right w:val="single" w:sz="4" w:space="0" w:color="auto"/>
            </w:tcBorders>
            <w:shd w:val="clear" w:color="000000" w:fill="C0C0C0"/>
            <w:hideMark/>
          </w:tcPr>
          <w:p w14:paraId="0EDAD61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7C52ED2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45DA7E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658003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290C7AF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ED753C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B64D5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3DC1DE1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0,26</w:t>
            </w:r>
          </w:p>
        </w:tc>
        <w:tc>
          <w:tcPr>
            <w:tcW w:w="960" w:type="dxa"/>
            <w:tcBorders>
              <w:top w:val="nil"/>
              <w:left w:val="nil"/>
              <w:bottom w:val="single" w:sz="4" w:space="0" w:color="auto"/>
              <w:right w:val="single" w:sz="4" w:space="0" w:color="auto"/>
            </w:tcBorders>
            <w:shd w:val="clear" w:color="auto" w:fill="auto"/>
            <w:noWrap/>
            <w:vAlign w:val="center"/>
            <w:hideMark/>
          </w:tcPr>
          <w:p w14:paraId="5172103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-0,90</w:t>
            </w:r>
          </w:p>
        </w:tc>
        <w:tc>
          <w:tcPr>
            <w:tcW w:w="1051" w:type="dxa"/>
            <w:tcBorders>
              <w:top w:val="nil"/>
              <w:left w:val="nil"/>
              <w:bottom w:val="single" w:sz="4" w:space="0" w:color="auto"/>
              <w:right w:val="single" w:sz="4" w:space="0" w:color="auto"/>
            </w:tcBorders>
            <w:shd w:val="clear" w:color="auto" w:fill="auto"/>
            <w:noWrap/>
            <w:vAlign w:val="center"/>
            <w:hideMark/>
          </w:tcPr>
          <w:p w14:paraId="1FE5E5F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0,370619</w:t>
            </w:r>
          </w:p>
        </w:tc>
        <w:tc>
          <w:tcPr>
            <w:tcW w:w="960" w:type="dxa"/>
            <w:tcBorders>
              <w:top w:val="nil"/>
              <w:left w:val="nil"/>
              <w:bottom w:val="single" w:sz="4" w:space="0" w:color="auto"/>
              <w:right w:val="single" w:sz="4" w:space="0" w:color="auto"/>
            </w:tcBorders>
            <w:shd w:val="clear" w:color="auto" w:fill="auto"/>
            <w:noWrap/>
            <w:vAlign w:val="center"/>
            <w:hideMark/>
          </w:tcPr>
          <w:p w14:paraId="51B47E4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1E16FE9F"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7FE827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29E0B2C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0,65</w:t>
            </w:r>
          </w:p>
        </w:tc>
        <w:tc>
          <w:tcPr>
            <w:tcW w:w="960" w:type="dxa"/>
            <w:tcBorders>
              <w:top w:val="nil"/>
              <w:left w:val="nil"/>
              <w:bottom w:val="single" w:sz="4" w:space="0" w:color="auto"/>
              <w:right w:val="single" w:sz="4" w:space="0" w:color="auto"/>
            </w:tcBorders>
            <w:shd w:val="clear" w:color="auto" w:fill="auto"/>
            <w:noWrap/>
            <w:vAlign w:val="center"/>
            <w:hideMark/>
          </w:tcPr>
          <w:p w14:paraId="2C374D1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609457A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0,74</w:t>
            </w:r>
          </w:p>
        </w:tc>
        <w:tc>
          <w:tcPr>
            <w:tcW w:w="960" w:type="dxa"/>
            <w:tcBorders>
              <w:top w:val="nil"/>
              <w:left w:val="nil"/>
              <w:bottom w:val="single" w:sz="4" w:space="0" w:color="auto"/>
              <w:right w:val="single" w:sz="4" w:space="0" w:color="auto"/>
            </w:tcBorders>
            <w:shd w:val="clear" w:color="auto" w:fill="auto"/>
            <w:noWrap/>
            <w:vAlign w:val="center"/>
            <w:hideMark/>
          </w:tcPr>
          <w:p w14:paraId="35F43AC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758091B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9,63</w:t>
            </w:r>
          </w:p>
        </w:tc>
        <w:tc>
          <w:tcPr>
            <w:tcW w:w="1051" w:type="dxa"/>
            <w:tcBorders>
              <w:top w:val="nil"/>
              <w:left w:val="nil"/>
              <w:bottom w:val="single" w:sz="4" w:space="0" w:color="auto"/>
              <w:right w:val="single" w:sz="4" w:space="0" w:color="auto"/>
            </w:tcBorders>
            <w:shd w:val="clear" w:color="auto" w:fill="auto"/>
            <w:noWrap/>
            <w:vAlign w:val="center"/>
            <w:hideMark/>
          </w:tcPr>
          <w:p w14:paraId="606382C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649E0AF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66</w:t>
            </w:r>
          </w:p>
        </w:tc>
      </w:tr>
      <w:tr w:rsidR="00B122D5" w:rsidRPr="003D7B8D" w14:paraId="162546EF"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332D44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0006A2A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199B9C7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01CF58D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0,32</w:t>
            </w:r>
          </w:p>
        </w:tc>
        <w:tc>
          <w:tcPr>
            <w:tcW w:w="960" w:type="dxa"/>
            <w:tcBorders>
              <w:top w:val="nil"/>
              <w:left w:val="nil"/>
              <w:bottom w:val="single" w:sz="4" w:space="0" w:color="auto"/>
              <w:right w:val="single" w:sz="4" w:space="0" w:color="auto"/>
            </w:tcBorders>
            <w:shd w:val="clear" w:color="auto" w:fill="auto"/>
            <w:noWrap/>
            <w:vAlign w:val="center"/>
            <w:hideMark/>
          </w:tcPr>
          <w:p w14:paraId="0A908AD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662B341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5,26</w:t>
            </w:r>
          </w:p>
        </w:tc>
        <w:tc>
          <w:tcPr>
            <w:tcW w:w="1051" w:type="dxa"/>
            <w:tcBorders>
              <w:top w:val="nil"/>
              <w:left w:val="nil"/>
              <w:bottom w:val="single" w:sz="4" w:space="0" w:color="auto"/>
              <w:right w:val="single" w:sz="4" w:space="0" w:color="auto"/>
            </w:tcBorders>
            <w:shd w:val="clear" w:color="auto" w:fill="auto"/>
            <w:noWrap/>
            <w:vAlign w:val="center"/>
            <w:hideMark/>
          </w:tcPr>
          <w:p w14:paraId="227B2B4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0,000002</w:t>
            </w:r>
          </w:p>
        </w:tc>
        <w:tc>
          <w:tcPr>
            <w:tcW w:w="960" w:type="dxa"/>
            <w:tcBorders>
              <w:top w:val="nil"/>
              <w:left w:val="nil"/>
              <w:bottom w:val="single" w:sz="4" w:space="0" w:color="auto"/>
              <w:right w:val="single" w:sz="4" w:space="0" w:color="auto"/>
            </w:tcBorders>
            <w:shd w:val="clear" w:color="auto" w:fill="auto"/>
            <w:noWrap/>
            <w:vAlign w:val="center"/>
            <w:hideMark/>
          </w:tcPr>
          <w:p w14:paraId="6A388A7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66</w:t>
            </w:r>
          </w:p>
        </w:tc>
      </w:tr>
    </w:tbl>
    <w:p w14:paraId="2F1F05C8" w14:textId="77777777" w:rsidR="00B122D5" w:rsidRPr="004366EA" w:rsidRDefault="00B122D5" w:rsidP="00B122D5">
      <w:pPr>
        <w:spacing w:line="360" w:lineRule="auto"/>
        <w:jc w:val="both"/>
        <w:rPr>
          <w:sz w:val="28"/>
          <w:szCs w:val="28"/>
        </w:rPr>
      </w:pPr>
    </w:p>
    <w:p w14:paraId="542DA405" w14:textId="1BCF8B3E" w:rsidR="00B122D5" w:rsidRPr="00B122D5" w:rsidRDefault="00B122D5" w:rsidP="00B122D5">
      <w:pPr>
        <w:spacing w:line="360" w:lineRule="auto"/>
        <w:jc w:val="both"/>
        <w:rPr>
          <w:sz w:val="28"/>
          <w:szCs w:val="28"/>
          <w:lang w:val="ru-RU"/>
        </w:rPr>
      </w:pPr>
      <w:r w:rsidRPr="00B122D5">
        <w:rPr>
          <w:sz w:val="28"/>
          <w:szCs w:val="28"/>
          <w:lang w:val="ru-RU"/>
        </w:rPr>
        <w:t>Рис. 1</w:t>
      </w:r>
      <w:r w:rsidRPr="00587A8F">
        <w:rPr>
          <w:sz w:val="28"/>
          <w:szCs w:val="28"/>
          <w:lang w:val="ru-RU"/>
        </w:rPr>
        <w:t>7</w:t>
      </w:r>
      <w:r w:rsidRPr="00B122D5">
        <w:rPr>
          <w:sz w:val="28"/>
          <w:szCs w:val="28"/>
          <w:lang w:val="ru-RU"/>
        </w:rPr>
        <w:t xml:space="preserve">. Регрессионная модель компонентов </w:t>
      </w:r>
      <w:r w:rsidR="00513678" w:rsidRPr="00B122D5">
        <w:rPr>
          <w:sz w:val="28"/>
          <w:szCs w:val="28"/>
          <w:lang w:val="ru-RU"/>
        </w:rPr>
        <w:t>сервиса привлекательности</w:t>
      </w:r>
      <w:r w:rsidRPr="00B122D5">
        <w:rPr>
          <w:sz w:val="28"/>
          <w:szCs w:val="28"/>
          <w:lang w:val="ru-RU"/>
        </w:rPr>
        <w:t xml:space="preserve"> курсов китайского языка для русских</w:t>
      </w:r>
    </w:p>
    <w:p w14:paraId="75FA2FE6" w14:textId="77777777" w:rsidR="00B122D5" w:rsidRPr="003D7B8D" w:rsidRDefault="00B122D5" w:rsidP="00B122D5">
      <w:pPr>
        <w:jc w:val="both"/>
      </w:pPr>
      <w:r w:rsidRPr="003D7B8D">
        <w:rPr>
          <w:noProof/>
          <w:lang w:val="ru-RU" w:eastAsia="ru-RU"/>
        </w:rPr>
        <w:drawing>
          <wp:inline distT="0" distB="0" distL="0" distR="0" wp14:anchorId="6A62374D" wp14:editId="54F062EF">
            <wp:extent cx="5940425" cy="2780030"/>
            <wp:effectExtent l="0" t="0" r="3175" b="1270"/>
            <wp:docPr id="16"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pic:nvPicPr>
                  <pic:blipFill>
                    <a:blip r:embed="rId24">
                      <a:extLst>
                        <a:ext uri="{28A0092B-C50C-407E-A947-70E740481C1C}">
                          <a14:useLocalDpi xmlns:a14="http://schemas.microsoft.com/office/drawing/2010/main" val="0"/>
                        </a:ext>
                      </a:extLst>
                    </a:blip>
                    <a:stretch>
                      <a:fillRect/>
                    </a:stretch>
                  </pic:blipFill>
                  <pic:spPr>
                    <a:xfrm>
                      <a:off x="0" y="0"/>
                      <a:ext cx="5940425" cy="2780030"/>
                    </a:xfrm>
                    <a:prstGeom prst="rect">
                      <a:avLst/>
                    </a:prstGeom>
                  </pic:spPr>
                </pic:pic>
              </a:graphicData>
            </a:graphic>
          </wp:inline>
        </w:drawing>
      </w:r>
    </w:p>
    <w:p w14:paraId="1A0C93D3" w14:textId="77777777" w:rsidR="00B122D5" w:rsidRPr="00513678" w:rsidRDefault="00B122D5" w:rsidP="00B122D5">
      <w:pPr>
        <w:spacing w:line="360" w:lineRule="auto"/>
        <w:jc w:val="both"/>
        <w:rPr>
          <w:sz w:val="28"/>
          <w:szCs w:val="28"/>
          <w:lang w:val="ru-RU"/>
        </w:rPr>
      </w:pPr>
      <w:r w:rsidRPr="00B122D5">
        <w:rPr>
          <w:sz w:val="28"/>
          <w:szCs w:val="28"/>
          <w:lang w:val="ru-RU"/>
        </w:rPr>
        <w:t xml:space="preserve">    Далее русскоязычные респонденты были разделены относительно медианы распределения уровня их языковой тревожности (Ме = 2,52) на две подгруппы. В каждой из подгрупп был проведен регрессионный анализ потенциальных предикторов субъективной привлекательности курсов. В подгруппе респондентов с более высоким уровнем тревожности все три независимые переменные оказались достоверными предикторами привлекательности курсов, а в подгруппе респондентов с менее высоким уровнем тревожности – только две из низ (оценка преподавателя и цены). </w:t>
      </w:r>
      <w:r w:rsidRPr="00513678">
        <w:rPr>
          <w:sz w:val="28"/>
          <w:szCs w:val="28"/>
          <w:lang w:val="ru-RU"/>
        </w:rPr>
        <w:t xml:space="preserve">Поскольку размер подгрупп недостаточен для надежного выделения трех предикторов, в подгруппе более тревожных респондентов анализ был повторен для двух независимых переменных, аналогичных предикторам привлекательности курсов для менее тревожных </w:t>
      </w:r>
      <w:r w:rsidRPr="00513678">
        <w:rPr>
          <w:sz w:val="28"/>
          <w:szCs w:val="28"/>
          <w:lang w:val="ru-RU"/>
        </w:rPr>
        <w:lastRenderedPageBreak/>
        <w:t>респондентов. Это позволило сравнить значимость выделенных предикторов. Результаты показаны в Таблицах 15 и 16.</w:t>
      </w:r>
    </w:p>
    <w:p w14:paraId="6F8FD67F" w14:textId="77777777" w:rsidR="00B122D5" w:rsidRPr="00513678" w:rsidRDefault="00B122D5" w:rsidP="00B122D5">
      <w:pPr>
        <w:spacing w:line="360" w:lineRule="auto"/>
        <w:jc w:val="both"/>
        <w:rPr>
          <w:sz w:val="28"/>
          <w:szCs w:val="28"/>
          <w:lang w:val="ru-RU"/>
        </w:rPr>
      </w:pPr>
      <w:r w:rsidRPr="00513678">
        <w:rPr>
          <w:sz w:val="28"/>
          <w:szCs w:val="28"/>
          <w:lang w:val="ru-RU"/>
        </w:rPr>
        <w:t>Таблица 15. Показатели множественной регрессии переменных на привлекательность курсов для русских с относительно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0,87)</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2A6934E4"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4C5F6"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29CB6A1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BB1308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57A035F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842125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59C5E7B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(30)</w:t>
            </w:r>
          </w:p>
        </w:tc>
        <w:tc>
          <w:tcPr>
            <w:tcW w:w="960" w:type="dxa"/>
            <w:tcBorders>
              <w:top w:val="single" w:sz="4" w:space="0" w:color="auto"/>
              <w:left w:val="nil"/>
              <w:bottom w:val="single" w:sz="4" w:space="0" w:color="auto"/>
              <w:right w:val="single" w:sz="4" w:space="0" w:color="auto"/>
            </w:tcBorders>
            <w:shd w:val="clear" w:color="000000" w:fill="C0C0C0"/>
            <w:hideMark/>
          </w:tcPr>
          <w:p w14:paraId="185686E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4A834E8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88816BD"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11ED51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36E27B8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9AA84A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B09A0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4B117BF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78CEB8B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2D91C8A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0,711227</w:t>
            </w:r>
          </w:p>
        </w:tc>
        <w:tc>
          <w:tcPr>
            <w:tcW w:w="960" w:type="dxa"/>
            <w:tcBorders>
              <w:top w:val="nil"/>
              <w:left w:val="nil"/>
              <w:bottom w:val="single" w:sz="4" w:space="0" w:color="auto"/>
              <w:right w:val="single" w:sz="4" w:space="0" w:color="auto"/>
            </w:tcBorders>
            <w:shd w:val="clear" w:color="auto" w:fill="auto"/>
            <w:noWrap/>
            <w:vAlign w:val="center"/>
            <w:hideMark/>
          </w:tcPr>
          <w:p w14:paraId="4CCABB8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1866BD8F"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7DD001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34594B5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0,60</w:t>
            </w:r>
          </w:p>
        </w:tc>
        <w:tc>
          <w:tcPr>
            <w:tcW w:w="960" w:type="dxa"/>
            <w:tcBorders>
              <w:top w:val="nil"/>
              <w:left w:val="nil"/>
              <w:bottom w:val="single" w:sz="4" w:space="0" w:color="auto"/>
              <w:right w:val="single" w:sz="4" w:space="0" w:color="auto"/>
            </w:tcBorders>
            <w:shd w:val="clear" w:color="auto" w:fill="auto"/>
            <w:noWrap/>
            <w:vAlign w:val="center"/>
            <w:hideMark/>
          </w:tcPr>
          <w:p w14:paraId="60AD4D4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7379BD5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0,66</w:t>
            </w:r>
          </w:p>
        </w:tc>
        <w:tc>
          <w:tcPr>
            <w:tcW w:w="960" w:type="dxa"/>
            <w:tcBorders>
              <w:top w:val="nil"/>
              <w:left w:val="nil"/>
              <w:bottom w:val="single" w:sz="4" w:space="0" w:color="auto"/>
              <w:right w:val="single" w:sz="4" w:space="0" w:color="auto"/>
            </w:tcBorders>
            <w:shd w:val="clear" w:color="auto" w:fill="auto"/>
            <w:noWrap/>
            <w:vAlign w:val="center"/>
            <w:hideMark/>
          </w:tcPr>
          <w:p w14:paraId="2061565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513A608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5,68</w:t>
            </w:r>
          </w:p>
        </w:tc>
        <w:tc>
          <w:tcPr>
            <w:tcW w:w="960" w:type="dxa"/>
            <w:tcBorders>
              <w:top w:val="nil"/>
              <w:left w:val="nil"/>
              <w:bottom w:val="single" w:sz="4" w:space="0" w:color="auto"/>
              <w:right w:val="single" w:sz="4" w:space="0" w:color="auto"/>
            </w:tcBorders>
            <w:shd w:val="clear" w:color="auto" w:fill="auto"/>
            <w:noWrap/>
            <w:vAlign w:val="center"/>
            <w:hideMark/>
          </w:tcPr>
          <w:p w14:paraId="479637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0,000003</w:t>
            </w:r>
          </w:p>
        </w:tc>
        <w:tc>
          <w:tcPr>
            <w:tcW w:w="960" w:type="dxa"/>
            <w:tcBorders>
              <w:top w:val="nil"/>
              <w:left w:val="nil"/>
              <w:bottom w:val="single" w:sz="4" w:space="0" w:color="auto"/>
              <w:right w:val="single" w:sz="4" w:space="0" w:color="auto"/>
            </w:tcBorders>
            <w:shd w:val="clear" w:color="auto" w:fill="auto"/>
            <w:noWrap/>
            <w:vAlign w:val="center"/>
            <w:hideMark/>
          </w:tcPr>
          <w:p w14:paraId="68D0415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r w:rsidR="00B122D5" w:rsidRPr="003D7B8D" w14:paraId="75213BCB"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882D77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0E90B2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0,39</w:t>
            </w:r>
          </w:p>
        </w:tc>
        <w:tc>
          <w:tcPr>
            <w:tcW w:w="960" w:type="dxa"/>
            <w:tcBorders>
              <w:top w:val="nil"/>
              <w:left w:val="nil"/>
              <w:bottom w:val="single" w:sz="4" w:space="0" w:color="auto"/>
              <w:right w:val="single" w:sz="4" w:space="0" w:color="auto"/>
            </w:tcBorders>
            <w:shd w:val="clear" w:color="auto" w:fill="auto"/>
            <w:noWrap/>
            <w:vAlign w:val="center"/>
            <w:hideMark/>
          </w:tcPr>
          <w:p w14:paraId="6026EE6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5095DB0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0,36</w:t>
            </w:r>
          </w:p>
        </w:tc>
        <w:tc>
          <w:tcPr>
            <w:tcW w:w="960" w:type="dxa"/>
            <w:tcBorders>
              <w:top w:val="nil"/>
              <w:left w:val="nil"/>
              <w:bottom w:val="single" w:sz="4" w:space="0" w:color="auto"/>
              <w:right w:val="single" w:sz="4" w:space="0" w:color="auto"/>
            </w:tcBorders>
            <w:shd w:val="clear" w:color="auto" w:fill="auto"/>
            <w:noWrap/>
            <w:vAlign w:val="center"/>
            <w:hideMark/>
          </w:tcPr>
          <w:p w14:paraId="1FFFCEE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960" w:type="dxa"/>
            <w:tcBorders>
              <w:top w:val="nil"/>
              <w:left w:val="nil"/>
              <w:bottom w:val="single" w:sz="4" w:space="0" w:color="auto"/>
              <w:right w:val="single" w:sz="4" w:space="0" w:color="auto"/>
            </w:tcBorders>
            <w:shd w:val="clear" w:color="auto" w:fill="auto"/>
            <w:noWrap/>
            <w:vAlign w:val="center"/>
            <w:hideMark/>
          </w:tcPr>
          <w:p w14:paraId="33B0E1A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3,69</w:t>
            </w:r>
          </w:p>
        </w:tc>
        <w:tc>
          <w:tcPr>
            <w:tcW w:w="960" w:type="dxa"/>
            <w:tcBorders>
              <w:top w:val="nil"/>
              <w:left w:val="nil"/>
              <w:bottom w:val="single" w:sz="4" w:space="0" w:color="auto"/>
              <w:right w:val="single" w:sz="4" w:space="0" w:color="auto"/>
            </w:tcBorders>
            <w:shd w:val="clear" w:color="auto" w:fill="auto"/>
            <w:noWrap/>
            <w:vAlign w:val="center"/>
            <w:hideMark/>
          </w:tcPr>
          <w:p w14:paraId="23CCF7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0,000890</w:t>
            </w:r>
          </w:p>
        </w:tc>
        <w:tc>
          <w:tcPr>
            <w:tcW w:w="960" w:type="dxa"/>
            <w:tcBorders>
              <w:top w:val="nil"/>
              <w:left w:val="nil"/>
              <w:bottom w:val="single" w:sz="4" w:space="0" w:color="auto"/>
              <w:right w:val="single" w:sz="4" w:space="0" w:color="auto"/>
            </w:tcBorders>
            <w:shd w:val="clear" w:color="auto" w:fill="auto"/>
            <w:noWrap/>
            <w:vAlign w:val="center"/>
            <w:hideMark/>
          </w:tcPr>
          <w:p w14:paraId="0949F3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16FFDE9F" w14:textId="77777777" w:rsidR="00B122D5" w:rsidRPr="003D7B8D" w:rsidRDefault="00B122D5" w:rsidP="00B122D5">
      <w:pPr>
        <w:jc w:val="both"/>
        <w:rPr>
          <w:rFonts w:eastAsia="Times New Roman"/>
          <w:color w:val="000000"/>
          <w:sz w:val="21"/>
          <w:szCs w:val="21"/>
          <w:lang w:eastAsia="ru-RU"/>
        </w:rPr>
      </w:pPr>
    </w:p>
    <w:p w14:paraId="710C479C" w14:textId="77777777" w:rsidR="00B122D5" w:rsidRPr="00513678" w:rsidRDefault="00B122D5" w:rsidP="00B122D5">
      <w:pPr>
        <w:spacing w:line="360" w:lineRule="auto"/>
        <w:jc w:val="both"/>
        <w:rPr>
          <w:sz w:val="28"/>
          <w:szCs w:val="28"/>
          <w:lang w:val="ru-RU"/>
        </w:rPr>
      </w:pPr>
      <w:r w:rsidRPr="00513678">
        <w:rPr>
          <w:sz w:val="28"/>
          <w:szCs w:val="28"/>
          <w:lang w:val="ru-RU"/>
        </w:rPr>
        <w:t>Таблица 16. Показатели множественной регрессии переменных на привлекательность курсов для русских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0,81)</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6FB8E4CE"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4214E"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281EB46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CFCCCF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49509E0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34CBABD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048C388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(30)</w:t>
            </w:r>
          </w:p>
        </w:tc>
        <w:tc>
          <w:tcPr>
            <w:tcW w:w="960" w:type="dxa"/>
            <w:tcBorders>
              <w:top w:val="single" w:sz="4" w:space="0" w:color="auto"/>
              <w:left w:val="nil"/>
              <w:bottom w:val="single" w:sz="4" w:space="0" w:color="auto"/>
              <w:right w:val="single" w:sz="4" w:space="0" w:color="auto"/>
            </w:tcBorders>
            <w:shd w:val="clear" w:color="000000" w:fill="C0C0C0"/>
            <w:hideMark/>
          </w:tcPr>
          <w:p w14:paraId="1260D88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285F6BD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4EBF9DFE"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32E9A8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4DEB629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323F7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4BA187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024A663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0,48</w:t>
            </w:r>
          </w:p>
        </w:tc>
        <w:tc>
          <w:tcPr>
            <w:tcW w:w="960" w:type="dxa"/>
            <w:tcBorders>
              <w:top w:val="nil"/>
              <w:left w:val="nil"/>
              <w:bottom w:val="single" w:sz="4" w:space="0" w:color="auto"/>
              <w:right w:val="single" w:sz="4" w:space="0" w:color="auto"/>
            </w:tcBorders>
            <w:shd w:val="clear" w:color="auto" w:fill="auto"/>
            <w:noWrap/>
            <w:vAlign w:val="center"/>
            <w:hideMark/>
          </w:tcPr>
          <w:p w14:paraId="7B3F96D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518B31B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0,311613</w:t>
            </w:r>
          </w:p>
        </w:tc>
        <w:tc>
          <w:tcPr>
            <w:tcW w:w="960" w:type="dxa"/>
            <w:tcBorders>
              <w:top w:val="nil"/>
              <w:left w:val="nil"/>
              <w:bottom w:val="single" w:sz="4" w:space="0" w:color="auto"/>
              <w:right w:val="single" w:sz="4" w:space="0" w:color="auto"/>
            </w:tcBorders>
            <w:shd w:val="clear" w:color="auto" w:fill="auto"/>
            <w:noWrap/>
            <w:vAlign w:val="center"/>
            <w:hideMark/>
          </w:tcPr>
          <w:p w14:paraId="63FF287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172C83C2"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81CE76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77E7056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0,67</w:t>
            </w:r>
          </w:p>
        </w:tc>
        <w:tc>
          <w:tcPr>
            <w:tcW w:w="960" w:type="dxa"/>
            <w:tcBorders>
              <w:top w:val="nil"/>
              <w:left w:val="nil"/>
              <w:bottom w:val="single" w:sz="4" w:space="0" w:color="auto"/>
              <w:right w:val="single" w:sz="4" w:space="0" w:color="auto"/>
            </w:tcBorders>
            <w:shd w:val="clear" w:color="auto" w:fill="auto"/>
            <w:noWrap/>
            <w:vAlign w:val="center"/>
            <w:hideMark/>
          </w:tcPr>
          <w:p w14:paraId="74C650B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7712C39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0,86</w:t>
            </w:r>
          </w:p>
        </w:tc>
        <w:tc>
          <w:tcPr>
            <w:tcW w:w="960" w:type="dxa"/>
            <w:tcBorders>
              <w:top w:val="nil"/>
              <w:left w:val="nil"/>
              <w:bottom w:val="single" w:sz="4" w:space="0" w:color="auto"/>
              <w:right w:val="single" w:sz="4" w:space="0" w:color="auto"/>
            </w:tcBorders>
            <w:shd w:val="clear" w:color="auto" w:fill="auto"/>
            <w:noWrap/>
            <w:vAlign w:val="center"/>
            <w:hideMark/>
          </w:tcPr>
          <w:p w14:paraId="25E716C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2D60D74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7,35</w:t>
            </w:r>
          </w:p>
        </w:tc>
        <w:tc>
          <w:tcPr>
            <w:tcW w:w="960" w:type="dxa"/>
            <w:tcBorders>
              <w:top w:val="nil"/>
              <w:left w:val="nil"/>
              <w:bottom w:val="single" w:sz="4" w:space="0" w:color="auto"/>
              <w:right w:val="single" w:sz="4" w:space="0" w:color="auto"/>
            </w:tcBorders>
            <w:shd w:val="clear" w:color="auto" w:fill="auto"/>
            <w:noWrap/>
            <w:vAlign w:val="center"/>
            <w:hideMark/>
          </w:tcPr>
          <w:p w14:paraId="772FD7F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017C433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r w:rsidR="00B122D5" w:rsidRPr="003D7B8D" w14:paraId="06178F7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1C761F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7906712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0,36</w:t>
            </w:r>
          </w:p>
        </w:tc>
        <w:tc>
          <w:tcPr>
            <w:tcW w:w="960" w:type="dxa"/>
            <w:tcBorders>
              <w:top w:val="nil"/>
              <w:left w:val="nil"/>
              <w:bottom w:val="single" w:sz="4" w:space="0" w:color="auto"/>
              <w:right w:val="single" w:sz="4" w:space="0" w:color="auto"/>
            </w:tcBorders>
            <w:shd w:val="clear" w:color="auto" w:fill="auto"/>
            <w:noWrap/>
            <w:vAlign w:val="center"/>
            <w:hideMark/>
          </w:tcPr>
          <w:p w14:paraId="072F9F4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48FE283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0,26</w:t>
            </w:r>
          </w:p>
        </w:tc>
        <w:tc>
          <w:tcPr>
            <w:tcW w:w="960" w:type="dxa"/>
            <w:tcBorders>
              <w:top w:val="nil"/>
              <w:left w:val="nil"/>
              <w:bottom w:val="single" w:sz="4" w:space="0" w:color="auto"/>
              <w:right w:val="single" w:sz="4" w:space="0" w:color="auto"/>
            </w:tcBorders>
            <w:shd w:val="clear" w:color="auto" w:fill="auto"/>
            <w:noWrap/>
            <w:vAlign w:val="center"/>
            <w:hideMark/>
          </w:tcPr>
          <w:p w14:paraId="595942A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50600DB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3,90</w:t>
            </w:r>
          </w:p>
        </w:tc>
        <w:tc>
          <w:tcPr>
            <w:tcW w:w="960" w:type="dxa"/>
            <w:tcBorders>
              <w:top w:val="nil"/>
              <w:left w:val="nil"/>
              <w:bottom w:val="single" w:sz="4" w:space="0" w:color="auto"/>
              <w:right w:val="single" w:sz="4" w:space="0" w:color="auto"/>
            </w:tcBorders>
            <w:shd w:val="clear" w:color="auto" w:fill="auto"/>
            <w:noWrap/>
            <w:vAlign w:val="center"/>
            <w:hideMark/>
          </w:tcPr>
          <w:p w14:paraId="0FFAEC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0,000500</w:t>
            </w:r>
          </w:p>
        </w:tc>
        <w:tc>
          <w:tcPr>
            <w:tcW w:w="960" w:type="dxa"/>
            <w:tcBorders>
              <w:top w:val="nil"/>
              <w:left w:val="nil"/>
              <w:bottom w:val="single" w:sz="4" w:space="0" w:color="auto"/>
              <w:right w:val="single" w:sz="4" w:space="0" w:color="auto"/>
            </w:tcBorders>
            <w:shd w:val="clear" w:color="auto" w:fill="auto"/>
            <w:noWrap/>
            <w:vAlign w:val="center"/>
            <w:hideMark/>
          </w:tcPr>
          <w:p w14:paraId="2855FE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50E845B6" w14:textId="77777777" w:rsidR="00B122D5" w:rsidRPr="003D7B8D" w:rsidRDefault="00B122D5" w:rsidP="00B122D5">
      <w:pPr>
        <w:jc w:val="both"/>
        <w:rPr>
          <w:rFonts w:eastAsia="Times New Roman"/>
          <w:color w:val="000000"/>
          <w:sz w:val="21"/>
          <w:szCs w:val="21"/>
          <w:lang w:eastAsia="ru-RU"/>
        </w:rPr>
      </w:pPr>
    </w:p>
    <w:p w14:paraId="79C743C3" w14:textId="39CC5909" w:rsidR="00B122D5" w:rsidRPr="003D7B8D" w:rsidRDefault="00342933" w:rsidP="00B122D5">
      <w:pPr>
        <w:spacing w:line="360" w:lineRule="auto"/>
        <w:jc w:val="both"/>
        <w:rPr>
          <w:rFonts w:eastAsia="Times New Roman"/>
          <w:color w:val="000000"/>
          <w:sz w:val="28"/>
          <w:szCs w:val="28"/>
          <w:lang w:eastAsia="ru-RU"/>
        </w:rPr>
      </w:pPr>
      <w:r>
        <w:rPr>
          <w:rFonts w:eastAsia="Times New Roman"/>
          <w:color w:val="000000"/>
          <w:sz w:val="28"/>
          <w:szCs w:val="28"/>
          <w:lang w:val="ru-RU" w:eastAsia="ru-RU"/>
        </w:rPr>
        <w:t xml:space="preserve">     </w:t>
      </w:r>
      <w:r w:rsidRPr="007E2FE0">
        <w:rPr>
          <w:rFonts w:eastAsia="Times New Roman"/>
          <w:color w:val="000000"/>
          <w:sz w:val="28"/>
          <w:szCs w:val="28"/>
          <w:lang w:val="ru-RU" w:eastAsia="ru-RU"/>
        </w:rPr>
        <w:t>Данные таблицы показывают</w:t>
      </w:r>
      <w:r w:rsidR="00B122D5" w:rsidRPr="007E2FE0">
        <w:rPr>
          <w:rFonts w:eastAsia="Times New Roman"/>
          <w:color w:val="000000"/>
          <w:sz w:val="28"/>
          <w:szCs w:val="28"/>
          <w:lang w:val="ru-RU" w:eastAsia="ru-RU"/>
        </w:rPr>
        <w:t>, что разные уровни трев</w:t>
      </w:r>
      <w:r w:rsidR="00B122D5" w:rsidRPr="00342933">
        <w:rPr>
          <w:rFonts w:eastAsia="Times New Roman"/>
          <w:color w:val="000000"/>
          <w:sz w:val="28"/>
          <w:szCs w:val="28"/>
          <w:lang w:val="ru-RU" w:eastAsia="ru-RU"/>
        </w:rPr>
        <w:t>ожности практически не сказались на величине</w:t>
      </w:r>
      <w:r w:rsidR="00B122D5" w:rsidRPr="00513678">
        <w:rPr>
          <w:rFonts w:eastAsia="Times New Roman"/>
          <w:color w:val="000000"/>
          <w:sz w:val="28"/>
          <w:szCs w:val="28"/>
          <w:lang w:val="ru-RU" w:eastAsia="ru-RU"/>
        </w:rPr>
        <w:t xml:space="preserve"> предикторов привлекательности. Таким образом, в русскоязычной выборке тревожность не стала медиатором связей между оценками компонентов сервиса курсов и их субъективной привлекательностью. Возможно, отличия от результатов, полученных в подгруппе китайцев, могут быть объяснены разницей культур и установок относительно процесса обучения. Поскольку для китайцев по сравнению с английским языком, русский язык имеет сложные грамматические правила и фонетические трудности, у учащихся появляется тревога. Также многие китайские студенты хотят поступить в российские ВУЗы после одного года изучения русского языка. Такое желание тоже привносит стресс и вызывает и тревогу у студентов. Кроме того, следует </w:t>
      </w:r>
      <w:r w:rsidR="00B122D5" w:rsidRPr="00513678">
        <w:rPr>
          <w:rFonts w:eastAsia="Times New Roman"/>
          <w:color w:val="000000"/>
          <w:sz w:val="28"/>
          <w:szCs w:val="28"/>
          <w:lang w:val="ru-RU" w:eastAsia="ru-RU"/>
        </w:rPr>
        <w:lastRenderedPageBreak/>
        <w:t xml:space="preserve">учесть, что у русских студентов уровень тревожности оказался достоверно ниже, чем у китайских (см. </w:t>
      </w:r>
      <w:r w:rsidR="00B122D5">
        <w:rPr>
          <w:rFonts w:eastAsia="Times New Roman"/>
          <w:color w:val="000000"/>
          <w:sz w:val="28"/>
          <w:szCs w:val="28"/>
          <w:lang w:eastAsia="ru-RU"/>
        </w:rPr>
        <w:t>Рис.</w:t>
      </w:r>
      <w:r w:rsidR="00B122D5" w:rsidRPr="003D7B8D">
        <w:rPr>
          <w:rFonts w:eastAsia="Times New Roman"/>
          <w:color w:val="000000"/>
          <w:sz w:val="28"/>
          <w:szCs w:val="28"/>
          <w:lang w:eastAsia="ru-RU"/>
        </w:rPr>
        <w:t xml:space="preserve"> 1</w:t>
      </w:r>
      <w:r w:rsidR="00B122D5">
        <w:rPr>
          <w:rFonts w:eastAsia="Times New Roman"/>
          <w:color w:val="000000"/>
          <w:sz w:val="28"/>
          <w:szCs w:val="28"/>
          <w:lang w:eastAsia="ru-RU"/>
        </w:rPr>
        <w:t>8</w:t>
      </w:r>
      <w:r w:rsidR="00B122D5" w:rsidRPr="003D7B8D">
        <w:rPr>
          <w:rFonts w:eastAsia="Times New Roman"/>
          <w:color w:val="000000"/>
          <w:sz w:val="28"/>
          <w:szCs w:val="28"/>
          <w:lang w:eastAsia="ru-RU"/>
        </w:rPr>
        <w:t xml:space="preserve">). </w:t>
      </w:r>
    </w:p>
    <w:p w14:paraId="6C7F7836" w14:textId="77777777" w:rsidR="00B122D5" w:rsidRPr="003D7B8D" w:rsidRDefault="00B122D5" w:rsidP="00B122D5">
      <w:pPr>
        <w:jc w:val="both"/>
        <w:rPr>
          <w:rFonts w:eastAsia="Times New Roman"/>
          <w:color w:val="000000"/>
          <w:sz w:val="21"/>
          <w:szCs w:val="21"/>
          <w:lang w:eastAsia="ru-RU"/>
        </w:rPr>
      </w:pPr>
      <w:r w:rsidRPr="003D7B8D">
        <w:rPr>
          <w:rFonts w:eastAsia="Times New Roman"/>
          <w:noProof/>
          <w:color w:val="000000"/>
          <w:sz w:val="21"/>
          <w:szCs w:val="21"/>
          <w:lang w:val="ru-RU" w:eastAsia="ru-RU"/>
        </w:rPr>
        <w:drawing>
          <wp:inline distT="0" distB="0" distL="0" distR="0" wp14:anchorId="25103C20" wp14:editId="7ADF4E2B">
            <wp:extent cx="5940425" cy="4455160"/>
            <wp:effectExtent l="0" t="0" r="3175" b="2540"/>
            <wp:docPr id="18" name="Рисунок 3"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 descr="图表, 箱线图&#10;&#10;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133B0DE" w14:textId="77777777"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Достоверность различий по Т-критерию Стьюдента составила р &lt;0,001.</w:t>
      </w:r>
    </w:p>
    <w:p w14:paraId="67151B39" w14:textId="77777777" w:rsidR="00B122D5" w:rsidRPr="00513678" w:rsidRDefault="00B122D5" w:rsidP="00B122D5">
      <w:pPr>
        <w:spacing w:line="360" w:lineRule="auto"/>
        <w:jc w:val="both"/>
        <w:rPr>
          <w:rFonts w:eastAsia="Times New Roman"/>
          <w:color w:val="000000"/>
          <w:sz w:val="28"/>
          <w:szCs w:val="28"/>
          <w:lang w:val="ru-RU" w:eastAsia="zh-CN"/>
        </w:rPr>
      </w:pPr>
      <w:r w:rsidRPr="00513678">
        <w:rPr>
          <w:rFonts w:eastAsia="Times New Roman"/>
          <w:color w:val="000000"/>
          <w:sz w:val="28"/>
          <w:szCs w:val="28"/>
          <w:lang w:val="ru-RU" w:eastAsia="ru-RU"/>
        </w:rPr>
        <w:t>Вывод:</w:t>
      </w:r>
    </w:p>
    <w:p w14:paraId="2FC24D2C" w14:textId="6F8082A3" w:rsidR="00B122D5" w:rsidRPr="00513678" w:rsidRDefault="00342933" w:rsidP="00B122D5">
      <w:pPr>
        <w:spacing w:line="360" w:lineRule="auto"/>
        <w:jc w:val="both"/>
        <w:rPr>
          <w:rFonts w:eastAsia="Times New Roman"/>
          <w:color w:val="000000"/>
          <w:sz w:val="28"/>
          <w:szCs w:val="28"/>
          <w:lang w:val="ru-RU" w:eastAsia="ru-RU"/>
        </w:rPr>
      </w:pPr>
      <w:r>
        <w:rPr>
          <w:rFonts w:eastAsia="Times New Roman"/>
          <w:color w:val="000000"/>
          <w:sz w:val="28"/>
          <w:szCs w:val="28"/>
          <w:lang w:val="ru-RU" w:eastAsia="ru-RU"/>
        </w:rPr>
        <w:t xml:space="preserve">   </w:t>
      </w:r>
      <w:r w:rsidR="00B122D5" w:rsidRPr="00513678">
        <w:rPr>
          <w:rFonts w:eastAsia="Times New Roman"/>
          <w:color w:val="000000"/>
          <w:sz w:val="28"/>
          <w:szCs w:val="28"/>
          <w:lang w:val="ru-RU" w:eastAsia="ru-RU"/>
        </w:rPr>
        <w:t xml:space="preserve">Для уточнения смысла полученных результатов, был проведен дополнительный регрессионный анализ возможных предикторов оценок компонентов сервиса курсов. Другими словами, нас интересовал ответ на вопрос, как удовлетворение потребностей в процессе обучение будет связано с оценками преподавателя и с оценками получаемого результата. </w:t>
      </w:r>
    </w:p>
    <w:p w14:paraId="4C17674D" w14:textId="77777777" w:rsidR="00B122D5" w:rsidRPr="00513678" w:rsidRDefault="00B122D5" w:rsidP="00B122D5">
      <w:pPr>
        <w:spacing w:line="360" w:lineRule="auto"/>
        <w:jc w:val="both"/>
        <w:rPr>
          <w:rFonts w:eastAsia="Times New Roman"/>
          <w:color w:val="000000"/>
          <w:sz w:val="28"/>
          <w:szCs w:val="28"/>
          <w:lang w:val="ru-RU" w:eastAsia="ru-RU"/>
        </w:rPr>
      </w:pPr>
    </w:p>
    <w:p w14:paraId="6FA9D474" w14:textId="77777777" w:rsidR="00342933" w:rsidRDefault="00342933" w:rsidP="00342933">
      <w:pPr>
        <w:pStyle w:val="a5"/>
        <w:spacing w:line="360" w:lineRule="auto"/>
        <w:ind w:left="360"/>
        <w:jc w:val="both"/>
        <w:rPr>
          <w:rFonts w:ascii="Times New Roman" w:eastAsia="Times New Roman" w:hAnsi="Times New Roman" w:cs="Times New Roman"/>
          <w:color w:val="000000"/>
          <w:sz w:val="28"/>
          <w:szCs w:val="28"/>
          <w:lang w:eastAsia="ru-RU"/>
        </w:rPr>
      </w:pPr>
    </w:p>
    <w:p w14:paraId="61485A47" w14:textId="77777777" w:rsidR="00342933" w:rsidRDefault="00342933" w:rsidP="00342933">
      <w:pPr>
        <w:pStyle w:val="a5"/>
        <w:spacing w:line="360" w:lineRule="auto"/>
        <w:ind w:left="360"/>
        <w:jc w:val="both"/>
        <w:rPr>
          <w:rFonts w:ascii="Times New Roman" w:eastAsia="Times New Roman" w:hAnsi="Times New Roman" w:cs="Times New Roman"/>
          <w:color w:val="000000"/>
          <w:sz w:val="28"/>
          <w:szCs w:val="28"/>
          <w:lang w:eastAsia="ru-RU"/>
        </w:rPr>
      </w:pPr>
    </w:p>
    <w:p w14:paraId="38E2D867" w14:textId="77777777" w:rsidR="00B122D5" w:rsidRDefault="00B122D5" w:rsidP="00B122D5">
      <w:pPr>
        <w:pStyle w:val="a5"/>
        <w:numPr>
          <w:ilvl w:val="0"/>
          <w:numId w:val="17"/>
        </w:numPr>
        <w:spacing w:line="360" w:lineRule="auto"/>
        <w:jc w:val="both"/>
        <w:rPr>
          <w:rFonts w:ascii="Times New Roman" w:eastAsia="Times New Roman" w:hAnsi="Times New Roman" w:cs="Times New Roman"/>
          <w:color w:val="000000"/>
          <w:sz w:val="28"/>
          <w:szCs w:val="28"/>
          <w:lang w:eastAsia="ru-RU"/>
        </w:rPr>
      </w:pPr>
      <w:r w:rsidRPr="00EA2B29">
        <w:rPr>
          <w:rFonts w:ascii="Times New Roman" w:eastAsia="Times New Roman" w:hAnsi="Times New Roman" w:cs="Times New Roman"/>
          <w:color w:val="000000"/>
          <w:sz w:val="28"/>
          <w:szCs w:val="28"/>
          <w:lang w:eastAsia="ru-RU"/>
        </w:rPr>
        <w:lastRenderedPageBreak/>
        <w:t>Предикторы оценок компонентов сервиса курсов</w:t>
      </w:r>
    </w:p>
    <w:p w14:paraId="6D0BE4EA" w14:textId="7879C308" w:rsidR="00342933" w:rsidRDefault="00342933" w:rsidP="00342933">
      <w:pPr>
        <w:pStyle w:val="a5"/>
        <w:spacing w:line="360" w:lineRule="auto"/>
        <w:ind w:left="360"/>
        <w:jc w:val="both"/>
        <w:rPr>
          <w:rFonts w:ascii="Times New Roman" w:eastAsia="Times New Roman" w:hAnsi="Times New Roman" w:cs="Times New Roman"/>
          <w:color w:val="000000"/>
          <w:sz w:val="28"/>
          <w:szCs w:val="28"/>
          <w:lang w:eastAsia="ru-RU"/>
        </w:rPr>
      </w:pPr>
    </w:p>
    <w:p w14:paraId="1AEFB184" w14:textId="62B7ADF8" w:rsidR="00342933" w:rsidRPr="00EA2B29" w:rsidRDefault="00342933" w:rsidP="00342933">
      <w:pPr>
        <w:pStyle w:val="a5"/>
        <w:spacing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Как показал регрессивный анализ, проведенный на данных выборки</w:t>
      </w:r>
    </w:p>
    <w:p w14:paraId="7194C2AE" w14:textId="58EF4EAB"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китайцев, удовлетворенность преподавателями и ценой курсов связаны с субъективным прогрессом в обучении (см. Таблицы 17–20). При этом ощущаемое удовлетворение потребности в принадлежности (которая также может поддерживаться преподавателем) стало достоверным предиктором его оценки только при условии менее высокой тревожности студентов.</w:t>
      </w:r>
    </w:p>
    <w:p w14:paraId="72FD7030" w14:textId="77777777" w:rsidR="00B122D5" w:rsidRPr="00513678" w:rsidRDefault="00B122D5" w:rsidP="00B122D5">
      <w:pPr>
        <w:spacing w:line="360" w:lineRule="auto"/>
        <w:jc w:val="both"/>
        <w:rPr>
          <w:sz w:val="28"/>
          <w:szCs w:val="28"/>
          <w:lang w:val="ru-RU"/>
        </w:rPr>
      </w:pPr>
      <w:r w:rsidRPr="00513678">
        <w:rPr>
          <w:sz w:val="28"/>
          <w:szCs w:val="28"/>
          <w:lang w:val="ru-RU"/>
        </w:rPr>
        <w:t>Таблица 17. Показатели множественной регрессии переменных на оценку преподавателя для китайцев с относительно высо</w:t>
      </w:r>
      <w:r w:rsidRPr="00513678">
        <w:rPr>
          <w:sz w:val="28"/>
          <w:szCs w:val="28"/>
          <w:lang w:val="ru-RU" w:eastAsia="zh-CN"/>
        </w:rPr>
        <w:t>к</w:t>
      </w:r>
      <w:r w:rsidRPr="00513678">
        <w:rPr>
          <w:sz w:val="28"/>
          <w:szCs w:val="28"/>
          <w:lang w:val="ru-RU"/>
        </w:rPr>
        <w:t>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0,41)</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5A9922E6"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DFB0" w14:textId="77777777" w:rsidR="00B122D5" w:rsidRPr="00513678" w:rsidRDefault="00B122D5" w:rsidP="001C1DF5">
            <w:pPr>
              <w:spacing w:after="0" w:line="240" w:lineRule="auto"/>
              <w:jc w:val="both"/>
              <w:rPr>
                <w:rFonts w:eastAsia="Times New Roman"/>
                <w:sz w:val="21"/>
                <w:szCs w:val="21"/>
                <w:lang w:val="ru-RU" w:eastAsia="ru-RU"/>
              </w:rPr>
            </w:pPr>
            <w:r w:rsidRPr="003D7B8D">
              <w:rPr>
                <w:sz w:val="21"/>
                <w:szCs w:val="21"/>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652365A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1A00E96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007E84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A675C1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2A44A5D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t (80)</w:t>
            </w:r>
          </w:p>
        </w:tc>
        <w:tc>
          <w:tcPr>
            <w:tcW w:w="1051" w:type="dxa"/>
            <w:tcBorders>
              <w:top w:val="single" w:sz="4" w:space="0" w:color="auto"/>
              <w:left w:val="nil"/>
              <w:bottom w:val="single" w:sz="4" w:space="0" w:color="auto"/>
              <w:right w:val="single" w:sz="4" w:space="0" w:color="auto"/>
            </w:tcBorders>
            <w:shd w:val="clear" w:color="000000" w:fill="C0C0C0"/>
            <w:hideMark/>
          </w:tcPr>
          <w:p w14:paraId="269AE78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1FB0BEE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Valid</w:t>
            </w:r>
          </w:p>
        </w:tc>
      </w:tr>
      <w:tr w:rsidR="00B122D5" w:rsidRPr="003D7B8D" w14:paraId="18695436"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FDCB01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105D2B3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c>
          <w:tcPr>
            <w:tcW w:w="960" w:type="dxa"/>
            <w:tcBorders>
              <w:top w:val="nil"/>
              <w:left w:val="nil"/>
              <w:bottom w:val="single" w:sz="4" w:space="0" w:color="auto"/>
              <w:right w:val="single" w:sz="4" w:space="0" w:color="auto"/>
            </w:tcBorders>
            <w:shd w:val="clear" w:color="auto" w:fill="auto"/>
            <w:noWrap/>
            <w:vAlign w:val="center"/>
            <w:hideMark/>
          </w:tcPr>
          <w:p w14:paraId="614FBF4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c>
          <w:tcPr>
            <w:tcW w:w="960" w:type="dxa"/>
            <w:tcBorders>
              <w:top w:val="nil"/>
              <w:left w:val="nil"/>
              <w:bottom w:val="single" w:sz="4" w:space="0" w:color="auto"/>
              <w:right w:val="single" w:sz="4" w:space="0" w:color="auto"/>
            </w:tcBorders>
            <w:shd w:val="clear" w:color="auto" w:fill="auto"/>
            <w:noWrap/>
            <w:vAlign w:val="center"/>
            <w:hideMark/>
          </w:tcPr>
          <w:p w14:paraId="4B6A395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1,99</w:t>
            </w:r>
          </w:p>
        </w:tc>
        <w:tc>
          <w:tcPr>
            <w:tcW w:w="960" w:type="dxa"/>
            <w:tcBorders>
              <w:top w:val="nil"/>
              <w:left w:val="nil"/>
              <w:bottom w:val="single" w:sz="4" w:space="0" w:color="auto"/>
              <w:right w:val="single" w:sz="4" w:space="0" w:color="auto"/>
            </w:tcBorders>
            <w:shd w:val="clear" w:color="auto" w:fill="auto"/>
            <w:noWrap/>
            <w:vAlign w:val="center"/>
            <w:hideMark/>
          </w:tcPr>
          <w:p w14:paraId="4526DF6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0,30</w:t>
            </w:r>
          </w:p>
        </w:tc>
        <w:tc>
          <w:tcPr>
            <w:tcW w:w="960" w:type="dxa"/>
            <w:tcBorders>
              <w:top w:val="nil"/>
              <w:left w:val="nil"/>
              <w:bottom w:val="single" w:sz="4" w:space="0" w:color="auto"/>
              <w:right w:val="single" w:sz="4" w:space="0" w:color="auto"/>
            </w:tcBorders>
            <w:shd w:val="clear" w:color="auto" w:fill="auto"/>
            <w:noWrap/>
            <w:vAlign w:val="center"/>
            <w:hideMark/>
          </w:tcPr>
          <w:p w14:paraId="7F55449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6,65</w:t>
            </w:r>
          </w:p>
        </w:tc>
        <w:tc>
          <w:tcPr>
            <w:tcW w:w="1051" w:type="dxa"/>
            <w:tcBorders>
              <w:top w:val="nil"/>
              <w:left w:val="nil"/>
              <w:bottom w:val="single" w:sz="4" w:space="0" w:color="auto"/>
              <w:right w:val="single" w:sz="4" w:space="0" w:color="auto"/>
            </w:tcBorders>
            <w:shd w:val="clear" w:color="auto" w:fill="auto"/>
            <w:noWrap/>
            <w:vAlign w:val="center"/>
            <w:hideMark/>
          </w:tcPr>
          <w:p w14:paraId="05361ED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0849F5D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r>
      <w:tr w:rsidR="00B122D5" w:rsidRPr="003D7B8D" w14:paraId="6566F6E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BD04E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21715DA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0,64</w:t>
            </w:r>
          </w:p>
        </w:tc>
        <w:tc>
          <w:tcPr>
            <w:tcW w:w="960" w:type="dxa"/>
            <w:tcBorders>
              <w:top w:val="nil"/>
              <w:left w:val="nil"/>
              <w:bottom w:val="single" w:sz="4" w:space="0" w:color="auto"/>
              <w:right w:val="single" w:sz="4" w:space="0" w:color="auto"/>
            </w:tcBorders>
            <w:shd w:val="clear" w:color="auto" w:fill="auto"/>
            <w:noWrap/>
            <w:vAlign w:val="center"/>
            <w:hideMark/>
          </w:tcPr>
          <w:p w14:paraId="15228AF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960" w:type="dxa"/>
            <w:tcBorders>
              <w:top w:val="nil"/>
              <w:left w:val="nil"/>
              <w:bottom w:val="single" w:sz="4" w:space="0" w:color="auto"/>
              <w:right w:val="single" w:sz="4" w:space="0" w:color="auto"/>
            </w:tcBorders>
            <w:shd w:val="clear" w:color="auto" w:fill="auto"/>
            <w:noWrap/>
            <w:vAlign w:val="center"/>
            <w:hideMark/>
          </w:tcPr>
          <w:p w14:paraId="6938E6A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0,54</w:t>
            </w:r>
          </w:p>
        </w:tc>
        <w:tc>
          <w:tcPr>
            <w:tcW w:w="960" w:type="dxa"/>
            <w:tcBorders>
              <w:top w:val="nil"/>
              <w:left w:val="nil"/>
              <w:bottom w:val="single" w:sz="4" w:space="0" w:color="auto"/>
              <w:right w:val="single" w:sz="4" w:space="0" w:color="auto"/>
            </w:tcBorders>
            <w:shd w:val="clear" w:color="auto" w:fill="auto"/>
            <w:noWrap/>
            <w:vAlign w:val="center"/>
            <w:hideMark/>
          </w:tcPr>
          <w:p w14:paraId="46F5DA8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0,07</w:t>
            </w:r>
          </w:p>
        </w:tc>
        <w:tc>
          <w:tcPr>
            <w:tcW w:w="960" w:type="dxa"/>
            <w:tcBorders>
              <w:top w:val="nil"/>
              <w:left w:val="nil"/>
              <w:bottom w:val="single" w:sz="4" w:space="0" w:color="auto"/>
              <w:right w:val="single" w:sz="4" w:space="0" w:color="auto"/>
            </w:tcBorders>
            <w:shd w:val="clear" w:color="auto" w:fill="auto"/>
            <w:noWrap/>
            <w:vAlign w:val="center"/>
            <w:hideMark/>
          </w:tcPr>
          <w:p w14:paraId="60CE486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7,43</w:t>
            </w:r>
          </w:p>
        </w:tc>
        <w:tc>
          <w:tcPr>
            <w:tcW w:w="1051" w:type="dxa"/>
            <w:tcBorders>
              <w:top w:val="nil"/>
              <w:left w:val="nil"/>
              <w:bottom w:val="single" w:sz="4" w:space="0" w:color="auto"/>
              <w:right w:val="single" w:sz="4" w:space="0" w:color="auto"/>
            </w:tcBorders>
            <w:shd w:val="clear" w:color="auto" w:fill="auto"/>
            <w:noWrap/>
            <w:vAlign w:val="center"/>
            <w:hideMark/>
          </w:tcPr>
          <w:p w14:paraId="64BCC14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384FB88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82</w:t>
            </w:r>
          </w:p>
        </w:tc>
      </w:tr>
    </w:tbl>
    <w:p w14:paraId="3A1B9A72" w14:textId="77777777" w:rsidR="00B122D5" w:rsidRPr="003D7B8D" w:rsidRDefault="00B122D5" w:rsidP="00B122D5">
      <w:pPr>
        <w:jc w:val="both"/>
        <w:rPr>
          <w:rFonts w:eastAsia="Times New Roman"/>
          <w:color w:val="000000"/>
          <w:sz w:val="21"/>
          <w:szCs w:val="21"/>
          <w:lang w:eastAsia="ru-RU"/>
        </w:rPr>
      </w:pPr>
    </w:p>
    <w:p w14:paraId="5000D1AB" w14:textId="77777777" w:rsidR="00B122D5" w:rsidRPr="00513678" w:rsidRDefault="00B122D5" w:rsidP="00B122D5">
      <w:pPr>
        <w:spacing w:line="360" w:lineRule="auto"/>
        <w:jc w:val="both"/>
        <w:rPr>
          <w:sz w:val="28"/>
          <w:szCs w:val="28"/>
          <w:lang w:val="ru-RU"/>
        </w:rPr>
      </w:pPr>
      <w:r w:rsidRPr="00513678">
        <w:rPr>
          <w:sz w:val="28"/>
          <w:szCs w:val="28"/>
          <w:lang w:val="ru-RU"/>
        </w:rPr>
        <w:t>Таблица 18. Показатели множественной регрессии переменных на оценку преподавателя для китайцев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0,52)</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393FC688"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8672F"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081B5CA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1CBE3FB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499E5F0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BAFDDA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04D6B77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(88)</w:t>
            </w:r>
          </w:p>
        </w:tc>
        <w:tc>
          <w:tcPr>
            <w:tcW w:w="960" w:type="dxa"/>
            <w:tcBorders>
              <w:top w:val="single" w:sz="4" w:space="0" w:color="auto"/>
              <w:left w:val="nil"/>
              <w:bottom w:val="single" w:sz="4" w:space="0" w:color="auto"/>
              <w:right w:val="single" w:sz="4" w:space="0" w:color="auto"/>
            </w:tcBorders>
            <w:shd w:val="clear" w:color="000000" w:fill="C0C0C0"/>
            <w:hideMark/>
          </w:tcPr>
          <w:p w14:paraId="3C4936B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5FC5905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4FA15CC6"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EB0103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236B12C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BB4AD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5339E1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0,96</w:t>
            </w:r>
          </w:p>
        </w:tc>
        <w:tc>
          <w:tcPr>
            <w:tcW w:w="960" w:type="dxa"/>
            <w:tcBorders>
              <w:top w:val="nil"/>
              <w:left w:val="nil"/>
              <w:bottom w:val="single" w:sz="4" w:space="0" w:color="auto"/>
              <w:right w:val="single" w:sz="4" w:space="0" w:color="auto"/>
            </w:tcBorders>
            <w:shd w:val="clear" w:color="auto" w:fill="auto"/>
            <w:noWrap/>
            <w:vAlign w:val="center"/>
            <w:hideMark/>
          </w:tcPr>
          <w:p w14:paraId="584556E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77231DA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2,58</w:t>
            </w:r>
          </w:p>
        </w:tc>
        <w:tc>
          <w:tcPr>
            <w:tcW w:w="960" w:type="dxa"/>
            <w:tcBorders>
              <w:top w:val="nil"/>
              <w:left w:val="nil"/>
              <w:bottom w:val="single" w:sz="4" w:space="0" w:color="auto"/>
              <w:right w:val="single" w:sz="4" w:space="0" w:color="auto"/>
            </w:tcBorders>
            <w:shd w:val="clear" w:color="auto" w:fill="auto"/>
            <w:noWrap/>
            <w:vAlign w:val="center"/>
            <w:hideMark/>
          </w:tcPr>
          <w:p w14:paraId="19356BA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0,011594</w:t>
            </w:r>
          </w:p>
        </w:tc>
        <w:tc>
          <w:tcPr>
            <w:tcW w:w="960" w:type="dxa"/>
            <w:tcBorders>
              <w:top w:val="nil"/>
              <w:left w:val="nil"/>
              <w:bottom w:val="single" w:sz="4" w:space="0" w:color="auto"/>
              <w:right w:val="single" w:sz="4" w:space="0" w:color="auto"/>
            </w:tcBorders>
            <w:shd w:val="clear" w:color="auto" w:fill="auto"/>
            <w:noWrap/>
            <w:vAlign w:val="center"/>
            <w:hideMark/>
          </w:tcPr>
          <w:p w14:paraId="3170CE2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71ED0F56"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C70F10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13DB258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0,64</w:t>
            </w:r>
          </w:p>
        </w:tc>
        <w:tc>
          <w:tcPr>
            <w:tcW w:w="960" w:type="dxa"/>
            <w:tcBorders>
              <w:top w:val="nil"/>
              <w:left w:val="nil"/>
              <w:bottom w:val="single" w:sz="4" w:space="0" w:color="auto"/>
              <w:right w:val="single" w:sz="4" w:space="0" w:color="auto"/>
            </w:tcBorders>
            <w:shd w:val="clear" w:color="auto" w:fill="auto"/>
            <w:noWrap/>
            <w:vAlign w:val="center"/>
            <w:hideMark/>
          </w:tcPr>
          <w:p w14:paraId="593BAEA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61A7BA6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0,58</w:t>
            </w:r>
          </w:p>
        </w:tc>
        <w:tc>
          <w:tcPr>
            <w:tcW w:w="960" w:type="dxa"/>
            <w:tcBorders>
              <w:top w:val="nil"/>
              <w:left w:val="nil"/>
              <w:bottom w:val="single" w:sz="4" w:space="0" w:color="auto"/>
              <w:right w:val="single" w:sz="4" w:space="0" w:color="auto"/>
            </w:tcBorders>
            <w:shd w:val="clear" w:color="auto" w:fill="auto"/>
            <w:noWrap/>
            <w:vAlign w:val="center"/>
            <w:hideMark/>
          </w:tcPr>
          <w:p w14:paraId="7AA789D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085FD75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8,33</w:t>
            </w:r>
          </w:p>
        </w:tc>
        <w:tc>
          <w:tcPr>
            <w:tcW w:w="960" w:type="dxa"/>
            <w:tcBorders>
              <w:top w:val="nil"/>
              <w:left w:val="nil"/>
              <w:bottom w:val="single" w:sz="4" w:space="0" w:color="auto"/>
              <w:right w:val="single" w:sz="4" w:space="0" w:color="auto"/>
            </w:tcBorders>
            <w:shd w:val="clear" w:color="auto" w:fill="auto"/>
            <w:noWrap/>
            <w:vAlign w:val="center"/>
            <w:hideMark/>
          </w:tcPr>
          <w:p w14:paraId="5FD432F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6AB30C5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019DBBF2"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E725D1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746AF99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0,20</w:t>
            </w:r>
          </w:p>
        </w:tc>
        <w:tc>
          <w:tcPr>
            <w:tcW w:w="960" w:type="dxa"/>
            <w:tcBorders>
              <w:top w:val="nil"/>
              <w:left w:val="nil"/>
              <w:bottom w:val="single" w:sz="4" w:space="0" w:color="auto"/>
              <w:right w:val="single" w:sz="4" w:space="0" w:color="auto"/>
            </w:tcBorders>
            <w:shd w:val="clear" w:color="auto" w:fill="auto"/>
            <w:noWrap/>
            <w:vAlign w:val="center"/>
            <w:hideMark/>
          </w:tcPr>
          <w:p w14:paraId="46F566A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4F6FDE0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11A55F5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960" w:type="dxa"/>
            <w:tcBorders>
              <w:top w:val="nil"/>
              <w:left w:val="nil"/>
              <w:bottom w:val="single" w:sz="4" w:space="0" w:color="auto"/>
              <w:right w:val="single" w:sz="4" w:space="0" w:color="auto"/>
            </w:tcBorders>
            <w:shd w:val="clear" w:color="auto" w:fill="auto"/>
            <w:noWrap/>
            <w:vAlign w:val="center"/>
            <w:hideMark/>
          </w:tcPr>
          <w:p w14:paraId="1047CB0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2,66</w:t>
            </w:r>
          </w:p>
        </w:tc>
        <w:tc>
          <w:tcPr>
            <w:tcW w:w="960" w:type="dxa"/>
            <w:tcBorders>
              <w:top w:val="nil"/>
              <w:left w:val="nil"/>
              <w:bottom w:val="single" w:sz="4" w:space="0" w:color="auto"/>
              <w:right w:val="single" w:sz="4" w:space="0" w:color="auto"/>
            </w:tcBorders>
            <w:shd w:val="clear" w:color="auto" w:fill="auto"/>
            <w:noWrap/>
            <w:vAlign w:val="center"/>
            <w:hideMark/>
          </w:tcPr>
          <w:p w14:paraId="2D43878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0,009285</w:t>
            </w:r>
          </w:p>
        </w:tc>
        <w:tc>
          <w:tcPr>
            <w:tcW w:w="960" w:type="dxa"/>
            <w:tcBorders>
              <w:top w:val="nil"/>
              <w:left w:val="nil"/>
              <w:bottom w:val="single" w:sz="4" w:space="0" w:color="auto"/>
              <w:right w:val="single" w:sz="4" w:space="0" w:color="auto"/>
            </w:tcBorders>
            <w:shd w:val="clear" w:color="auto" w:fill="auto"/>
            <w:noWrap/>
            <w:vAlign w:val="center"/>
            <w:hideMark/>
          </w:tcPr>
          <w:p w14:paraId="12B33FA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1B3FD0F6" w14:textId="77777777" w:rsidR="00B122D5" w:rsidRPr="003D7B8D" w:rsidRDefault="00B122D5" w:rsidP="00B122D5">
      <w:pPr>
        <w:jc w:val="both"/>
        <w:rPr>
          <w:rFonts w:eastAsia="Times New Roman"/>
          <w:color w:val="000000"/>
          <w:sz w:val="21"/>
          <w:szCs w:val="21"/>
          <w:lang w:eastAsia="ru-RU"/>
        </w:rPr>
      </w:pPr>
    </w:p>
    <w:p w14:paraId="7A4040FC" w14:textId="77777777" w:rsidR="00B122D5" w:rsidRPr="00513678" w:rsidRDefault="00B122D5" w:rsidP="00B122D5">
      <w:pPr>
        <w:spacing w:line="360" w:lineRule="auto"/>
        <w:jc w:val="both"/>
        <w:rPr>
          <w:sz w:val="28"/>
          <w:szCs w:val="28"/>
          <w:lang w:val="ru-RU"/>
        </w:rPr>
      </w:pPr>
      <w:r w:rsidRPr="00513678">
        <w:rPr>
          <w:sz w:val="28"/>
          <w:szCs w:val="28"/>
          <w:lang w:val="ru-RU"/>
        </w:rPr>
        <w:t>Таблица 19. Показатели множественной регрессии переменных на оценку восприятия стоимости курсов для китайцев с относительно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0,38)</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79D79372"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A042A" w14:textId="77777777" w:rsidR="00B122D5" w:rsidRPr="00513678" w:rsidRDefault="00B122D5" w:rsidP="001C1DF5">
            <w:pPr>
              <w:spacing w:after="0" w:line="240" w:lineRule="auto"/>
              <w:jc w:val="both"/>
              <w:rPr>
                <w:rFonts w:eastAsia="Times New Roman"/>
                <w:sz w:val="21"/>
                <w:szCs w:val="21"/>
                <w:lang w:val="ru-RU" w:eastAsia="ru-RU"/>
              </w:rPr>
            </w:pPr>
            <w:r w:rsidRPr="003D7B8D">
              <w:rPr>
                <w:sz w:val="21"/>
                <w:szCs w:val="21"/>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314E7DD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2B3DD4D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7E1AA64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F6AB74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C0620C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t (80)</w:t>
            </w:r>
          </w:p>
        </w:tc>
        <w:tc>
          <w:tcPr>
            <w:tcW w:w="1051" w:type="dxa"/>
            <w:tcBorders>
              <w:top w:val="single" w:sz="4" w:space="0" w:color="auto"/>
              <w:left w:val="nil"/>
              <w:bottom w:val="single" w:sz="4" w:space="0" w:color="auto"/>
              <w:right w:val="single" w:sz="4" w:space="0" w:color="auto"/>
            </w:tcBorders>
            <w:shd w:val="clear" w:color="000000" w:fill="C0C0C0"/>
            <w:hideMark/>
          </w:tcPr>
          <w:p w14:paraId="3224EB3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4D60137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Valid</w:t>
            </w:r>
          </w:p>
        </w:tc>
      </w:tr>
      <w:tr w:rsidR="00B122D5" w:rsidRPr="003D7B8D" w14:paraId="13C603C0"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E4066B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67B230E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c>
          <w:tcPr>
            <w:tcW w:w="960" w:type="dxa"/>
            <w:tcBorders>
              <w:top w:val="nil"/>
              <w:left w:val="nil"/>
              <w:bottom w:val="single" w:sz="4" w:space="0" w:color="auto"/>
              <w:right w:val="single" w:sz="4" w:space="0" w:color="auto"/>
            </w:tcBorders>
            <w:shd w:val="clear" w:color="auto" w:fill="auto"/>
            <w:noWrap/>
            <w:vAlign w:val="center"/>
            <w:hideMark/>
          </w:tcPr>
          <w:p w14:paraId="3A0B22B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c>
          <w:tcPr>
            <w:tcW w:w="960" w:type="dxa"/>
            <w:tcBorders>
              <w:top w:val="nil"/>
              <w:left w:val="nil"/>
              <w:bottom w:val="single" w:sz="4" w:space="0" w:color="auto"/>
              <w:right w:val="single" w:sz="4" w:space="0" w:color="auto"/>
            </w:tcBorders>
            <w:shd w:val="clear" w:color="auto" w:fill="auto"/>
            <w:noWrap/>
            <w:vAlign w:val="center"/>
            <w:hideMark/>
          </w:tcPr>
          <w:p w14:paraId="5840095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1,55</w:t>
            </w:r>
          </w:p>
        </w:tc>
        <w:tc>
          <w:tcPr>
            <w:tcW w:w="960" w:type="dxa"/>
            <w:tcBorders>
              <w:top w:val="nil"/>
              <w:left w:val="nil"/>
              <w:bottom w:val="single" w:sz="4" w:space="0" w:color="auto"/>
              <w:right w:val="single" w:sz="4" w:space="0" w:color="auto"/>
            </w:tcBorders>
            <w:shd w:val="clear" w:color="auto" w:fill="auto"/>
            <w:noWrap/>
            <w:vAlign w:val="center"/>
            <w:hideMark/>
          </w:tcPr>
          <w:p w14:paraId="2BB4462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0,36</w:t>
            </w:r>
          </w:p>
        </w:tc>
        <w:tc>
          <w:tcPr>
            <w:tcW w:w="960" w:type="dxa"/>
            <w:tcBorders>
              <w:top w:val="nil"/>
              <w:left w:val="nil"/>
              <w:bottom w:val="single" w:sz="4" w:space="0" w:color="auto"/>
              <w:right w:val="single" w:sz="4" w:space="0" w:color="auto"/>
            </w:tcBorders>
            <w:shd w:val="clear" w:color="auto" w:fill="auto"/>
            <w:noWrap/>
            <w:vAlign w:val="center"/>
            <w:hideMark/>
          </w:tcPr>
          <w:p w14:paraId="3DF3E1F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4,36</w:t>
            </w:r>
          </w:p>
        </w:tc>
        <w:tc>
          <w:tcPr>
            <w:tcW w:w="1051" w:type="dxa"/>
            <w:tcBorders>
              <w:top w:val="nil"/>
              <w:left w:val="nil"/>
              <w:bottom w:val="single" w:sz="4" w:space="0" w:color="auto"/>
              <w:right w:val="single" w:sz="4" w:space="0" w:color="auto"/>
            </w:tcBorders>
            <w:shd w:val="clear" w:color="auto" w:fill="auto"/>
            <w:noWrap/>
            <w:vAlign w:val="center"/>
            <w:hideMark/>
          </w:tcPr>
          <w:p w14:paraId="5030A97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0,000038</w:t>
            </w:r>
          </w:p>
        </w:tc>
        <w:tc>
          <w:tcPr>
            <w:tcW w:w="960" w:type="dxa"/>
            <w:tcBorders>
              <w:top w:val="nil"/>
              <w:left w:val="nil"/>
              <w:bottom w:val="single" w:sz="4" w:space="0" w:color="auto"/>
              <w:right w:val="single" w:sz="4" w:space="0" w:color="auto"/>
            </w:tcBorders>
            <w:shd w:val="clear" w:color="auto" w:fill="auto"/>
            <w:noWrap/>
            <w:vAlign w:val="center"/>
            <w:hideMark/>
          </w:tcPr>
          <w:p w14:paraId="75E2AA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r>
      <w:tr w:rsidR="00B122D5" w:rsidRPr="003D7B8D" w14:paraId="5A9DAA5E"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E8AA8C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187AA85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0,62</w:t>
            </w:r>
          </w:p>
        </w:tc>
        <w:tc>
          <w:tcPr>
            <w:tcW w:w="960" w:type="dxa"/>
            <w:tcBorders>
              <w:top w:val="nil"/>
              <w:left w:val="nil"/>
              <w:bottom w:val="single" w:sz="4" w:space="0" w:color="auto"/>
              <w:right w:val="single" w:sz="4" w:space="0" w:color="auto"/>
            </w:tcBorders>
            <w:shd w:val="clear" w:color="auto" w:fill="auto"/>
            <w:noWrap/>
            <w:vAlign w:val="center"/>
            <w:hideMark/>
          </w:tcPr>
          <w:p w14:paraId="3498488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960" w:type="dxa"/>
            <w:tcBorders>
              <w:top w:val="nil"/>
              <w:left w:val="nil"/>
              <w:bottom w:val="single" w:sz="4" w:space="0" w:color="auto"/>
              <w:right w:val="single" w:sz="4" w:space="0" w:color="auto"/>
            </w:tcBorders>
            <w:shd w:val="clear" w:color="auto" w:fill="auto"/>
            <w:noWrap/>
            <w:vAlign w:val="center"/>
            <w:hideMark/>
          </w:tcPr>
          <w:p w14:paraId="51241F3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0,61</w:t>
            </w:r>
          </w:p>
        </w:tc>
        <w:tc>
          <w:tcPr>
            <w:tcW w:w="960" w:type="dxa"/>
            <w:tcBorders>
              <w:top w:val="nil"/>
              <w:left w:val="nil"/>
              <w:bottom w:val="single" w:sz="4" w:space="0" w:color="auto"/>
              <w:right w:val="single" w:sz="4" w:space="0" w:color="auto"/>
            </w:tcBorders>
            <w:shd w:val="clear" w:color="auto" w:fill="auto"/>
            <w:noWrap/>
            <w:vAlign w:val="center"/>
            <w:hideMark/>
          </w:tcPr>
          <w:p w14:paraId="71CF551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960" w:type="dxa"/>
            <w:tcBorders>
              <w:top w:val="nil"/>
              <w:left w:val="nil"/>
              <w:bottom w:val="single" w:sz="4" w:space="0" w:color="auto"/>
              <w:right w:val="single" w:sz="4" w:space="0" w:color="auto"/>
            </w:tcBorders>
            <w:shd w:val="clear" w:color="auto" w:fill="auto"/>
            <w:noWrap/>
            <w:vAlign w:val="center"/>
            <w:hideMark/>
          </w:tcPr>
          <w:p w14:paraId="39FFCC0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7,05</w:t>
            </w:r>
          </w:p>
        </w:tc>
        <w:tc>
          <w:tcPr>
            <w:tcW w:w="1051" w:type="dxa"/>
            <w:tcBorders>
              <w:top w:val="nil"/>
              <w:left w:val="nil"/>
              <w:bottom w:val="single" w:sz="4" w:space="0" w:color="auto"/>
              <w:right w:val="single" w:sz="4" w:space="0" w:color="auto"/>
            </w:tcBorders>
            <w:shd w:val="clear" w:color="auto" w:fill="auto"/>
            <w:noWrap/>
            <w:vAlign w:val="center"/>
            <w:hideMark/>
          </w:tcPr>
          <w:p w14:paraId="254270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00EB36B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82</w:t>
            </w:r>
          </w:p>
        </w:tc>
      </w:tr>
    </w:tbl>
    <w:p w14:paraId="6D9DCD56" w14:textId="77777777" w:rsidR="00B122D5" w:rsidRPr="003D7B8D" w:rsidRDefault="00B122D5" w:rsidP="00B122D5">
      <w:pPr>
        <w:jc w:val="both"/>
        <w:rPr>
          <w:rFonts w:eastAsia="Times New Roman"/>
          <w:color w:val="000000"/>
          <w:sz w:val="21"/>
          <w:szCs w:val="21"/>
          <w:lang w:eastAsia="ru-RU"/>
        </w:rPr>
      </w:pPr>
    </w:p>
    <w:p w14:paraId="59DB44D7" w14:textId="77777777" w:rsidR="00B122D5" w:rsidRPr="00513678" w:rsidRDefault="00B122D5" w:rsidP="00B122D5">
      <w:pPr>
        <w:spacing w:line="360" w:lineRule="auto"/>
        <w:jc w:val="both"/>
        <w:rPr>
          <w:sz w:val="28"/>
          <w:szCs w:val="28"/>
          <w:lang w:val="ru-RU"/>
        </w:rPr>
      </w:pPr>
      <w:r w:rsidRPr="00513678">
        <w:rPr>
          <w:sz w:val="28"/>
          <w:szCs w:val="28"/>
          <w:lang w:val="ru-RU"/>
        </w:rPr>
        <w:lastRenderedPageBreak/>
        <w:t>Таблица 20. Показатели множественной регрессии переменных на оценку преподавателя для китайцев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0,42)</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5E0F8E96"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DBD3"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58BA00D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2BE69F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0DF3A48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6FBEF0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A0D3EB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(89)</w:t>
            </w:r>
          </w:p>
        </w:tc>
        <w:tc>
          <w:tcPr>
            <w:tcW w:w="960" w:type="dxa"/>
            <w:tcBorders>
              <w:top w:val="single" w:sz="4" w:space="0" w:color="auto"/>
              <w:left w:val="nil"/>
              <w:bottom w:val="single" w:sz="4" w:space="0" w:color="auto"/>
              <w:right w:val="single" w:sz="4" w:space="0" w:color="auto"/>
            </w:tcBorders>
            <w:shd w:val="clear" w:color="000000" w:fill="C0C0C0"/>
            <w:hideMark/>
          </w:tcPr>
          <w:p w14:paraId="092C29F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7E5355C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54217262"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5DDE6B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7CE996C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496FD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4552D9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1,10</w:t>
            </w:r>
          </w:p>
        </w:tc>
        <w:tc>
          <w:tcPr>
            <w:tcW w:w="960" w:type="dxa"/>
            <w:tcBorders>
              <w:top w:val="nil"/>
              <w:left w:val="nil"/>
              <w:bottom w:val="single" w:sz="4" w:space="0" w:color="auto"/>
              <w:right w:val="single" w:sz="4" w:space="0" w:color="auto"/>
            </w:tcBorders>
            <w:shd w:val="clear" w:color="auto" w:fill="auto"/>
            <w:noWrap/>
            <w:vAlign w:val="center"/>
            <w:hideMark/>
          </w:tcPr>
          <w:p w14:paraId="72C34F4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0,36</w:t>
            </w:r>
          </w:p>
        </w:tc>
        <w:tc>
          <w:tcPr>
            <w:tcW w:w="960" w:type="dxa"/>
            <w:tcBorders>
              <w:top w:val="nil"/>
              <w:left w:val="nil"/>
              <w:bottom w:val="single" w:sz="4" w:space="0" w:color="auto"/>
              <w:right w:val="single" w:sz="4" w:space="0" w:color="auto"/>
            </w:tcBorders>
            <w:shd w:val="clear" w:color="auto" w:fill="auto"/>
            <w:noWrap/>
            <w:vAlign w:val="center"/>
            <w:hideMark/>
          </w:tcPr>
          <w:p w14:paraId="49C4301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3,08</w:t>
            </w:r>
          </w:p>
        </w:tc>
        <w:tc>
          <w:tcPr>
            <w:tcW w:w="960" w:type="dxa"/>
            <w:tcBorders>
              <w:top w:val="nil"/>
              <w:left w:val="nil"/>
              <w:bottom w:val="single" w:sz="4" w:space="0" w:color="auto"/>
              <w:right w:val="single" w:sz="4" w:space="0" w:color="auto"/>
            </w:tcBorders>
            <w:shd w:val="clear" w:color="auto" w:fill="auto"/>
            <w:noWrap/>
            <w:vAlign w:val="center"/>
            <w:hideMark/>
          </w:tcPr>
          <w:p w14:paraId="0675436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0,002738</w:t>
            </w:r>
          </w:p>
        </w:tc>
        <w:tc>
          <w:tcPr>
            <w:tcW w:w="960" w:type="dxa"/>
            <w:tcBorders>
              <w:top w:val="nil"/>
              <w:left w:val="nil"/>
              <w:bottom w:val="single" w:sz="4" w:space="0" w:color="auto"/>
              <w:right w:val="single" w:sz="4" w:space="0" w:color="auto"/>
            </w:tcBorders>
            <w:shd w:val="clear" w:color="auto" w:fill="auto"/>
            <w:noWrap/>
            <w:vAlign w:val="center"/>
            <w:hideMark/>
          </w:tcPr>
          <w:p w14:paraId="5BA7EC4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5348912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22DF1B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579EEAB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0,65</w:t>
            </w:r>
          </w:p>
        </w:tc>
        <w:tc>
          <w:tcPr>
            <w:tcW w:w="960" w:type="dxa"/>
            <w:tcBorders>
              <w:top w:val="nil"/>
              <w:left w:val="nil"/>
              <w:bottom w:val="single" w:sz="4" w:space="0" w:color="auto"/>
              <w:right w:val="single" w:sz="4" w:space="0" w:color="auto"/>
            </w:tcBorders>
            <w:shd w:val="clear" w:color="auto" w:fill="auto"/>
            <w:noWrap/>
            <w:vAlign w:val="center"/>
            <w:hideMark/>
          </w:tcPr>
          <w:p w14:paraId="069E9A1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0D8B102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0,73</w:t>
            </w:r>
          </w:p>
        </w:tc>
        <w:tc>
          <w:tcPr>
            <w:tcW w:w="960" w:type="dxa"/>
            <w:tcBorders>
              <w:top w:val="nil"/>
              <w:left w:val="nil"/>
              <w:bottom w:val="single" w:sz="4" w:space="0" w:color="auto"/>
              <w:right w:val="single" w:sz="4" w:space="0" w:color="auto"/>
            </w:tcBorders>
            <w:shd w:val="clear" w:color="auto" w:fill="auto"/>
            <w:noWrap/>
            <w:vAlign w:val="center"/>
            <w:hideMark/>
          </w:tcPr>
          <w:p w14:paraId="2AF72B7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674B4D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8,08</w:t>
            </w:r>
          </w:p>
        </w:tc>
        <w:tc>
          <w:tcPr>
            <w:tcW w:w="960" w:type="dxa"/>
            <w:tcBorders>
              <w:top w:val="nil"/>
              <w:left w:val="nil"/>
              <w:bottom w:val="single" w:sz="4" w:space="0" w:color="auto"/>
              <w:right w:val="single" w:sz="4" w:space="0" w:color="auto"/>
            </w:tcBorders>
            <w:shd w:val="clear" w:color="auto" w:fill="auto"/>
            <w:noWrap/>
            <w:vAlign w:val="center"/>
            <w:hideMark/>
          </w:tcPr>
          <w:p w14:paraId="4EF35AB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68EC7B7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21F4EBEB" w14:textId="77777777" w:rsidR="00B122D5" w:rsidRPr="003D7B8D" w:rsidRDefault="00B122D5" w:rsidP="00B122D5">
      <w:pPr>
        <w:jc w:val="both"/>
        <w:rPr>
          <w:rFonts w:eastAsia="Times New Roman"/>
          <w:color w:val="000000"/>
          <w:sz w:val="21"/>
          <w:szCs w:val="21"/>
          <w:lang w:eastAsia="ru-RU"/>
        </w:rPr>
      </w:pPr>
    </w:p>
    <w:p w14:paraId="4C0B680B" w14:textId="77777777"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Т. е. удовлетворенность стоимостью курсов зависит только от ощущаемого прогресса в освоении языка. Удовлетворение потребностей в принадлежности и в компетентности может вызывать положительные эмоции, но китайские студенты платят не за это.</w:t>
      </w:r>
    </w:p>
    <w:p w14:paraId="6CA34762" w14:textId="77777777"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Аналогичный анализ был проведен для выборки русских студентов. Его результаты показаны в Таблицах 21–24.</w:t>
      </w:r>
    </w:p>
    <w:p w14:paraId="4EF66F30" w14:textId="77777777" w:rsidR="00B122D5" w:rsidRPr="00513678" w:rsidRDefault="00B122D5" w:rsidP="00B122D5">
      <w:pPr>
        <w:spacing w:line="360" w:lineRule="auto"/>
        <w:jc w:val="both"/>
        <w:rPr>
          <w:sz w:val="28"/>
          <w:szCs w:val="28"/>
          <w:lang w:val="ru-RU"/>
        </w:rPr>
      </w:pPr>
      <w:r w:rsidRPr="00513678">
        <w:rPr>
          <w:sz w:val="28"/>
          <w:szCs w:val="28"/>
          <w:lang w:val="ru-RU"/>
        </w:rPr>
        <w:t>Таблица 21. Показатели множественной регрессии переменных на оценку преподавателя для русских с относительно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0,48)</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1EA7CD93"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768D"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2F14F19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184023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50550CA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69D46B3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5220E6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(30)</w:t>
            </w:r>
          </w:p>
        </w:tc>
        <w:tc>
          <w:tcPr>
            <w:tcW w:w="960" w:type="dxa"/>
            <w:tcBorders>
              <w:top w:val="single" w:sz="4" w:space="0" w:color="auto"/>
              <w:left w:val="nil"/>
              <w:bottom w:val="single" w:sz="4" w:space="0" w:color="auto"/>
              <w:right w:val="single" w:sz="4" w:space="0" w:color="auto"/>
            </w:tcBorders>
            <w:shd w:val="clear" w:color="000000" w:fill="C0C0C0"/>
            <w:hideMark/>
          </w:tcPr>
          <w:p w14:paraId="56901F3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720AAD5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3546E2B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6864F7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09A2E0D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8979D4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B7A519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1,21</w:t>
            </w:r>
          </w:p>
        </w:tc>
        <w:tc>
          <w:tcPr>
            <w:tcW w:w="960" w:type="dxa"/>
            <w:tcBorders>
              <w:top w:val="nil"/>
              <w:left w:val="nil"/>
              <w:bottom w:val="single" w:sz="4" w:space="0" w:color="auto"/>
              <w:right w:val="single" w:sz="4" w:space="0" w:color="auto"/>
            </w:tcBorders>
            <w:shd w:val="clear" w:color="auto" w:fill="auto"/>
            <w:noWrap/>
            <w:vAlign w:val="center"/>
            <w:hideMark/>
          </w:tcPr>
          <w:p w14:paraId="1E99C82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0,60</w:t>
            </w:r>
          </w:p>
        </w:tc>
        <w:tc>
          <w:tcPr>
            <w:tcW w:w="960" w:type="dxa"/>
            <w:tcBorders>
              <w:top w:val="nil"/>
              <w:left w:val="nil"/>
              <w:bottom w:val="single" w:sz="4" w:space="0" w:color="auto"/>
              <w:right w:val="single" w:sz="4" w:space="0" w:color="auto"/>
            </w:tcBorders>
            <w:shd w:val="clear" w:color="auto" w:fill="auto"/>
            <w:noWrap/>
            <w:vAlign w:val="center"/>
            <w:hideMark/>
          </w:tcPr>
          <w:p w14:paraId="0CA165F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2,03</w:t>
            </w:r>
          </w:p>
        </w:tc>
        <w:tc>
          <w:tcPr>
            <w:tcW w:w="960" w:type="dxa"/>
            <w:tcBorders>
              <w:top w:val="nil"/>
              <w:left w:val="nil"/>
              <w:bottom w:val="single" w:sz="4" w:space="0" w:color="auto"/>
              <w:right w:val="single" w:sz="4" w:space="0" w:color="auto"/>
            </w:tcBorders>
            <w:shd w:val="clear" w:color="auto" w:fill="auto"/>
            <w:noWrap/>
            <w:vAlign w:val="center"/>
            <w:hideMark/>
          </w:tcPr>
          <w:p w14:paraId="26D101E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0,051737</w:t>
            </w:r>
          </w:p>
        </w:tc>
        <w:tc>
          <w:tcPr>
            <w:tcW w:w="960" w:type="dxa"/>
            <w:tcBorders>
              <w:top w:val="nil"/>
              <w:left w:val="nil"/>
              <w:bottom w:val="single" w:sz="4" w:space="0" w:color="auto"/>
              <w:right w:val="single" w:sz="4" w:space="0" w:color="auto"/>
            </w:tcBorders>
            <w:shd w:val="clear" w:color="auto" w:fill="auto"/>
            <w:noWrap/>
            <w:vAlign w:val="center"/>
            <w:hideMark/>
          </w:tcPr>
          <w:p w14:paraId="3B43DB7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6F932C3F"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B7507D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53BB5A4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0,50</w:t>
            </w:r>
          </w:p>
        </w:tc>
        <w:tc>
          <w:tcPr>
            <w:tcW w:w="960" w:type="dxa"/>
            <w:tcBorders>
              <w:top w:val="nil"/>
              <w:left w:val="nil"/>
              <w:bottom w:val="single" w:sz="4" w:space="0" w:color="auto"/>
              <w:right w:val="single" w:sz="4" w:space="0" w:color="auto"/>
            </w:tcBorders>
            <w:shd w:val="clear" w:color="auto" w:fill="auto"/>
            <w:noWrap/>
            <w:vAlign w:val="center"/>
            <w:hideMark/>
          </w:tcPr>
          <w:p w14:paraId="55839AE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960" w:type="dxa"/>
            <w:tcBorders>
              <w:top w:val="nil"/>
              <w:left w:val="nil"/>
              <w:bottom w:val="single" w:sz="4" w:space="0" w:color="auto"/>
              <w:right w:val="single" w:sz="4" w:space="0" w:color="auto"/>
            </w:tcBorders>
            <w:shd w:val="clear" w:color="auto" w:fill="auto"/>
            <w:noWrap/>
            <w:vAlign w:val="center"/>
            <w:hideMark/>
          </w:tcPr>
          <w:p w14:paraId="34DB725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61BDE07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4C5A5C2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3,33</w:t>
            </w:r>
          </w:p>
        </w:tc>
        <w:tc>
          <w:tcPr>
            <w:tcW w:w="960" w:type="dxa"/>
            <w:tcBorders>
              <w:top w:val="nil"/>
              <w:left w:val="nil"/>
              <w:bottom w:val="single" w:sz="4" w:space="0" w:color="auto"/>
              <w:right w:val="single" w:sz="4" w:space="0" w:color="auto"/>
            </w:tcBorders>
            <w:shd w:val="clear" w:color="auto" w:fill="auto"/>
            <w:noWrap/>
            <w:vAlign w:val="center"/>
            <w:hideMark/>
          </w:tcPr>
          <w:p w14:paraId="418D185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0,002293</w:t>
            </w:r>
          </w:p>
        </w:tc>
        <w:tc>
          <w:tcPr>
            <w:tcW w:w="960" w:type="dxa"/>
            <w:tcBorders>
              <w:top w:val="nil"/>
              <w:left w:val="nil"/>
              <w:bottom w:val="single" w:sz="4" w:space="0" w:color="auto"/>
              <w:right w:val="single" w:sz="4" w:space="0" w:color="auto"/>
            </w:tcBorders>
            <w:shd w:val="clear" w:color="auto" w:fill="auto"/>
            <w:noWrap/>
            <w:vAlign w:val="center"/>
            <w:hideMark/>
          </w:tcPr>
          <w:p w14:paraId="5CEC480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r w:rsidR="00B122D5" w:rsidRPr="003D7B8D" w14:paraId="098897C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C155D9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5AB3D7C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0,30</w:t>
            </w:r>
          </w:p>
        </w:tc>
        <w:tc>
          <w:tcPr>
            <w:tcW w:w="960" w:type="dxa"/>
            <w:tcBorders>
              <w:top w:val="nil"/>
              <w:left w:val="nil"/>
              <w:bottom w:val="single" w:sz="4" w:space="0" w:color="auto"/>
              <w:right w:val="single" w:sz="4" w:space="0" w:color="auto"/>
            </w:tcBorders>
            <w:shd w:val="clear" w:color="auto" w:fill="auto"/>
            <w:noWrap/>
            <w:vAlign w:val="center"/>
            <w:hideMark/>
          </w:tcPr>
          <w:p w14:paraId="406A8FA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960" w:type="dxa"/>
            <w:tcBorders>
              <w:top w:val="nil"/>
              <w:left w:val="nil"/>
              <w:bottom w:val="single" w:sz="4" w:space="0" w:color="auto"/>
              <w:right w:val="single" w:sz="4" w:space="0" w:color="auto"/>
            </w:tcBorders>
            <w:shd w:val="clear" w:color="auto" w:fill="auto"/>
            <w:noWrap/>
            <w:vAlign w:val="center"/>
            <w:hideMark/>
          </w:tcPr>
          <w:p w14:paraId="53155AF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754EE3F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6E8D0DD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2,05</w:t>
            </w:r>
          </w:p>
        </w:tc>
        <w:tc>
          <w:tcPr>
            <w:tcW w:w="960" w:type="dxa"/>
            <w:tcBorders>
              <w:top w:val="nil"/>
              <w:left w:val="nil"/>
              <w:bottom w:val="single" w:sz="4" w:space="0" w:color="auto"/>
              <w:right w:val="single" w:sz="4" w:space="0" w:color="auto"/>
            </w:tcBorders>
            <w:shd w:val="clear" w:color="auto" w:fill="auto"/>
            <w:noWrap/>
            <w:vAlign w:val="center"/>
            <w:hideMark/>
          </w:tcPr>
          <w:p w14:paraId="3459D6E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0,049416</w:t>
            </w:r>
          </w:p>
        </w:tc>
        <w:tc>
          <w:tcPr>
            <w:tcW w:w="960" w:type="dxa"/>
            <w:tcBorders>
              <w:top w:val="nil"/>
              <w:left w:val="nil"/>
              <w:bottom w:val="single" w:sz="4" w:space="0" w:color="auto"/>
              <w:right w:val="single" w:sz="4" w:space="0" w:color="auto"/>
            </w:tcBorders>
            <w:shd w:val="clear" w:color="auto" w:fill="auto"/>
            <w:noWrap/>
            <w:vAlign w:val="center"/>
            <w:hideMark/>
          </w:tcPr>
          <w:p w14:paraId="7595A93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58330175" w14:textId="77777777" w:rsidR="00B122D5" w:rsidRPr="003D7B8D" w:rsidRDefault="00B122D5" w:rsidP="00B122D5">
      <w:pPr>
        <w:jc w:val="both"/>
        <w:rPr>
          <w:color w:val="000000"/>
          <w:sz w:val="21"/>
          <w:szCs w:val="21"/>
        </w:rPr>
      </w:pPr>
    </w:p>
    <w:p w14:paraId="37CBDBBE" w14:textId="77777777" w:rsidR="00B122D5" w:rsidRPr="00513678" w:rsidRDefault="00B122D5" w:rsidP="00B122D5">
      <w:pPr>
        <w:spacing w:line="360" w:lineRule="auto"/>
        <w:jc w:val="both"/>
        <w:rPr>
          <w:sz w:val="28"/>
          <w:szCs w:val="28"/>
          <w:lang w:val="ru-RU"/>
        </w:rPr>
      </w:pPr>
      <w:r w:rsidRPr="00513678">
        <w:rPr>
          <w:sz w:val="28"/>
          <w:szCs w:val="28"/>
          <w:lang w:val="ru-RU"/>
        </w:rPr>
        <w:t>Таблица 22. Показатели множественной регрессии переменных на оценку преподавателя для русских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0,15)</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4F66BAD3"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9D3A1"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4DF8858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227752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4EC6C66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AB5C70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6AA0B26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(31)</w:t>
            </w:r>
          </w:p>
        </w:tc>
        <w:tc>
          <w:tcPr>
            <w:tcW w:w="960" w:type="dxa"/>
            <w:tcBorders>
              <w:top w:val="single" w:sz="4" w:space="0" w:color="auto"/>
              <w:left w:val="nil"/>
              <w:bottom w:val="single" w:sz="4" w:space="0" w:color="auto"/>
              <w:right w:val="single" w:sz="4" w:space="0" w:color="auto"/>
            </w:tcBorders>
            <w:shd w:val="clear" w:color="000000" w:fill="C0C0C0"/>
            <w:hideMark/>
          </w:tcPr>
          <w:p w14:paraId="31E8097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2DC0902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488CB05"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31A134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0A61A65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36350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D9C87C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3,36</w:t>
            </w:r>
          </w:p>
        </w:tc>
        <w:tc>
          <w:tcPr>
            <w:tcW w:w="960" w:type="dxa"/>
            <w:tcBorders>
              <w:top w:val="nil"/>
              <w:left w:val="nil"/>
              <w:bottom w:val="single" w:sz="4" w:space="0" w:color="auto"/>
              <w:right w:val="single" w:sz="4" w:space="0" w:color="auto"/>
            </w:tcBorders>
            <w:shd w:val="clear" w:color="auto" w:fill="auto"/>
            <w:noWrap/>
            <w:vAlign w:val="center"/>
            <w:hideMark/>
          </w:tcPr>
          <w:p w14:paraId="3911FFB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0,53</w:t>
            </w:r>
          </w:p>
        </w:tc>
        <w:tc>
          <w:tcPr>
            <w:tcW w:w="960" w:type="dxa"/>
            <w:tcBorders>
              <w:top w:val="nil"/>
              <w:left w:val="nil"/>
              <w:bottom w:val="single" w:sz="4" w:space="0" w:color="auto"/>
              <w:right w:val="single" w:sz="4" w:space="0" w:color="auto"/>
            </w:tcBorders>
            <w:shd w:val="clear" w:color="auto" w:fill="auto"/>
            <w:noWrap/>
            <w:vAlign w:val="center"/>
            <w:hideMark/>
          </w:tcPr>
          <w:p w14:paraId="028CC7B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6,33</w:t>
            </w:r>
          </w:p>
        </w:tc>
        <w:tc>
          <w:tcPr>
            <w:tcW w:w="960" w:type="dxa"/>
            <w:tcBorders>
              <w:top w:val="nil"/>
              <w:left w:val="nil"/>
              <w:bottom w:val="single" w:sz="4" w:space="0" w:color="auto"/>
              <w:right w:val="single" w:sz="4" w:space="0" w:color="auto"/>
            </w:tcBorders>
            <w:shd w:val="clear" w:color="auto" w:fill="auto"/>
            <w:noWrap/>
            <w:vAlign w:val="center"/>
            <w:hideMark/>
          </w:tcPr>
          <w:p w14:paraId="6DD6409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4F79F3B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6AA7A57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EE1301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7FFFDC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0,39</w:t>
            </w:r>
          </w:p>
        </w:tc>
        <w:tc>
          <w:tcPr>
            <w:tcW w:w="960" w:type="dxa"/>
            <w:tcBorders>
              <w:top w:val="nil"/>
              <w:left w:val="nil"/>
              <w:bottom w:val="single" w:sz="4" w:space="0" w:color="auto"/>
              <w:right w:val="single" w:sz="4" w:space="0" w:color="auto"/>
            </w:tcBorders>
            <w:shd w:val="clear" w:color="auto" w:fill="auto"/>
            <w:noWrap/>
            <w:vAlign w:val="center"/>
            <w:hideMark/>
          </w:tcPr>
          <w:p w14:paraId="15C169E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3809B93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0,29</w:t>
            </w:r>
          </w:p>
        </w:tc>
        <w:tc>
          <w:tcPr>
            <w:tcW w:w="960" w:type="dxa"/>
            <w:tcBorders>
              <w:top w:val="nil"/>
              <w:left w:val="nil"/>
              <w:bottom w:val="single" w:sz="4" w:space="0" w:color="auto"/>
              <w:right w:val="single" w:sz="4" w:space="0" w:color="auto"/>
            </w:tcBorders>
            <w:shd w:val="clear" w:color="auto" w:fill="auto"/>
            <w:noWrap/>
            <w:vAlign w:val="center"/>
            <w:hideMark/>
          </w:tcPr>
          <w:p w14:paraId="6812253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1B2B042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2,38</w:t>
            </w:r>
          </w:p>
        </w:tc>
        <w:tc>
          <w:tcPr>
            <w:tcW w:w="960" w:type="dxa"/>
            <w:tcBorders>
              <w:top w:val="nil"/>
              <w:left w:val="nil"/>
              <w:bottom w:val="single" w:sz="4" w:space="0" w:color="auto"/>
              <w:right w:val="single" w:sz="4" w:space="0" w:color="auto"/>
            </w:tcBorders>
            <w:shd w:val="clear" w:color="auto" w:fill="auto"/>
            <w:noWrap/>
            <w:vAlign w:val="center"/>
            <w:hideMark/>
          </w:tcPr>
          <w:p w14:paraId="5C4B1D1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0,023445</w:t>
            </w:r>
          </w:p>
        </w:tc>
        <w:tc>
          <w:tcPr>
            <w:tcW w:w="960" w:type="dxa"/>
            <w:tcBorders>
              <w:top w:val="nil"/>
              <w:left w:val="nil"/>
              <w:bottom w:val="single" w:sz="4" w:space="0" w:color="auto"/>
              <w:right w:val="single" w:sz="4" w:space="0" w:color="auto"/>
            </w:tcBorders>
            <w:shd w:val="clear" w:color="auto" w:fill="auto"/>
            <w:noWrap/>
            <w:vAlign w:val="center"/>
            <w:hideMark/>
          </w:tcPr>
          <w:p w14:paraId="48A7DBC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3C834183" w14:textId="77777777" w:rsidR="00B122D5" w:rsidRPr="003D7B8D" w:rsidRDefault="00B122D5" w:rsidP="00B122D5">
      <w:pPr>
        <w:jc w:val="both"/>
        <w:rPr>
          <w:rFonts w:eastAsia="Times New Roman"/>
          <w:color w:val="000000"/>
          <w:sz w:val="21"/>
          <w:szCs w:val="21"/>
          <w:lang w:eastAsia="ru-RU"/>
        </w:rPr>
      </w:pPr>
    </w:p>
    <w:p w14:paraId="1275076C" w14:textId="77777777" w:rsidR="00B122D5" w:rsidRPr="00513678" w:rsidRDefault="00B122D5" w:rsidP="00B122D5">
      <w:pPr>
        <w:spacing w:line="360" w:lineRule="auto"/>
        <w:jc w:val="both"/>
        <w:rPr>
          <w:sz w:val="28"/>
          <w:szCs w:val="28"/>
          <w:lang w:val="ru-RU"/>
        </w:rPr>
      </w:pPr>
      <w:r w:rsidRPr="00513678">
        <w:rPr>
          <w:sz w:val="28"/>
          <w:szCs w:val="28"/>
          <w:lang w:val="ru-RU"/>
        </w:rPr>
        <w:lastRenderedPageBreak/>
        <w:t>Таблица 23. Показатели множественной регрессии переменных на оценку удовлетворенности стоимостью курсов для русских с относительно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0,36)</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07913EE8"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A82FE"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5E700C0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0B8B87B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02E289B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47CB071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52DB67E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(31)</w:t>
            </w:r>
          </w:p>
        </w:tc>
        <w:tc>
          <w:tcPr>
            <w:tcW w:w="960" w:type="dxa"/>
            <w:tcBorders>
              <w:top w:val="single" w:sz="4" w:space="0" w:color="auto"/>
              <w:left w:val="nil"/>
              <w:bottom w:val="single" w:sz="4" w:space="0" w:color="auto"/>
              <w:right w:val="single" w:sz="4" w:space="0" w:color="auto"/>
            </w:tcBorders>
            <w:shd w:val="clear" w:color="000000" w:fill="C0C0C0"/>
            <w:hideMark/>
          </w:tcPr>
          <w:p w14:paraId="462EE1E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0F9CA5C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C14F799"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A26FBC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7497108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261430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8559B3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1,46</w:t>
            </w:r>
          </w:p>
        </w:tc>
        <w:tc>
          <w:tcPr>
            <w:tcW w:w="960" w:type="dxa"/>
            <w:tcBorders>
              <w:top w:val="nil"/>
              <w:left w:val="nil"/>
              <w:bottom w:val="single" w:sz="4" w:space="0" w:color="auto"/>
              <w:right w:val="single" w:sz="4" w:space="0" w:color="auto"/>
            </w:tcBorders>
            <w:shd w:val="clear" w:color="auto" w:fill="auto"/>
            <w:noWrap/>
            <w:vAlign w:val="center"/>
            <w:hideMark/>
          </w:tcPr>
          <w:p w14:paraId="172F885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0,58</w:t>
            </w:r>
          </w:p>
        </w:tc>
        <w:tc>
          <w:tcPr>
            <w:tcW w:w="960" w:type="dxa"/>
            <w:tcBorders>
              <w:top w:val="nil"/>
              <w:left w:val="nil"/>
              <w:bottom w:val="single" w:sz="4" w:space="0" w:color="auto"/>
              <w:right w:val="single" w:sz="4" w:space="0" w:color="auto"/>
            </w:tcBorders>
            <w:shd w:val="clear" w:color="auto" w:fill="auto"/>
            <w:noWrap/>
            <w:vAlign w:val="center"/>
            <w:hideMark/>
          </w:tcPr>
          <w:p w14:paraId="158EF7E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2,54</w:t>
            </w:r>
          </w:p>
        </w:tc>
        <w:tc>
          <w:tcPr>
            <w:tcW w:w="960" w:type="dxa"/>
            <w:tcBorders>
              <w:top w:val="nil"/>
              <w:left w:val="nil"/>
              <w:bottom w:val="single" w:sz="4" w:space="0" w:color="auto"/>
              <w:right w:val="single" w:sz="4" w:space="0" w:color="auto"/>
            </w:tcBorders>
            <w:shd w:val="clear" w:color="auto" w:fill="auto"/>
            <w:noWrap/>
            <w:vAlign w:val="center"/>
            <w:hideMark/>
          </w:tcPr>
          <w:p w14:paraId="28CA3C6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0,016455</w:t>
            </w:r>
          </w:p>
        </w:tc>
        <w:tc>
          <w:tcPr>
            <w:tcW w:w="960" w:type="dxa"/>
            <w:tcBorders>
              <w:top w:val="nil"/>
              <w:left w:val="nil"/>
              <w:bottom w:val="single" w:sz="4" w:space="0" w:color="auto"/>
              <w:right w:val="single" w:sz="4" w:space="0" w:color="auto"/>
            </w:tcBorders>
            <w:shd w:val="clear" w:color="auto" w:fill="auto"/>
            <w:noWrap/>
            <w:vAlign w:val="center"/>
            <w:hideMark/>
          </w:tcPr>
          <w:p w14:paraId="717B23A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155CD709"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B6B685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128EE7E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0,60</w:t>
            </w:r>
          </w:p>
        </w:tc>
        <w:tc>
          <w:tcPr>
            <w:tcW w:w="960" w:type="dxa"/>
            <w:tcBorders>
              <w:top w:val="nil"/>
              <w:left w:val="nil"/>
              <w:bottom w:val="single" w:sz="4" w:space="0" w:color="auto"/>
              <w:right w:val="single" w:sz="4" w:space="0" w:color="auto"/>
            </w:tcBorders>
            <w:shd w:val="clear" w:color="auto" w:fill="auto"/>
            <w:noWrap/>
            <w:vAlign w:val="center"/>
            <w:hideMark/>
          </w:tcPr>
          <w:p w14:paraId="0F63BDE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0077E0E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0,67</w:t>
            </w:r>
          </w:p>
        </w:tc>
        <w:tc>
          <w:tcPr>
            <w:tcW w:w="960" w:type="dxa"/>
            <w:tcBorders>
              <w:top w:val="nil"/>
              <w:left w:val="nil"/>
              <w:bottom w:val="single" w:sz="4" w:space="0" w:color="auto"/>
              <w:right w:val="single" w:sz="4" w:space="0" w:color="auto"/>
            </w:tcBorders>
            <w:shd w:val="clear" w:color="auto" w:fill="auto"/>
            <w:noWrap/>
            <w:vAlign w:val="center"/>
            <w:hideMark/>
          </w:tcPr>
          <w:p w14:paraId="11FB4C3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70A8AFF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4,15</w:t>
            </w:r>
          </w:p>
        </w:tc>
        <w:tc>
          <w:tcPr>
            <w:tcW w:w="960" w:type="dxa"/>
            <w:tcBorders>
              <w:top w:val="nil"/>
              <w:left w:val="nil"/>
              <w:bottom w:val="single" w:sz="4" w:space="0" w:color="auto"/>
              <w:right w:val="single" w:sz="4" w:space="0" w:color="auto"/>
            </w:tcBorders>
            <w:shd w:val="clear" w:color="auto" w:fill="auto"/>
            <w:noWrap/>
            <w:vAlign w:val="center"/>
            <w:hideMark/>
          </w:tcPr>
          <w:p w14:paraId="1273094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0,000239</w:t>
            </w:r>
          </w:p>
        </w:tc>
        <w:tc>
          <w:tcPr>
            <w:tcW w:w="960" w:type="dxa"/>
            <w:tcBorders>
              <w:top w:val="nil"/>
              <w:left w:val="nil"/>
              <w:bottom w:val="single" w:sz="4" w:space="0" w:color="auto"/>
              <w:right w:val="single" w:sz="4" w:space="0" w:color="auto"/>
            </w:tcBorders>
            <w:shd w:val="clear" w:color="auto" w:fill="auto"/>
            <w:noWrap/>
            <w:vAlign w:val="center"/>
            <w:hideMark/>
          </w:tcPr>
          <w:p w14:paraId="6237E51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25B23DC7" w14:textId="77777777" w:rsidR="00B122D5" w:rsidRPr="003D7B8D" w:rsidRDefault="00B122D5" w:rsidP="00B122D5">
      <w:pPr>
        <w:jc w:val="both"/>
        <w:rPr>
          <w:color w:val="000000"/>
          <w:sz w:val="21"/>
          <w:szCs w:val="21"/>
        </w:rPr>
      </w:pPr>
    </w:p>
    <w:p w14:paraId="41F8B609" w14:textId="77777777" w:rsidR="00B122D5" w:rsidRPr="00513678" w:rsidRDefault="00B122D5" w:rsidP="00B122D5">
      <w:pPr>
        <w:spacing w:line="360" w:lineRule="auto"/>
        <w:jc w:val="both"/>
        <w:rPr>
          <w:sz w:val="28"/>
          <w:szCs w:val="28"/>
          <w:lang w:val="ru-RU"/>
        </w:rPr>
      </w:pPr>
      <w:r w:rsidRPr="00513678">
        <w:rPr>
          <w:sz w:val="28"/>
          <w:szCs w:val="28"/>
          <w:lang w:val="ru-RU"/>
        </w:rPr>
        <w:t>Таблица 24. Показатели множественной регрессии переменных на оценку удовлетворенности стоимостью курсов для русских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0,11)</w:t>
      </w:r>
    </w:p>
    <w:tbl>
      <w:tblPr>
        <w:tblW w:w="8900" w:type="dxa"/>
        <w:tblCellMar>
          <w:left w:w="0" w:type="dxa"/>
          <w:right w:w="0" w:type="dxa"/>
        </w:tblCellMar>
        <w:tblLook w:val="04A0" w:firstRow="1" w:lastRow="0" w:firstColumn="1" w:lastColumn="0" w:noHBand="0" w:noVBand="1"/>
      </w:tblPr>
      <w:tblGrid>
        <w:gridCol w:w="2180"/>
        <w:gridCol w:w="960"/>
        <w:gridCol w:w="960"/>
        <w:gridCol w:w="960"/>
        <w:gridCol w:w="960"/>
        <w:gridCol w:w="960"/>
        <w:gridCol w:w="960"/>
        <w:gridCol w:w="960"/>
      </w:tblGrid>
      <w:tr w:rsidR="00B122D5" w:rsidRPr="003D7B8D" w14:paraId="193B4C08"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C60B1" w14:textId="77777777" w:rsidR="00B122D5" w:rsidRPr="00513678" w:rsidRDefault="00B122D5" w:rsidP="001C1DF5">
            <w:pPr>
              <w:jc w:val="both"/>
              <w:rPr>
                <w:sz w:val="21"/>
                <w:szCs w:val="21"/>
                <w:lang w:val="ru-RU"/>
              </w:rPr>
            </w:pPr>
            <w:r w:rsidRPr="003D7B8D">
              <w:rPr>
                <w:sz w:val="21"/>
                <w:szCs w:val="21"/>
              </w:rPr>
              <w:t> </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41C655F2" w14:textId="77777777" w:rsidR="00B122D5" w:rsidRPr="003D7B8D" w:rsidRDefault="00B122D5" w:rsidP="001C1DF5">
            <w:pPr>
              <w:jc w:val="both"/>
              <w:rPr>
                <w:color w:val="000000"/>
                <w:sz w:val="21"/>
                <w:szCs w:val="21"/>
              </w:rPr>
            </w:pPr>
            <w:r w:rsidRPr="003D7B8D">
              <w:rPr>
                <w:color w:val="000000"/>
                <w:sz w:val="21"/>
                <w:szCs w:val="21"/>
              </w:rPr>
              <w:t>b*</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70DBF143" w14:textId="77777777" w:rsidR="00B122D5" w:rsidRPr="003D7B8D" w:rsidRDefault="00B122D5" w:rsidP="001C1DF5">
            <w:pPr>
              <w:jc w:val="both"/>
              <w:rPr>
                <w:color w:val="000000"/>
                <w:sz w:val="21"/>
                <w:szCs w:val="21"/>
              </w:rPr>
            </w:pPr>
            <w:r w:rsidRPr="003D7B8D">
              <w:rPr>
                <w:color w:val="000000"/>
                <w:sz w:val="21"/>
                <w:szCs w:val="21"/>
              </w:rPr>
              <w:t>Std.Err.</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40C39B10" w14:textId="77777777" w:rsidR="00B122D5" w:rsidRPr="003D7B8D" w:rsidRDefault="00B122D5" w:rsidP="001C1DF5">
            <w:pPr>
              <w:jc w:val="both"/>
              <w:rPr>
                <w:color w:val="000000"/>
                <w:sz w:val="21"/>
                <w:szCs w:val="21"/>
              </w:rPr>
            </w:pPr>
            <w:r w:rsidRPr="003D7B8D">
              <w:rPr>
                <w:color w:val="000000"/>
                <w:sz w:val="21"/>
                <w:szCs w:val="21"/>
              </w:rPr>
              <w:t>b</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2B209B3E" w14:textId="77777777" w:rsidR="00B122D5" w:rsidRPr="003D7B8D" w:rsidRDefault="00B122D5" w:rsidP="001C1DF5">
            <w:pPr>
              <w:jc w:val="both"/>
              <w:rPr>
                <w:color w:val="000000"/>
                <w:sz w:val="21"/>
                <w:szCs w:val="21"/>
              </w:rPr>
            </w:pPr>
            <w:r w:rsidRPr="003D7B8D">
              <w:rPr>
                <w:color w:val="000000"/>
                <w:sz w:val="21"/>
                <w:szCs w:val="21"/>
              </w:rPr>
              <w:t>Std.Err.</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1CF0589E" w14:textId="77777777" w:rsidR="00B122D5" w:rsidRPr="003D7B8D" w:rsidRDefault="00B122D5" w:rsidP="001C1DF5">
            <w:pPr>
              <w:jc w:val="both"/>
              <w:rPr>
                <w:color w:val="000000"/>
                <w:sz w:val="21"/>
                <w:szCs w:val="21"/>
              </w:rPr>
            </w:pPr>
            <w:r w:rsidRPr="003D7B8D">
              <w:rPr>
                <w:color w:val="000000"/>
                <w:sz w:val="21"/>
                <w:szCs w:val="21"/>
              </w:rPr>
              <w:t>t (31)</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4B8456A0" w14:textId="77777777" w:rsidR="00B122D5" w:rsidRPr="003D7B8D" w:rsidRDefault="00B122D5" w:rsidP="001C1DF5">
            <w:pPr>
              <w:jc w:val="both"/>
              <w:rPr>
                <w:color w:val="000000"/>
                <w:sz w:val="21"/>
                <w:szCs w:val="21"/>
              </w:rPr>
            </w:pPr>
            <w:r w:rsidRPr="003D7B8D">
              <w:rPr>
                <w:color w:val="000000"/>
                <w:sz w:val="21"/>
                <w:szCs w:val="21"/>
              </w:rPr>
              <w:t>p-value</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14:paraId="2EFC1EEE" w14:textId="77777777" w:rsidR="00B122D5" w:rsidRPr="003D7B8D" w:rsidRDefault="00B122D5" w:rsidP="001C1DF5">
            <w:pPr>
              <w:jc w:val="both"/>
              <w:rPr>
                <w:color w:val="000000"/>
                <w:sz w:val="21"/>
                <w:szCs w:val="21"/>
              </w:rPr>
            </w:pPr>
            <w:r w:rsidRPr="003D7B8D">
              <w:rPr>
                <w:color w:val="000000"/>
                <w:sz w:val="21"/>
                <w:szCs w:val="21"/>
              </w:rPr>
              <w:t>Valid</w:t>
            </w:r>
          </w:p>
        </w:tc>
      </w:tr>
      <w:tr w:rsidR="00B122D5" w:rsidRPr="003D7B8D" w14:paraId="206F4436" w14:textId="77777777" w:rsidTr="001C1DF5">
        <w:trPr>
          <w:trHeight w:val="290"/>
        </w:trPr>
        <w:tc>
          <w:tcPr>
            <w:tcW w:w="0" w:type="auto"/>
            <w:tcBorders>
              <w:top w:val="nil"/>
              <w:left w:val="single" w:sz="4" w:space="0" w:color="auto"/>
              <w:bottom w:val="single" w:sz="4" w:space="0" w:color="auto"/>
              <w:right w:val="single" w:sz="4" w:space="0" w:color="auto"/>
            </w:tcBorders>
            <w:shd w:val="clear" w:color="000000" w:fill="C0C0C0"/>
            <w:noWrap/>
            <w:tcMar>
              <w:top w:w="15" w:type="dxa"/>
              <w:left w:w="15" w:type="dxa"/>
              <w:bottom w:w="0" w:type="dxa"/>
              <w:right w:w="15" w:type="dxa"/>
            </w:tcMar>
            <w:vAlign w:val="center"/>
            <w:hideMark/>
          </w:tcPr>
          <w:p w14:paraId="12E091E5" w14:textId="77777777" w:rsidR="00B122D5" w:rsidRPr="003D7B8D" w:rsidRDefault="00B122D5" w:rsidP="001C1DF5">
            <w:pPr>
              <w:jc w:val="both"/>
              <w:rPr>
                <w:color w:val="000000"/>
                <w:sz w:val="21"/>
                <w:szCs w:val="21"/>
              </w:rPr>
            </w:pPr>
            <w:r w:rsidRPr="003D7B8D">
              <w:rPr>
                <w:color w:val="000000"/>
                <w:sz w:val="21"/>
                <w:szCs w:val="21"/>
              </w:rPr>
              <w:t>Intercept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9C081" w14:textId="77777777" w:rsidR="00B122D5" w:rsidRPr="003D7B8D" w:rsidRDefault="00B122D5" w:rsidP="001C1DF5">
            <w:pPr>
              <w:jc w:val="both"/>
              <w:rPr>
                <w:color w:val="FF0000"/>
                <w:sz w:val="21"/>
                <w:szCs w:val="21"/>
              </w:rPr>
            </w:pPr>
            <w:r w:rsidRPr="003D7B8D">
              <w:rPr>
                <w:color w:val="FF0000"/>
                <w:sz w:val="21"/>
                <w:szCs w:val="21"/>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6AE530" w14:textId="77777777" w:rsidR="00B122D5" w:rsidRPr="003D7B8D" w:rsidRDefault="00B122D5" w:rsidP="001C1DF5">
            <w:pPr>
              <w:jc w:val="both"/>
              <w:rPr>
                <w:color w:val="FF0000"/>
                <w:sz w:val="21"/>
                <w:szCs w:val="21"/>
              </w:rPr>
            </w:pPr>
            <w:r w:rsidRPr="003D7B8D">
              <w:rPr>
                <w:color w:val="FF0000"/>
                <w:sz w:val="21"/>
                <w:szCs w:val="21"/>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7317C" w14:textId="77777777" w:rsidR="00B122D5" w:rsidRPr="003D7B8D" w:rsidRDefault="00B122D5" w:rsidP="001C1DF5">
            <w:pPr>
              <w:jc w:val="both"/>
              <w:rPr>
                <w:color w:val="FF0000"/>
                <w:sz w:val="21"/>
                <w:szCs w:val="21"/>
              </w:rPr>
            </w:pPr>
            <w:r w:rsidRPr="003D7B8D">
              <w:rPr>
                <w:color w:val="FF0000"/>
                <w:sz w:val="21"/>
                <w:szCs w:val="21"/>
              </w:rPr>
              <w:t>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625416" w14:textId="77777777" w:rsidR="00B122D5" w:rsidRPr="003D7B8D" w:rsidRDefault="00B122D5" w:rsidP="001C1DF5">
            <w:pPr>
              <w:jc w:val="both"/>
              <w:rPr>
                <w:color w:val="FF0000"/>
                <w:sz w:val="21"/>
                <w:szCs w:val="21"/>
              </w:rPr>
            </w:pPr>
            <w:r w:rsidRPr="003D7B8D">
              <w:rPr>
                <w:color w:val="FF0000"/>
                <w:sz w:val="21"/>
                <w:szCs w:val="21"/>
              </w:rPr>
              <w:t>0,95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0BB5D" w14:textId="77777777" w:rsidR="00B122D5" w:rsidRPr="003D7B8D" w:rsidRDefault="00B122D5" w:rsidP="001C1DF5">
            <w:pPr>
              <w:jc w:val="both"/>
              <w:rPr>
                <w:color w:val="FF0000"/>
                <w:sz w:val="21"/>
                <w:szCs w:val="21"/>
              </w:rPr>
            </w:pPr>
            <w:r w:rsidRPr="003D7B8D">
              <w:rPr>
                <w:color w:val="FF0000"/>
                <w:sz w:val="21"/>
                <w:szCs w:val="21"/>
              </w:rPr>
              <w:t>2,41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60C3CA" w14:textId="77777777" w:rsidR="00B122D5" w:rsidRPr="003D7B8D" w:rsidRDefault="00B122D5" w:rsidP="001C1DF5">
            <w:pPr>
              <w:jc w:val="both"/>
              <w:rPr>
                <w:color w:val="FF0000"/>
                <w:sz w:val="21"/>
                <w:szCs w:val="21"/>
              </w:rPr>
            </w:pPr>
            <w:r w:rsidRPr="003D7B8D">
              <w:rPr>
                <w:color w:val="FF0000"/>
                <w:sz w:val="21"/>
                <w:szCs w:val="21"/>
              </w:rPr>
              <w:t>0,021879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3F087" w14:textId="77777777" w:rsidR="00B122D5" w:rsidRPr="003D7B8D" w:rsidRDefault="00B122D5" w:rsidP="001C1DF5">
            <w:pPr>
              <w:jc w:val="both"/>
              <w:rPr>
                <w:color w:val="FF0000"/>
                <w:sz w:val="21"/>
                <w:szCs w:val="21"/>
              </w:rPr>
            </w:pPr>
            <w:r w:rsidRPr="003D7B8D">
              <w:rPr>
                <w:color w:val="FF0000"/>
                <w:sz w:val="21"/>
                <w:szCs w:val="21"/>
              </w:rPr>
              <w:t> </w:t>
            </w:r>
          </w:p>
        </w:tc>
      </w:tr>
      <w:tr w:rsidR="00B122D5" w:rsidRPr="003D7B8D" w14:paraId="43D4F6C0" w14:textId="77777777" w:rsidTr="001C1DF5">
        <w:trPr>
          <w:trHeight w:val="290"/>
        </w:trPr>
        <w:tc>
          <w:tcPr>
            <w:tcW w:w="0" w:type="auto"/>
            <w:tcBorders>
              <w:top w:val="nil"/>
              <w:left w:val="single" w:sz="4" w:space="0" w:color="auto"/>
              <w:bottom w:val="single" w:sz="4" w:space="0" w:color="auto"/>
              <w:right w:val="single" w:sz="4" w:space="0" w:color="auto"/>
            </w:tcBorders>
            <w:shd w:val="clear" w:color="000000" w:fill="C0C0C0"/>
            <w:noWrap/>
            <w:tcMar>
              <w:top w:w="15" w:type="dxa"/>
              <w:left w:w="15" w:type="dxa"/>
              <w:bottom w:w="0" w:type="dxa"/>
              <w:right w:w="15" w:type="dxa"/>
            </w:tcMar>
            <w:vAlign w:val="center"/>
            <w:hideMark/>
          </w:tcPr>
          <w:p w14:paraId="679884EF" w14:textId="77777777" w:rsidR="00B122D5" w:rsidRPr="003D7B8D" w:rsidRDefault="00B122D5" w:rsidP="001C1DF5">
            <w:pPr>
              <w:jc w:val="both"/>
              <w:rPr>
                <w:color w:val="000000"/>
                <w:sz w:val="21"/>
                <w:szCs w:val="21"/>
              </w:rPr>
            </w:pPr>
            <w:r w:rsidRPr="003D7B8D">
              <w:rPr>
                <w:color w:val="000000"/>
                <w:sz w:val="21"/>
                <w:szCs w:val="21"/>
              </w:rPr>
              <w:t>Progress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30C34D" w14:textId="77777777" w:rsidR="00B122D5" w:rsidRPr="003D7B8D" w:rsidRDefault="00B122D5" w:rsidP="001C1DF5">
            <w:pPr>
              <w:jc w:val="both"/>
              <w:rPr>
                <w:color w:val="000000"/>
                <w:sz w:val="21"/>
                <w:szCs w:val="21"/>
              </w:rPr>
            </w:pPr>
            <w:r w:rsidRPr="003D7B8D">
              <w:rPr>
                <w:color w:val="000000"/>
                <w:sz w:val="21"/>
                <w:szCs w:val="21"/>
              </w:rPr>
              <w:t>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C15231" w14:textId="77777777" w:rsidR="00B122D5" w:rsidRPr="003D7B8D" w:rsidRDefault="00B122D5" w:rsidP="001C1DF5">
            <w:pPr>
              <w:jc w:val="both"/>
              <w:rPr>
                <w:color w:val="000000"/>
                <w:sz w:val="21"/>
                <w:szCs w:val="21"/>
              </w:rPr>
            </w:pPr>
            <w:r w:rsidRPr="003D7B8D">
              <w:rPr>
                <w:color w:val="000000"/>
                <w:sz w:val="21"/>
                <w:szCs w:val="21"/>
              </w:rPr>
              <w:t>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7AE6E2" w14:textId="77777777" w:rsidR="00B122D5" w:rsidRPr="003D7B8D" w:rsidRDefault="00B122D5" w:rsidP="001C1DF5">
            <w:pPr>
              <w:jc w:val="both"/>
              <w:rPr>
                <w:color w:val="000000"/>
                <w:sz w:val="21"/>
                <w:szCs w:val="21"/>
              </w:rPr>
            </w:pPr>
            <w:r w:rsidRPr="003D7B8D">
              <w:rPr>
                <w:color w:val="000000"/>
                <w:sz w:val="21"/>
                <w:szCs w:val="21"/>
              </w:rPr>
              <w:t>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85813" w14:textId="77777777" w:rsidR="00B122D5" w:rsidRPr="003D7B8D" w:rsidRDefault="00B122D5" w:rsidP="001C1DF5">
            <w:pPr>
              <w:jc w:val="both"/>
              <w:rPr>
                <w:color w:val="000000"/>
                <w:sz w:val="21"/>
                <w:szCs w:val="21"/>
              </w:rPr>
            </w:pPr>
            <w:r w:rsidRPr="003D7B8D">
              <w:rPr>
                <w:color w:val="000000"/>
                <w:sz w:val="21"/>
                <w:szCs w:val="21"/>
              </w:rPr>
              <w:t>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7A0ED" w14:textId="77777777" w:rsidR="00B122D5" w:rsidRPr="003D7B8D" w:rsidRDefault="00B122D5" w:rsidP="001C1DF5">
            <w:pPr>
              <w:jc w:val="both"/>
              <w:rPr>
                <w:color w:val="000000"/>
                <w:sz w:val="21"/>
                <w:szCs w:val="21"/>
              </w:rPr>
            </w:pPr>
            <w:r w:rsidRPr="003D7B8D">
              <w:rPr>
                <w:color w:val="000000"/>
                <w:sz w:val="21"/>
                <w:szCs w:val="21"/>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57DA3" w14:textId="77777777" w:rsidR="00B122D5" w:rsidRPr="003D7B8D" w:rsidRDefault="00B122D5" w:rsidP="001C1DF5">
            <w:pPr>
              <w:jc w:val="both"/>
              <w:rPr>
                <w:color w:val="000000"/>
                <w:sz w:val="21"/>
                <w:szCs w:val="21"/>
              </w:rPr>
            </w:pPr>
            <w:r w:rsidRPr="003D7B8D">
              <w:rPr>
                <w:color w:val="000000"/>
                <w:sz w:val="21"/>
                <w:szCs w:val="21"/>
              </w:rPr>
              <w:t>0,054179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1B261" w14:textId="77777777" w:rsidR="00B122D5" w:rsidRPr="003D7B8D" w:rsidRDefault="00B122D5" w:rsidP="001C1DF5">
            <w:pPr>
              <w:jc w:val="both"/>
              <w:rPr>
                <w:color w:val="000000"/>
                <w:sz w:val="21"/>
                <w:szCs w:val="21"/>
              </w:rPr>
            </w:pPr>
            <w:r w:rsidRPr="003D7B8D">
              <w:rPr>
                <w:color w:val="000000"/>
                <w:sz w:val="21"/>
                <w:szCs w:val="21"/>
              </w:rPr>
              <w:t>33</w:t>
            </w:r>
          </w:p>
        </w:tc>
      </w:tr>
    </w:tbl>
    <w:p w14:paraId="5C0AF07A" w14:textId="77777777" w:rsidR="00B122D5" w:rsidRPr="003D7B8D" w:rsidRDefault="00B122D5" w:rsidP="00B122D5">
      <w:pPr>
        <w:jc w:val="both"/>
        <w:rPr>
          <w:rFonts w:eastAsia="Times New Roman"/>
          <w:b/>
          <w:bCs/>
          <w:color w:val="000000"/>
          <w:sz w:val="21"/>
          <w:szCs w:val="21"/>
          <w:lang w:eastAsia="ru-RU"/>
        </w:rPr>
      </w:pPr>
      <w:r w:rsidRPr="003D7B8D">
        <w:rPr>
          <w:rFonts w:eastAsia="Times New Roman"/>
          <w:b/>
          <w:bCs/>
          <w:color w:val="000000"/>
          <w:sz w:val="21"/>
          <w:szCs w:val="21"/>
          <w:lang w:eastAsia="ru-RU"/>
        </w:rPr>
        <w:t xml:space="preserve"> </w:t>
      </w:r>
    </w:p>
    <w:p w14:paraId="2AB85229" w14:textId="77777777"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 xml:space="preserve">     Субъективный результат посещения курсов оказался важным предиктором оценок удовлетворенности преподавателями и стоимостью обучения (но только в случае более высокой тревожности студентов). В подгруппе с менее высоким уровнем тревожности, вклад результата обучения становится намного менее выраженным.</w:t>
      </w:r>
    </w:p>
    <w:p w14:paraId="7C34C090" w14:textId="77777777" w:rsidR="00B122D5" w:rsidRPr="003257A9" w:rsidRDefault="00B122D5" w:rsidP="00B122D5">
      <w:pPr>
        <w:pStyle w:val="a5"/>
        <w:numPr>
          <w:ilvl w:val="0"/>
          <w:numId w:val="17"/>
        </w:numPr>
        <w:spacing w:line="360" w:lineRule="auto"/>
        <w:jc w:val="both"/>
        <w:rPr>
          <w:rFonts w:ascii="Times New Roman" w:eastAsia="Times New Roman" w:hAnsi="Times New Roman" w:cs="Times New Roman"/>
          <w:color w:val="000000"/>
          <w:sz w:val="28"/>
          <w:szCs w:val="28"/>
          <w:lang w:eastAsia="ru-RU"/>
        </w:rPr>
      </w:pPr>
      <w:r w:rsidRPr="003257A9">
        <w:rPr>
          <w:rFonts w:ascii="Times New Roman" w:eastAsia="Times New Roman" w:hAnsi="Times New Roman" w:cs="Times New Roman"/>
          <w:color w:val="000000"/>
          <w:sz w:val="28"/>
          <w:szCs w:val="28"/>
          <w:lang w:eastAsia="ru-RU"/>
        </w:rPr>
        <w:t>Удовлетворенность потребностей в принадлежности и в компетентности как предикторы удовлетворенности результатом от посещения курсов</w:t>
      </w:r>
    </w:p>
    <w:p w14:paraId="0ECC5412" w14:textId="77777777"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 xml:space="preserve">Учитывая важность субъективного результата посещения курсов иностранного языка для удовлетворенности преподавателями и ценой, представляет интерес вопрос о том, какой вклад вносят в этот показатель удовлетворенность потребностей в принадлежности и в компетентности. </w:t>
      </w:r>
    </w:p>
    <w:p w14:paraId="4FC1DE7A" w14:textId="77777777" w:rsidR="00B122D5" w:rsidRPr="00513678" w:rsidRDefault="00B122D5" w:rsidP="00B122D5">
      <w:pPr>
        <w:spacing w:line="360" w:lineRule="auto"/>
        <w:jc w:val="both"/>
        <w:rPr>
          <w:rFonts w:eastAsia="Times New Roman"/>
          <w:color w:val="000000"/>
          <w:sz w:val="28"/>
          <w:szCs w:val="28"/>
          <w:lang w:val="ru-RU" w:eastAsia="ru-RU"/>
        </w:rPr>
      </w:pPr>
      <w:r w:rsidRPr="00513678">
        <w:rPr>
          <w:rFonts w:eastAsia="Times New Roman"/>
          <w:color w:val="000000"/>
          <w:sz w:val="28"/>
          <w:szCs w:val="28"/>
          <w:lang w:val="ru-RU" w:eastAsia="ru-RU"/>
        </w:rPr>
        <w:t xml:space="preserve">Результаты регрессионного анализа показаны в Таблицах 25–28. </w:t>
      </w:r>
    </w:p>
    <w:p w14:paraId="5B80C10A" w14:textId="77777777" w:rsidR="00B122D5" w:rsidRPr="00513678" w:rsidRDefault="00B122D5" w:rsidP="00B122D5">
      <w:pPr>
        <w:spacing w:line="360" w:lineRule="auto"/>
        <w:jc w:val="both"/>
        <w:rPr>
          <w:sz w:val="28"/>
          <w:szCs w:val="28"/>
          <w:lang w:val="ru-RU"/>
        </w:rPr>
      </w:pPr>
      <w:r w:rsidRPr="00513678">
        <w:rPr>
          <w:sz w:val="28"/>
          <w:szCs w:val="28"/>
          <w:lang w:val="ru-RU"/>
        </w:rPr>
        <w:lastRenderedPageBreak/>
        <w:t>Таблица 25. Показатели множественной регрессии переменных на оценку получаемого результата для китайцев с относительно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0,21)</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1C5A4AD3"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8AD9"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792DAE7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688A694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20F60AE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1A0E3E8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2F809FE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(79)</w:t>
            </w:r>
          </w:p>
        </w:tc>
        <w:tc>
          <w:tcPr>
            <w:tcW w:w="1051" w:type="dxa"/>
            <w:tcBorders>
              <w:top w:val="single" w:sz="4" w:space="0" w:color="auto"/>
              <w:left w:val="nil"/>
              <w:bottom w:val="single" w:sz="4" w:space="0" w:color="auto"/>
              <w:right w:val="single" w:sz="4" w:space="0" w:color="auto"/>
            </w:tcBorders>
            <w:shd w:val="clear" w:color="000000" w:fill="C0C0C0"/>
            <w:hideMark/>
          </w:tcPr>
          <w:p w14:paraId="7482130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3D20549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5EC2E49B"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4EF540F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31C9318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7E931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DD9AE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2,25</w:t>
            </w:r>
          </w:p>
        </w:tc>
        <w:tc>
          <w:tcPr>
            <w:tcW w:w="960" w:type="dxa"/>
            <w:tcBorders>
              <w:top w:val="nil"/>
              <w:left w:val="nil"/>
              <w:bottom w:val="single" w:sz="4" w:space="0" w:color="auto"/>
              <w:right w:val="single" w:sz="4" w:space="0" w:color="auto"/>
            </w:tcBorders>
            <w:shd w:val="clear" w:color="auto" w:fill="auto"/>
            <w:noWrap/>
            <w:vAlign w:val="center"/>
            <w:hideMark/>
          </w:tcPr>
          <w:p w14:paraId="588D00B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0,42</w:t>
            </w:r>
          </w:p>
        </w:tc>
        <w:tc>
          <w:tcPr>
            <w:tcW w:w="960" w:type="dxa"/>
            <w:tcBorders>
              <w:top w:val="nil"/>
              <w:left w:val="nil"/>
              <w:bottom w:val="single" w:sz="4" w:space="0" w:color="auto"/>
              <w:right w:val="single" w:sz="4" w:space="0" w:color="auto"/>
            </w:tcBorders>
            <w:shd w:val="clear" w:color="auto" w:fill="auto"/>
            <w:noWrap/>
            <w:vAlign w:val="center"/>
            <w:hideMark/>
          </w:tcPr>
          <w:p w14:paraId="3462248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5,41</w:t>
            </w:r>
          </w:p>
        </w:tc>
        <w:tc>
          <w:tcPr>
            <w:tcW w:w="1051" w:type="dxa"/>
            <w:tcBorders>
              <w:top w:val="nil"/>
              <w:left w:val="nil"/>
              <w:bottom w:val="single" w:sz="4" w:space="0" w:color="auto"/>
              <w:right w:val="single" w:sz="4" w:space="0" w:color="auto"/>
            </w:tcBorders>
            <w:shd w:val="clear" w:color="auto" w:fill="auto"/>
            <w:noWrap/>
            <w:vAlign w:val="center"/>
            <w:hideMark/>
          </w:tcPr>
          <w:p w14:paraId="342149E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0,000001</w:t>
            </w:r>
          </w:p>
        </w:tc>
        <w:tc>
          <w:tcPr>
            <w:tcW w:w="960" w:type="dxa"/>
            <w:tcBorders>
              <w:top w:val="nil"/>
              <w:left w:val="nil"/>
              <w:bottom w:val="single" w:sz="4" w:space="0" w:color="auto"/>
              <w:right w:val="single" w:sz="4" w:space="0" w:color="auto"/>
            </w:tcBorders>
            <w:shd w:val="clear" w:color="auto" w:fill="auto"/>
            <w:noWrap/>
            <w:vAlign w:val="center"/>
            <w:hideMark/>
          </w:tcPr>
          <w:p w14:paraId="7C1C24F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309652B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5C8F63B" w14:textId="77777777" w:rsidR="00B122D5" w:rsidRPr="003D7B8D" w:rsidRDefault="00B122D5" w:rsidP="001C1DF5">
            <w:pPr>
              <w:spacing w:after="0" w:line="240" w:lineRule="auto"/>
              <w:jc w:val="both"/>
              <w:rPr>
                <w:rFonts w:eastAsia="Times New Roman"/>
                <w:color w:val="000000"/>
                <w:sz w:val="21"/>
                <w:szCs w:val="21"/>
                <w:lang w:eastAsia="zh-CN"/>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399B332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1206A44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23DA1A3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012C1CE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145C8B0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2,99</w:t>
            </w:r>
          </w:p>
        </w:tc>
        <w:tc>
          <w:tcPr>
            <w:tcW w:w="1051" w:type="dxa"/>
            <w:tcBorders>
              <w:top w:val="nil"/>
              <w:left w:val="nil"/>
              <w:bottom w:val="single" w:sz="4" w:space="0" w:color="auto"/>
              <w:right w:val="single" w:sz="4" w:space="0" w:color="auto"/>
            </w:tcBorders>
            <w:shd w:val="clear" w:color="auto" w:fill="auto"/>
            <w:noWrap/>
            <w:vAlign w:val="center"/>
            <w:hideMark/>
          </w:tcPr>
          <w:p w14:paraId="3D4D5FB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0,003681</w:t>
            </w:r>
          </w:p>
        </w:tc>
        <w:tc>
          <w:tcPr>
            <w:tcW w:w="960" w:type="dxa"/>
            <w:tcBorders>
              <w:top w:val="nil"/>
              <w:left w:val="nil"/>
              <w:bottom w:val="single" w:sz="4" w:space="0" w:color="auto"/>
              <w:right w:val="single" w:sz="4" w:space="0" w:color="auto"/>
            </w:tcBorders>
            <w:shd w:val="clear" w:color="auto" w:fill="auto"/>
            <w:noWrap/>
            <w:vAlign w:val="center"/>
            <w:hideMark/>
          </w:tcPr>
          <w:p w14:paraId="5C5E816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423040C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1F0D0B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Competence</w:t>
            </w:r>
          </w:p>
        </w:tc>
        <w:tc>
          <w:tcPr>
            <w:tcW w:w="960" w:type="dxa"/>
            <w:tcBorders>
              <w:top w:val="nil"/>
              <w:left w:val="nil"/>
              <w:bottom w:val="single" w:sz="4" w:space="0" w:color="auto"/>
              <w:right w:val="single" w:sz="4" w:space="0" w:color="auto"/>
            </w:tcBorders>
            <w:shd w:val="clear" w:color="auto" w:fill="auto"/>
            <w:noWrap/>
            <w:vAlign w:val="center"/>
            <w:hideMark/>
          </w:tcPr>
          <w:p w14:paraId="5E849F5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20E21E7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1DB825E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960" w:type="dxa"/>
            <w:tcBorders>
              <w:top w:val="nil"/>
              <w:left w:val="nil"/>
              <w:bottom w:val="single" w:sz="4" w:space="0" w:color="auto"/>
              <w:right w:val="single" w:sz="4" w:space="0" w:color="auto"/>
            </w:tcBorders>
            <w:shd w:val="clear" w:color="auto" w:fill="auto"/>
            <w:noWrap/>
            <w:vAlign w:val="center"/>
            <w:hideMark/>
          </w:tcPr>
          <w:p w14:paraId="3C930B3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702270A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2,04</w:t>
            </w:r>
          </w:p>
        </w:tc>
        <w:tc>
          <w:tcPr>
            <w:tcW w:w="1051" w:type="dxa"/>
            <w:tcBorders>
              <w:top w:val="nil"/>
              <w:left w:val="nil"/>
              <w:bottom w:val="single" w:sz="4" w:space="0" w:color="auto"/>
              <w:right w:val="single" w:sz="4" w:space="0" w:color="auto"/>
            </w:tcBorders>
            <w:shd w:val="clear" w:color="auto" w:fill="auto"/>
            <w:noWrap/>
            <w:vAlign w:val="center"/>
            <w:hideMark/>
          </w:tcPr>
          <w:p w14:paraId="7448CCE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0,044436</w:t>
            </w:r>
          </w:p>
        </w:tc>
        <w:tc>
          <w:tcPr>
            <w:tcW w:w="960" w:type="dxa"/>
            <w:tcBorders>
              <w:top w:val="nil"/>
              <w:left w:val="nil"/>
              <w:bottom w:val="single" w:sz="4" w:space="0" w:color="auto"/>
              <w:right w:val="single" w:sz="4" w:space="0" w:color="auto"/>
            </w:tcBorders>
            <w:shd w:val="clear" w:color="auto" w:fill="auto"/>
            <w:noWrap/>
            <w:vAlign w:val="center"/>
            <w:hideMark/>
          </w:tcPr>
          <w:p w14:paraId="27E974B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50316B54" w14:textId="77777777" w:rsidR="00B122D5" w:rsidRPr="003D7B8D" w:rsidRDefault="00B122D5" w:rsidP="00B122D5">
      <w:pPr>
        <w:jc w:val="both"/>
        <w:rPr>
          <w:rFonts w:eastAsia="Times New Roman"/>
          <w:color w:val="000000"/>
          <w:sz w:val="21"/>
          <w:szCs w:val="21"/>
          <w:lang w:eastAsia="ru-RU"/>
        </w:rPr>
      </w:pPr>
    </w:p>
    <w:p w14:paraId="12EF6456" w14:textId="77777777" w:rsidR="00B122D5" w:rsidRPr="00513678" w:rsidRDefault="00B122D5" w:rsidP="00B122D5">
      <w:pPr>
        <w:spacing w:line="360" w:lineRule="auto"/>
        <w:jc w:val="both"/>
        <w:rPr>
          <w:sz w:val="28"/>
          <w:szCs w:val="28"/>
          <w:lang w:val="ru-RU"/>
        </w:rPr>
      </w:pPr>
      <w:r w:rsidRPr="00513678">
        <w:rPr>
          <w:sz w:val="28"/>
          <w:szCs w:val="28"/>
          <w:lang w:val="ru-RU"/>
        </w:rPr>
        <w:t>Таблица 26. Показатели множественной регрессии переменных на оценку получаемого результата для китайцев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0,08)</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73479897"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0386"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7A38DBB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251992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F6D444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5DE26E2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52A7C34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(89)</w:t>
            </w:r>
          </w:p>
        </w:tc>
        <w:tc>
          <w:tcPr>
            <w:tcW w:w="1051" w:type="dxa"/>
            <w:tcBorders>
              <w:top w:val="single" w:sz="4" w:space="0" w:color="auto"/>
              <w:left w:val="nil"/>
              <w:bottom w:val="single" w:sz="4" w:space="0" w:color="auto"/>
              <w:right w:val="single" w:sz="4" w:space="0" w:color="auto"/>
            </w:tcBorders>
            <w:shd w:val="clear" w:color="000000" w:fill="C0C0C0"/>
            <w:hideMark/>
          </w:tcPr>
          <w:p w14:paraId="08FA513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060B1C4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5C341E3A"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CB5D4C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06B10DA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16538A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33A291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2,56</w:t>
            </w:r>
          </w:p>
        </w:tc>
        <w:tc>
          <w:tcPr>
            <w:tcW w:w="960" w:type="dxa"/>
            <w:tcBorders>
              <w:top w:val="nil"/>
              <w:left w:val="nil"/>
              <w:bottom w:val="single" w:sz="4" w:space="0" w:color="auto"/>
              <w:right w:val="single" w:sz="4" w:space="0" w:color="auto"/>
            </w:tcBorders>
            <w:shd w:val="clear" w:color="auto" w:fill="auto"/>
            <w:noWrap/>
            <w:vAlign w:val="center"/>
            <w:hideMark/>
          </w:tcPr>
          <w:p w14:paraId="5948395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0,50</w:t>
            </w:r>
          </w:p>
        </w:tc>
        <w:tc>
          <w:tcPr>
            <w:tcW w:w="960" w:type="dxa"/>
            <w:tcBorders>
              <w:top w:val="nil"/>
              <w:left w:val="nil"/>
              <w:bottom w:val="single" w:sz="4" w:space="0" w:color="auto"/>
              <w:right w:val="single" w:sz="4" w:space="0" w:color="auto"/>
            </w:tcBorders>
            <w:shd w:val="clear" w:color="auto" w:fill="auto"/>
            <w:noWrap/>
            <w:vAlign w:val="center"/>
            <w:hideMark/>
          </w:tcPr>
          <w:p w14:paraId="42CBB4F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5,12</w:t>
            </w:r>
          </w:p>
        </w:tc>
        <w:tc>
          <w:tcPr>
            <w:tcW w:w="1051" w:type="dxa"/>
            <w:tcBorders>
              <w:top w:val="nil"/>
              <w:left w:val="nil"/>
              <w:bottom w:val="single" w:sz="4" w:space="0" w:color="auto"/>
              <w:right w:val="single" w:sz="4" w:space="0" w:color="auto"/>
            </w:tcBorders>
            <w:shd w:val="clear" w:color="auto" w:fill="auto"/>
            <w:noWrap/>
            <w:vAlign w:val="center"/>
            <w:hideMark/>
          </w:tcPr>
          <w:p w14:paraId="1BEA27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0,000002</w:t>
            </w:r>
          </w:p>
        </w:tc>
        <w:tc>
          <w:tcPr>
            <w:tcW w:w="960" w:type="dxa"/>
            <w:tcBorders>
              <w:top w:val="nil"/>
              <w:left w:val="nil"/>
              <w:bottom w:val="single" w:sz="4" w:space="0" w:color="auto"/>
              <w:right w:val="single" w:sz="4" w:space="0" w:color="auto"/>
            </w:tcBorders>
            <w:shd w:val="clear" w:color="auto" w:fill="auto"/>
            <w:noWrap/>
            <w:vAlign w:val="center"/>
            <w:hideMark/>
          </w:tcPr>
          <w:p w14:paraId="01029C5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4064863B"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6787D7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6773620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508582A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960" w:type="dxa"/>
            <w:tcBorders>
              <w:top w:val="nil"/>
              <w:left w:val="nil"/>
              <w:bottom w:val="single" w:sz="4" w:space="0" w:color="auto"/>
              <w:right w:val="single" w:sz="4" w:space="0" w:color="auto"/>
            </w:tcBorders>
            <w:shd w:val="clear" w:color="auto" w:fill="auto"/>
            <w:noWrap/>
            <w:vAlign w:val="center"/>
            <w:hideMark/>
          </w:tcPr>
          <w:p w14:paraId="2CF2637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0,39</w:t>
            </w:r>
          </w:p>
        </w:tc>
        <w:tc>
          <w:tcPr>
            <w:tcW w:w="960" w:type="dxa"/>
            <w:tcBorders>
              <w:top w:val="nil"/>
              <w:left w:val="nil"/>
              <w:bottom w:val="single" w:sz="4" w:space="0" w:color="auto"/>
              <w:right w:val="single" w:sz="4" w:space="0" w:color="auto"/>
            </w:tcBorders>
            <w:shd w:val="clear" w:color="auto" w:fill="auto"/>
            <w:noWrap/>
            <w:vAlign w:val="center"/>
            <w:hideMark/>
          </w:tcPr>
          <w:p w14:paraId="69DF80E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3E62387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2,77</w:t>
            </w:r>
          </w:p>
        </w:tc>
        <w:tc>
          <w:tcPr>
            <w:tcW w:w="1051" w:type="dxa"/>
            <w:tcBorders>
              <w:top w:val="nil"/>
              <w:left w:val="nil"/>
              <w:bottom w:val="single" w:sz="4" w:space="0" w:color="auto"/>
              <w:right w:val="single" w:sz="4" w:space="0" w:color="auto"/>
            </w:tcBorders>
            <w:shd w:val="clear" w:color="auto" w:fill="auto"/>
            <w:noWrap/>
            <w:vAlign w:val="center"/>
            <w:hideMark/>
          </w:tcPr>
          <w:p w14:paraId="591C75A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0,006873</w:t>
            </w:r>
          </w:p>
        </w:tc>
        <w:tc>
          <w:tcPr>
            <w:tcW w:w="960" w:type="dxa"/>
            <w:tcBorders>
              <w:top w:val="nil"/>
              <w:left w:val="nil"/>
              <w:bottom w:val="single" w:sz="4" w:space="0" w:color="auto"/>
              <w:right w:val="single" w:sz="4" w:space="0" w:color="auto"/>
            </w:tcBorders>
            <w:shd w:val="clear" w:color="auto" w:fill="auto"/>
            <w:noWrap/>
            <w:vAlign w:val="center"/>
            <w:hideMark/>
          </w:tcPr>
          <w:p w14:paraId="33D9AA3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6B7E5561" w14:textId="77777777" w:rsidR="00B122D5" w:rsidRPr="003D7B8D" w:rsidRDefault="00B122D5" w:rsidP="00B122D5">
      <w:pPr>
        <w:jc w:val="both"/>
        <w:rPr>
          <w:rFonts w:eastAsia="Times New Roman"/>
          <w:color w:val="000000"/>
          <w:sz w:val="28"/>
          <w:szCs w:val="28"/>
          <w:lang w:eastAsia="ru-RU"/>
        </w:rPr>
      </w:pPr>
    </w:p>
    <w:p w14:paraId="689E632C" w14:textId="390AE849" w:rsidR="00B122D5" w:rsidRPr="00513678" w:rsidRDefault="00B122D5" w:rsidP="00B122D5">
      <w:pPr>
        <w:spacing w:line="360" w:lineRule="auto"/>
        <w:jc w:val="both"/>
        <w:rPr>
          <w:sz w:val="28"/>
          <w:szCs w:val="28"/>
          <w:lang w:val="ru-RU"/>
        </w:rPr>
      </w:pPr>
      <w:r w:rsidRPr="00513678">
        <w:rPr>
          <w:sz w:val="28"/>
          <w:szCs w:val="28"/>
          <w:lang w:val="ru-RU"/>
        </w:rPr>
        <w:t xml:space="preserve">Таблица 27. Показатели множественной регрессии переменных на оценку получаемого результата для </w:t>
      </w:r>
      <w:r w:rsidR="00FD64CE" w:rsidRPr="00513678">
        <w:rPr>
          <w:sz w:val="28"/>
          <w:szCs w:val="28"/>
          <w:lang w:val="ru-RU"/>
        </w:rPr>
        <w:t>русских с</w:t>
      </w:r>
      <w:r w:rsidRPr="00513678">
        <w:rPr>
          <w:sz w:val="28"/>
          <w:szCs w:val="28"/>
          <w:lang w:val="ru-RU"/>
        </w:rPr>
        <w:t xml:space="preserve"> относительно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0,32)</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7DB7B754"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6F6B"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45722C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483307E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68C3B19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67FD06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606BF41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(30)</w:t>
            </w:r>
          </w:p>
        </w:tc>
        <w:tc>
          <w:tcPr>
            <w:tcW w:w="960" w:type="dxa"/>
            <w:tcBorders>
              <w:top w:val="single" w:sz="4" w:space="0" w:color="auto"/>
              <w:left w:val="nil"/>
              <w:bottom w:val="single" w:sz="4" w:space="0" w:color="auto"/>
              <w:right w:val="single" w:sz="4" w:space="0" w:color="auto"/>
            </w:tcBorders>
            <w:shd w:val="clear" w:color="000000" w:fill="C0C0C0"/>
            <w:hideMark/>
          </w:tcPr>
          <w:p w14:paraId="2880C27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6EB054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090838E"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0C01159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20A70AD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358B08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C7908A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0A4CDD5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0,93</w:t>
            </w:r>
          </w:p>
        </w:tc>
        <w:tc>
          <w:tcPr>
            <w:tcW w:w="960" w:type="dxa"/>
            <w:tcBorders>
              <w:top w:val="nil"/>
              <w:left w:val="nil"/>
              <w:bottom w:val="single" w:sz="4" w:space="0" w:color="auto"/>
              <w:right w:val="single" w:sz="4" w:space="0" w:color="auto"/>
            </w:tcBorders>
            <w:shd w:val="clear" w:color="auto" w:fill="auto"/>
            <w:noWrap/>
            <w:vAlign w:val="center"/>
            <w:hideMark/>
          </w:tcPr>
          <w:p w14:paraId="41D2EAD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53888E2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0,973459</w:t>
            </w:r>
          </w:p>
        </w:tc>
        <w:tc>
          <w:tcPr>
            <w:tcW w:w="960" w:type="dxa"/>
            <w:tcBorders>
              <w:top w:val="nil"/>
              <w:left w:val="nil"/>
              <w:bottom w:val="single" w:sz="4" w:space="0" w:color="auto"/>
              <w:right w:val="single" w:sz="4" w:space="0" w:color="auto"/>
            </w:tcBorders>
            <w:shd w:val="clear" w:color="auto" w:fill="auto"/>
            <w:noWrap/>
            <w:vAlign w:val="center"/>
            <w:hideMark/>
          </w:tcPr>
          <w:p w14:paraId="38C249A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64ACA2C5"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313AA0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746F181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0,48</w:t>
            </w:r>
          </w:p>
        </w:tc>
        <w:tc>
          <w:tcPr>
            <w:tcW w:w="960" w:type="dxa"/>
            <w:tcBorders>
              <w:top w:val="nil"/>
              <w:left w:val="nil"/>
              <w:bottom w:val="single" w:sz="4" w:space="0" w:color="auto"/>
              <w:right w:val="single" w:sz="4" w:space="0" w:color="auto"/>
            </w:tcBorders>
            <w:shd w:val="clear" w:color="auto" w:fill="auto"/>
            <w:noWrap/>
            <w:vAlign w:val="center"/>
            <w:hideMark/>
          </w:tcPr>
          <w:p w14:paraId="64FC687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960" w:type="dxa"/>
            <w:tcBorders>
              <w:top w:val="nil"/>
              <w:left w:val="nil"/>
              <w:bottom w:val="single" w:sz="4" w:space="0" w:color="auto"/>
              <w:right w:val="single" w:sz="4" w:space="0" w:color="auto"/>
            </w:tcBorders>
            <w:shd w:val="clear" w:color="auto" w:fill="auto"/>
            <w:noWrap/>
            <w:vAlign w:val="center"/>
            <w:hideMark/>
          </w:tcPr>
          <w:p w14:paraId="423FD6D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0,57</w:t>
            </w:r>
          </w:p>
        </w:tc>
        <w:tc>
          <w:tcPr>
            <w:tcW w:w="960" w:type="dxa"/>
            <w:tcBorders>
              <w:top w:val="nil"/>
              <w:left w:val="nil"/>
              <w:bottom w:val="single" w:sz="4" w:space="0" w:color="auto"/>
              <w:right w:val="single" w:sz="4" w:space="0" w:color="auto"/>
            </w:tcBorders>
            <w:shd w:val="clear" w:color="auto" w:fill="auto"/>
            <w:noWrap/>
            <w:vAlign w:val="center"/>
            <w:hideMark/>
          </w:tcPr>
          <w:p w14:paraId="262313B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2AB7F9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14:paraId="6EF5CD6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0,003129</w:t>
            </w:r>
          </w:p>
        </w:tc>
        <w:tc>
          <w:tcPr>
            <w:tcW w:w="960" w:type="dxa"/>
            <w:tcBorders>
              <w:top w:val="nil"/>
              <w:left w:val="nil"/>
              <w:bottom w:val="single" w:sz="4" w:space="0" w:color="auto"/>
              <w:right w:val="single" w:sz="4" w:space="0" w:color="auto"/>
            </w:tcBorders>
            <w:shd w:val="clear" w:color="auto" w:fill="auto"/>
            <w:noWrap/>
            <w:vAlign w:val="center"/>
            <w:hideMark/>
          </w:tcPr>
          <w:p w14:paraId="66D7177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r w:rsidR="00B122D5" w:rsidRPr="003D7B8D" w14:paraId="722DC059"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4DED5EA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Competence</w:t>
            </w:r>
          </w:p>
        </w:tc>
        <w:tc>
          <w:tcPr>
            <w:tcW w:w="960" w:type="dxa"/>
            <w:tcBorders>
              <w:top w:val="nil"/>
              <w:left w:val="nil"/>
              <w:bottom w:val="single" w:sz="4" w:space="0" w:color="auto"/>
              <w:right w:val="single" w:sz="4" w:space="0" w:color="auto"/>
            </w:tcBorders>
            <w:shd w:val="clear" w:color="auto" w:fill="auto"/>
            <w:noWrap/>
            <w:vAlign w:val="center"/>
            <w:hideMark/>
          </w:tcPr>
          <w:p w14:paraId="2654BC2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1BC3FB3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960" w:type="dxa"/>
            <w:tcBorders>
              <w:top w:val="nil"/>
              <w:left w:val="nil"/>
              <w:bottom w:val="single" w:sz="4" w:space="0" w:color="auto"/>
              <w:right w:val="single" w:sz="4" w:space="0" w:color="auto"/>
            </w:tcBorders>
            <w:shd w:val="clear" w:color="auto" w:fill="auto"/>
            <w:noWrap/>
            <w:vAlign w:val="center"/>
            <w:hideMark/>
          </w:tcPr>
          <w:p w14:paraId="48884F6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305B22F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335A5EC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2CF3302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0,039077</w:t>
            </w:r>
          </w:p>
        </w:tc>
        <w:tc>
          <w:tcPr>
            <w:tcW w:w="960" w:type="dxa"/>
            <w:tcBorders>
              <w:top w:val="nil"/>
              <w:left w:val="nil"/>
              <w:bottom w:val="single" w:sz="4" w:space="0" w:color="auto"/>
              <w:right w:val="single" w:sz="4" w:space="0" w:color="auto"/>
            </w:tcBorders>
            <w:shd w:val="clear" w:color="auto" w:fill="auto"/>
            <w:noWrap/>
            <w:vAlign w:val="center"/>
            <w:hideMark/>
          </w:tcPr>
          <w:p w14:paraId="088BB1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603914BC" w14:textId="77777777" w:rsidR="00B122D5" w:rsidRPr="003D7B8D" w:rsidRDefault="00B122D5" w:rsidP="00B122D5">
      <w:pPr>
        <w:jc w:val="both"/>
        <w:rPr>
          <w:sz w:val="28"/>
          <w:szCs w:val="28"/>
        </w:rPr>
      </w:pPr>
    </w:p>
    <w:p w14:paraId="08DD5AA0" w14:textId="77777777" w:rsidR="00B122D5" w:rsidRPr="00513678" w:rsidRDefault="00B122D5" w:rsidP="00B122D5">
      <w:pPr>
        <w:spacing w:line="360" w:lineRule="auto"/>
        <w:jc w:val="both"/>
        <w:rPr>
          <w:sz w:val="28"/>
          <w:szCs w:val="28"/>
          <w:lang w:val="ru-RU"/>
        </w:rPr>
      </w:pPr>
      <w:r w:rsidRPr="00513678">
        <w:rPr>
          <w:sz w:val="28"/>
          <w:szCs w:val="28"/>
          <w:lang w:val="ru-RU"/>
        </w:rPr>
        <w:t>Таблица 28. Показатели множественной регрессии переменных на оценку получаемого результата для русских с относительно низким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0,34)</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5275DFB9"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A55F0"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6EEF994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8D8F2E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5EAFF7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1356CAE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03B2B78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(31)</w:t>
            </w:r>
          </w:p>
        </w:tc>
        <w:tc>
          <w:tcPr>
            <w:tcW w:w="960" w:type="dxa"/>
            <w:tcBorders>
              <w:top w:val="single" w:sz="4" w:space="0" w:color="auto"/>
              <w:left w:val="nil"/>
              <w:bottom w:val="single" w:sz="4" w:space="0" w:color="auto"/>
              <w:right w:val="single" w:sz="4" w:space="0" w:color="auto"/>
            </w:tcBorders>
            <w:shd w:val="clear" w:color="000000" w:fill="C0C0C0"/>
            <w:hideMark/>
          </w:tcPr>
          <w:p w14:paraId="7A37143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2E10B82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5B43A785"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0F14AC7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2728955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F6E59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CD3367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5DDD2DD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0,54</w:t>
            </w:r>
          </w:p>
        </w:tc>
        <w:tc>
          <w:tcPr>
            <w:tcW w:w="960" w:type="dxa"/>
            <w:tcBorders>
              <w:top w:val="nil"/>
              <w:left w:val="nil"/>
              <w:bottom w:val="single" w:sz="4" w:space="0" w:color="auto"/>
              <w:right w:val="single" w:sz="4" w:space="0" w:color="auto"/>
            </w:tcBorders>
            <w:shd w:val="clear" w:color="auto" w:fill="auto"/>
            <w:noWrap/>
            <w:vAlign w:val="center"/>
            <w:hideMark/>
          </w:tcPr>
          <w:p w14:paraId="0933D32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4,00</w:t>
            </w:r>
          </w:p>
        </w:tc>
        <w:tc>
          <w:tcPr>
            <w:tcW w:w="960" w:type="dxa"/>
            <w:tcBorders>
              <w:top w:val="nil"/>
              <w:left w:val="nil"/>
              <w:bottom w:val="single" w:sz="4" w:space="0" w:color="auto"/>
              <w:right w:val="single" w:sz="4" w:space="0" w:color="auto"/>
            </w:tcBorders>
            <w:shd w:val="clear" w:color="auto" w:fill="auto"/>
            <w:noWrap/>
            <w:vAlign w:val="center"/>
            <w:hideMark/>
          </w:tcPr>
          <w:p w14:paraId="2437DD9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0,000362</w:t>
            </w:r>
          </w:p>
        </w:tc>
        <w:tc>
          <w:tcPr>
            <w:tcW w:w="960" w:type="dxa"/>
            <w:tcBorders>
              <w:top w:val="nil"/>
              <w:left w:val="nil"/>
              <w:bottom w:val="single" w:sz="4" w:space="0" w:color="auto"/>
              <w:right w:val="single" w:sz="4" w:space="0" w:color="auto"/>
            </w:tcBorders>
            <w:shd w:val="clear" w:color="auto" w:fill="auto"/>
            <w:noWrap/>
            <w:vAlign w:val="center"/>
            <w:hideMark/>
          </w:tcPr>
          <w:p w14:paraId="0E3D286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2F22CC0B"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4D7E8AA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Competence</w:t>
            </w:r>
          </w:p>
        </w:tc>
        <w:tc>
          <w:tcPr>
            <w:tcW w:w="960" w:type="dxa"/>
            <w:tcBorders>
              <w:top w:val="nil"/>
              <w:left w:val="nil"/>
              <w:bottom w:val="single" w:sz="4" w:space="0" w:color="auto"/>
              <w:right w:val="single" w:sz="4" w:space="0" w:color="auto"/>
            </w:tcBorders>
            <w:shd w:val="clear" w:color="auto" w:fill="auto"/>
            <w:noWrap/>
            <w:vAlign w:val="center"/>
            <w:hideMark/>
          </w:tcPr>
          <w:p w14:paraId="0A9B2E9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0,59</w:t>
            </w:r>
          </w:p>
        </w:tc>
        <w:tc>
          <w:tcPr>
            <w:tcW w:w="960" w:type="dxa"/>
            <w:tcBorders>
              <w:top w:val="nil"/>
              <w:left w:val="nil"/>
              <w:bottom w:val="single" w:sz="4" w:space="0" w:color="auto"/>
              <w:right w:val="single" w:sz="4" w:space="0" w:color="auto"/>
            </w:tcBorders>
            <w:shd w:val="clear" w:color="auto" w:fill="auto"/>
            <w:noWrap/>
            <w:vAlign w:val="center"/>
            <w:hideMark/>
          </w:tcPr>
          <w:p w14:paraId="7E5760F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960" w:type="dxa"/>
            <w:tcBorders>
              <w:top w:val="nil"/>
              <w:left w:val="nil"/>
              <w:bottom w:val="single" w:sz="4" w:space="0" w:color="auto"/>
              <w:right w:val="single" w:sz="4" w:space="0" w:color="auto"/>
            </w:tcBorders>
            <w:shd w:val="clear" w:color="auto" w:fill="auto"/>
            <w:noWrap/>
            <w:vAlign w:val="center"/>
            <w:hideMark/>
          </w:tcPr>
          <w:p w14:paraId="792F1B0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0,53</w:t>
            </w:r>
          </w:p>
        </w:tc>
        <w:tc>
          <w:tcPr>
            <w:tcW w:w="960" w:type="dxa"/>
            <w:tcBorders>
              <w:top w:val="nil"/>
              <w:left w:val="nil"/>
              <w:bottom w:val="single" w:sz="4" w:space="0" w:color="auto"/>
              <w:right w:val="single" w:sz="4" w:space="0" w:color="auto"/>
            </w:tcBorders>
            <w:shd w:val="clear" w:color="auto" w:fill="auto"/>
            <w:noWrap/>
            <w:vAlign w:val="center"/>
            <w:hideMark/>
          </w:tcPr>
          <w:p w14:paraId="1F2D945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32A1C17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4,03</w:t>
            </w:r>
          </w:p>
        </w:tc>
        <w:tc>
          <w:tcPr>
            <w:tcW w:w="960" w:type="dxa"/>
            <w:tcBorders>
              <w:top w:val="nil"/>
              <w:left w:val="nil"/>
              <w:bottom w:val="single" w:sz="4" w:space="0" w:color="auto"/>
              <w:right w:val="single" w:sz="4" w:space="0" w:color="auto"/>
            </w:tcBorders>
            <w:shd w:val="clear" w:color="auto" w:fill="auto"/>
            <w:noWrap/>
            <w:vAlign w:val="center"/>
            <w:hideMark/>
          </w:tcPr>
          <w:p w14:paraId="02882B4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0,000337</w:t>
            </w:r>
          </w:p>
        </w:tc>
        <w:tc>
          <w:tcPr>
            <w:tcW w:w="960" w:type="dxa"/>
            <w:tcBorders>
              <w:top w:val="nil"/>
              <w:left w:val="nil"/>
              <w:bottom w:val="single" w:sz="4" w:space="0" w:color="auto"/>
              <w:right w:val="single" w:sz="4" w:space="0" w:color="auto"/>
            </w:tcBorders>
            <w:shd w:val="clear" w:color="auto" w:fill="auto"/>
            <w:noWrap/>
            <w:vAlign w:val="center"/>
            <w:hideMark/>
          </w:tcPr>
          <w:p w14:paraId="3CF21BD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w:t>
            </w:r>
          </w:p>
        </w:tc>
      </w:tr>
    </w:tbl>
    <w:p w14:paraId="64FA90AB" w14:textId="77777777" w:rsidR="00B122D5" w:rsidRPr="003D7B8D" w:rsidRDefault="00B122D5" w:rsidP="00B122D5">
      <w:pPr>
        <w:jc w:val="both"/>
      </w:pPr>
    </w:p>
    <w:p w14:paraId="7B8CE5AE" w14:textId="77777777" w:rsidR="00B122D5" w:rsidRPr="00513678" w:rsidRDefault="00B122D5" w:rsidP="00B122D5">
      <w:pPr>
        <w:spacing w:line="360" w:lineRule="auto"/>
        <w:jc w:val="both"/>
        <w:rPr>
          <w:sz w:val="28"/>
          <w:szCs w:val="28"/>
          <w:lang w:val="ru-RU"/>
        </w:rPr>
      </w:pPr>
      <w:r w:rsidRPr="00513678">
        <w:rPr>
          <w:sz w:val="28"/>
          <w:szCs w:val="28"/>
          <w:lang w:val="ru-RU"/>
        </w:rPr>
        <w:t xml:space="preserve">В результате исследования мы выяснили, что для китайцев с повышенной тревожностью имеет смысл создавать условия, в которых они будут чувствовать </w:t>
      </w:r>
      <w:r w:rsidRPr="00513678">
        <w:rPr>
          <w:sz w:val="28"/>
          <w:szCs w:val="28"/>
          <w:lang w:val="ru-RU"/>
        </w:rPr>
        <w:lastRenderedPageBreak/>
        <w:t xml:space="preserve">себя компетентными и поддерживать коммуникацию в кругу общения, чтобы у них была более высокая оценка прогресса. А для китайцев с относительно низкой тревожностью зависимость удовлетворенности потребностей не имеет настолько большого значения. </w:t>
      </w:r>
    </w:p>
    <w:p w14:paraId="67544430" w14:textId="3B99FA01" w:rsidR="00B122D5" w:rsidRPr="00513678" w:rsidRDefault="00342933" w:rsidP="00B122D5">
      <w:pPr>
        <w:spacing w:line="360" w:lineRule="auto"/>
        <w:jc w:val="both"/>
        <w:rPr>
          <w:sz w:val="28"/>
          <w:szCs w:val="28"/>
          <w:lang w:val="ru-RU"/>
        </w:rPr>
      </w:pPr>
      <w:r>
        <w:rPr>
          <w:sz w:val="28"/>
          <w:szCs w:val="28"/>
          <w:lang w:val="ru-RU"/>
        </w:rPr>
        <w:t xml:space="preserve">    </w:t>
      </w:r>
      <w:r w:rsidR="00B122D5" w:rsidRPr="00513678">
        <w:rPr>
          <w:sz w:val="28"/>
          <w:szCs w:val="28"/>
          <w:lang w:val="ru-RU"/>
        </w:rPr>
        <w:t xml:space="preserve">Для русских обучаемых при высоком уровне тревожности важны удовлетворенности потребностей в принадлежности и в компетентности, а при низком уровне тревожности важно только то, насколько они чувствуют себя компетентными. </w:t>
      </w:r>
    </w:p>
    <w:p w14:paraId="26C8C892" w14:textId="77777777" w:rsidR="00B122D5" w:rsidRPr="00513678" w:rsidRDefault="00B122D5" w:rsidP="00B122D5">
      <w:pPr>
        <w:spacing w:line="360" w:lineRule="auto"/>
        <w:jc w:val="both"/>
        <w:rPr>
          <w:sz w:val="28"/>
          <w:szCs w:val="28"/>
          <w:lang w:val="ru-RU"/>
        </w:rPr>
      </w:pPr>
      <w:r w:rsidRPr="00513678">
        <w:rPr>
          <w:sz w:val="28"/>
          <w:szCs w:val="28"/>
          <w:lang w:val="ru-RU"/>
        </w:rPr>
        <w:t xml:space="preserve">     Таким образом, удовлетворенность потребностей в принадлежности и в компетентности вносит</w:t>
      </w:r>
      <w:r w:rsidRPr="00513678">
        <w:rPr>
          <w:lang w:val="ru-RU"/>
        </w:rPr>
        <w:t xml:space="preserve"> </w:t>
      </w:r>
      <w:r w:rsidRPr="00513678">
        <w:rPr>
          <w:sz w:val="28"/>
          <w:szCs w:val="28"/>
          <w:lang w:val="ru-RU"/>
        </w:rPr>
        <w:t>заметный вклад в ощущение хорошего результата от посещения курсов, которое, в свою очередь, во многом определяет оценки преподавателя и цены.</w:t>
      </w:r>
    </w:p>
    <w:p w14:paraId="7FC3486D" w14:textId="77777777" w:rsidR="00B122D5" w:rsidRPr="00513678" w:rsidRDefault="00B122D5" w:rsidP="00B122D5">
      <w:pPr>
        <w:spacing w:line="360" w:lineRule="auto"/>
        <w:jc w:val="both"/>
        <w:rPr>
          <w:sz w:val="28"/>
          <w:szCs w:val="28"/>
          <w:lang w:val="ru-RU"/>
        </w:rPr>
      </w:pPr>
      <w:r w:rsidRPr="00513678">
        <w:rPr>
          <w:sz w:val="28"/>
          <w:szCs w:val="28"/>
          <w:lang w:val="ru-RU"/>
        </w:rPr>
        <w:t xml:space="preserve">Рисунки связей предикторов привлекательности курсов иностранного языка для китайских и российских студентов представляются следующим образом. </w:t>
      </w:r>
    </w:p>
    <w:p w14:paraId="01BE7111" w14:textId="77777777" w:rsidR="00B122D5" w:rsidRPr="00513678" w:rsidRDefault="00B122D5" w:rsidP="00B122D5">
      <w:pPr>
        <w:spacing w:line="360" w:lineRule="auto"/>
        <w:jc w:val="both"/>
        <w:rPr>
          <w:sz w:val="28"/>
          <w:szCs w:val="28"/>
          <w:lang w:val="ru-RU"/>
        </w:rPr>
      </w:pPr>
      <w:r w:rsidRPr="00513678">
        <w:rPr>
          <w:sz w:val="28"/>
          <w:szCs w:val="28"/>
          <w:lang w:val="ru-RU"/>
        </w:rPr>
        <w:t>Рис. 1</w:t>
      </w:r>
      <w:r w:rsidRPr="00587A8F">
        <w:rPr>
          <w:sz w:val="28"/>
          <w:szCs w:val="28"/>
          <w:lang w:val="ru-RU"/>
        </w:rPr>
        <w:t>9</w:t>
      </w:r>
      <w:r w:rsidRPr="00513678">
        <w:rPr>
          <w:sz w:val="28"/>
          <w:szCs w:val="28"/>
          <w:lang w:val="ru-RU"/>
        </w:rPr>
        <w:t>. Регрессионная модель факторов привлекательности курсов для китайцев при высоком уровне тревожности</w:t>
      </w:r>
    </w:p>
    <w:p w14:paraId="02044935" w14:textId="18DC4C54" w:rsidR="00B122D5" w:rsidRDefault="00B122D5" w:rsidP="00B122D5">
      <w:pPr>
        <w:spacing w:line="360" w:lineRule="auto"/>
        <w:jc w:val="both"/>
        <w:rPr>
          <w:sz w:val="28"/>
          <w:szCs w:val="28"/>
        </w:rPr>
      </w:pPr>
      <w:r w:rsidRPr="003D7B8D">
        <w:rPr>
          <w:noProof/>
          <w:sz w:val="28"/>
          <w:szCs w:val="28"/>
          <w:lang w:val="ru-RU" w:eastAsia="ru-RU"/>
        </w:rPr>
        <w:drawing>
          <wp:inline distT="0" distB="0" distL="0" distR="0" wp14:anchorId="63C6D0D0" wp14:editId="5D45ABE1">
            <wp:extent cx="5940425" cy="2283460"/>
            <wp:effectExtent l="0" t="0" r="3175" b="254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283460"/>
                    </a:xfrm>
                    <a:prstGeom prst="rect">
                      <a:avLst/>
                    </a:prstGeom>
                  </pic:spPr>
                </pic:pic>
              </a:graphicData>
            </a:graphic>
          </wp:inline>
        </w:drawing>
      </w:r>
    </w:p>
    <w:p w14:paraId="5668F6A0" w14:textId="77777777" w:rsidR="008959A7" w:rsidRPr="003D7B8D" w:rsidRDefault="008959A7" w:rsidP="00B122D5">
      <w:pPr>
        <w:spacing w:line="360" w:lineRule="auto"/>
        <w:jc w:val="both"/>
        <w:rPr>
          <w:sz w:val="28"/>
          <w:szCs w:val="28"/>
        </w:rPr>
      </w:pPr>
    </w:p>
    <w:p w14:paraId="79793A4A" w14:textId="77777777" w:rsidR="00B122D5" w:rsidRPr="00513678" w:rsidRDefault="00B122D5" w:rsidP="00B122D5">
      <w:pPr>
        <w:spacing w:line="360" w:lineRule="auto"/>
        <w:jc w:val="both"/>
        <w:rPr>
          <w:sz w:val="28"/>
          <w:szCs w:val="28"/>
          <w:lang w:val="ru-RU" w:eastAsia="zh-CN"/>
        </w:rPr>
      </w:pPr>
      <w:r w:rsidRPr="00513678">
        <w:rPr>
          <w:sz w:val="28"/>
          <w:szCs w:val="28"/>
          <w:lang w:val="ru-RU"/>
        </w:rPr>
        <w:t xml:space="preserve">Рис. </w:t>
      </w:r>
      <w:r w:rsidRPr="00587A8F">
        <w:rPr>
          <w:sz w:val="28"/>
          <w:szCs w:val="28"/>
          <w:lang w:val="ru-RU"/>
        </w:rPr>
        <w:t>20</w:t>
      </w:r>
      <w:r w:rsidRPr="00513678">
        <w:rPr>
          <w:sz w:val="28"/>
          <w:szCs w:val="28"/>
          <w:lang w:val="ru-RU"/>
        </w:rPr>
        <w:t>. Регрессионная модель факторов привлекательности курсов для китайцев при низком уровне тревожности</w:t>
      </w:r>
    </w:p>
    <w:p w14:paraId="3ABE1706" w14:textId="77777777" w:rsidR="00B122D5" w:rsidRPr="003D7B8D" w:rsidRDefault="00B122D5" w:rsidP="00B122D5">
      <w:pPr>
        <w:spacing w:line="360" w:lineRule="auto"/>
        <w:jc w:val="both"/>
        <w:rPr>
          <w:sz w:val="28"/>
          <w:szCs w:val="28"/>
        </w:rPr>
      </w:pPr>
      <w:r>
        <w:rPr>
          <w:noProof/>
          <w:sz w:val="28"/>
          <w:szCs w:val="28"/>
          <w:lang w:val="ru-RU" w:eastAsia="ru-RU"/>
        </w:rPr>
        <w:lastRenderedPageBreak/>
        <w:drawing>
          <wp:inline distT="0" distB="0" distL="0" distR="0" wp14:anchorId="54DFBB4B" wp14:editId="2620FCF2">
            <wp:extent cx="5940425" cy="2559050"/>
            <wp:effectExtent l="0" t="0" r="3175" b="6350"/>
            <wp:docPr id="24" name="图片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10;&#10;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2559050"/>
                    </a:xfrm>
                    <a:prstGeom prst="rect">
                      <a:avLst/>
                    </a:prstGeom>
                  </pic:spPr>
                </pic:pic>
              </a:graphicData>
            </a:graphic>
          </wp:inline>
        </w:drawing>
      </w:r>
    </w:p>
    <w:p w14:paraId="77E48056" w14:textId="77777777" w:rsidR="008959A7" w:rsidRDefault="008959A7" w:rsidP="00B122D5">
      <w:pPr>
        <w:spacing w:line="360" w:lineRule="auto"/>
        <w:jc w:val="both"/>
        <w:rPr>
          <w:sz w:val="28"/>
          <w:szCs w:val="28"/>
          <w:lang w:val="ru-RU"/>
        </w:rPr>
      </w:pPr>
    </w:p>
    <w:p w14:paraId="4F1F78FF" w14:textId="7EB16E61" w:rsidR="00DF35BD" w:rsidRPr="00DF35BD" w:rsidRDefault="00DF35BD" w:rsidP="00B122D5">
      <w:pPr>
        <w:spacing w:line="360" w:lineRule="auto"/>
        <w:jc w:val="both"/>
        <w:rPr>
          <w:sz w:val="28"/>
          <w:szCs w:val="28"/>
          <w:lang w:val="ru-RU"/>
        </w:rPr>
      </w:pPr>
      <w:r w:rsidRPr="00513678">
        <w:rPr>
          <w:sz w:val="28"/>
          <w:szCs w:val="28"/>
          <w:lang w:val="ru-RU"/>
        </w:rPr>
        <w:t>Рис. 2</w:t>
      </w:r>
      <w:r>
        <w:rPr>
          <w:sz w:val="28"/>
          <w:szCs w:val="28"/>
          <w:lang w:val="ru-RU"/>
        </w:rPr>
        <w:t>1</w:t>
      </w:r>
      <w:r w:rsidRPr="00513678">
        <w:rPr>
          <w:sz w:val="28"/>
          <w:szCs w:val="28"/>
          <w:lang w:val="ru-RU"/>
        </w:rPr>
        <w:t xml:space="preserve">. </w:t>
      </w:r>
      <w:r>
        <w:rPr>
          <w:sz w:val="28"/>
          <w:szCs w:val="28"/>
          <w:lang w:val="ru-RU"/>
        </w:rPr>
        <w:t>Э</w:t>
      </w:r>
      <w:r w:rsidRPr="00D57385">
        <w:rPr>
          <w:sz w:val="28"/>
          <w:szCs w:val="28"/>
          <w:lang w:val="ru-RU"/>
        </w:rPr>
        <w:t>мпирическая модель</w:t>
      </w:r>
      <w:r>
        <w:rPr>
          <w:sz w:val="28"/>
          <w:szCs w:val="28"/>
          <w:lang w:val="ru-RU"/>
        </w:rPr>
        <w:t xml:space="preserve"> по результатам исследования</w:t>
      </w:r>
    </w:p>
    <w:p w14:paraId="1BE3532C" w14:textId="16060B6E" w:rsidR="00DF35BD" w:rsidRDefault="00DF35BD" w:rsidP="00B122D5">
      <w:pPr>
        <w:spacing w:line="360" w:lineRule="auto"/>
        <w:jc w:val="both"/>
        <w:rPr>
          <w:sz w:val="28"/>
          <w:szCs w:val="28"/>
          <w:lang w:val="ru-RU"/>
        </w:rPr>
      </w:pPr>
      <w:r>
        <w:rPr>
          <w:noProof/>
          <w:sz w:val="28"/>
          <w:szCs w:val="28"/>
          <w:lang w:val="ru-RU"/>
        </w:rPr>
        <w:drawing>
          <wp:inline distT="0" distB="0" distL="0" distR="0" wp14:anchorId="4F7DEC5D" wp14:editId="04ACDFCD">
            <wp:extent cx="6116320" cy="2945765"/>
            <wp:effectExtent l="0" t="0" r="5080" b="635"/>
            <wp:docPr id="33" name="图片 3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示&#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6320" cy="2945765"/>
                    </a:xfrm>
                    <a:prstGeom prst="rect">
                      <a:avLst/>
                    </a:prstGeom>
                  </pic:spPr>
                </pic:pic>
              </a:graphicData>
            </a:graphic>
          </wp:inline>
        </w:drawing>
      </w:r>
    </w:p>
    <w:p w14:paraId="438322D6" w14:textId="77777777" w:rsidR="008959A7" w:rsidRDefault="008959A7" w:rsidP="00B122D5">
      <w:pPr>
        <w:spacing w:line="360" w:lineRule="auto"/>
        <w:jc w:val="both"/>
        <w:rPr>
          <w:sz w:val="28"/>
          <w:szCs w:val="28"/>
          <w:lang w:val="ru-RU"/>
        </w:rPr>
      </w:pPr>
    </w:p>
    <w:p w14:paraId="298613FA" w14:textId="00F148D1" w:rsidR="00B122D5" w:rsidRPr="00513678" w:rsidRDefault="00B122D5" w:rsidP="00B122D5">
      <w:pPr>
        <w:spacing w:line="360" w:lineRule="auto"/>
        <w:jc w:val="both"/>
        <w:rPr>
          <w:sz w:val="28"/>
          <w:szCs w:val="28"/>
          <w:lang w:val="ru-RU"/>
        </w:rPr>
      </w:pPr>
      <w:r w:rsidRPr="00513678">
        <w:rPr>
          <w:sz w:val="28"/>
          <w:szCs w:val="28"/>
          <w:lang w:val="ru-RU"/>
        </w:rPr>
        <w:t>Рис. 2</w:t>
      </w:r>
      <w:r w:rsidR="00DF35BD">
        <w:rPr>
          <w:sz w:val="28"/>
          <w:szCs w:val="28"/>
          <w:lang w:val="ru-RU"/>
        </w:rPr>
        <w:t>2</w:t>
      </w:r>
      <w:r w:rsidRPr="00513678">
        <w:rPr>
          <w:sz w:val="28"/>
          <w:szCs w:val="28"/>
          <w:lang w:val="ru-RU"/>
        </w:rPr>
        <w:t>. Регрессионная модель факторов привлекательности курсов для русских при высоком уровне тревожности</w:t>
      </w:r>
    </w:p>
    <w:p w14:paraId="17B92CA6" w14:textId="77777777" w:rsidR="00B122D5" w:rsidRPr="003D7B8D" w:rsidRDefault="00B122D5" w:rsidP="00B122D5">
      <w:pPr>
        <w:spacing w:line="360" w:lineRule="auto"/>
        <w:jc w:val="both"/>
        <w:rPr>
          <w:sz w:val="28"/>
          <w:szCs w:val="28"/>
        </w:rPr>
      </w:pPr>
      <w:r w:rsidRPr="003D7B8D">
        <w:rPr>
          <w:noProof/>
          <w:sz w:val="28"/>
          <w:szCs w:val="28"/>
          <w:lang w:val="ru-RU" w:eastAsia="ru-RU"/>
        </w:rPr>
        <w:lastRenderedPageBreak/>
        <w:drawing>
          <wp:inline distT="0" distB="0" distL="0" distR="0" wp14:anchorId="5A949B71" wp14:editId="121C1B7D">
            <wp:extent cx="5940425" cy="2298065"/>
            <wp:effectExtent l="0" t="0" r="3175" b="635"/>
            <wp:docPr id="23"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示&#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2298065"/>
                    </a:xfrm>
                    <a:prstGeom prst="rect">
                      <a:avLst/>
                    </a:prstGeom>
                  </pic:spPr>
                </pic:pic>
              </a:graphicData>
            </a:graphic>
          </wp:inline>
        </w:drawing>
      </w:r>
    </w:p>
    <w:p w14:paraId="35F29314" w14:textId="72A0FD4B" w:rsidR="00B122D5" w:rsidRPr="00513678" w:rsidRDefault="00B122D5" w:rsidP="00B122D5">
      <w:pPr>
        <w:spacing w:line="360" w:lineRule="auto"/>
        <w:jc w:val="both"/>
        <w:rPr>
          <w:sz w:val="28"/>
          <w:szCs w:val="28"/>
          <w:lang w:val="ru-RU"/>
        </w:rPr>
      </w:pPr>
      <w:bookmarkStart w:id="105" w:name="OLE_LINK18"/>
      <w:r w:rsidRPr="00513678">
        <w:rPr>
          <w:sz w:val="28"/>
          <w:szCs w:val="28"/>
          <w:lang w:val="ru-RU"/>
        </w:rPr>
        <w:t>Рис. 2</w:t>
      </w:r>
      <w:r w:rsidR="00DF35BD">
        <w:rPr>
          <w:sz w:val="28"/>
          <w:szCs w:val="28"/>
          <w:lang w:val="ru-RU"/>
        </w:rPr>
        <w:t>3</w:t>
      </w:r>
      <w:r w:rsidRPr="00513678">
        <w:rPr>
          <w:sz w:val="28"/>
          <w:szCs w:val="28"/>
          <w:lang w:val="ru-RU"/>
        </w:rPr>
        <w:t>. Регрессионная модель факторов привлекательности курсов для русских при низком уровне тревожности</w:t>
      </w:r>
    </w:p>
    <w:bookmarkEnd w:id="105"/>
    <w:p w14:paraId="6E160A8D" w14:textId="141C6240" w:rsidR="00D57385" w:rsidRPr="008959A7" w:rsidRDefault="00B122D5" w:rsidP="00B122D5">
      <w:pPr>
        <w:spacing w:line="360" w:lineRule="auto"/>
        <w:jc w:val="both"/>
        <w:rPr>
          <w:sz w:val="28"/>
          <w:szCs w:val="28"/>
        </w:rPr>
      </w:pPr>
      <w:r w:rsidRPr="003D7B8D">
        <w:rPr>
          <w:noProof/>
          <w:sz w:val="28"/>
          <w:szCs w:val="28"/>
          <w:lang w:val="ru-RU" w:eastAsia="ru-RU"/>
        </w:rPr>
        <w:drawing>
          <wp:inline distT="0" distB="0" distL="0" distR="0" wp14:anchorId="5B57514A" wp14:editId="3FD67DA4">
            <wp:extent cx="5940425" cy="2380615"/>
            <wp:effectExtent l="0" t="0" r="3175" b="0"/>
            <wp:docPr id="20" name="图片 2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10;&#10;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2380615"/>
                    </a:xfrm>
                    <a:prstGeom prst="rect">
                      <a:avLst/>
                    </a:prstGeom>
                  </pic:spPr>
                </pic:pic>
              </a:graphicData>
            </a:graphic>
          </wp:inline>
        </w:drawing>
      </w:r>
      <w:bookmarkStart w:id="106" w:name="OLE_LINK26"/>
      <w:bookmarkStart w:id="107" w:name="OLE_LINK27"/>
    </w:p>
    <w:p w14:paraId="67C04C18" w14:textId="77777777" w:rsidR="00B122D5" w:rsidRPr="00513678" w:rsidRDefault="00B122D5" w:rsidP="00B122D5">
      <w:pPr>
        <w:spacing w:line="360" w:lineRule="auto"/>
        <w:jc w:val="both"/>
        <w:rPr>
          <w:sz w:val="28"/>
          <w:szCs w:val="28"/>
          <w:lang w:val="ru-RU"/>
        </w:rPr>
      </w:pPr>
      <w:r w:rsidRPr="00513678">
        <w:rPr>
          <w:sz w:val="28"/>
          <w:szCs w:val="28"/>
          <w:lang w:val="ru-RU"/>
        </w:rPr>
        <w:t xml:space="preserve">Потенциально важным фактором, способным влиять на изучаемые связи, является уровень знания иностранного языка, достигнутый студентом. Однако регрессионный анализ не показал значительных отличий в составе и значимости </w:t>
      </w:r>
      <w:r w:rsidRPr="00D67016">
        <w:rPr>
          <w:sz w:val="28"/>
          <w:szCs w:val="28"/>
          <w:lang w:val="ru-RU"/>
        </w:rPr>
        <w:t>предикторов</w:t>
      </w:r>
      <w:r w:rsidRPr="00513678">
        <w:rPr>
          <w:sz w:val="28"/>
          <w:szCs w:val="28"/>
          <w:lang w:val="ru-RU"/>
        </w:rPr>
        <w:t>, полученных в подгруппах китайских студентов с разным уровнем знания русского языка.</w:t>
      </w:r>
    </w:p>
    <w:p w14:paraId="5734136D" w14:textId="77777777" w:rsidR="00B122D5" w:rsidRPr="00513678" w:rsidRDefault="00B122D5" w:rsidP="00B122D5">
      <w:pPr>
        <w:spacing w:line="360" w:lineRule="auto"/>
        <w:jc w:val="both"/>
        <w:rPr>
          <w:lang w:val="ru-RU"/>
        </w:rPr>
      </w:pPr>
    </w:p>
    <w:p w14:paraId="03DA2D38" w14:textId="77777777" w:rsidR="00B122D5" w:rsidRPr="00325150" w:rsidRDefault="00B122D5" w:rsidP="00B122D5">
      <w:pPr>
        <w:spacing w:line="360" w:lineRule="auto"/>
        <w:jc w:val="both"/>
        <w:rPr>
          <w:sz w:val="28"/>
          <w:szCs w:val="28"/>
        </w:rPr>
      </w:pPr>
      <w:r w:rsidRPr="00325150">
        <w:rPr>
          <w:sz w:val="28"/>
          <w:szCs w:val="28"/>
        </w:rPr>
        <w:t>Выводы:</w:t>
      </w:r>
    </w:p>
    <w:p w14:paraId="53EFC96F" w14:textId="348B23E6" w:rsidR="00D67016" w:rsidRPr="00D67016" w:rsidRDefault="00D67016" w:rsidP="00D67016">
      <w:pPr>
        <w:pStyle w:val="a5"/>
        <w:numPr>
          <w:ilvl w:val="0"/>
          <w:numId w:val="14"/>
        </w:numPr>
        <w:spacing w:line="360" w:lineRule="auto"/>
        <w:jc w:val="both"/>
        <w:rPr>
          <w:rFonts w:ascii="Times New Roman" w:hAnsi="Times New Roman" w:cs="Times New Roman"/>
          <w:sz w:val="28"/>
          <w:szCs w:val="28"/>
        </w:rPr>
      </w:pPr>
      <w:bookmarkStart w:id="108" w:name="OLE_LINK15"/>
      <w:r w:rsidRPr="00D67016">
        <w:rPr>
          <w:rFonts w:ascii="Times New Roman" w:hAnsi="Times New Roman" w:cs="Times New Roman"/>
          <w:sz w:val="28"/>
          <w:szCs w:val="28"/>
        </w:rPr>
        <w:lastRenderedPageBreak/>
        <w:t>Основными предикторами привлекательности курсов иностранного языка являются удовлетворенность работой преподавателя и удовлетворенность стоимостью курсов.</w:t>
      </w:r>
    </w:p>
    <w:bookmarkEnd w:id="108"/>
    <w:p w14:paraId="6405710B" w14:textId="242C5619" w:rsidR="00B122D5" w:rsidRPr="00325150" w:rsidRDefault="00B122D5" w:rsidP="00B122D5">
      <w:pPr>
        <w:pStyle w:val="a5"/>
        <w:numPr>
          <w:ilvl w:val="0"/>
          <w:numId w:val="14"/>
        </w:numPr>
        <w:spacing w:line="360" w:lineRule="auto"/>
        <w:jc w:val="both"/>
        <w:rPr>
          <w:rFonts w:ascii="Times New Roman" w:hAnsi="Times New Roman" w:cs="Times New Roman"/>
          <w:sz w:val="28"/>
          <w:szCs w:val="28"/>
        </w:rPr>
      </w:pPr>
      <w:r w:rsidRPr="00325150">
        <w:rPr>
          <w:rFonts w:ascii="Times New Roman" w:hAnsi="Times New Roman" w:cs="Times New Roman"/>
          <w:sz w:val="28"/>
          <w:szCs w:val="28"/>
        </w:rPr>
        <w:t xml:space="preserve">Тревожность китайских студентов при изучении русского языка является модератором связей между оценками преподавателя и привлекательности курсов. У русских студентов такая роль тревожности не наблюдается. </w:t>
      </w:r>
    </w:p>
    <w:p w14:paraId="3FCE9993" w14:textId="77777777" w:rsidR="00B122D5" w:rsidRPr="00325150" w:rsidRDefault="00B122D5" w:rsidP="00B122D5">
      <w:pPr>
        <w:pStyle w:val="a5"/>
        <w:numPr>
          <w:ilvl w:val="0"/>
          <w:numId w:val="14"/>
        </w:numPr>
        <w:spacing w:line="360" w:lineRule="auto"/>
        <w:jc w:val="both"/>
        <w:rPr>
          <w:rFonts w:ascii="Times New Roman" w:hAnsi="Times New Roman" w:cs="Times New Roman"/>
          <w:sz w:val="28"/>
          <w:szCs w:val="28"/>
        </w:rPr>
      </w:pPr>
      <w:r w:rsidRPr="00325150">
        <w:rPr>
          <w:rFonts w:ascii="Times New Roman" w:hAnsi="Times New Roman" w:cs="Times New Roman"/>
          <w:sz w:val="28"/>
          <w:szCs w:val="28"/>
        </w:rPr>
        <w:t>Субъективная оценка получаемого на курсах результата является предиктором удовлетворенности преподавателем и стоимостью обучения на курсах.</w:t>
      </w:r>
    </w:p>
    <w:p w14:paraId="404C6E53" w14:textId="7164D8A3" w:rsidR="00B122D5" w:rsidRPr="00D11535" w:rsidRDefault="00B122D5" w:rsidP="00B122D5">
      <w:pPr>
        <w:pStyle w:val="a5"/>
        <w:numPr>
          <w:ilvl w:val="0"/>
          <w:numId w:val="14"/>
        </w:numPr>
        <w:spacing w:line="360" w:lineRule="auto"/>
        <w:jc w:val="both"/>
        <w:rPr>
          <w:rFonts w:ascii="Times New Roman" w:hAnsi="Times New Roman" w:cs="Times New Roman"/>
          <w:sz w:val="28"/>
          <w:szCs w:val="28"/>
        </w:rPr>
      </w:pPr>
      <w:r w:rsidRPr="00325150">
        <w:rPr>
          <w:rFonts w:ascii="Times New Roman" w:hAnsi="Times New Roman" w:cs="Times New Roman"/>
          <w:sz w:val="28"/>
          <w:szCs w:val="28"/>
        </w:rPr>
        <w:t xml:space="preserve">Субъективная оценка получаемого на курсах результата является медиатором связей между удовлетворенностью потребностей (в принадлежности и в компетентности) и привлекательностью курсов. При этом тревожность модерирует вклад удовлетворения потребности в принадлежности: при более высоком уровне тревожности этот вклад </w:t>
      </w:r>
      <w:r w:rsidRPr="003D7B8D">
        <w:rPr>
          <w:rFonts w:ascii="Times New Roman" w:hAnsi="Times New Roman" w:cs="Times New Roman"/>
          <w:sz w:val="28"/>
          <w:szCs w:val="28"/>
        </w:rPr>
        <w:t>более заметен.</w:t>
      </w:r>
      <w:bookmarkEnd w:id="106"/>
      <w:bookmarkEnd w:id="107"/>
    </w:p>
    <w:p w14:paraId="19ACADC1" w14:textId="77777777" w:rsidR="00D67016" w:rsidRDefault="00D67016">
      <w:pPr>
        <w:spacing w:after="0" w:line="240" w:lineRule="auto"/>
        <w:rPr>
          <w:rFonts w:eastAsiaTheme="majorEastAsia"/>
          <w:sz w:val="32"/>
          <w:szCs w:val="32"/>
          <w:lang w:val="ru-RU"/>
        </w:rPr>
      </w:pPr>
      <w:bookmarkStart w:id="109" w:name="_Toc104496120"/>
      <w:r>
        <w:rPr>
          <w:b/>
          <w:bCs/>
          <w:lang w:val="ru-RU"/>
        </w:rPr>
        <w:br w:type="page"/>
      </w:r>
    </w:p>
    <w:p w14:paraId="4F314802" w14:textId="58ED10DC" w:rsidR="00B122D5" w:rsidRPr="00D11535" w:rsidRDefault="00B122D5" w:rsidP="00D11535">
      <w:pPr>
        <w:pStyle w:val="2"/>
        <w:jc w:val="both"/>
        <w:rPr>
          <w:rFonts w:ascii="Times New Roman" w:hAnsi="Times New Roman" w:cs="Times New Roman"/>
          <w:b w:val="0"/>
          <w:bCs w:val="0"/>
          <w:lang w:val="ru-RU"/>
        </w:rPr>
      </w:pPr>
      <w:r w:rsidRPr="00D11535">
        <w:rPr>
          <w:rFonts w:ascii="Times New Roman" w:hAnsi="Times New Roman" w:cs="Times New Roman"/>
          <w:b w:val="0"/>
          <w:bCs w:val="0"/>
          <w:lang w:val="ru-RU"/>
        </w:rPr>
        <w:lastRenderedPageBreak/>
        <w:t>3.2 Факторы привлекательности курсов иностранного языка для мужчин и женщин</w:t>
      </w:r>
      <w:bookmarkEnd w:id="109"/>
    </w:p>
    <w:p w14:paraId="30A4571C" w14:textId="77777777" w:rsidR="00B122D5" w:rsidRPr="00513678" w:rsidRDefault="00B122D5" w:rsidP="00B122D5">
      <w:pPr>
        <w:spacing w:line="360" w:lineRule="auto"/>
        <w:jc w:val="both"/>
        <w:rPr>
          <w:sz w:val="28"/>
          <w:szCs w:val="28"/>
          <w:lang w:val="ru-RU"/>
        </w:rPr>
      </w:pPr>
      <w:r w:rsidRPr="00513678">
        <w:rPr>
          <w:sz w:val="28"/>
          <w:szCs w:val="28"/>
          <w:lang w:val="ru-RU"/>
        </w:rPr>
        <w:t>Особенности культуры могут предполагать различные ролевые модели для мужчин и женщин. Это, в свою очередь, может приводить к разным оценкам сервиса курсов иностранного языка, и к разному вкладу его компонентов в общую оценку привлекательности курсов.</w:t>
      </w:r>
    </w:p>
    <w:p w14:paraId="2BAE939B" w14:textId="77777777" w:rsidR="00B122D5" w:rsidRPr="00513678" w:rsidRDefault="00B122D5" w:rsidP="00B122D5">
      <w:pPr>
        <w:spacing w:line="360" w:lineRule="auto"/>
        <w:jc w:val="both"/>
        <w:rPr>
          <w:sz w:val="28"/>
          <w:szCs w:val="28"/>
          <w:lang w:val="ru-RU"/>
        </w:rPr>
      </w:pPr>
      <w:r w:rsidRPr="00513678">
        <w:rPr>
          <w:sz w:val="28"/>
          <w:szCs w:val="28"/>
          <w:lang w:val="ru-RU"/>
        </w:rPr>
        <w:t xml:space="preserve">Для определения указанных различий регрессионные модели привлекательности курсов были построены отдельно для женщин и мужчин из Китая, изучающих русский язык. Результаты показаны в Таблицах 29–36. </w:t>
      </w:r>
    </w:p>
    <w:p w14:paraId="63617141" w14:textId="77777777" w:rsidR="00B122D5" w:rsidRPr="00513678" w:rsidRDefault="00B122D5" w:rsidP="00B122D5">
      <w:pPr>
        <w:spacing w:line="360" w:lineRule="auto"/>
        <w:jc w:val="both"/>
        <w:rPr>
          <w:sz w:val="28"/>
          <w:szCs w:val="28"/>
          <w:lang w:val="ru-RU"/>
        </w:rPr>
      </w:pPr>
      <w:r w:rsidRPr="00513678">
        <w:rPr>
          <w:sz w:val="28"/>
          <w:szCs w:val="28"/>
          <w:lang w:val="ru-RU"/>
        </w:rPr>
        <w:t>Таблица 29. Показатели множественной регрессии переменных на привлекательность курсов русского языка для китайцев (мужчины) (</w:t>
      </w:r>
      <w:r w:rsidRPr="003D7B8D">
        <w:rPr>
          <w:sz w:val="28"/>
          <w:szCs w:val="28"/>
        </w:rPr>
        <w:t>R</w:t>
      </w:r>
      <w:r w:rsidRPr="00513678">
        <w:rPr>
          <w:sz w:val="28"/>
          <w:szCs w:val="28"/>
          <w:vertAlign w:val="superscript"/>
          <w:lang w:val="ru-RU"/>
        </w:rPr>
        <w:t>2</w:t>
      </w:r>
      <w:r w:rsidRPr="00513678">
        <w:rPr>
          <w:sz w:val="28"/>
          <w:szCs w:val="28"/>
          <w:lang w:val="ru-RU"/>
        </w:rPr>
        <w:t xml:space="preserve"> = 0,75)</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23E9015E"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2C38D"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1854B22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0442F89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847160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A245F8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6071DA9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(79)</w:t>
            </w:r>
          </w:p>
        </w:tc>
        <w:tc>
          <w:tcPr>
            <w:tcW w:w="960" w:type="dxa"/>
            <w:tcBorders>
              <w:top w:val="single" w:sz="4" w:space="0" w:color="auto"/>
              <w:left w:val="nil"/>
              <w:bottom w:val="single" w:sz="4" w:space="0" w:color="auto"/>
              <w:right w:val="single" w:sz="4" w:space="0" w:color="auto"/>
            </w:tcBorders>
            <w:shd w:val="clear" w:color="000000" w:fill="C0C0C0"/>
            <w:hideMark/>
          </w:tcPr>
          <w:p w14:paraId="0ADAD7C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0893A9E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30459F67"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CE64AD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69D0FB5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146C9B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B44EA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0,26</w:t>
            </w:r>
          </w:p>
        </w:tc>
        <w:tc>
          <w:tcPr>
            <w:tcW w:w="960" w:type="dxa"/>
            <w:tcBorders>
              <w:top w:val="nil"/>
              <w:left w:val="nil"/>
              <w:bottom w:val="single" w:sz="4" w:space="0" w:color="auto"/>
              <w:right w:val="single" w:sz="4" w:space="0" w:color="auto"/>
            </w:tcBorders>
            <w:shd w:val="clear" w:color="auto" w:fill="auto"/>
            <w:noWrap/>
            <w:vAlign w:val="center"/>
            <w:hideMark/>
          </w:tcPr>
          <w:p w14:paraId="173A8E8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0,26</w:t>
            </w:r>
          </w:p>
        </w:tc>
        <w:tc>
          <w:tcPr>
            <w:tcW w:w="960" w:type="dxa"/>
            <w:tcBorders>
              <w:top w:val="nil"/>
              <w:left w:val="nil"/>
              <w:bottom w:val="single" w:sz="4" w:space="0" w:color="auto"/>
              <w:right w:val="single" w:sz="4" w:space="0" w:color="auto"/>
            </w:tcBorders>
            <w:shd w:val="clear" w:color="auto" w:fill="auto"/>
            <w:noWrap/>
            <w:vAlign w:val="center"/>
            <w:hideMark/>
          </w:tcPr>
          <w:p w14:paraId="3C7B72F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6F5587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0,321020</w:t>
            </w:r>
          </w:p>
        </w:tc>
        <w:tc>
          <w:tcPr>
            <w:tcW w:w="960" w:type="dxa"/>
            <w:tcBorders>
              <w:top w:val="nil"/>
              <w:left w:val="nil"/>
              <w:bottom w:val="single" w:sz="4" w:space="0" w:color="auto"/>
              <w:right w:val="single" w:sz="4" w:space="0" w:color="auto"/>
            </w:tcBorders>
            <w:shd w:val="clear" w:color="auto" w:fill="auto"/>
            <w:noWrap/>
            <w:vAlign w:val="center"/>
            <w:hideMark/>
          </w:tcPr>
          <w:p w14:paraId="6D4FFA6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4C85B1E6"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A00FA9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1299B02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0,51</w:t>
            </w:r>
          </w:p>
        </w:tc>
        <w:tc>
          <w:tcPr>
            <w:tcW w:w="960" w:type="dxa"/>
            <w:tcBorders>
              <w:top w:val="nil"/>
              <w:left w:val="nil"/>
              <w:bottom w:val="single" w:sz="4" w:space="0" w:color="auto"/>
              <w:right w:val="single" w:sz="4" w:space="0" w:color="auto"/>
            </w:tcBorders>
            <w:shd w:val="clear" w:color="auto" w:fill="auto"/>
            <w:noWrap/>
            <w:vAlign w:val="center"/>
            <w:hideMark/>
          </w:tcPr>
          <w:p w14:paraId="2D0848A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31D7D8C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0,54</w:t>
            </w:r>
          </w:p>
        </w:tc>
        <w:tc>
          <w:tcPr>
            <w:tcW w:w="960" w:type="dxa"/>
            <w:tcBorders>
              <w:top w:val="nil"/>
              <w:left w:val="nil"/>
              <w:bottom w:val="single" w:sz="4" w:space="0" w:color="auto"/>
              <w:right w:val="single" w:sz="4" w:space="0" w:color="auto"/>
            </w:tcBorders>
            <w:shd w:val="clear" w:color="auto" w:fill="auto"/>
            <w:noWrap/>
            <w:vAlign w:val="center"/>
            <w:hideMark/>
          </w:tcPr>
          <w:p w14:paraId="40A4274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7483B89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6,62</w:t>
            </w:r>
          </w:p>
        </w:tc>
        <w:tc>
          <w:tcPr>
            <w:tcW w:w="960" w:type="dxa"/>
            <w:tcBorders>
              <w:top w:val="nil"/>
              <w:left w:val="nil"/>
              <w:bottom w:val="single" w:sz="4" w:space="0" w:color="auto"/>
              <w:right w:val="single" w:sz="4" w:space="0" w:color="auto"/>
            </w:tcBorders>
            <w:shd w:val="clear" w:color="auto" w:fill="auto"/>
            <w:noWrap/>
            <w:vAlign w:val="center"/>
            <w:hideMark/>
          </w:tcPr>
          <w:p w14:paraId="7C4D64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4027A8D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18A183FA"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4006A45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59DA702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0,44</w:t>
            </w:r>
          </w:p>
        </w:tc>
        <w:tc>
          <w:tcPr>
            <w:tcW w:w="960" w:type="dxa"/>
            <w:tcBorders>
              <w:top w:val="nil"/>
              <w:left w:val="nil"/>
              <w:bottom w:val="single" w:sz="4" w:space="0" w:color="auto"/>
              <w:right w:val="single" w:sz="4" w:space="0" w:color="auto"/>
            </w:tcBorders>
            <w:shd w:val="clear" w:color="auto" w:fill="auto"/>
            <w:noWrap/>
            <w:vAlign w:val="center"/>
            <w:hideMark/>
          </w:tcPr>
          <w:p w14:paraId="2C0D288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0FD8FB9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0,41</w:t>
            </w:r>
          </w:p>
        </w:tc>
        <w:tc>
          <w:tcPr>
            <w:tcW w:w="960" w:type="dxa"/>
            <w:tcBorders>
              <w:top w:val="nil"/>
              <w:left w:val="nil"/>
              <w:bottom w:val="single" w:sz="4" w:space="0" w:color="auto"/>
              <w:right w:val="single" w:sz="4" w:space="0" w:color="auto"/>
            </w:tcBorders>
            <w:shd w:val="clear" w:color="auto" w:fill="auto"/>
            <w:noWrap/>
            <w:vAlign w:val="center"/>
            <w:hideMark/>
          </w:tcPr>
          <w:p w14:paraId="1238B84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25036A1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5,74</w:t>
            </w:r>
          </w:p>
        </w:tc>
        <w:tc>
          <w:tcPr>
            <w:tcW w:w="960" w:type="dxa"/>
            <w:tcBorders>
              <w:top w:val="nil"/>
              <w:left w:val="nil"/>
              <w:bottom w:val="single" w:sz="4" w:space="0" w:color="auto"/>
              <w:right w:val="single" w:sz="4" w:space="0" w:color="auto"/>
            </w:tcBorders>
            <w:shd w:val="clear" w:color="auto" w:fill="auto"/>
            <w:noWrap/>
            <w:vAlign w:val="center"/>
            <w:hideMark/>
          </w:tcPr>
          <w:p w14:paraId="0F0ADC5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2EB2B39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0750BD8E" w14:textId="77777777" w:rsidR="00B122D5" w:rsidRPr="003D7B8D" w:rsidRDefault="00B122D5" w:rsidP="00B122D5">
      <w:pPr>
        <w:jc w:val="both"/>
      </w:pPr>
    </w:p>
    <w:p w14:paraId="3F8498BF" w14:textId="77777777" w:rsidR="00B122D5" w:rsidRPr="00513678" w:rsidRDefault="00B122D5" w:rsidP="00B122D5">
      <w:pPr>
        <w:spacing w:line="360" w:lineRule="auto"/>
        <w:jc w:val="both"/>
        <w:rPr>
          <w:sz w:val="28"/>
          <w:szCs w:val="28"/>
          <w:lang w:val="ru-RU"/>
        </w:rPr>
      </w:pPr>
      <w:r w:rsidRPr="00513678">
        <w:rPr>
          <w:sz w:val="28"/>
          <w:szCs w:val="28"/>
          <w:lang w:val="ru-RU"/>
        </w:rPr>
        <w:t>Таблица 30. Показатели множественной регрессии переменных на привлекательность курсов русского языка для китайцев (женщины) (</w:t>
      </w:r>
      <w:r w:rsidRPr="003D7B8D">
        <w:rPr>
          <w:sz w:val="28"/>
          <w:szCs w:val="28"/>
        </w:rPr>
        <w:t>R</w:t>
      </w:r>
      <w:r w:rsidRPr="00513678">
        <w:rPr>
          <w:sz w:val="28"/>
          <w:szCs w:val="28"/>
          <w:vertAlign w:val="superscript"/>
          <w:lang w:val="ru-RU"/>
        </w:rPr>
        <w:t>2</w:t>
      </w:r>
      <w:r w:rsidRPr="00513678">
        <w:rPr>
          <w:sz w:val="28"/>
          <w:szCs w:val="28"/>
          <w:lang w:val="ru-RU"/>
        </w:rPr>
        <w:t xml:space="preserve"> = 0,84)</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66E90ECB"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4BF03"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4E80B7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B1DA14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7AC1A70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23220F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0826B69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(86)</w:t>
            </w:r>
          </w:p>
        </w:tc>
        <w:tc>
          <w:tcPr>
            <w:tcW w:w="1051" w:type="dxa"/>
            <w:tcBorders>
              <w:top w:val="single" w:sz="4" w:space="0" w:color="auto"/>
              <w:left w:val="nil"/>
              <w:bottom w:val="single" w:sz="4" w:space="0" w:color="auto"/>
              <w:right w:val="single" w:sz="4" w:space="0" w:color="auto"/>
            </w:tcBorders>
            <w:shd w:val="clear" w:color="000000" w:fill="C0C0C0"/>
            <w:hideMark/>
          </w:tcPr>
          <w:p w14:paraId="5036734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53F130C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4F67EC2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5E96D0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37091D0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3AB942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86034C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3DD5733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0,20</w:t>
            </w:r>
          </w:p>
        </w:tc>
        <w:tc>
          <w:tcPr>
            <w:tcW w:w="960" w:type="dxa"/>
            <w:tcBorders>
              <w:top w:val="nil"/>
              <w:left w:val="nil"/>
              <w:bottom w:val="single" w:sz="4" w:space="0" w:color="auto"/>
              <w:right w:val="single" w:sz="4" w:space="0" w:color="auto"/>
            </w:tcBorders>
            <w:shd w:val="clear" w:color="auto" w:fill="auto"/>
            <w:noWrap/>
            <w:vAlign w:val="center"/>
            <w:hideMark/>
          </w:tcPr>
          <w:p w14:paraId="40B1AB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-0,53</w:t>
            </w:r>
          </w:p>
        </w:tc>
        <w:tc>
          <w:tcPr>
            <w:tcW w:w="1051" w:type="dxa"/>
            <w:tcBorders>
              <w:top w:val="nil"/>
              <w:left w:val="nil"/>
              <w:bottom w:val="single" w:sz="4" w:space="0" w:color="auto"/>
              <w:right w:val="single" w:sz="4" w:space="0" w:color="auto"/>
            </w:tcBorders>
            <w:shd w:val="clear" w:color="auto" w:fill="auto"/>
            <w:noWrap/>
            <w:vAlign w:val="center"/>
            <w:hideMark/>
          </w:tcPr>
          <w:p w14:paraId="7B1E27C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0,597694</w:t>
            </w:r>
          </w:p>
        </w:tc>
        <w:tc>
          <w:tcPr>
            <w:tcW w:w="960" w:type="dxa"/>
            <w:tcBorders>
              <w:top w:val="nil"/>
              <w:left w:val="nil"/>
              <w:bottom w:val="single" w:sz="4" w:space="0" w:color="auto"/>
              <w:right w:val="single" w:sz="4" w:space="0" w:color="auto"/>
            </w:tcBorders>
            <w:shd w:val="clear" w:color="auto" w:fill="auto"/>
            <w:noWrap/>
            <w:vAlign w:val="center"/>
            <w:hideMark/>
          </w:tcPr>
          <w:p w14:paraId="4EE8ADF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7F22865B"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0DC3A5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Teacher</w:t>
            </w:r>
          </w:p>
        </w:tc>
        <w:tc>
          <w:tcPr>
            <w:tcW w:w="960" w:type="dxa"/>
            <w:tcBorders>
              <w:top w:val="nil"/>
              <w:left w:val="nil"/>
              <w:bottom w:val="single" w:sz="4" w:space="0" w:color="auto"/>
              <w:right w:val="single" w:sz="4" w:space="0" w:color="auto"/>
            </w:tcBorders>
            <w:shd w:val="clear" w:color="auto" w:fill="auto"/>
            <w:noWrap/>
            <w:vAlign w:val="center"/>
            <w:hideMark/>
          </w:tcPr>
          <w:p w14:paraId="7BB6D3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0,45</w:t>
            </w:r>
          </w:p>
        </w:tc>
        <w:tc>
          <w:tcPr>
            <w:tcW w:w="960" w:type="dxa"/>
            <w:tcBorders>
              <w:top w:val="nil"/>
              <w:left w:val="nil"/>
              <w:bottom w:val="single" w:sz="4" w:space="0" w:color="auto"/>
              <w:right w:val="single" w:sz="4" w:space="0" w:color="auto"/>
            </w:tcBorders>
            <w:shd w:val="clear" w:color="auto" w:fill="auto"/>
            <w:noWrap/>
            <w:vAlign w:val="center"/>
            <w:hideMark/>
          </w:tcPr>
          <w:p w14:paraId="2FE5624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0DF84A9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0,48</w:t>
            </w:r>
          </w:p>
        </w:tc>
        <w:tc>
          <w:tcPr>
            <w:tcW w:w="960" w:type="dxa"/>
            <w:tcBorders>
              <w:top w:val="nil"/>
              <w:left w:val="nil"/>
              <w:bottom w:val="single" w:sz="4" w:space="0" w:color="auto"/>
              <w:right w:val="single" w:sz="4" w:space="0" w:color="auto"/>
            </w:tcBorders>
            <w:shd w:val="clear" w:color="auto" w:fill="auto"/>
            <w:noWrap/>
            <w:vAlign w:val="center"/>
            <w:hideMark/>
          </w:tcPr>
          <w:p w14:paraId="09521B9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2DF8FA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6,63</w:t>
            </w:r>
          </w:p>
        </w:tc>
        <w:tc>
          <w:tcPr>
            <w:tcW w:w="1051" w:type="dxa"/>
            <w:tcBorders>
              <w:top w:val="nil"/>
              <w:left w:val="nil"/>
              <w:bottom w:val="single" w:sz="4" w:space="0" w:color="auto"/>
              <w:right w:val="single" w:sz="4" w:space="0" w:color="auto"/>
            </w:tcBorders>
            <w:shd w:val="clear" w:color="auto" w:fill="auto"/>
            <w:noWrap/>
            <w:vAlign w:val="center"/>
            <w:hideMark/>
          </w:tcPr>
          <w:p w14:paraId="43B74BA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69DDDAD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4B2BD07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A89601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Room</w:t>
            </w:r>
          </w:p>
        </w:tc>
        <w:tc>
          <w:tcPr>
            <w:tcW w:w="960" w:type="dxa"/>
            <w:tcBorders>
              <w:top w:val="nil"/>
              <w:left w:val="nil"/>
              <w:bottom w:val="single" w:sz="4" w:space="0" w:color="auto"/>
              <w:right w:val="single" w:sz="4" w:space="0" w:color="auto"/>
            </w:tcBorders>
            <w:shd w:val="clear" w:color="auto" w:fill="auto"/>
            <w:noWrap/>
            <w:vAlign w:val="center"/>
            <w:hideMark/>
          </w:tcPr>
          <w:p w14:paraId="33386F7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171997B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4BDD9BF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0FB47E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1A6BFAE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2,21</w:t>
            </w:r>
          </w:p>
        </w:tc>
        <w:tc>
          <w:tcPr>
            <w:tcW w:w="1051" w:type="dxa"/>
            <w:tcBorders>
              <w:top w:val="nil"/>
              <w:left w:val="nil"/>
              <w:bottom w:val="single" w:sz="4" w:space="0" w:color="auto"/>
              <w:right w:val="single" w:sz="4" w:space="0" w:color="auto"/>
            </w:tcBorders>
            <w:shd w:val="clear" w:color="auto" w:fill="auto"/>
            <w:noWrap/>
            <w:vAlign w:val="center"/>
            <w:hideMark/>
          </w:tcPr>
          <w:p w14:paraId="3B84494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0,029637</w:t>
            </w:r>
          </w:p>
        </w:tc>
        <w:tc>
          <w:tcPr>
            <w:tcW w:w="960" w:type="dxa"/>
            <w:tcBorders>
              <w:top w:val="nil"/>
              <w:left w:val="nil"/>
              <w:bottom w:val="single" w:sz="4" w:space="0" w:color="auto"/>
              <w:right w:val="single" w:sz="4" w:space="0" w:color="auto"/>
            </w:tcBorders>
            <w:shd w:val="clear" w:color="auto" w:fill="auto"/>
            <w:noWrap/>
            <w:vAlign w:val="center"/>
            <w:hideMark/>
          </w:tcPr>
          <w:p w14:paraId="5CFC03D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464950D3"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AE8D65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0172DC0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2E6F18D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77198B7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2A08F80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35206DB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2,15</w:t>
            </w:r>
          </w:p>
        </w:tc>
        <w:tc>
          <w:tcPr>
            <w:tcW w:w="1051" w:type="dxa"/>
            <w:tcBorders>
              <w:top w:val="nil"/>
              <w:left w:val="nil"/>
              <w:bottom w:val="single" w:sz="4" w:space="0" w:color="auto"/>
              <w:right w:val="single" w:sz="4" w:space="0" w:color="auto"/>
            </w:tcBorders>
            <w:shd w:val="clear" w:color="auto" w:fill="auto"/>
            <w:noWrap/>
            <w:vAlign w:val="center"/>
            <w:hideMark/>
          </w:tcPr>
          <w:p w14:paraId="381E471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0,034552</w:t>
            </w:r>
          </w:p>
        </w:tc>
        <w:tc>
          <w:tcPr>
            <w:tcW w:w="960" w:type="dxa"/>
            <w:tcBorders>
              <w:top w:val="nil"/>
              <w:left w:val="nil"/>
              <w:bottom w:val="single" w:sz="4" w:space="0" w:color="auto"/>
              <w:right w:val="single" w:sz="4" w:space="0" w:color="auto"/>
            </w:tcBorders>
            <w:shd w:val="clear" w:color="auto" w:fill="auto"/>
            <w:noWrap/>
            <w:vAlign w:val="center"/>
            <w:hideMark/>
          </w:tcPr>
          <w:p w14:paraId="7C9A4B5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03DF0C38"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05AE913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Price</w:t>
            </w:r>
          </w:p>
        </w:tc>
        <w:tc>
          <w:tcPr>
            <w:tcW w:w="960" w:type="dxa"/>
            <w:tcBorders>
              <w:top w:val="nil"/>
              <w:left w:val="nil"/>
              <w:bottom w:val="single" w:sz="4" w:space="0" w:color="auto"/>
              <w:right w:val="single" w:sz="4" w:space="0" w:color="auto"/>
            </w:tcBorders>
            <w:shd w:val="clear" w:color="auto" w:fill="auto"/>
            <w:noWrap/>
            <w:vAlign w:val="center"/>
            <w:hideMark/>
          </w:tcPr>
          <w:p w14:paraId="15048C7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6A8CB91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33A6AD9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0,32</w:t>
            </w:r>
          </w:p>
        </w:tc>
        <w:tc>
          <w:tcPr>
            <w:tcW w:w="960" w:type="dxa"/>
            <w:tcBorders>
              <w:top w:val="nil"/>
              <w:left w:val="nil"/>
              <w:bottom w:val="single" w:sz="4" w:space="0" w:color="auto"/>
              <w:right w:val="single" w:sz="4" w:space="0" w:color="auto"/>
            </w:tcBorders>
            <w:shd w:val="clear" w:color="auto" w:fill="auto"/>
            <w:noWrap/>
            <w:vAlign w:val="center"/>
            <w:hideMark/>
          </w:tcPr>
          <w:p w14:paraId="1C5E065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5E272AC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6,53</w:t>
            </w:r>
          </w:p>
        </w:tc>
        <w:tc>
          <w:tcPr>
            <w:tcW w:w="1051" w:type="dxa"/>
            <w:tcBorders>
              <w:top w:val="nil"/>
              <w:left w:val="nil"/>
              <w:bottom w:val="single" w:sz="4" w:space="0" w:color="auto"/>
              <w:right w:val="single" w:sz="4" w:space="0" w:color="auto"/>
            </w:tcBorders>
            <w:shd w:val="clear" w:color="auto" w:fill="auto"/>
            <w:noWrap/>
            <w:vAlign w:val="center"/>
            <w:hideMark/>
          </w:tcPr>
          <w:p w14:paraId="1FA1CE7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1D7A9CD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1EE47159" w14:textId="77777777" w:rsidR="00B122D5" w:rsidRPr="003D7B8D" w:rsidRDefault="00B122D5" w:rsidP="00B122D5">
      <w:pPr>
        <w:jc w:val="both"/>
      </w:pPr>
    </w:p>
    <w:p w14:paraId="3CDD353B" w14:textId="77777777" w:rsidR="00B122D5" w:rsidRPr="00513678" w:rsidRDefault="00B122D5" w:rsidP="00B122D5">
      <w:pPr>
        <w:spacing w:line="360" w:lineRule="auto"/>
        <w:jc w:val="both"/>
        <w:rPr>
          <w:sz w:val="28"/>
          <w:szCs w:val="28"/>
          <w:lang w:val="ru-RU"/>
        </w:rPr>
      </w:pPr>
      <w:r w:rsidRPr="00513678">
        <w:rPr>
          <w:sz w:val="28"/>
          <w:szCs w:val="28"/>
          <w:lang w:val="ru-RU"/>
        </w:rPr>
        <w:t>Таблица 31. Показатели множественной регрессии переменных на оценки преподавателей курсов русского языка для китайцев (мужчины) (</w:t>
      </w:r>
      <w:r w:rsidRPr="003D7B8D">
        <w:rPr>
          <w:sz w:val="28"/>
          <w:szCs w:val="28"/>
        </w:rPr>
        <w:t>R</w:t>
      </w:r>
      <w:r w:rsidRPr="00513678">
        <w:rPr>
          <w:sz w:val="28"/>
          <w:szCs w:val="28"/>
          <w:vertAlign w:val="superscript"/>
          <w:lang w:val="ru-RU"/>
        </w:rPr>
        <w:t>2</w:t>
      </w:r>
      <w:r w:rsidRPr="00513678">
        <w:rPr>
          <w:sz w:val="28"/>
          <w:szCs w:val="28"/>
          <w:lang w:val="ru-RU"/>
        </w:rPr>
        <w:t xml:space="preserve"> = 0,43)</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2F8C3A3B"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E05E"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4C5F380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BF497F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7176C68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4AA32B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4069111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(80)</w:t>
            </w:r>
          </w:p>
        </w:tc>
        <w:tc>
          <w:tcPr>
            <w:tcW w:w="960" w:type="dxa"/>
            <w:tcBorders>
              <w:top w:val="single" w:sz="4" w:space="0" w:color="auto"/>
              <w:left w:val="nil"/>
              <w:bottom w:val="single" w:sz="4" w:space="0" w:color="auto"/>
              <w:right w:val="single" w:sz="4" w:space="0" w:color="auto"/>
            </w:tcBorders>
            <w:shd w:val="clear" w:color="000000" w:fill="C0C0C0"/>
            <w:hideMark/>
          </w:tcPr>
          <w:p w14:paraId="19C2760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5435D07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DD22A1E"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31A2B5B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4A21DD8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3BAEA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CA7074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1,90</w:t>
            </w:r>
          </w:p>
        </w:tc>
        <w:tc>
          <w:tcPr>
            <w:tcW w:w="960" w:type="dxa"/>
            <w:tcBorders>
              <w:top w:val="nil"/>
              <w:left w:val="nil"/>
              <w:bottom w:val="single" w:sz="4" w:space="0" w:color="auto"/>
              <w:right w:val="single" w:sz="4" w:space="0" w:color="auto"/>
            </w:tcBorders>
            <w:shd w:val="clear" w:color="auto" w:fill="auto"/>
            <w:noWrap/>
            <w:vAlign w:val="center"/>
            <w:hideMark/>
          </w:tcPr>
          <w:p w14:paraId="0ECE9F1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0,30</w:t>
            </w:r>
          </w:p>
        </w:tc>
        <w:tc>
          <w:tcPr>
            <w:tcW w:w="960" w:type="dxa"/>
            <w:tcBorders>
              <w:top w:val="nil"/>
              <w:left w:val="nil"/>
              <w:bottom w:val="single" w:sz="4" w:space="0" w:color="auto"/>
              <w:right w:val="single" w:sz="4" w:space="0" w:color="auto"/>
            </w:tcBorders>
            <w:shd w:val="clear" w:color="auto" w:fill="auto"/>
            <w:noWrap/>
            <w:vAlign w:val="center"/>
            <w:hideMark/>
          </w:tcPr>
          <w:p w14:paraId="27B8D6B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6,36</w:t>
            </w:r>
          </w:p>
        </w:tc>
        <w:tc>
          <w:tcPr>
            <w:tcW w:w="960" w:type="dxa"/>
            <w:tcBorders>
              <w:top w:val="nil"/>
              <w:left w:val="nil"/>
              <w:bottom w:val="single" w:sz="4" w:space="0" w:color="auto"/>
              <w:right w:val="single" w:sz="4" w:space="0" w:color="auto"/>
            </w:tcBorders>
            <w:shd w:val="clear" w:color="auto" w:fill="auto"/>
            <w:noWrap/>
            <w:vAlign w:val="center"/>
            <w:hideMark/>
          </w:tcPr>
          <w:p w14:paraId="79131E1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6D77891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74CF55E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2A68BC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6A4C30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0,65</w:t>
            </w:r>
          </w:p>
        </w:tc>
        <w:tc>
          <w:tcPr>
            <w:tcW w:w="960" w:type="dxa"/>
            <w:tcBorders>
              <w:top w:val="nil"/>
              <w:left w:val="nil"/>
              <w:bottom w:val="single" w:sz="4" w:space="0" w:color="auto"/>
              <w:right w:val="single" w:sz="4" w:space="0" w:color="auto"/>
            </w:tcBorders>
            <w:shd w:val="clear" w:color="auto" w:fill="auto"/>
            <w:noWrap/>
            <w:vAlign w:val="center"/>
            <w:hideMark/>
          </w:tcPr>
          <w:p w14:paraId="07E1DA2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7E7A40B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0,56</w:t>
            </w:r>
          </w:p>
        </w:tc>
        <w:tc>
          <w:tcPr>
            <w:tcW w:w="960" w:type="dxa"/>
            <w:tcBorders>
              <w:top w:val="nil"/>
              <w:left w:val="nil"/>
              <w:bottom w:val="single" w:sz="4" w:space="0" w:color="auto"/>
              <w:right w:val="single" w:sz="4" w:space="0" w:color="auto"/>
            </w:tcBorders>
            <w:shd w:val="clear" w:color="auto" w:fill="auto"/>
            <w:noWrap/>
            <w:vAlign w:val="center"/>
            <w:hideMark/>
          </w:tcPr>
          <w:p w14:paraId="33126C3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64CDBCC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7,72</w:t>
            </w:r>
          </w:p>
        </w:tc>
        <w:tc>
          <w:tcPr>
            <w:tcW w:w="960" w:type="dxa"/>
            <w:tcBorders>
              <w:top w:val="nil"/>
              <w:left w:val="nil"/>
              <w:bottom w:val="single" w:sz="4" w:space="0" w:color="auto"/>
              <w:right w:val="single" w:sz="4" w:space="0" w:color="auto"/>
            </w:tcBorders>
            <w:shd w:val="clear" w:color="auto" w:fill="auto"/>
            <w:noWrap/>
            <w:vAlign w:val="center"/>
            <w:hideMark/>
          </w:tcPr>
          <w:p w14:paraId="43CF75A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08E2832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5120333F" w14:textId="77777777" w:rsidR="00B122D5" w:rsidRPr="003D7B8D" w:rsidRDefault="00B122D5" w:rsidP="00B122D5">
      <w:pPr>
        <w:spacing w:line="360" w:lineRule="auto"/>
        <w:jc w:val="both"/>
      </w:pPr>
    </w:p>
    <w:p w14:paraId="5B5AE31C" w14:textId="77777777" w:rsidR="00B122D5" w:rsidRPr="00513678" w:rsidRDefault="00B122D5" w:rsidP="00B122D5">
      <w:pPr>
        <w:spacing w:line="360" w:lineRule="auto"/>
        <w:jc w:val="both"/>
        <w:rPr>
          <w:sz w:val="28"/>
          <w:szCs w:val="28"/>
          <w:lang w:val="ru-RU"/>
        </w:rPr>
      </w:pPr>
      <w:r w:rsidRPr="00513678">
        <w:rPr>
          <w:sz w:val="28"/>
          <w:szCs w:val="28"/>
          <w:lang w:val="ru-RU"/>
        </w:rPr>
        <w:t>Таблица 32. Показатели множественной регрессии переменных на оценки преподавателей курсов русского языка для китайцев (женщины) (</w:t>
      </w:r>
      <w:r w:rsidRPr="003D7B8D">
        <w:rPr>
          <w:sz w:val="28"/>
          <w:szCs w:val="28"/>
        </w:rPr>
        <w:t>R</w:t>
      </w:r>
      <w:r w:rsidRPr="00513678">
        <w:rPr>
          <w:sz w:val="28"/>
          <w:szCs w:val="28"/>
          <w:vertAlign w:val="superscript"/>
          <w:lang w:val="ru-RU"/>
        </w:rPr>
        <w:t>2</w:t>
      </w:r>
      <w:r w:rsidRPr="00513678">
        <w:rPr>
          <w:sz w:val="28"/>
          <w:szCs w:val="28"/>
          <w:lang w:val="ru-RU"/>
        </w:rPr>
        <w:t xml:space="preserve"> = 0,51)</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6DAC7ACA"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7803D"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288F808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2443534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45DE8B2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058D588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A88C73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(88)</w:t>
            </w:r>
          </w:p>
        </w:tc>
        <w:tc>
          <w:tcPr>
            <w:tcW w:w="960" w:type="dxa"/>
            <w:tcBorders>
              <w:top w:val="single" w:sz="4" w:space="0" w:color="auto"/>
              <w:left w:val="nil"/>
              <w:bottom w:val="single" w:sz="4" w:space="0" w:color="auto"/>
              <w:right w:val="single" w:sz="4" w:space="0" w:color="auto"/>
            </w:tcBorders>
            <w:shd w:val="clear" w:color="000000" w:fill="C0C0C0"/>
            <w:hideMark/>
          </w:tcPr>
          <w:p w14:paraId="0C507DD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06F7DB8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032D3DF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0CEF878E"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5C3002E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8ECAAE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A65C00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1,04</w:t>
            </w:r>
          </w:p>
        </w:tc>
        <w:tc>
          <w:tcPr>
            <w:tcW w:w="960" w:type="dxa"/>
            <w:tcBorders>
              <w:top w:val="nil"/>
              <w:left w:val="nil"/>
              <w:bottom w:val="single" w:sz="4" w:space="0" w:color="auto"/>
              <w:right w:val="single" w:sz="4" w:space="0" w:color="auto"/>
            </w:tcBorders>
            <w:shd w:val="clear" w:color="auto" w:fill="auto"/>
            <w:noWrap/>
            <w:vAlign w:val="center"/>
            <w:hideMark/>
          </w:tcPr>
          <w:p w14:paraId="5C84B16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0,36</w:t>
            </w:r>
          </w:p>
        </w:tc>
        <w:tc>
          <w:tcPr>
            <w:tcW w:w="960" w:type="dxa"/>
            <w:tcBorders>
              <w:top w:val="nil"/>
              <w:left w:val="nil"/>
              <w:bottom w:val="single" w:sz="4" w:space="0" w:color="auto"/>
              <w:right w:val="single" w:sz="4" w:space="0" w:color="auto"/>
            </w:tcBorders>
            <w:shd w:val="clear" w:color="auto" w:fill="auto"/>
            <w:noWrap/>
            <w:vAlign w:val="center"/>
            <w:hideMark/>
          </w:tcPr>
          <w:p w14:paraId="69965C4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2,87</w:t>
            </w:r>
          </w:p>
        </w:tc>
        <w:tc>
          <w:tcPr>
            <w:tcW w:w="960" w:type="dxa"/>
            <w:tcBorders>
              <w:top w:val="nil"/>
              <w:left w:val="nil"/>
              <w:bottom w:val="single" w:sz="4" w:space="0" w:color="auto"/>
              <w:right w:val="single" w:sz="4" w:space="0" w:color="auto"/>
            </w:tcBorders>
            <w:shd w:val="clear" w:color="auto" w:fill="auto"/>
            <w:noWrap/>
            <w:vAlign w:val="center"/>
            <w:hideMark/>
          </w:tcPr>
          <w:p w14:paraId="485E57B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0,005176</w:t>
            </w:r>
          </w:p>
        </w:tc>
        <w:tc>
          <w:tcPr>
            <w:tcW w:w="960" w:type="dxa"/>
            <w:tcBorders>
              <w:top w:val="nil"/>
              <w:left w:val="nil"/>
              <w:bottom w:val="single" w:sz="4" w:space="0" w:color="auto"/>
              <w:right w:val="single" w:sz="4" w:space="0" w:color="auto"/>
            </w:tcBorders>
            <w:shd w:val="clear" w:color="auto" w:fill="auto"/>
            <w:noWrap/>
            <w:vAlign w:val="center"/>
            <w:hideMark/>
          </w:tcPr>
          <w:p w14:paraId="6659195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5C6A78C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9AE60F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31CB3E8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0,64</w:t>
            </w:r>
          </w:p>
        </w:tc>
        <w:tc>
          <w:tcPr>
            <w:tcW w:w="960" w:type="dxa"/>
            <w:tcBorders>
              <w:top w:val="nil"/>
              <w:left w:val="nil"/>
              <w:bottom w:val="single" w:sz="4" w:space="0" w:color="auto"/>
              <w:right w:val="single" w:sz="4" w:space="0" w:color="auto"/>
            </w:tcBorders>
            <w:shd w:val="clear" w:color="auto" w:fill="auto"/>
            <w:noWrap/>
            <w:vAlign w:val="center"/>
            <w:hideMark/>
          </w:tcPr>
          <w:p w14:paraId="5D2A743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40B9648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0,58</w:t>
            </w:r>
          </w:p>
        </w:tc>
        <w:tc>
          <w:tcPr>
            <w:tcW w:w="960" w:type="dxa"/>
            <w:tcBorders>
              <w:top w:val="nil"/>
              <w:left w:val="nil"/>
              <w:bottom w:val="single" w:sz="4" w:space="0" w:color="auto"/>
              <w:right w:val="single" w:sz="4" w:space="0" w:color="auto"/>
            </w:tcBorders>
            <w:shd w:val="clear" w:color="auto" w:fill="auto"/>
            <w:noWrap/>
            <w:vAlign w:val="center"/>
            <w:hideMark/>
          </w:tcPr>
          <w:p w14:paraId="235192B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0B77296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8,47</w:t>
            </w:r>
          </w:p>
        </w:tc>
        <w:tc>
          <w:tcPr>
            <w:tcW w:w="960" w:type="dxa"/>
            <w:tcBorders>
              <w:top w:val="nil"/>
              <w:left w:val="nil"/>
              <w:bottom w:val="single" w:sz="4" w:space="0" w:color="auto"/>
              <w:right w:val="single" w:sz="4" w:space="0" w:color="auto"/>
            </w:tcBorders>
            <w:shd w:val="clear" w:color="auto" w:fill="auto"/>
            <w:noWrap/>
            <w:vAlign w:val="center"/>
            <w:hideMark/>
          </w:tcPr>
          <w:p w14:paraId="757B94C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2108748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03845B24"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BA7D35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706480A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5AA8A0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12167F0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0414C3E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2BAB646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2,77</w:t>
            </w:r>
          </w:p>
        </w:tc>
        <w:tc>
          <w:tcPr>
            <w:tcW w:w="960" w:type="dxa"/>
            <w:tcBorders>
              <w:top w:val="nil"/>
              <w:left w:val="nil"/>
              <w:bottom w:val="single" w:sz="4" w:space="0" w:color="auto"/>
              <w:right w:val="single" w:sz="4" w:space="0" w:color="auto"/>
            </w:tcBorders>
            <w:shd w:val="clear" w:color="auto" w:fill="auto"/>
            <w:noWrap/>
            <w:vAlign w:val="center"/>
            <w:hideMark/>
          </w:tcPr>
          <w:p w14:paraId="6936CEA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0,006905</w:t>
            </w:r>
          </w:p>
        </w:tc>
        <w:tc>
          <w:tcPr>
            <w:tcW w:w="960" w:type="dxa"/>
            <w:tcBorders>
              <w:top w:val="nil"/>
              <w:left w:val="nil"/>
              <w:bottom w:val="single" w:sz="4" w:space="0" w:color="auto"/>
              <w:right w:val="single" w:sz="4" w:space="0" w:color="auto"/>
            </w:tcBorders>
            <w:shd w:val="clear" w:color="auto" w:fill="auto"/>
            <w:noWrap/>
            <w:vAlign w:val="center"/>
            <w:hideMark/>
          </w:tcPr>
          <w:p w14:paraId="76A3C3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07A91EDE" w14:textId="77777777" w:rsidR="00B122D5" w:rsidRPr="003D7B8D" w:rsidRDefault="00B122D5" w:rsidP="00B122D5">
      <w:pPr>
        <w:jc w:val="both"/>
      </w:pPr>
    </w:p>
    <w:p w14:paraId="7E11D342" w14:textId="77777777" w:rsidR="00B122D5" w:rsidRPr="00513678" w:rsidRDefault="00B122D5" w:rsidP="00B122D5">
      <w:pPr>
        <w:spacing w:line="360" w:lineRule="auto"/>
        <w:jc w:val="both"/>
        <w:rPr>
          <w:sz w:val="28"/>
          <w:szCs w:val="28"/>
          <w:lang w:val="ru-RU"/>
        </w:rPr>
      </w:pPr>
      <w:r w:rsidRPr="00513678">
        <w:rPr>
          <w:sz w:val="28"/>
          <w:szCs w:val="28"/>
          <w:lang w:val="ru-RU"/>
        </w:rPr>
        <w:t>Таблица 33. Показатели множественной регрессии переменных на оценки результата посещения курсов русского языка для китайцев (мужчины) (</w:t>
      </w:r>
      <w:r w:rsidRPr="003D7B8D">
        <w:rPr>
          <w:sz w:val="28"/>
          <w:szCs w:val="28"/>
        </w:rPr>
        <w:t>R</w:t>
      </w:r>
      <w:r w:rsidRPr="00513678">
        <w:rPr>
          <w:sz w:val="28"/>
          <w:szCs w:val="28"/>
          <w:vertAlign w:val="superscript"/>
          <w:lang w:val="ru-RU"/>
        </w:rPr>
        <w:t>2</w:t>
      </w:r>
      <w:r w:rsidRPr="00513678">
        <w:rPr>
          <w:sz w:val="28"/>
          <w:szCs w:val="28"/>
          <w:lang w:val="ru-RU"/>
        </w:rPr>
        <w:t xml:space="preserve"> = 0,28)</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1E4C7DA9"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2760D"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66D799E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83904B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E75F43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4E26837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68E9A3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(80)</w:t>
            </w:r>
          </w:p>
        </w:tc>
        <w:tc>
          <w:tcPr>
            <w:tcW w:w="960" w:type="dxa"/>
            <w:tcBorders>
              <w:top w:val="single" w:sz="4" w:space="0" w:color="auto"/>
              <w:left w:val="nil"/>
              <w:bottom w:val="single" w:sz="4" w:space="0" w:color="auto"/>
              <w:right w:val="single" w:sz="4" w:space="0" w:color="auto"/>
            </w:tcBorders>
            <w:shd w:val="clear" w:color="000000" w:fill="C0C0C0"/>
            <w:hideMark/>
          </w:tcPr>
          <w:p w14:paraId="17BF00F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15955E3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5B78C99F"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77D84C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255B8B9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076D8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C01EB6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1,79</w:t>
            </w:r>
          </w:p>
        </w:tc>
        <w:tc>
          <w:tcPr>
            <w:tcW w:w="960" w:type="dxa"/>
            <w:tcBorders>
              <w:top w:val="nil"/>
              <w:left w:val="nil"/>
              <w:bottom w:val="single" w:sz="4" w:space="0" w:color="auto"/>
              <w:right w:val="single" w:sz="4" w:space="0" w:color="auto"/>
            </w:tcBorders>
            <w:shd w:val="clear" w:color="auto" w:fill="auto"/>
            <w:noWrap/>
            <w:vAlign w:val="center"/>
            <w:hideMark/>
          </w:tcPr>
          <w:p w14:paraId="20B07E9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0,42</w:t>
            </w:r>
          </w:p>
        </w:tc>
        <w:tc>
          <w:tcPr>
            <w:tcW w:w="960" w:type="dxa"/>
            <w:tcBorders>
              <w:top w:val="nil"/>
              <w:left w:val="nil"/>
              <w:bottom w:val="single" w:sz="4" w:space="0" w:color="auto"/>
              <w:right w:val="single" w:sz="4" w:space="0" w:color="auto"/>
            </w:tcBorders>
            <w:shd w:val="clear" w:color="auto" w:fill="auto"/>
            <w:noWrap/>
            <w:vAlign w:val="center"/>
            <w:hideMark/>
          </w:tcPr>
          <w:p w14:paraId="2DF585A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4,30</w:t>
            </w:r>
          </w:p>
        </w:tc>
        <w:tc>
          <w:tcPr>
            <w:tcW w:w="960" w:type="dxa"/>
            <w:tcBorders>
              <w:top w:val="nil"/>
              <w:left w:val="nil"/>
              <w:bottom w:val="single" w:sz="4" w:space="0" w:color="auto"/>
              <w:right w:val="single" w:sz="4" w:space="0" w:color="auto"/>
            </w:tcBorders>
            <w:shd w:val="clear" w:color="auto" w:fill="auto"/>
            <w:noWrap/>
            <w:vAlign w:val="center"/>
            <w:hideMark/>
          </w:tcPr>
          <w:p w14:paraId="3F14475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0,000048</w:t>
            </w:r>
          </w:p>
        </w:tc>
        <w:tc>
          <w:tcPr>
            <w:tcW w:w="960" w:type="dxa"/>
            <w:tcBorders>
              <w:top w:val="nil"/>
              <w:left w:val="nil"/>
              <w:bottom w:val="single" w:sz="4" w:space="0" w:color="auto"/>
              <w:right w:val="single" w:sz="4" w:space="0" w:color="auto"/>
            </w:tcBorders>
            <w:shd w:val="clear" w:color="auto" w:fill="auto"/>
            <w:noWrap/>
            <w:vAlign w:val="center"/>
            <w:hideMark/>
          </w:tcPr>
          <w:p w14:paraId="08024E0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78D49CA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43DBB97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Relatedness</w:t>
            </w:r>
          </w:p>
        </w:tc>
        <w:tc>
          <w:tcPr>
            <w:tcW w:w="960" w:type="dxa"/>
            <w:tcBorders>
              <w:top w:val="nil"/>
              <w:left w:val="nil"/>
              <w:bottom w:val="single" w:sz="4" w:space="0" w:color="auto"/>
              <w:right w:val="single" w:sz="4" w:space="0" w:color="auto"/>
            </w:tcBorders>
            <w:shd w:val="clear" w:color="auto" w:fill="auto"/>
            <w:noWrap/>
            <w:vAlign w:val="center"/>
            <w:hideMark/>
          </w:tcPr>
          <w:p w14:paraId="5F6803B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346387B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960" w:type="dxa"/>
            <w:tcBorders>
              <w:top w:val="nil"/>
              <w:left w:val="nil"/>
              <w:bottom w:val="single" w:sz="4" w:space="0" w:color="auto"/>
              <w:right w:val="single" w:sz="4" w:space="0" w:color="auto"/>
            </w:tcBorders>
            <w:shd w:val="clear" w:color="auto" w:fill="auto"/>
            <w:noWrap/>
            <w:vAlign w:val="center"/>
            <w:hideMark/>
          </w:tcPr>
          <w:p w14:paraId="695ADB4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0,61</w:t>
            </w:r>
          </w:p>
        </w:tc>
        <w:tc>
          <w:tcPr>
            <w:tcW w:w="960" w:type="dxa"/>
            <w:tcBorders>
              <w:top w:val="nil"/>
              <w:left w:val="nil"/>
              <w:bottom w:val="single" w:sz="4" w:space="0" w:color="auto"/>
              <w:right w:val="single" w:sz="4" w:space="0" w:color="auto"/>
            </w:tcBorders>
            <w:shd w:val="clear" w:color="auto" w:fill="auto"/>
            <w:noWrap/>
            <w:vAlign w:val="center"/>
            <w:hideMark/>
          </w:tcPr>
          <w:p w14:paraId="5D9A7A5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14:paraId="0A5570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5,51</w:t>
            </w:r>
          </w:p>
        </w:tc>
        <w:tc>
          <w:tcPr>
            <w:tcW w:w="960" w:type="dxa"/>
            <w:tcBorders>
              <w:top w:val="nil"/>
              <w:left w:val="nil"/>
              <w:bottom w:val="single" w:sz="4" w:space="0" w:color="auto"/>
              <w:right w:val="single" w:sz="4" w:space="0" w:color="auto"/>
            </w:tcBorders>
            <w:shd w:val="clear" w:color="auto" w:fill="auto"/>
            <w:noWrap/>
            <w:vAlign w:val="center"/>
            <w:hideMark/>
          </w:tcPr>
          <w:p w14:paraId="0ADBA78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27B57EF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0F8B759D" w14:textId="77777777" w:rsidR="00B122D5" w:rsidRPr="003D7B8D" w:rsidRDefault="00B122D5" w:rsidP="00B122D5">
      <w:pPr>
        <w:jc w:val="both"/>
      </w:pPr>
    </w:p>
    <w:p w14:paraId="742BB6B6" w14:textId="77777777" w:rsidR="00B122D5" w:rsidRPr="00513678" w:rsidRDefault="00B122D5" w:rsidP="00B122D5">
      <w:pPr>
        <w:spacing w:line="360" w:lineRule="auto"/>
        <w:jc w:val="both"/>
        <w:rPr>
          <w:sz w:val="28"/>
          <w:szCs w:val="28"/>
          <w:lang w:val="ru-RU"/>
        </w:rPr>
      </w:pPr>
      <w:r w:rsidRPr="00513678">
        <w:rPr>
          <w:sz w:val="28"/>
          <w:szCs w:val="28"/>
          <w:lang w:val="ru-RU"/>
        </w:rPr>
        <w:t>Таблица 34. Показатели множественной регрессии переменных на оценки результата посещения курсов русского языка для китайцев (женщины) (</w:t>
      </w:r>
      <w:r w:rsidRPr="003D7B8D">
        <w:rPr>
          <w:sz w:val="28"/>
          <w:szCs w:val="28"/>
        </w:rPr>
        <w:t>R</w:t>
      </w:r>
      <w:r w:rsidRPr="00513678">
        <w:rPr>
          <w:sz w:val="28"/>
          <w:szCs w:val="28"/>
          <w:vertAlign w:val="superscript"/>
          <w:lang w:val="ru-RU"/>
        </w:rPr>
        <w:t>2</w:t>
      </w:r>
      <w:r w:rsidRPr="00513678">
        <w:rPr>
          <w:sz w:val="28"/>
          <w:szCs w:val="28"/>
          <w:lang w:val="ru-RU"/>
        </w:rPr>
        <w:t xml:space="preserve"> = 0,06)</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59DBE70F"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D6A8A"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39BD04E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2370EFE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3EB115D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2A9EA7A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23936CE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(89)</w:t>
            </w:r>
          </w:p>
        </w:tc>
        <w:tc>
          <w:tcPr>
            <w:tcW w:w="960" w:type="dxa"/>
            <w:tcBorders>
              <w:top w:val="single" w:sz="4" w:space="0" w:color="auto"/>
              <w:left w:val="nil"/>
              <w:bottom w:val="single" w:sz="4" w:space="0" w:color="auto"/>
              <w:right w:val="single" w:sz="4" w:space="0" w:color="auto"/>
            </w:tcBorders>
            <w:shd w:val="clear" w:color="000000" w:fill="C0C0C0"/>
            <w:hideMark/>
          </w:tcPr>
          <w:p w14:paraId="69C546E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503D470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C8264AD"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643C17C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7068BAE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CD8188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93295D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3,26</w:t>
            </w:r>
          </w:p>
        </w:tc>
        <w:tc>
          <w:tcPr>
            <w:tcW w:w="960" w:type="dxa"/>
            <w:tcBorders>
              <w:top w:val="nil"/>
              <w:left w:val="nil"/>
              <w:bottom w:val="single" w:sz="4" w:space="0" w:color="auto"/>
              <w:right w:val="single" w:sz="4" w:space="0" w:color="auto"/>
            </w:tcBorders>
            <w:shd w:val="clear" w:color="auto" w:fill="auto"/>
            <w:noWrap/>
            <w:vAlign w:val="center"/>
            <w:hideMark/>
          </w:tcPr>
          <w:p w14:paraId="74AB30F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668382F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11,82</w:t>
            </w:r>
          </w:p>
        </w:tc>
        <w:tc>
          <w:tcPr>
            <w:tcW w:w="960" w:type="dxa"/>
            <w:tcBorders>
              <w:top w:val="nil"/>
              <w:left w:val="nil"/>
              <w:bottom w:val="single" w:sz="4" w:space="0" w:color="auto"/>
              <w:right w:val="single" w:sz="4" w:space="0" w:color="auto"/>
            </w:tcBorders>
            <w:shd w:val="clear" w:color="auto" w:fill="auto"/>
            <w:noWrap/>
            <w:vAlign w:val="center"/>
            <w:hideMark/>
          </w:tcPr>
          <w:p w14:paraId="5E4375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5D08250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6CB5C3DB"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515D0B7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Competence</w:t>
            </w:r>
          </w:p>
        </w:tc>
        <w:tc>
          <w:tcPr>
            <w:tcW w:w="960" w:type="dxa"/>
            <w:tcBorders>
              <w:top w:val="nil"/>
              <w:left w:val="nil"/>
              <w:bottom w:val="single" w:sz="4" w:space="0" w:color="auto"/>
              <w:right w:val="single" w:sz="4" w:space="0" w:color="auto"/>
            </w:tcBorders>
            <w:shd w:val="clear" w:color="auto" w:fill="auto"/>
            <w:noWrap/>
            <w:vAlign w:val="center"/>
            <w:hideMark/>
          </w:tcPr>
          <w:p w14:paraId="798E1DD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5C1C794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960" w:type="dxa"/>
            <w:tcBorders>
              <w:top w:val="nil"/>
              <w:left w:val="nil"/>
              <w:bottom w:val="single" w:sz="4" w:space="0" w:color="auto"/>
              <w:right w:val="single" w:sz="4" w:space="0" w:color="auto"/>
            </w:tcBorders>
            <w:shd w:val="clear" w:color="auto" w:fill="auto"/>
            <w:noWrap/>
            <w:vAlign w:val="center"/>
            <w:hideMark/>
          </w:tcPr>
          <w:p w14:paraId="4B64A80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6F8EE03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573CAFB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2,38</w:t>
            </w:r>
          </w:p>
        </w:tc>
        <w:tc>
          <w:tcPr>
            <w:tcW w:w="960" w:type="dxa"/>
            <w:tcBorders>
              <w:top w:val="nil"/>
              <w:left w:val="nil"/>
              <w:bottom w:val="single" w:sz="4" w:space="0" w:color="auto"/>
              <w:right w:val="single" w:sz="4" w:space="0" w:color="auto"/>
            </w:tcBorders>
            <w:shd w:val="clear" w:color="auto" w:fill="auto"/>
            <w:noWrap/>
            <w:vAlign w:val="center"/>
            <w:hideMark/>
          </w:tcPr>
          <w:p w14:paraId="4E2DE48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0,019358</w:t>
            </w:r>
          </w:p>
        </w:tc>
        <w:tc>
          <w:tcPr>
            <w:tcW w:w="960" w:type="dxa"/>
            <w:tcBorders>
              <w:top w:val="nil"/>
              <w:left w:val="nil"/>
              <w:bottom w:val="single" w:sz="4" w:space="0" w:color="auto"/>
              <w:right w:val="single" w:sz="4" w:space="0" w:color="auto"/>
            </w:tcBorders>
            <w:shd w:val="clear" w:color="auto" w:fill="auto"/>
            <w:noWrap/>
            <w:vAlign w:val="center"/>
            <w:hideMark/>
          </w:tcPr>
          <w:p w14:paraId="51A61D1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1427889F" w14:textId="77777777" w:rsidR="00B122D5" w:rsidRPr="003D7B8D" w:rsidRDefault="00B122D5" w:rsidP="00B122D5">
      <w:pPr>
        <w:jc w:val="both"/>
      </w:pPr>
    </w:p>
    <w:p w14:paraId="4BB0EA24" w14:textId="77777777" w:rsidR="00B122D5" w:rsidRPr="00513678" w:rsidRDefault="00B122D5" w:rsidP="00B122D5">
      <w:pPr>
        <w:spacing w:line="360" w:lineRule="auto"/>
        <w:jc w:val="both"/>
        <w:rPr>
          <w:sz w:val="28"/>
          <w:szCs w:val="28"/>
          <w:lang w:val="ru-RU"/>
        </w:rPr>
      </w:pPr>
      <w:r w:rsidRPr="00513678">
        <w:rPr>
          <w:sz w:val="28"/>
          <w:szCs w:val="28"/>
          <w:lang w:val="ru-RU"/>
        </w:rPr>
        <w:t>Таблица 35. Показатели множественной регрессии переменных на оценки удовлетворенности стоимостью курсов русского языка для китайцев (мужчины) (</w:t>
      </w:r>
      <w:r w:rsidRPr="003D7B8D">
        <w:rPr>
          <w:sz w:val="28"/>
          <w:szCs w:val="28"/>
        </w:rPr>
        <w:t>R</w:t>
      </w:r>
      <w:r w:rsidRPr="00513678">
        <w:rPr>
          <w:sz w:val="28"/>
          <w:szCs w:val="28"/>
          <w:vertAlign w:val="superscript"/>
          <w:lang w:val="ru-RU"/>
        </w:rPr>
        <w:t>2</w:t>
      </w:r>
      <w:r w:rsidRPr="00513678">
        <w:rPr>
          <w:sz w:val="28"/>
          <w:szCs w:val="28"/>
          <w:lang w:val="ru-RU"/>
        </w:rPr>
        <w:t xml:space="preserve"> = 0,48)</w:t>
      </w:r>
    </w:p>
    <w:tbl>
      <w:tblPr>
        <w:tblW w:w="8991" w:type="dxa"/>
        <w:tblLook w:val="04A0" w:firstRow="1" w:lastRow="0" w:firstColumn="1" w:lastColumn="0" w:noHBand="0" w:noVBand="1"/>
      </w:tblPr>
      <w:tblGrid>
        <w:gridCol w:w="2180"/>
        <w:gridCol w:w="960"/>
        <w:gridCol w:w="960"/>
        <w:gridCol w:w="960"/>
        <w:gridCol w:w="960"/>
        <w:gridCol w:w="960"/>
        <w:gridCol w:w="1051"/>
        <w:gridCol w:w="960"/>
      </w:tblGrid>
      <w:tr w:rsidR="00B122D5" w:rsidRPr="003D7B8D" w14:paraId="758C0D21"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351A0"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492F4C3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68B420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76FF56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3D2676D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07A9EAB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(80)</w:t>
            </w:r>
          </w:p>
        </w:tc>
        <w:tc>
          <w:tcPr>
            <w:tcW w:w="1051" w:type="dxa"/>
            <w:tcBorders>
              <w:top w:val="single" w:sz="4" w:space="0" w:color="auto"/>
              <w:left w:val="nil"/>
              <w:bottom w:val="single" w:sz="4" w:space="0" w:color="auto"/>
              <w:right w:val="single" w:sz="4" w:space="0" w:color="auto"/>
            </w:tcBorders>
            <w:shd w:val="clear" w:color="000000" w:fill="C0C0C0"/>
            <w:hideMark/>
          </w:tcPr>
          <w:p w14:paraId="1C9DB1A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68B4A78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3CC36119"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8E0AD7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7E6A84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706BF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E9AB8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1,33</w:t>
            </w:r>
          </w:p>
        </w:tc>
        <w:tc>
          <w:tcPr>
            <w:tcW w:w="960" w:type="dxa"/>
            <w:tcBorders>
              <w:top w:val="nil"/>
              <w:left w:val="nil"/>
              <w:bottom w:val="single" w:sz="4" w:space="0" w:color="auto"/>
              <w:right w:val="single" w:sz="4" w:space="0" w:color="auto"/>
            </w:tcBorders>
            <w:shd w:val="clear" w:color="auto" w:fill="auto"/>
            <w:noWrap/>
            <w:vAlign w:val="center"/>
            <w:hideMark/>
          </w:tcPr>
          <w:p w14:paraId="356655F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0,32</w:t>
            </w:r>
          </w:p>
        </w:tc>
        <w:tc>
          <w:tcPr>
            <w:tcW w:w="960" w:type="dxa"/>
            <w:tcBorders>
              <w:top w:val="nil"/>
              <w:left w:val="nil"/>
              <w:bottom w:val="single" w:sz="4" w:space="0" w:color="auto"/>
              <w:right w:val="single" w:sz="4" w:space="0" w:color="auto"/>
            </w:tcBorders>
            <w:shd w:val="clear" w:color="auto" w:fill="auto"/>
            <w:noWrap/>
            <w:vAlign w:val="center"/>
            <w:hideMark/>
          </w:tcPr>
          <w:p w14:paraId="31FD1BE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4,12</w:t>
            </w:r>
          </w:p>
        </w:tc>
        <w:tc>
          <w:tcPr>
            <w:tcW w:w="1051" w:type="dxa"/>
            <w:tcBorders>
              <w:top w:val="nil"/>
              <w:left w:val="nil"/>
              <w:bottom w:val="single" w:sz="4" w:space="0" w:color="auto"/>
              <w:right w:val="single" w:sz="4" w:space="0" w:color="auto"/>
            </w:tcBorders>
            <w:shd w:val="clear" w:color="auto" w:fill="auto"/>
            <w:noWrap/>
            <w:vAlign w:val="center"/>
            <w:hideMark/>
          </w:tcPr>
          <w:p w14:paraId="5625579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0,000091</w:t>
            </w:r>
          </w:p>
        </w:tc>
        <w:tc>
          <w:tcPr>
            <w:tcW w:w="960" w:type="dxa"/>
            <w:tcBorders>
              <w:top w:val="nil"/>
              <w:left w:val="nil"/>
              <w:bottom w:val="single" w:sz="4" w:space="0" w:color="auto"/>
              <w:right w:val="single" w:sz="4" w:space="0" w:color="auto"/>
            </w:tcBorders>
            <w:shd w:val="clear" w:color="auto" w:fill="auto"/>
            <w:noWrap/>
            <w:vAlign w:val="center"/>
            <w:hideMark/>
          </w:tcPr>
          <w:p w14:paraId="719D5B4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5DBF3B5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2E70DFD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3B46FF5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0,70</w:t>
            </w:r>
          </w:p>
        </w:tc>
        <w:tc>
          <w:tcPr>
            <w:tcW w:w="960" w:type="dxa"/>
            <w:tcBorders>
              <w:top w:val="nil"/>
              <w:left w:val="nil"/>
              <w:bottom w:val="single" w:sz="4" w:space="0" w:color="auto"/>
              <w:right w:val="single" w:sz="4" w:space="0" w:color="auto"/>
            </w:tcBorders>
            <w:shd w:val="clear" w:color="auto" w:fill="auto"/>
            <w:noWrap/>
            <w:vAlign w:val="center"/>
            <w:hideMark/>
          </w:tcPr>
          <w:p w14:paraId="2DBE58B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7A5F23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0,68</w:t>
            </w:r>
          </w:p>
        </w:tc>
        <w:tc>
          <w:tcPr>
            <w:tcW w:w="960" w:type="dxa"/>
            <w:tcBorders>
              <w:top w:val="nil"/>
              <w:left w:val="nil"/>
              <w:bottom w:val="single" w:sz="4" w:space="0" w:color="auto"/>
              <w:right w:val="single" w:sz="4" w:space="0" w:color="auto"/>
            </w:tcBorders>
            <w:shd w:val="clear" w:color="auto" w:fill="auto"/>
            <w:noWrap/>
            <w:vAlign w:val="center"/>
            <w:hideMark/>
          </w:tcPr>
          <w:p w14:paraId="2EF3F51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600DD03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8,67</w:t>
            </w:r>
          </w:p>
        </w:tc>
        <w:tc>
          <w:tcPr>
            <w:tcW w:w="1051" w:type="dxa"/>
            <w:tcBorders>
              <w:top w:val="nil"/>
              <w:left w:val="nil"/>
              <w:bottom w:val="single" w:sz="4" w:space="0" w:color="auto"/>
              <w:right w:val="single" w:sz="4" w:space="0" w:color="auto"/>
            </w:tcBorders>
            <w:shd w:val="clear" w:color="auto" w:fill="auto"/>
            <w:noWrap/>
            <w:vAlign w:val="center"/>
            <w:hideMark/>
          </w:tcPr>
          <w:p w14:paraId="0CF9A08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5F91218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0C552F09" w14:textId="77777777" w:rsidR="00B122D5" w:rsidRPr="003D7B8D" w:rsidRDefault="00B122D5" w:rsidP="00B122D5">
      <w:pPr>
        <w:jc w:val="both"/>
      </w:pPr>
    </w:p>
    <w:p w14:paraId="3AFA345A" w14:textId="77777777" w:rsidR="00B122D5" w:rsidRPr="00513678" w:rsidRDefault="00B122D5" w:rsidP="00B122D5">
      <w:pPr>
        <w:spacing w:line="360" w:lineRule="auto"/>
        <w:jc w:val="both"/>
        <w:rPr>
          <w:sz w:val="28"/>
          <w:szCs w:val="28"/>
          <w:lang w:val="ru-RU"/>
        </w:rPr>
      </w:pPr>
      <w:r w:rsidRPr="00513678">
        <w:rPr>
          <w:sz w:val="28"/>
          <w:szCs w:val="28"/>
          <w:lang w:val="ru-RU"/>
        </w:rPr>
        <w:t>Таблица 36. Показатели множественной регрессии переменных на оценки удовлетворенности стоимостью курсов русского языка для китайцев (женщины) (</w:t>
      </w:r>
      <w:r w:rsidRPr="003D7B8D">
        <w:rPr>
          <w:sz w:val="28"/>
          <w:szCs w:val="28"/>
        </w:rPr>
        <w:t>R</w:t>
      </w:r>
      <w:r w:rsidRPr="00513678">
        <w:rPr>
          <w:sz w:val="28"/>
          <w:szCs w:val="28"/>
          <w:vertAlign w:val="superscript"/>
          <w:lang w:val="ru-RU"/>
        </w:rPr>
        <w:t>2</w:t>
      </w:r>
      <w:r w:rsidRPr="00513678">
        <w:rPr>
          <w:sz w:val="28"/>
          <w:szCs w:val="28"/>
          <w:lang w:val="ru-RU"/>
        </w:rPr>
        <w:t xml:space="preserve"> = 0,33)</w:t>
      </w:r>
    </w:p>
    <w:tbl>
      <w:tblPr>
        <w:tblW w:w="8900" w:type="dxa"/>
        <w:tblLook w:val="04A0" w:firstRow="1" w:lastRow="0" w:firstColumn="1" w:lastColumn="0" w:noHBand="0" w:noVBand="1"/>
      </w:tblPr>
      <w:tblGrid>
        <w:gridCol w:w="2180"/>
        <w:gridCol w:w="960"/>
        <w:gridCol w:w="960"/>
        <w:gridCol w:w="960"/>
        <w:gridCol w:w="960"/>
        <w:gridCol w:w="960"/>
        <w:gridCol w:w="1004"/>
        <w:gridCol w:w="960"/>
      </w:tblGrid>
      <w:tr w:rsidR="00B122D5" w:rsidRPr="003D7B8D" w14:paraId="35AAE3D4" w14:textId="77777777" w:rsidTr="001C1DF5">
        <w:trPr>
          <w:trHeight w:val="29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7307F"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14:paraId="2DCC3CC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0F443A1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47756D1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60" w:type="dxa"/>
            <w:tcBorders>
              <w:top w:val="single" w:sz="4" w:space="0" w:color="auto"/>
              <w:left w:val="nil"/>
              <w:bottom w:val="single" w:sz="4" w:space="0" w:color="auto"/>
              <w:right w:val="single" w:sz="4" w:space="0" w:color="auto"/>
            </w:tcBorders>
            <w:shd w:val="clear" w:color="000000" w:fill="C0C0C0"/>
            <w:hideMark/>
          </w:tcPr>
          <w:p w14:paraId="7EE77C1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60" w:type="dxa"/>
            <w:tcBorders>
              <w:top w:val="single" w:sz="4" w:space="0" w:color="auto"/>
              <w:left w:val="nil"/>
              <w:bottom w:val="single" w:sz="4" w:space="0" w:color="auto"/>
              <w:right w:val="single" w:sz="4" w:space="0" w:color="auto"/>
            </w:tcBorders>
            <w:shd w:val="clear" w:color="000000" w:fill="C0C0C0"/>
            <w:hideMark/>
          </w:tcPr>
          <w:p w14:paraId="1190BC6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(89)</w:t>
            </w:r>
          </w:p>
        </w:tc>
        <w:tc>
          <w:tcPr>
            <w:tcW w:w="960" w:type="dxa"/>
            <w:tcBorders>
              <w:top w:val="single" w:sz="4" w:space="0" w:color="auto"/>
              <w:left w:val="nil"/>
              <w:bottom w:val="single" w:sz="4" w:space="0" w:color="auto"/>
              <w:right w:val="single" w:sz="4" w:space="0" w:color="auto"/>
            </w:tcBorders>
            <w:shd w:val="clear" w:color="000000" w:fill="C0C0C0"/>
            <w:hideMark/>
          </w:tcPr>
          <w:p w14:paraId="78977AE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960" w:type="dxa"/>
            <w:tcBorders>
              <w:top w:val="single" w:sz="4" w:space="0" w:color="auto"/>
              <w:left w:val="nil"/>
              <w:bottom w:val="single" w:sz="4" w:space="0" w:color="auto"/>
              <w:right w:val="single" w:sz="4" w:space="0" w:color="auto"/>
            </w:tcBorders>
            <w:shd w:val="clear" w:color="000000" w:fill="C0C0C0"/>
            <w:hideMark/>
          </w:tcPr>
          <w:p w14:paraId="6653BDF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6F369DF5"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77F2F99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lastRenderedPageBreak/>
              <w:t>Intercept</w:t>
            </w:r>
          </w:p>
        </w:tc>
        <w:tc>
          <w:tcPr>
            <w:tcW w:w="960" w:type="dxa"/>
            <w:tcBorders>
              <w:top w:val="nil"/>
              <w:left w:val="nil"/>
              <w:bottom w:val="single" w:sz="4" w:space="0" w:color="auto"/>
              <w:right w:val="single" w:sz="4" w:space="0" w:color="auto"/>
            </w:tcBorders>
            <w:shd w:val="clear" w:color="auto" w:fill="auto"/>
            <w:noWrap/>
            <w:vAlign w:val="center"/>
            <w:hideMark/>
          </w:tcPr>
          <w:p w14:paraId="3F5E94F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A86741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321844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1,37</w:t>
            </w:r>
          </w:p>
        </w:tc>
        <w:tc>
          <w:tcPr>
            <w:tcW w:w="960" w:type="dxa"/>
            <w:tcBorders>
              <w:top w:val="nil"/>
              <w:left w:val="nil"/>
              <w:bottom w:val="single" w:sz="4" w:space="0" w:color="auto"/>
              <w:right w:val="single" w:sz="4" w:space="0" w:color="auto"/>
            </w:tcBorders>
            <w:shd w:val="clear" w:color="auto" w:fill="auto"/>
            <w:noWrap/>
            <w:vAlign w:val="center"/>
            <w:hideMark/>
          </w:tcPr>
          <w:p w14:paraId="37DD834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4801CD3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3,58</w:t>
            </w:r>
          </w:p>
        </w:tc>
        <w:tc>
          <w:tcPr>
            <w:tcW w:w="960" w:type="dxa"/>
            <w:tcBorders>
              <w:top w:val="nil"/>
              <w:left w:val="nil"/>
              <w:bottom w:val="single" w:sz="4" w:space="0" w:color="auto"/>
              <w:right w:val="single" w:sz="4" w:space="0" w:color="auto"/>
            </w:tcBorders>
            <w:shd w:val="clear" w:color="auto" w:fill="auto"/>
            <w:noWrap/>
            <w:vAlign w:val="center"/>
            <w:hideMark/>
          </w:tcPr>
          <w:p w14:paraId="082B0EC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0,000565</w:t>
            </w:r>
          </w:p>
        </w:tc>
        <w:tc>
          <w:tcPr>
            <w:tcW w:w="960" w:type="dxa"/>
            <w:tcBorders>
              <w:top w:val="nil"/>
              <w:left w:val="nil"/>
              <w:bottom w:val="single" w:sz="4" w:space="0" w:color="auto"/>
              <w:right w:val="single" w:sz="4" w:space="0" w:color="auto"/>
            </w:tcBorders>
            <w:shd w:val="clear" w:color="auto" w:fill="auto"/>
            <w:noWrap/>
            <w:vAlign w:val="center"/>
            <w:hideMark/>
          </w:tcPr>
          <w:p w14:paraId="76E2A09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5208E68C" w14:textId="77777777" w:rsidTr="001C1DF5">
        <w:trPr>
          <w:trHeight w:val="290"/>
        </w:trPr>
        <w:tc>
          <w:tcPr>
            <w:tcW w:w="2180" w:type="dxa"/>
            <w:tcBorders>
              <w:top w:val="nil"/>
              <w:left w:val="single" w:sz="4" w:space="0" w:color="auto"/>
              <w:bottom w:val="single" w:sz="4" w:space="0" w:color="auto"/>
              <w:right w:val="single" w:sz="4" w:space="0" w:color="auto"/>
            </w:tcBorders>
            <w:shd w:val="clear" w:color="000000" w:fill="C0C0C0"/>
            <w:noWrap/>
            <w:vAlign w:val="center"/>
            <w:hideMark/>
          </w:tcPr>
          <w:p w14:paraId="1D56C4B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Progress</w:t>
            </w:r>
          </w:p>
        </w:tc>
        <w:tc>
          <w:tcPr>
            <w:tcW w:w="960" w:type="dxa"/>
            <w:tcBorders>
              <w:top w:val="nil"/>
              <w:left w:val="nil"/>
              <w:bottom w:val="single" w:sz="4" w:space="0" w:color="auto"/>
              <w:right w:val="single" w:sz="4" w:space="0" w:color="auto"/>
            </w:tcBorders>
            <w:shd w:val="clear" w:color="auto" w:fill="auto"/>
            <w:noWrap/>
            <w:vAlign w:val="center"/>
            <w:hideMark/>
          </w:tcPr>
          <w:p w14:paraId="24C4FB3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0,58</w:t>
            </w:r>
          </w:p>
        </w:tc>
        <w:tc>
          <w:tcPr>
            <w:tcW w:w="960" w:type="dxa"/>
            <w:tcBorders>
              <w:top w:val="nil"/>
              <w:left w:val="nil"/>
              <w:bottom w:val="single" w:sz="4" w:space="0" w:color="auto"/>
              <w:right w:val="single" w:sz="4" w:space="0" w:color="auto"/>
            </w:tcBorders>
            <w:shd w:val="clear" w:color="auto" w:fill="auto"/>
            <w:noWrap/>
            <w:vAlign w:val="center"/>
            <w:hideMark/>
          </w:tcPr>
          <w:p w14:paraId="33E748C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4AE09AB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0,65</w:t>
            </w:r>
          </w:p>
        </w:tc>
        <w:tc>
          <w:tcPr>
            <w:tcW w:w="960" w:type="dxa"/>
            <w:tcBorders>
              <w:top w:val="nil"/>
              <w:left w:val="nil"/>
              <w:bottom w:val="single" w:sz="4" w:space="0" w:color="auto"/>
              <w:right w:val="single" w:sz="4" w:space="0" w:color="auto"/>
            </w:tcBorders>
            <w:shd w:val="clear" w:color="auto" w:fill="auto"/>
            <w:noWrap/>
            <w:vAlign w:val="center"/>
            <w:hideMark/>
          </w:tcPr>
          <w:p w14:paraId="259B575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960" w:type="dxa"/>
            <w:tcBorders>
              <w:top w:val="nil"/>
              <w:left w:val="nil"/>
              <w:bottom w:val="single" w:sz="4" w:space="0" w:color="auto"/>
              <w:right w:val="single" w:sz="4" w:space="0" w:color="auto"/>
            </w:tcBorders>
            <w:shd w:val="clear" w:color="auto" w:fill="auto"/>
            <w:noWrap/>
            <w:vAlign w:val="center"/>
            <w:hideMark/>
          </w:tcPr>
          <w:p w14:paraId="537157D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6,68</w:t>
            </w:r>
          </w:p>
        </w:tc>
        <w:tc>
          <w:tcPr>
            <w:tcW w:w="960" w:type="dxa"/>
            <w:tcBorders>
              <w:top w:val="nil"/>
              <w:left w:val="nil"/>
              <w:bottom w:val="single" w:sz="4" w:space="0" w:color="auto"/>
              <w:right w:val="single" w:sz="4" w:space="0" w:color="auto"/>
            </w:tcBorders>
            <w:shd w:val="clear" w:color="auto" w:fill="auto"/>
            <w:noWrap/>
            <w:vAlign w:val="center"/>
            <w:hideMark/>
          </w:tcPr>
          <w:p w14:paraId="3E43299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960" w:type="dxa"/>
            <w:tcBorders>
              <w:top w:val="nil"/>
              <w:left w:val="nil"/>
              <w:bottom w:val="single" w:sz="4" w:space="0" w:color="auto"/>
              <w:right w:val="single" w:sz="4" w:space="0" w:color="auto"/>
            </w:tcBorders>
            <w:shd w:val="clear" w:color="auto" w:fill="auto"/>
            <w:noWrap/>
            <w:vAlign w:val="center"/>
            <w:hideMark/>
          </w:tcPr>
          <w:p w14:paraId="319F944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3A8178E1" w14:textId="77777777" w:rsidR="00B122D5" w:rsidRPr="003D7B8D" w:rsidRDefault="00B122D5" w:rsidP="00B122D5">
      <w:pPr>
        <w:jc w:val="both"/>
        <w:rPr>
          <w:sz w:val="28"/>
          <w:szCs w:val="28"/>
        </w:rPr>
      </w:pPr>
    </w:p>
    <w:p w14:paraId="1407186C" w14:textId="77777777" w:rsidR="00B122D5" w:rsidRPr="00513678" w:rsidRDefault="00B122D5" w:rsidP="00B122D5">
      <w:pPr>
        <w:spacing w:line="360" w:lineRule="auto"/>
        <w:jc w:val="both"/>
        <w:rPr>
          <w:sz w:val="28"/>
          <w:szCs w:val="28"/>
          <w:lang w:val="ru-RU"/>
        </w:rPr>
      </w:pPr>
      <w:r w:rsidRPr="00513678">
        <w:rPr>
          <w:sz w:val="28"/>
          <w:szCs w:val="28"/>
          <w:lang w:val="ru-RU"/>
        </w:rPr>
        <w:t xml:space="preserve">     Сравнение регрессионных моделей показывает их сходство для мужчин и женщин из Китая, изучающих русский язык. Единственное, и при этом довольно большое, различие состоит в том, что ощущение прогресса в изучении иностранного языка на курсах у мужчин оказалось связано с удовлетворением потребности в принадлежности (</w:t>
      </w:r>
      <w:r w:rsidRPr="003D7B8D">
        <w:rPr>
          <w:sz w:val="28"/>
          <w:szCs w:val="28"/>
        </w:rPr>
        <w:t>β</w:t>
      </w:r>
      <w:r w:rsidRPr="00513678">
        <w:rPr>
          <w:sz w:val="28"/>
          <w:szCs w:val="28"/>
          <w:lang w:val="ru-RU"/>
        </w:rPr>
        <w:t xml:space="preserve"> = 0,58; р &lt;0,001), в то время как у женщин такой прогресс оказался практически независимым от степени удовлетворения потребностей в процессе обучения. </w:t>
      </w:r>
    </w:p>
    <w:p w14:paraId="6F40A20D" w14:textId="2BD72B50" w:rsidR="00B122D5" w:rsidRPr="00513678" w:rsidRDefault="00B122D5" w:rsidP="00B122D5">
      <w:pPr>
        <w:spacing w:line="360" w:lineRule="auto"/>
        <w:jc w:val="both"/>
        <w:rPr>
          <w:sz w:val="28"/>
          <w:szCs w:val="28"/>
          <w:lang w:val="ru-RU" w:eastAsia="zh-CN"/>
        </w:rPr>
      </w:pPr>
      <w:r w:rsidRPr="00513678">
        <w:rPr>
          <w:sz w:val="28"/>
          <w:szCs w:val="28"/>
          <w:lang w:val="ru-RU"/>
        </w:rPr>
        <w:t xml:space="preserve">Такая разница </w:t>
      </w:r>
      <w:r w:rsidR="00AA2FFA" w:rsidRPr="00513678">
        <w:rPr>
          <w:sz w:val="28"/>
          <w:szCs w:val="28"/>
          <w:lang w:val="ru-RU"/>
        </w:rPr>
        <w:t>объясняется тем</w:t>
      </w:r>
      <w:r w:rsidRPr="00513678">
        <w:rPr>
          <w:sz w:val="28"/>
          <w:szCs w:val="28"/>
          <w:lang w:val="ru-RU"/>
        </w:rPr>
        <w:t xml:space="preserve">, что в Китае на занятиях преподаватели относятся к мужчинам более требовательно, чем к женщинам. </w:t>
      </w:r>
    </w:p>
    <w:p w14:paraId="1D95BD1E" w14:textId="77777777" w:rsidR="00B122D5" w:rsidRPr="00513678" w:rsidRDefault="00B122D5" w:rsidP="00B122D5">
      <w:pPr>
        <w:spacing w:line="360" w:lineRule="auto"/>
        <w:jc w:val="both"/>
        <w:rPr>
          <w:sz w:val="28"/>
          <w:szCs w:val="28"/>
          <w:lang w:val="ru-RU"/>
        </w:rPr>
      </w:pPr>
      <w:r w:rsidRPr="00513678">
        <w:rPr>
          <w:sz w:val="28"/>
          <w:szCs w:val="28"/>
          <w:lang w:val="ru-RU"/>
        </w:rPr>
        <w:t>Различия в подходах мужчин и женщин из Китая к изучению иностранного языка можно увидеть при сравнении их представлений, показанных в Таблице 37.</w:t>
      </w:r>
    </w:p>
    <w:p w14:paraId="1484ED0F" w14:textId="77777777" w:rsidR="00B122D5" w:rsidRPr="003D7B8D" w:rsidRDefault="00B122D5" w:rsidP="00B122D5">
      <w:pPr>
        <w:spacing w:line="360" w:lineRule="auto"/>
        <w:jc w:val="both"/>
        <w:rPr>
          <w:sz w:val="28"/>
          <w:szCs w:val="28"/>
        </w:rPr>
      </w:pPr>
      <w:r w:rsidRPr="00513678">
        <w:rPr>
          <w:sz w:val="28"/>
          <w:szCs w:val="28"/>
          <w:lang w:val="ru-RU"/>
        </w:rPr>
        <w:t xml:space="preserve">Таблица 37. Сравнение представлений мужчин и женщин из Китая о процессе изучения иностранного языка (показаны достоверные различия по </w:t>
      </w:r>
      <w:r w:rsidRPr="003D7B8D">
        <w:rPr>
          <w:sz w:val="28"/>
          <w:szCs w:val="28"/>
        </w:rPr>
        <w:t>t</w:t>
      </w:r>
      <w:r w:rsidRPr="00513678">
        <w:rPr>
          <w:sz w:val="28"/>
          <w:szCs w:val="28"/>
          <w:lang w:val="ru-RU"/>
        </w:rPr>
        <w:t xml:space="preserve">-критерию </w:t>
      </w:r>
      <w:r w:rsidRPr="003D7B8D">
        <w:rPr>
          <w:sz w:val="28"/>
          <w:szCs w:val="28"/>
        </w:rPr>
        <w:t>Стьюдента)</w:t>
      </w:r>
    </w:p>
    <w:tbl>
      <w:tblPr>
        <w:tblW w:w="9442" w:type="dxa"/>
        <w:tblLook w:val="04A0" w:firstRow="1" w:lastRow="0" w:firstColumn="1" w:lastColumn="0" w:noHBand="0" w:noVBand="1"/>
      </w:tblPr>
      <w:tblGrid>
        <w:gridCol w:w="4390"/>
        <w:gridCol w:w="717"/>
        <w:gridCol w:w="717"/>
        <w:gridCol w:w="695"/>
        <w:gridCol w:w="550"/>
        <w:gridCol w:w="1051"/>
        <w:gridCol w:w="683"/>
        <w:gridCol w:w="683"/>
      </w:tblGrid>
      <w:tr w:rsidR="00B122D5" w:rsidRPr="003D7B8D" w14:paraId="78FEF2BF" w14:textId="77777777" w:rsidTr="001C1DF5">
        <w:trPr>
          <w:trHeight w:val="29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72507" w14:textId="77777777" w:rsidR="00B122D5" w:rsidRPr="003D7B8D" w:rsidRDefault="00B122D5" w:rsidP="001C1DF5">
            <w:pPr>
              <w:spacing w:after="0" w:line="240" w:lineRule="auto"/>
              <w:jc w:val="both"/>
              <w:rPr>
                <w:rFonts w:eastAsia="Times New Roman"/>
                <w:sz w:val="21"/>
                <w:szCs w:val="21"/>
                <w:lang w:eastAsia="ru-RU"/>
              </w:rPr>
            </w:pPr>
            <w:r w:rsidRPr="003D7B8D">
              <w:rPr>
                <w:rFonts w:eastAsia="Times New Roman"/>
                <w:sz w:val="21"/>
                <w:szCs w:val="21"/>
                <w:lang w:eastAsia="ru-RU"/>
              </w:rPr>
              <w:t> </w:t>
            </w:r>
          </w:p>
        </w:tc>
        <w:tc>
          <w:tcPr>
            <w:tcW w:w="717" w:type="dxa"/>
            <w:tcBorders>
              <w:top w:val="single" w:sz="4" w:space="0" w:color="auto"/>
              <w:left w:val="nil"/>
              <w:bottom w:val="single" w:sz="4" w:space="0" w:color="auto"/>
              <w:right w:val="single" w:sz="4" w:space="0" w:color="auto"/>
            </w:tcBorders>
            <w:shd w:val="clear" w:color="000000" w:fill="C0C0C0"/>
            <w:hideMark/>
          </w:tcPr>
          <w:p w14:paraId="3DA4497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Муж.</w:t>
            </w:r>
          </w:p>
        </w:tc>
        <w:tc>
          <w:tcPr>
            <w:tcW w:w="717" w:type="dxa"/>
            <w:tcBorders>
              <w:top w:val="single" w:sz="4" w:space="0" w:color="auto"/>
              <w:left w:val="nil"/>
              <w:bottom w:val="single" w:sz="4" w:space="0" w:color="auto"/>
              <w:right w:val="single" w:sz="4" w:space="0" w:color="auto"/>
            </w:tcBorders>
            <w:shd w:val="clear" w:color="000000" w:fill="C0C0C0"/>
            <w:hideMark/>
          </w:tcPr>
          <w:p w14:paraId="62A2745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Жен.</w:t>
            </w:r>
          </w:p>
        </w:tc>
        <w:tc>
          <w:tcPr>
            <w:tcW w:w="695" w:type="dxa"/>
            <w:tcBorders>
              <w:top w:val="single" w:sz="4" w:space="0" w:color="auto"/>
              <w:left w:val="nil"/>
              <w:bottom w:val="single" w:sz="4" w:space="0" w:color="auto"/>
              <w:right w:val="single" w:sz="4" w:space="0" w:color="auto"/>
            </w:tcBorders>
            <w:shd w:val="clear" w:color="000000" w:fill="C0C0C0"/>
            <w:hideMark/>
          </w:tcPr>
          <w:p w14:paraId="0D55932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t-value</w:t>
            </w:r>
          </w:p>
        </w:tc>
        <w:tc>
          <w:tcPr>
            <w:tcW w:w="550" w:type="dxa"/>
            <w:tcBorders>
              <w:top w:val="single" w:sz="4" w:space="0" w:color="auto"/>
              <w:left w:val="nil"/>
              <w:bottom w:val="single" w:sz="4" w:space="0" w:color="auto"/>
              <w:right w:val="single" w:sz="4" w:space="0" w:color="auto"/>
            </w:tcBorders>
            <w:shd w:val="clear" w:color="000000" w:fill="C0C0C0"/>
            <w:hideMark/>
          </w:tcPr>
          <w:p w14:paraId="26FB3AC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df</w:t>
            </w:r>
          </w:p>
        </w:tc>
        <w:tc>
          <w:tcPr>
            <w:tcW w:w="1051" w:type="dxa"/>
            <w:tcBorders>
              <w:top w:val="single" w:sz="4" w:space="0" w:color="auto"/>
              <w:left w:val="nil"/>
              <w:bottom w:val="single" w:sz="4" w:space="0" w:color="auto"/>
              <w:right w:val="single" w:sz="4" w:space="0" w:color="auto"/>
            </w:tcBorders>
            <w:shd w:val="clear" w:color="000000" w:fill="C0C0C0"/>
            <w:hideMark/>
          </w:tcPr>
          <w:p w14:paraId="0F0B991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w:t>
            </w:r>
          </w:p>
        </w:tc>
        <w:tc>
          <w:tcPr>
            <w:tcW w:w="661" w:type="dxa"/>
            <w:tcBorders>
              <w:top w:val="single" w:sz="4" w:space="0" w:color="auto"/>
              <w:left w:val="nil"/>
              <w:bottom w:val="single" w:sz="4" w:space="0" w:color="auto"/>
              <w:right w:val="single" w:sz="4" w:space="0" w:color="auto"/>
            </w:tcBorders>
            <w:shd w:val="clear" w:color="000000" w:fill="C0C0C0"/>
            <w:hideMark/>
          </w:tcPr>
          <w:p w14:paraId="4AFC362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 N</w:t>
            </w:r>
          </w:p>
        </w:tc>
        <w:tc>
          <w:tcPr>
            <w:tcW w:w="661" w:type="dxa"/>
            <w:tcBorders>
              <w:top w:val="single" w:sz="4" w:space="0" w:color="auto"/>
              <w:left w:val="nil"/>
              <w:bottom w:val="single" w:sz="4" w:space="0" w:color="auto"/>
              <w:right w:val="single" w:sz="4" w:space="0" w:color="auto"/>
            </w:tcBorders>
            <w:shd w:val="clear" w:color="000000" w:fill="C0C0C0"/>
            <w:hideMark/>
          </w:tcPr>
          <w:p w14:paraId="48B5941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 N</w:t>
            </w:r>
          </w:p>
        </w:tc>
      </w:tr>
      <w:tr w:rsidR="00B122D5" w:rsidRPr="003D7B8D" w14:paraId="6C8FB32D"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67B372A9"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3.Некоторые языки выучить легче, чем другие</w:t>
            </w:r>
          </w:p>
        </w:tc>
        <w:tc>
          <w:tcPr>
            <w:tcW w:w="717" w:type="dxa"/>
            <w:tcBorders>
              <w:top w:val="nil"/>
              <w:left w:val="nil"/>
              <w:bottom w:val="single" w:sz="4" w:space="0" w:color="auto"/>
              <w:right w:val="single" w:sz="4" w:space="0" w:color="auto"/>
            </w:tcBorders>
            <w:shd w:val="clear" w:color="auto" w:fill="auto"/>
            <w:noWrap/>
            <w:vAlign w:val="center"/>
            <w:hideMark/>
          </w:tcPr>
          <w:p w14:paraId="6A429F2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3,96</w:t>
            </w:r>
          </w:p>
        </w:tc>
        <w:tc>
          <w:tcPr>
            <w:tcW w:w="717" w:type="dxa"/>
            <w:tcBorders>
              <w:top w:val="nil"/>
              <w:left w:val="nil"/>
              <w:bottom w:val="single" w:sz="4" w:space="0" w:color="auto"/>
              <w:right w:val="single" w:sz="4" w:space="0" w:color="auto"/>
            </w:tcBorders>
            <w:shd w:val="clear" w:color="auto" w:fill="auto"/>
            <w:noWrap/>
            <w:vAlign w:val="center"/>
            <w:hideMark/>
          </w:tcPr>
          <w:p w14:paraId="18E15CC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3,58</w:t>
            </w:r>
          </w:p>
        </w:tc>
        <w:tc>
          <w:tcPr>
            <w:tcW w:w="695" w:type="dxa"/>
            <w:tcBorders>
              <w:top w:val="nil"/>
              <w:left w:val="nil"/>
              <w:bottom w:val="single" w:sz="4" w:space="0" w:color="auto"/>
              <w:right w:val="single" w:sz="4" w:space="0" w:color="auto"/>
            </w:tcBorders>
            <w:shd w:val="clear" w:color="auto" w:fill="auto"/>
            <w:noWrap/>
            <w:vAlign w:val="center"/>
            <w:hideMark/>
          </w:tcPr>
          <w:p w14:paraId="18B06F6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2,53</w:t>
            </w:r>
          </w:p>
        </w:tc>
        <w:tc>
          <w:tcPr>
            <w:tcW w:w="550" w:type="dxa"/>
            <w:tcBorders>
              <w:top w:val="nil"/>
              <w:left w:val="nil"/>
              <w:bottom w:val="single" w:sz="4" w:space="0" w:color="auto"/>
              <w:right w:val="single" w:sz="4" w:space="0" w:color="auto"/>
            </w:tcBorders>
            <w:shd w:val="clear" w:color="auto" w:fill="auto"/>
            <w:noWrap/>
            <w:vAlign w:val="center"/>
            <w:hideMark/>
          </w:tcPr>
          <w:p w14:paraId="43AE454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0FA417C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0,012247</w:t>
            </w:r>
          </w:p>
        </w:tc>
        <w:tc>
          <w:tcPr>
            <w:tcW w:w="661" w:type="dxa"/>
            <w:tcBorders>
              <w:top w:val="nil"/>
              <w:left w:val="nil"/>
              <w:bottom w:val="single" w:sz="4" w:space="0" w:color="auto"/>
              <w:right w:val="single" w:sz="4" w:space="0" w:color="auto"/>
            </w:tcBorders>
            <w:shd w:val="clear" w:color="auto" w:fill="auto"/>
            <w:noWrap/>
            <w:vAlign w:val="center"/>
            <w:hideMark/>
          </w:tcPr>
          <w:p w14:paraId="2531BBA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7FF81D7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57B10673"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5FD9A7E0"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6. Для того, чтобы говорить на русском языке, необходимо знать культуру России</w:t>
            </w:r>
          </w:p>
        </w:tc>
        <w:tc>
          <w:tcPr>
            <w:tcW w:w="717" w:type="dxa"/>
            <w:tcBorders>
              <w:top w:val="nil"/>
              <w:left w:val="nil"/>
              <w:bottom w:val="single" w:sz="4" w:space="0" w:color="auto"/>
              <w:right w:val="single" w:sz="4" w:space="0" w:color="auto"/>
            </w:tcBorders>
            <w:shd w:val="clear" w:color="auto" w:fill="auto"/>
            <w:noWrap/>
            <w:vAlign w:val="center"/>
            <w:hideMark/>
          </w:tcPr>
          <w:p w14:paraId="3C0A372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4,23</w:t>
            </w:r>
          </w:p>
        </w:tc>
        <w:tc>
          <w:tcPr>
            <w:tcW w:w="717" w:type="dxa"/>
            <w:tcBorders>
              <w:top w:val="nil"/>
              <w:left w:val="nil"/>
              <w:bottom w:val="single" w:sz="4" w:space="0" w:color="auto"/>
              <w:right w:val="single" w:sz="4" w:space="0" w:color="auto"/>
            </w:tcBorders>
            <w:shd w:val="clear" w:color="auto" w:fill="auto"/>
            <w:noWrap/>
            <w:vAlign w:val="center"/>
            <w:hideMark/>
          </w:tcPr>
          <w:p w14:paraId="6EF3D4B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3,99</w:t>
            </w:r>
          </w:p>
        </w:tc>
        <w:tc>
          <w:tcPr>
            <w:tcW w:w="695" w:type="dxa"/>
            <w:tcBorders>
              <w:top w:val="nil"/>
              <w:left w:val="nil"/>
              <w:bottom w:val="single" w:sz="4" w:space="0" w:color="auto"/>
              <w:right w:val="single" w:sz="4" w:space="0" w:color="auto"/>
            </w:tcBorders>
            <w:shd w:val="clear" w:color="auto" w:fill="auto"/>
            <w:noWrap/>
            <w:vAlign w:val="center"/>
            <w:hideMark/>
          </w:tcPr>
          <w:p w14:paraId="1B3598F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2,20</w:t>
            </w:r>
          </w:p>
        </w:tc>
        <w:tc>
          <w:tcPr>
            <w:tcW w:w="550" w:type="dxa"/>
            <w:tcBorders>
              <w:top w:val="nil"/>
              <w:left w:val="nil"/>
              <w:bottom w:val="single" w:sz="4" w:space="0" w:color="auto"/>
              <w:right w:val="single" w:sz="4" w:space="0" w:color="auto"/>
            </w:tcBorders>
            <w:shd w:val="clear" w:color="auto" w:fill="auto"/>
            <w:noWrap/>
            <w:vAlign w:val="center"/>
            <w:hideMark/>
          </w:tcPr>
          <w:p w14:paraId="72397BF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22559CD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0,028994</w:t>
            </w:r>
          </w:p>
        </w:tc>
        <w:tc>
          <w:tcPr>
            <w:tcW w:w="661" w:type="dxa"/>
            <w:tcBorders>
              <w:top w:val="nil"/>
              <w:left w:val="nil"/>
              <w:bottom w:val="single" w:sz="4" w:space="0" w:color="auto"/>
              <w:right w:val="single" w:sz="4" w:space="0" w:color="auto"/>
            </w:tcBorders>
            <w:shd w:val="clear" w:color="auto" w:fill="auto"/>
            <w:noWrap/>
            <w:vAlign w:val="center"/>
            <w:hideMark/>
          </w:tcPr>
          <w:p w14:paraId="496E52A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286577C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0061C4D1"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3D515EF7"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8. Если человек уже выучил один иностранный язык, ему легче будет выучить другой</w:t>
            </w:r>
          </w:p>
        </w:tc>
        <w:tc>
          <w:tcPr>
            <w:tcW w:w="717" w:type="dxa"/>
            <w:tcBorders>
              <w:top w:val="nil"/>
              <w:left w:val="nil"/>
              <w:bottom w:val="single" w:sz="4" w:space="0" w:color="auto"/>
              <w:right w:val="single" w:sz="4" w:space="0" w:color="auto"/>
            </w:tcBorders>
            <w:shd w:val="clear" w:color="auto" w:fill="auto"/>
            <w:noWrap/>
            <w:vAlign w:val="center"/>
            <w:hideMark/>
          </w:tcPr>
          <w:p w14:paraId="75B506D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3,61</w:t>
            </w:r>
          </w:p>
        </w:tc>
        <w:tc>
          <w:tcPr>
            <w:tcW w:w="717" w:type="dxa"/>
            <w:tcBorders>
              <w:top w:val="nil"/>
              <w:left w:val="nil"/>
              <w:bottom w:val="single" w:sz="4" w:space="0" w:color="auto"/>
              <w:right w:val="single" w:sz="4" w:space="0" w:color="auto"/>
            </w:tcBorders>
            <w:shd w:val="clear" w:color="auto" w:fill="auto"/>
            <w:noWrap/>
            <w:vAlign w:val="center"/>
            <w:hideMark/>
          </w:tcPr>
          <w:p w14:paraId="3CD5440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3,32</w:t>
            </w:r>
          </w:p>
        </w:tc>
        <w:tc>
          <w:tcPr>
            <w:tcW w:w="695" w:type="dxa"/>
            <w:tcBorders>
              <w:top w:val="nil"/>
              <w:left w:val="nil"/>
              <w:bottom w:val="single" w:sz="4" w:space="0" w:color="auto"/>
              <w:right w:val="single" w:sz="4" w:space="0" w:color="auto"/>
            </w:tcBorders>
            <w:shd w:val="clear" w:color="auto" w:fill="auto"/>
            <w:noWrap/>
            <w:vAlign w:val="center"/>
            <w:hideMark/>
          </w:tcPr>
          <w:p w14:paraId="5C9F57D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1,98</w:t>
            </w:r>
          </w:p>
        </w:tc>
        <w:tc>
          <w:tcPr>
            <w:tcW w:w="550" w:type="dxa"/>
            <w:tcBorders>
              <w:top w:val="nil"/>
              <w:left w:val="nil"/>
              <w:bottom w:val="single" w:sz="4" w:space="0" w:color="auto"/>
              <w:right w:val="single" w:sz="4" w:space="0" w:color="auto"/>
            </w:tcBorders>
            <w:shd w:val="clear" w:color="auto" w:fill="auto"/>
            <w:noWrap/>
            <w:vAlign w:val="center"/>
            <w:hideMark/>
          </w:tcPr>
          <w:p w14:paraId="67F9E61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78FDCEE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0,049218</w:t>
            </w:r>
          </w:p>
        </w:tc>
        <w:tc>
          <w:tcPr>
            <w:tcW w:w="661" w:type="dxa"/>
            <w:tcBorders>
              <w:top w:val="nil"/>
              <w:left w:val="nil"/>
              <w:bottom w:val="single" w:sz="4" w:space="0" w:color="auto"/>
              <w:right w:val="single" w:sz="4" w:space="0" w:color="auto"/>
            </w:tcBorders>
            <w:shd w:val="clear" w:color="auto" w:fill="auto"/>
            <w:noWrap/>
            <w:vAlign w:val="center"/>
            <w:hideMark/>
          </w:tcPr>
          <w:p w14:paraId="3BF79B7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2513B70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6A1EF9EC"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41C832A8"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9. Лучше учить русский язык в России</w:t>
            </w:r>
          </w:p>
        </w:tc>
        <w:tc>
          <w:tcPr>
            <w:tcW w:w="717" w:type="dxa"/>
            <w:tcBorders>
              <w:top w:val="nil"/>
              <w:left w:val="nil"/>
              <w:bottom w:val="single" w:sz="4" w:space="0" w:color="auto"/>
              <w:right w:val="single" w:sz="4" w:space="0" w:color="auto"/>
            </w:tcBorders>
            <w:shd w:val="clear" w:color="auto" w:fill="auto"/>
            <w:noWrap/>
            <w:vAlign w:val="center"/>
            <w:hideMark/>
          </w:tcPr>
          <w:p w14:paraId="384C41B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4,35</w:t>
            </w:r>
          </w:p>
        </w:tc>
        <w:tc>
          <w:tcPr>
            <w:tcW w:w="717" w:type="dxa"/>
            <w:tcBorders>
              <w:top w:val="nil"/>
              <w:left w:val="nil"/>
              <w:bottom w:val="single" w:sz="4" w:space="0" w:color="auto"/>
              <w:right w:val="single" w:sz="4" w:space="0" w:color="auto"/>
            </w:tcBorders>
            <w:shd w:val="clear" w:color="auto" w:fill="auto"/>
            <w:noWrap/>
            <w:vAlign w:val="center"/>
            <w:hideMark/>
          </w:tcPr>
          <w:p w14:paraId="60827DF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4,07</w:t>
            </w:r>
          </w:p>
        </w:tc>
        <w:tc>
          <w:tcPr>
            <w:tcW w:w="695" w:type="dxa"/>
            <w:tcBorders>
              <w:top w:val="nil"/>
              <w:left w:val="nil"/>
              <w:bottom w:val="single" w:sz="4" w:space="0" w:color="auto"/>
              <w:right w:val="single" w:sz="4" w:space="0" w:color="auto"/>
            </w:tcBorders>
            <w:shd w:val="clear" w:color="auto" w:fill="auto"/>
            <w:noWrap/>
            <w:vAlign w:val="center"/>
            <w:hideMark/>
          </w:tcPr>
          <w:p w14:paraId="0927878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2,31</w:t>
            </w:r>
          </w:p>
        </w:tc>
        <w:tc>
          <w:tcPr>
            <w:tcW w:w="550" w:type="dxa"/>
            <w:tcBorders>
              <w:top w:val="nil"/>
              <w:left w:val="nil"/>
              <w:bottom w:val="single" w:sz="4" w:space="0" w:color="auto"/>
              <w:right w:val="single" w:sz="4" w:space="0" w:color="auto"/>
            </w:tcBorders>
            <w:shd w:val="clear" w:color="auto" w:fill="auto"/>
            <w:noWrap/>
            <w:vAlign w:val="center"/>
            <w:hideMark/>
          </w:tcPr>
          <w:p w14:paraId="4C87509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7E2B5EB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0,022037</w:t>
            </w:r>
          </w:p>
        </w:tc>
        <w:tc>
          <w:tcPr>
            <w:tcW w:w="661" w:type="dxa"/>
            <w:tcBorders>
              <w:top w:val="nil"/>
              <w:left w:val="nil"/>
              <w:bottom w:val="single" w:sz="4" w:space="0" w:color="auto"/>
              <w:right w:val="single" w:sz="4" w:space="0" w:color="auto"/>
            </w:tcBorders>
            <w:shd w:val="clear" w:color="auto" w:fill="auto"/>
            <w:noWrap/>
            <w:vAlign w:val="center"/>
            <w:hideMark/>
          </w:tcPr>
          <w:p w14:paraId="60DD4C4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24C30EE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7988D66A"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4166BC4F"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18. На русском языке легче говорить, чем понимать, что говорят другие</w:t>
            </w:r>
          </w:p>
        </w:tc>
        <w:tc>
          <w:tcPr>
            <w:tcW w:w="717" w:type="dxa"/>
            <w:tcBorders>
              <w:top w:val="nil"/>
              <w:left w:val="nil"/>
              <w:bottom w:val="single" w:sz="4" w:space="0" w:color="auto"/>
              <w:right w:val="single" w:sz="4" w:space="0" w:color="auto"/>
            </w:tcBorders>
            <w:shd w:val="clear" w:color="auto" w:fill="auto"/>
            <w:noWrap/>
            <w:vAlign w:val="center"/>
            <w:hideMark/>
          </w:tcPr>
          <w:p w14:paraId="1D52F9E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3,56</w:t>
            </w:r>
          </w:p>
        </w:tc>
        <w:tc>
          <w:tcPr>
            <w:tcW w:w="717" w:type="dxa"/>
            <w:tcBorders>
              <w:top w:val="nil"/>
              <w:left w:val="nil"/>
              <w:bottom w:val="single" w:sz="4" w:space="0" w:color="auto"/>
              <w:right w:val="single" w:sz="4" w:space="0" w:color="auto"/>
            </w:tcBorders>
            <w:shd w:val="clear" w:color="auto" w:fill="auto"/>
            <w:noWrap/>
            <w:vAlign w:val="center"/>
            <w:hideMark/>
          </w:tcPr>
          <w:p w14:paraId="134A705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3,10</w:t>
            </w:r>
          </w:p>
        </w:tc>
        <w:tc>
          <w:tcPr>
            <w:tcW w:w="695" w:type="dxa"/>
            <w:tcBorders>
              <w:top w:val="nil"/>
              <w:left w:val="nil"/>
              <w:bottom w:val="single" w:sz="4" w:space="0" w:color="auto"/>
              <w:right w:val="single" w:sz="4" w:space="0" w:color="auto"/>
            </w:tcBorders>
            <w:shd w:val="clear" w:color="auto" w:fill="auto"/>
            <w:noWrap/>
            <w:vAlign w:val="center"/>
            <w:hideMark/>
          </w:tcPr>
          <w:p w14:paraId="29C43D0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2,89</w:t>
            </w:r>
          </w:p>
        </w:tc>
        <w:tc>
          <w:tcPr>
            <w:tcW w:w="550" w:type="dxa"/>
            <w:tcBorders>
              <w:top w:val="nil"/>
              <w:left w:val="nil"/>
              <w:bottom w:val="single" w:sz="4" w:space="0" w:color="auto"/>
              <w:right w:val="single" w:sz="4" w:space="0" w:color="auto"/>
            </w:tcBorders>
            <w:shd w:val="clear" w:color="auto" w:fill="auto"/>
            <w:noWrap/>
            <w:vAlign w:val="center"/>
            <w:hideMark/>
          </w:tcPr>
          <w:p w14:paraId="686703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52F28F7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0,004327</w:t>
            </w:r>
          </w:p>
        </w:tc>
        <w:tc>
          <w:tcPr>
            <w:tcW w:w="661" w:type="dxa"/>
            <w:tcBorders>
              <w:top w:val="nil"/>
              <w:left w:val="nil"/>
              <w:bottom w:val="single" w:sz="4" w:space="0" w:color="auto"/>
              <w:right w:val="single" w:sz="4" w:space="0" w:color="auto"/>
            </w:tcBorders>
            <w:shd w:val="clear" w:color="auto" w:fill="auto"/>
            <w:noWrap/>
            <w:vAlign w:val="center"/>
            <w:hideMark/>
          </w:tcPr>
          <w:p w14:paraId="3E75F30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4DF98C5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613C70E3"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11969C4B"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21. Если научиться свободно говорить на русском языке, это поможет получить хорошую работу</w:t>
            </w:r>
          </w:p>
        </w:tc>
        <w:tc>
          <w:tcPr>
            <w:tcW w:w="717" w:type="dxa"/>
            <w:tcBorders>
              <w:top w:val="nil"/>
              <w:left w:val="nil"/>
              <w:bottom w:val="single" w:sz="4" w:space="0" w:color="auto"/>
              <w:right w:val="single" w:sz="4" w:space="0" w:color="auto"/>
            </w:tcBorders>
            <w:shd w:val="clear" w:color="auto" w:fill="auto"/>
            <w:noWrap/>
            <w:vAlign w:val="center"/>
            <w:hideMark/>
          </w:tcPr>
          <w:p w14:paraId="59F69F6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3,93</w:t>
            </w:r>
          </w:p>
        </w:tc>
        <w:tc>
          <w:tcPr>
            <w:tcW w:w="717" w:type="dxa"/>
            <w:tcBorders>
              <w:top w:val="nil"/>
              <w:left w:val="nil"/>
              <w:bottom w:val="single" w:sz="4" w:space="0" w:color="auto"/>
              <w:right w:val="single" w:sz="4" w:space="0" w:color="auto"/>
            </w:tcBorders>
            <w:shd w:val="clear" w:color="auto" w:fill="auto"/>
            <w:noWrap/>
            <w:vAlign w:val="center"/>
            <w:hideMark/>
          </w:tcPr>
          <w:p w14:paraId="654EB23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3,52</w:t>
            </w:r>
          </w:p>
        </w:tc>
        <w:tc>
          <w:tcPr>
            <w:tcW w:w="695" w:type="dxa"/>
            <w:tcBorders>
              <w:top w:val="nil"/>
              <w:left w:val="nil"/>
              <w:bottom w:val="single" w:sz="4" w:space="0" w:color="auto"/>
              <w:right w:val="single" w:sz="4" w:space="0" w:color="auto"/>
            </w:tcBorders>
            <w:shd w:val="clear" w:color="auto" w:fill="auto"/>
            <w:noWrap/>
            <w:vAlign w:val="center"/>
            <w:hideMark/>
          </w:tcPr>
          <w:p w14:paraId="171813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3,09</w:t>
            </w:r>
          </w:p>
        </w:tc>
        <w:tc>
          <w:tcPr>
            <w:tcW w:w="550" w:type="dxa"/>
            <w:tcBorders>
              <w:top w:val="nil"/>
              <w:left w:val="nil"/>
              <w:bottom w:val="single" w:sz="4" w:space="0" w:color="auto"/>
              <w:right w:val="single" w:sz="4" w:space="0" w:color="auto"/>
            </w:tcBorders>
            <w:shd w:val="clear" w:color="auto" w:fill="auto"/>
            <w:noWrap/>
            <w:vAlign w:val="center"/>
            <w:hideMark/>
          </w:tcPr>
          <w:p w14:paraId="11A51A8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05F6FA0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0,002356</w:t>
            </w:r>
          </w:p>
        </w:tc>
        <w:tc>
          <w:tcPr>
            <w:tcW w:w="661" w:type="dxa"/>
            <w:tcBorders>
              <w:top w:val="nil"/>
              <w:left w:val="nil"/>
              <w:bottom w:val="single" w:sz="4" w:space="0" w:color="auto"/>
              <w:right w:val="single" w:sz="4" w:space="0" w:color="auto"/>
            </w:tcBorders>
            <w:shd w:val="clear" w:color="auto" w:fill="auto"/>
            <w:noWrap/>
            <w:vAlign w:val="center"/>
            <w:hideMark/>
          </w:tcPr>
          <w:p w14:paraId="6EE250E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7B46ABD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7BEAA98B" w14:textId="77777777" w:rsidTr="001C1DF5">
        <w:trPr>
          <w:trHeight w:val="290"/>
        </w:trPr>
        <w:tc>
          <w:tcPr>
            <w:tcW w:w="4390" w:type="dxa"/>
            <w:tcBorders>
              <w:top w:val="nil"/>
              <w:left w:val="single" w:sz="4" w:space="0" w:color="auto"/>
              <w:bottom w:val="single" w:sz="4" w:space="0" w:color="auto"/>
              <w:right w:val="single" w:sz="4" w:space="0" w:color="auto"/>
            </w:tcBorders>
            <w:shd w:val="clear" w:color="000000" w:fill="C0C0C0"/>
            <w:noWrap/>
            <w:vAlign w:val="center"/>
            <w:hideMark/>
          </w:tcPr>
          <w:p w14:paraId="66C39D70"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23. Людям со способностями к математике и точным наукам труднее выучить русский язык</w:t>
            </w:r>
          </w:p>
        </w:tc>
        <w:tc>
          <w:tcPr>
            <w:tcW w:w="717" w:type="dxa"/>
            <w:tcBorders>
              <w:top w:val="nil"/>
              <w:left w:val="nil"/>
              <w:bottom w:val="single" w:sz="4" w:space="0" w:color="auto"/>
              <w:right w:val="single" w:sz="4" w:space="0" w:color="auto"/>
            </w:tcBorders>
            <w:shd w:val="clear" w:color="auto" w:fill="auto"/>
            <w:noWrap/>
            <w:vAlign w:val="center"/>
            <w:hideMark/>
          </w:tcPr>
          <w:p w14:paraId="797BBDE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2,89</w:t>
            </w:r>
          </w:p>
        </w:tc>
        <w:tc>
          <w:tcPr>
            <w:tcW w:w="717" w:type="dxa"/>
            <w:tcBorders>
              <w:top w:val="nil"/>
              <w:left w:val="nil"/>
              <w:bottom w:val="single" w:sz="4" w:space="0" w:color="auto"/>
              <w:right w:val="single" w:sz="4" w:space="0" w:color="auto"/>
            </w:tcBorders>
            <w:shd w:val="clear" w:color="auto" w:fill="auto"/>
            <w:noWrap/>
            <w:vAlign w:val="center"/>
            <w:hideMark/>
          </w:tcPr>
          <w:p w14:paraId="1B306C0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2,53</w:t>
            </w:r>
          </w:p>
        </w:tc>
        <w:tc>
          <w:tcPr>
            <w:tcW w:w="695" w:type="dxa"/>
            <w:tcBorders>
              <w:top w:val="nil"/>
              <w:left w:val="nil"/>
              <w:bottom w:val="single" w:sz="4" w:space="0" w:color="auto"/>
              <w:right w:val="single" w:sz="4" w:space="0" w:color="auto"/>
            </w:tcBorders>
            <w:shd w:val="clear" w:color="auto" w:fill="auto"/>
            <w:noWrap/>
            <w:vAlign w:val="center"/>
            <w:hideMark/>
          </w:tcPr>
          <w:p w14:paraId="2BAD3C2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2,66</w:t>
            </w:r>
          </w:p>
        </w:tc>
        <w:tc>
          <w:tcPr>
            <w:tcW w:w="550" w:type="dxa"/>
            <w:tcBorders>
              <w:top w:val="nil"/>
              <w:left w:val="nil"/>
              <w:bottom w:val="single" w:sz="4" w:space="0" w:color="auto"/>
              <w:right w:val="single" w:sz="4" w:space="0" w:color="auto"/>
            </w:tcBorders>
            <w:shd w:val="clear" w:color="auto" w:fill="auto"/>
            <w:noWrap/>
            <w:vAlign w:val="center"/>
            <w:hideMark/>
          </w:tcPr>
          <w:p w14:paraId="2FE9AEC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1051" w:type="dxa"/>
            <w:tcBorders>
              <w:top w:val="nil"/>
              <w:left w:val="nil"/>
              <w:bottom w:val="single" w:sz="4" w:space="0" w:color="auto"/>
              <w:right w:val="single" w:sz="4" w:space="0" w:color="auto"/>
            </w:tcBorders>
            <w:shd w:val="clear" w:color="auto" w:fill="auto"/>
            <w:noWrap/>
            <w:vAlign w:val="center"/>
            <w:hideMark/>
          </w:tcPr>
          <w:p w14:paraId="32E3303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0,008441</w:t>
            </w:r>
          </w:p>
        </w:tc>
        <w:tc>
          <w:tcPr>
            <w:tcW w:w="661" w:type="dxa"/>
            <w:tcBorders>
              <w:top w:val="nil"/>
              <w:left w:val="nil"/>
              <w:bottom w:val="single" w:sz="4" w:space="0" w:color="auto"/>
              <w:right w:val="single" w:sz="4" w:space="0" w:color="auto"/>
            </w:tcBorders>
            <w:shd w:val="clear" w:color="auto" w:fill="auto"/>
            <w:noWrap/>
            <w:vAlign w:val="center"/>
            <w:hideMark/>
          </w:tcPr>
          <w:p w14:paraId="50BD3D4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c>
          <w:tcPr>
            <w:tcW w:w="661" w:type="dxa"/>
            <w:tcBorders>
              <w:top w:val="nil"/>
              <w:left w:val="nil"/>
              <w:bottom w:val="single" w:sz="4" w:space="0" w:color="auto"/>
              <w:right w:val="single" w:sz="4" w:space="0" w:color="auto"/>
            </w:tcBorders>
            <w:shd w:val="clear" w:color="auto" w:fill="auto"/>
            <w:noWrap/>
            <w:vAlign w:val="center"/>
            <w:hideMark/>
          </w:tcPr>
          <w:p w14:paraId="06E435A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747738F2" w14:textId="77777777" w:rsidR="00B122D5" w:rsidRPr="003D7B8D" w:rsidRDefault="00B122D5" w:rsidP="00B122D5">
      <w:pPr>
        <w:jc w:val="both"/>
      </w:pPr>
    </w:p>
    <w:p w14:paraId="1CD09B12" w14:textId="77777777" w:rsidR="00B122D5" w:rsidRPr="00513678" w:rsidRDefault="00B122D5" w:rsidP="00B122D5">
      <w:pPr>
        <w:spacing w:line="360" w:lineRule="auto"/>
        <w:jc w:val="both"/>
        <w:rPr>
          <w:sz w:val="28"/>
          <w:szCs w:val="28"/>
          <w:lang w:val="ru-RU"/>
        </w:rPr>
      </w:pPr>
      <w:r w:rsidRPr="00513678">
        <w:rPr>
          <w:sz w:val="28"/>
          <w:szCs w:val="28"/>
          <w:lang w:val="ru-RU"/>
        </w:rPr>
        <w:lastRenderedPageBreak/>
        <w:t xml:space="preserve">Кроме того, по мнению мужчин, русский язык является более трудным для изучения (по </w:t>
      </w:r>
      <w:r w:rsidRPr="003D7B8D">
        <w:rPr>
          <w:sz w:val="28"/>
          <w:szCs w:val="28"/>
        </w:rPr>
        <w:t>U</w:t>
      </w:r>
      <w:r w:rsidRPr="00513678">
        <w:rPr>
          <w:sz w:val="28"/>
          <w:szCs w:val="28"/>
          <w:lang w:val="ru-RU"/>
        </w:rPr>
        <w:t xml:space="preserve"> – критерию Манна-Уитни, </w:t>
      </w:r>
      <w:r w:rsidRPr="003D7B8D">
        <w:rPr>
          <w:sz w:val="28"/>
          <w:szCs w:val="28"/>
        </w:rPr>
        <w:t>p</w:t>
      </w:r>
      <w:r w:rsidRPr="00513678">
        <w:rPr>
          <w:sz w:val="28"/>
          <w:szCs w:val="28"/>
          <w:lang w:val="ru-RU"/>
        </w:rPr>
        <w:t xml:space="preserve"> &lt;0.05)</w:t>
      </w:r>
    </w:p>
    <w:p w14:paraId="09D9BE76" w14:textId="60B438EF" w:rsidR="00B122D5" w:rsidRPr="00513678" w:rsidRDefault="0085093C" w:rsidP="00B122D5">
      <w:pPr>
        <w:spacing w:line="360" w:lineRule="auto"/>
        <w:jc w:val="both"/>
        <w:rPr>
          <w:sz w:val="28"/>
          <w:szCs w:val="28"/>
          <w:lang w:val="ru-RU"/>
        </w:rPr>
      </w:pPr>
      <w:r>
        <w:rPr>
          <w:sz w:val="28"/>
          <w:szCs w:val="28"/>
          <w:lang w:val="ru-RU"/>
        </w:rPr>
        <w:t xml:space="preserve">    </w:t>
      </w:r>
      <w:r w:rsidR="00B122D5" w:rsidRPr="00513678">
        <w:rPr>
          <w:sz w:val="28"/>
          <w:szCs w:val="28"/>
          <w:lang w:val="ru-RU"/>
        </w:rPr>
        <w:t>Отметим, что сравнение не выявило различий в уровне тревожности, оценке привлекательности курсов, преподавателей, и других элементов сервиса, включая удовлетворенность стоимостью. Выборки мужчин и женщин не различались по уровню владения языком, опыту работы, доходу, возрасту и другим социально-демографическим показателям.</w:t>
      </w:r>
    </w:p>
    <w:p w14:paraId="016C5BD6" w14:textId="77777777" w:rsidR="00B122D5" w:rsidRPr="00513678" w:rsidRDefault="00B122D5" w:rsidP="00B122D5">
      <w:pPr>
        <w:spacing w:line="360" w:lineRule="auto"/>
        <w:jc w:val="both"/>
        <w:rPr>
          <w:sz w:val="28"/>
          <w:szCs w:val="28"/>
          <w:lang w:val="ru-RU"/>
        </w:rPr>
      </w:pPr>
      <w:r w:rsidRPr="00513678">
        <w:rPr>
          <w:sz w:val="28"/>
          <w:szCs w:val="28"/>
          <w:lang w:val="ru-RU"/>
        </w:rPr>
        <w:t>Вывод:</w:t>
      </w:r>
    </w:p>
    <w:p w14:paraId="350BBF3D" w14:textId="77777777" w:rsidR="00B122D5" w:rsidRPr="00513678" w:rsidRDefault="00B122D5" w:rsidP="00B122D5">
      <w:pPr>
        <w:spacing w:line="360" w:lineRule="auto"/>
        <w:jc w:val="both"/>
        <w:rPr>
          <w:sz w:val="28"/>
          <w:szCs w:val="28"/>
          <w:lang w:val="ru-RU"/>
        </w:rPr>
      </w:pPr>
      <w:r w:rsidRPr="00513678">
        <w:rPr>
          <w:sz w:val="28"/>
          <w:szCs w:val="28"/>
          <w:lang w:val="ru-RU"/>
        </w:rPr>
        <w:t>1. Субъективная оценка результата обучения на курсах русского языка у китайских студентов-мужчин связана с удовлетворением потребности в принадлежности, в то время как у женщин такая оценка слабо зависит от степени удовлетворения потребностей в процессе обучения.</w:t>
      </w:r>
    </w:p>
    <w:p w14:paraId="1EB45E3B" w14:textId="77777777" w:rsidR="00B122D5" w:rsidRPr="00513678" w:rsidRDefault="00B122D5" w:rsidP="00B122D5">
      <w:pPr>
        <w:jc w:val="both"/>
        <w:rPr>
          <w:rFonts w:eastAsiaTheme="majorEastAsia"/>
          <w:sz w:val="32"/>
          <w:szCs w:val="32"/>
          <w:lang w:val="ru-RU"/>
        </w:rPr>
      </w:pPr>
      <w:r w:rsidRPr="00513678">
        <w:rPr>
          <w:sz w:val="32"/>
          <w:szCs w:val="32"/>
          <w:lang w:val="ru-RU"/>
        </w:rPr>
        <w:br w:type="page"/>
      </w:r>
    </w:p>
    <w:p w14:paraId="088FBEF6" w14:textId="77777777" w:rsidR="00B122D5" w:rsidRPr="00AA2FFA" w:rsidRDefault="00B122D5" w:rsidP="00B122D5">
      <w:pPr>
        <w:pStyle w:val="2"/>
        <w:spacing w:before="100" w:beforeAutospacing="1" w:after="100" w:afterAutospacing="1" w:line="360" w:lineRule="auto"/>
        <w:rPr>
          <w:rFonts w:ascii="Times New Roman" w:hAnsi="Times New Roman" w:cs="Times New Roman"/>
          <w:b w:val="0"/>
          <w:bCs w:val="0"/>
          <w:lang w:val="ru-RU"/>
        </w:rPr>
      </w:pPr>
      <w:bookmarkStart w:id="110" w:name="_Toc104496121"/>
      <w:r w:rsidRPr="00AA2FFA">
        <w:rPr>
          <w:rFonts w:ascii="Times New Roman" w:hAnsi="Times New Roman" w:cs="Times New Roman"/>
          <w:b w:val="0"/>
          <w:bCs w:val="0"/>
          <w:lang w:val="ru-RU"/>
        </w:rPr>
        <w:lastRenderedPageBreak/>
        <w:t>3.3 Убеждения относительно процесса изучения иностранного языка как факторы тревожности</w:t>
      </w:r>
      <w:bookmarkEnd w:id="110"/>
    </w:p>
    <w:p w14:paraId="0D9DA412" w14:textId="7CF906C8" w:rsidR="00B122D5" w:rsidRPr="00513678" w:rsidRDefault="0085093C" w:rsidP="00B122D5">
      <w:pPr>
        <w:spacing w:before="100" w:beforeAutospacing="1" w:after="100" w:afterAutospacing="1" w:line="360" w:lineRule="auto"/>
        <w:jc w:val="both"/>
        <w:rPr>
          <w:sz w:val="28"/>
          <w:szCs w:val="28"/>
          <w:lang w:val="ru-RU" w:eastAsia="zh-CN"/>
        </w:rPr>
      </w:pPr>
      <w:r>
        <w:rPr>
          <w:sz w:val="28"/>
          <w:szCs w:val="28"/>
          <w:lang w:val="ru-RU"/>
        </w:rPr>
        <w:t xml:space="preserve">    </w:t>
      </w:r>
      <w:r w:rsidR="00B122D5" w:rsidRPr="00513678">
        <w:rPr>
          <w:sz w:val="28"/>
          <w:szCs w:val="28"/>
          <w:lang w:val="ru-RU"/>
        </w:rPr>
        <w:t xml:space="preserve">Попытка выделить факторную структуру представлений о процессе изучения иностранного языка не увенчалась успехом: факторный анализ последовательно предлагал «рыхлые» структуры, в которых убеждения шкалы были нагружены на одни те же факторы, при этом, многие другие факторы характеризовались недостаточно высокими нагрузками. Сокращение числа факторов приводило к недостаточной </w:t>
      </w:r>
      <w:r w:rsidR="00C531C4" w:rsidRPr="00513678">
        <w:rPr>
          <w:sz w:val="28"/>
          <w:szCs w:val="28"/>
          <w:lang w:val="ru-RU"/>
        </w:rPr>
        <w:t>доказательной силе</w:t>
      </w:r>
      <w:r w:rsidR="00B122D5" w:rsidRPr="00513678">
        <w:rPr>
          <w:sz w:val="28"/>
          <w:szCs w:val="28"/>
          <w:lang w:val="ru-RU"/>
        </w:rPr>
        <w:t xml:space="preserve"> модели. Следуя рекомендациям </w:t>
      </w:r>
      <w:r w:rsidR="00B122D5" w:rsidRPr="001B4F71">
        <w:rPr>
          <w:sz w:val="28"/>
          <w:szCs w:val="28"/>
        </w:rPr>
        <w:t>Horwitz</w:t>
      </w:r>
      <w:r w:rsidR="00B122D5" w:rsidRPr="00FB09B2">
        <w:rPr>
          <w:sz w:val="28"/>
          <w:szCs w:val="28"/>
          <w:lang w:val="ru-RU"/>
        </w:rPr>
        <w:t xml:space="preserve"> </w:t>
      </w:r>
      <w:r w:rsidR="00B122D5" w:rsidRPr="00FB09B2">
        <w:rPr>
          <w:sz w:val="28"/>
          <w:szCs w:val="28"/>
          <w:lang w:val="ru-RU" w:eastAsia="zh-CN"/>
        </w:rPr>
        <w:t>[34]</w:t>
      </w:r>
      <w:r w:rsidR="00B122D5" w:rsidRPr="00513678">
        <w:rPr>
          <w:sz w:val="28"/>
          <w:szCs w:val="28"/>
          <w:lang w:val="ru-RU"/>
        </w:rPr>
        <w:t>, мы использовали при анализе оценки по отдельным пунктам шкалы.</w:t>
      </w:r>
    </w:p>
    <w:p w14:paraId="73AC0750" w14:textId="78861E50" w:rsidR="00B122D5" w:rsidRPr="00513678" w:rsidRDefault="0085093C" w:rsidP="00B122D5">
      <w:pPr>
        <w:spacing w:line="360" w:lineRule="auto"/>
        <w:jc w:val="both"/>
        <w:rPr>
          <w:sz w:val="28"/>
          <w:szCs w:val="28"/>
          <w:lang w:val="ru-RU"/>
        </w:rPr>
      </w:pPr>
      <w:r>
        <w:rPr>
          <w:sz w:val="28"/>
          <w:szCs w:val="28"/>
          <w:lang w:val="ru-RU"/>
        </w:rPr>
        <w:t xml:space="preserve">    </w:t>
      </w:r>
      <w:r w:rsidR="00B122D5" w:rsidRPr="00513678">
        <w:rPr>
          <w:sz w:val="28"/>
          <w:szCs w:val="28"/>
          <w:lang w:val="ru-RU"/>
        </w:rPr>
        <w:t xml:space="preserve">Для выделения предикторов языковой тревожности у китайцев был проведен множественный регрессионный анализ. Его результаты показаны в Таблице 38. Учитывая изначально большое количество независимых переменных для размеров выборки, они отбирались по величине линейной корреляции с тревожностью. В итоговый список потенциальных предикторов были включены только те утверждения, которые характеризовались </w:t>
      </w:r>
      <w:r w:rsidR="00B122D5" w:rsidRPr="003D7B8D">
        <w:rPr>
          <w:sz w:val="28"/>
          <w:szCs w:val="28"/>
        </w:rPr>
        <w:t>r</w:t>
      </w:r>
      <w:r w:rsidR="00B122D5" w:rsidRPr="00513678">
        <w:rPr>
          <w:sz w:val="28"/>
          <w:szCs w:val="28"/>
          <w:lang w:val="ru-RU"/>
        </w:rPr>
        <w:t xml:space="preserve"> Спирмена&gt; 0,30.</w:t>
      </w:r>
    </w:p>
    <w:p w14:paraId="29A1762C" w14:textId="79A84E2C" w:rsidR="00B122D5" w:rsidRPr="00513678" w:rsidRDefault="00B122D5" w:rsidP="00B122D5">
      <w:pPr>
        <w:spacing w:line="360" w:lineRule="auto"/>
        <w:jc w:val="both"/>
        <w:rPr>
          <w:sz w:val="28"/>
          <w:szCs w:val="28"/>
          <w:lang w:val="ru-RU" w:eastAsia="zh-CN"/>
        </w:rPr>
      </w:pPr>
      <w:r w:rsidRPr="00513678">
        <w:rPr>
          <w:sz w:val="28"/>
          <w:szCs w:val="28"/>
          <w:lang w:val="ru-RU"/>
        </w:rPr>
        <w:t xml:space="preserve">Таблица 38. Показатели множественной </w:t>
      </w:r>
      <w:r w:rsidR="00C531C4" w:rsidRPr="00513678">
        <w:rPr>
          <w:sz w:val="28"/>
          <w:szCs w:val="28"/>
          <w:lang w:val="ru-RU"/>
        </w:rPr>
        <w:t>регрессии шкалы</w:t>
      </w:r>
      <w:r w:rsidRPr="00513678">
        <w:rPr>
          <w:sz w:val="28"/>
          <w:szCs w:val="28"/>
          <w:lang w:val="ru-RU"/>
        </w:rPr>
        <w:t xml:space="preserve"> убеждений относительно изучения иностранных языков на языковую тревожность китайских студентов (</w:t>
      </w:r>
      <w:r w:rsidRPr="003D7B8D">
        <w:rPr>
          <w:sz w:val="28"/>
          <w:szCs w:val="28"/>
        </w:rPr>
        <w:t>R</w:t>
      </w:r>
      <w:r w:rsidRPr="00513678">
        <w:rPr>
          <w:sz w:val="28"/>
          <w:szCs w:val="28"/>
          <w:vertAlign w:val="superscript"/>
          <w:lang w:val="ru-RU"/>
        </w:rPr>
        <w:t>2</w:t>
      </w:r>
      <w:r w:rsidRPr="00513678">
        <w:rPr>
          <w:sz w:val="28"/>
          <w:szCs w:val="28"/>
          <w:lang w:val="ru-RU"/>
        </w:rPr>
        <w:t xml:space="preserve"> = 0,45)</w:t>
      </w:r>
    </w:p>
    <w:tbl>
      <w:tblPr>
        <w:tblW w:w="9514" w:type="dxa"/>
        <w:tblLook w:val="04A0" w:firstRow="1" w:lastRow="0" w:firstColumn="1" w:lastColumn="0" w:noHBand="0" w:noVBand="1"/>
      </w:tblPr>
      <w:tblGrid>
        <w:gridCol w:w="3823"/>
        <w:gridCol w:w="685"/>
        <w:gridCol w:w="894"/>
        <w:gridCol w:w="714"/>
        <w:gridCol w:w="894"/>
        <w:gridCol w:w="923"/>
        <w:gridCol w:w="1004"/>
        <w:gridCol w:w="683"/>
      </w:tblGrid>
      <w:tr w:rsidR="00B122D5" w:rsidRPr="003D7B8D" w14:paraId="152A2BD7" w14:textId="77777777" w:rsidTr="001C1DF5">
        <w:trPr>
          <w:trHeight w:val="29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F39A5"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685" w:type="dxa"/>
            <w:tcBorders>
              <w:top w:val="single" w:sz="4" w:space="0" w:color="auto"/>
              <w:left w:val="nil"/>
              <w:bottom w:val="single" w:sz="4" w:space="0" w:color="auto"/>
              <w:right w:val="single" w:sz="4" w:space="0" w:color="auto"/>
            </w:tcBorders>
            <w:shd w:val="clear" w:color="000000" w:fill="C0C0C0"/>
            <w:hideMark/>
          </w:tcPr>
          <w:p w14:paraId="3E93499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337B90E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714" w:type="dxa"/>
            <w:tcBorders>
              <w:top w:val="single" w:sz="4" w:space="0" w:color="auto"/>
              <w:left w:val="nil"/>
              <w:bottom w:val="single" w:sz="4" w:space="0" w:color="auto"/>
              <w:right w:val="single" w:sz="4" w:space="0" w:color="auto"/>
            </w:tcBorders>
            <w:shd w:val="clear" w:color="000000" w:fill="C0C0C0"/>
            <w:hideMark/>
          </w:tcPr>
          <w:p w14:paraId="2672E6B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210959B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923" w:type="dxa"/>
            <w:tcBorders>
              <w:top w:val="single" w:sz="4" w:space="0" w:color="auto"/>
              <w:left w:val="nil"/>
              <w:bottom w:val="single" w:sz="4" w:space="0" w:color="auto"/>
              <w:right w:val="single" w:sz="4" w:space="0" w:color="auto"/>
            </w:tcBorders>
            <w:shd w:val="clear" w:color="000000" w:fill="C0C0C0"/>
            <w:hideMark/>
          </w:tcPr>
          <w:p w14:paraId="7EC4730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(166)</w:t>
            </w:r>
          </w:p>
        </w:tc>
        <w:tc>
          <w:tcPr>
            <w:tcW w:w="920" w:type="dxa"/>
            <w:tcBorders>
              <w:top w:val="single" w:sz="4" w:space="0" w:color="auto"/>
              <w:left w:val="nil"/>
              <w:bottom w:val="single" w:sz="4" w:space="0" w:color="auto"/>
              <w:right w:val="single" w:sz="4" w:space="0" w:color="auto"/>
            </w:tcBorders>
            <w:shd w:val="clear" w:color="000000" w:fill="C0C0C0"/>
            <w:hideMark/>
          </w:tcPr>
          <w:p w14:paraId="517E162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661" w:type="dxa"/>
            <w:tcBorders>
              <w:top w:val="single" w:sz="4" w:space="0" w:color="auto"/>
              <w:left w:val="nil"/>
              <w:bottom w:val="single" w:sz="4" w:space="0" w:color="auto"/>
              <w:right w:val="single" w:sz="4" w:space="0" w:color="auto"/>
            </w:tcBorders>
            <w:shd w:val="clear" w:color="000000" w:fill="C0C0C0"/>
            <w:hideMark/>
          </w:tcPr>
          <w:p w14:paraId="6D23E58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6B6235F7"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0DE093E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685" w:type="dxa"/>
            <w:tcBorders>
              <w:top w:val="nil"/>
              <w:left w:val="nil"/>
              <w:bottom w:val="single" w:sz="4" w:space="0" w:color="auto"/>
              <w:right w:val="single" w:sz="4" w:space="0" w:color="auto"/>
            </w:tcBorders>
            <w:shd w:val="clear" w:color="auto" w:fill="auto"/>
            <w:noWrap/>
            <w:vAlign w:val="center"/>
            <w:hideMark/>
          </w:tcPr>
          <w:p w14:paraId="7B95B7C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39B7A74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714" w:type="dxa"/>
            <w:tcBorders>
              <w:top w:val="nil"/>
              <w:left w:val="nil"/>
              <w:bottom w:val="single" w:sz="4" w:space="0" w:color="auto"/>
              <w:right w:val="single" w:sz="4" w:space="0" w:color="auto"/>
            </w:tcBorders>
            <w:shd w:val="clear" w:color="auto" w:fill="auto"/>
            <w:noWrap/>
            <w:vAlign w:val="center"/>
            <w:hideMark/>
          </w:tcPr>
          <w:p w14:paraId="559A31B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1,62</w:t>
            </w:r>
          </w:p>
        </w:tc>
        <w:tc>
          <w:tcPr>
            <w:tcW w:w="894" w:type="dxa"/>
            <w:tcBorders>
              <w:top w:val="nil"/>
              <w:left w:val="nil"/>
              <w:bottom w:val="single" w:sz="4" w:space="0" w:color="auto"/>
              <w:right w:val="single" w:sz="4" w:space="0" w:color="auto"/>
            </w:tcBorders>
            <w:shd w:val="clear" w:color="auto" w:fill="auto"/>
            <w:noWrap/>
            <w:vAlign w:val="center"/>
            <w:hideMark/>
          </w:tcPr>
          <w:p w14:paraId="177296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0,31</w:t>
            </w:r>
          </w:p>
        </w:tc>
        <w:tc>
          <w:tcPr>
            <w:tcW w:w="923" w:type="dxa"/>
            <w:tcBorders>
              <w:top w:val="nil"/>
              <w:left w:val="nil"/>
              <w:bottom w:val="single" w:sz="4" w:space="0" w:color="auto"/>
              <w:right w:val="single" w:sz="4" w:space="0" w:color="auto"/>
            </w:tcBorders>
            <w:shd w:val="clear" w:color="auto" w:fill="auto"/>
            <w:noWrap/>
            <w:vAlign w:val="center"/>
            <w:hideMark/>
          </w:tcPr>
          <w:p w14:paraId="22167F3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5,27</w:t>
            </w:r>
          </w:p>
        </w:tc>
        <w:tc>
          <w:tcPr>
            <w:tcW w:w="920" w:type="dxa"/>
            <w:tcBorders>
              <w:top w:val="nil"/>
              <w:left w:val="nil"/>
              <w:bottom w:val="single" w:sz="4" w:space="0" w:color="auto"/>
              <w:right w:val="single" w:sz="4" w:space="0" w:color="auto"/>
            </w:tcBorders>
            <w:shd w:val="clear" w:color="auto" w:fill="auto"/>
            <w:noWrap/>
            <w:vAlign w:val="center"/>
            <w:hideMark/>
          </w:tcPr>
          <w:p w14:paraId="541C042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661" w:type="dxa"/>
            <w:tcBorders>
              <w:top w:val="nil"/>
              <w:left w:val="nil"/>
              <w:bottom w:val="single" w:sz="4" w:space="0" w:color="auto"/>
              <w:right w:val="single" w:sz="4" w:space="0" w:color="auto"/>
            </w:tcBorders>
            <w:shd w:val="clear" w:color="auto" w:fill="auto"/>
            <w:noWrap/>
            <w:vAlign w:val="center"/>
            <w:hideMark/>
          </w:tcPr>
          <w:p w14:paraId="51D8207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166A715E"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31BD4289"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4. Русский язык является: (1) Очень трудным – (5) Очень легким</w:t>
            </w:r>
          </w:p>
        </w:tc>
        <w:tc>
          <w:tcPr>
            <w:tcW w:w="685" w:type="dxa"/>
            <w:tcBorders>
              <w:top w:val="nil"/>
              <w:left w:val="nil"/>
              <w:bottom w:val="single" w:sz="4" w:space="0" w:color="auto"/>
              <w:right w:val="single" w:sz="4" w:space="0" w:color="auto"/>
            </w:tcBorders>
            <w:shd w:val="clear" w:color="auto" w:fill="auto"/>
            <w:noWrap/>
            <w:vAlign w:val="center"/>
            <w:hideMark/>
          </w:tcPr>
          <w:p w14:paraId="44AE5AB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-0,30</w:t>
            </w:r>
          </w:p>
        </w:tc>
        <w:tc>
          <w:tcPr>
            <w:tcW w:w="894" w:type="dxa"/>
            <w:tcBorders>
              <w:top w:val="nil"/>
              <w:left w:val="nil"/>
              <w:bottom w:val="single" w:sz="4" w:space="0" w:color="auto"/>
              <w:right w:val="single" w:sz="4" w:space="0" w:color="auto"/>
            </w:tcBorders>
            <w:shd w:val="clear" w:color="auto" w:fill="auto"/>
            <w:noWrap/>
            <w:vAlign w:val="center"/>
            <w:hideMark/>
          </w:tcPr>
          <w:p w14:paraId="6FDAC2E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14" w:type="dxa"/>
            <w:tcBorders>
              <w:top w:val="nil"/>
              <w:left w:val="nil"/>
              <w:bottom w:val="single" w:sz="4" w:space="0" w:color="auto"/>
              <w:right w:val="single" w:sz="4" w:space="0" w:color="auto"/>
            </w:tcBorders>
            <w:shd w:val="clear" w:color="auto" w:fill="auto"/>
            <w:noWrap/>
            <w:vAlign w:val="center"/>
            <w:hideMark/>
          </w:tcPr>
          <w:p w14:paraId="3673AFA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-0,26</w:t>
            </w:r>
          </w:p>
        </w:tc>
        <w:tc>
          <w:tcPr>
            <w:tcW w:w="894" w:type="dxa"/>
            <w:tcBorders>
              <w:top w:val="nil"/>
              <w:left w:val="nil"/>
              <w:bottom w:val="single" w:sz="4" w:space="0" w:color="auto"/>
              <w:right w:val="single" w:sz="4" w:space="0" w:color="auto"/>
            </w:tcBorders>
            <w:shd w:val="clear" w:color="auto" w:fill="auto"/>
            <w:noWrap/>
            <w:vAlign w:val="center"/>
            <w:hideMark/>
          </w:tcPr>
          <w:p w14:paraId="0F27234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23" w:type="dxa"/>
            <w:tcBorders>
              <w:top w:val="nil"/>
              <w:left w:val="nil"/>
              <w:bottom w:val="single" w:sz="4" w:space="0" w:color="auto"/>
              <w:right w:val="single" w:sz="4" w:space="0" w:color="auto"/>
            </w:tcBorders>
            <w:shd w:val="clear" w:color="auto" w:fill="auto"/>
            <w:noWrap/>
            <w:vAlign w:val="center"/>
            <w:hideMark/>
          </w:tcPr>
          <w:p w14:paraId="6B81A47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-5,07</w:t>
            </w:r>
          </w:p>
        </w:tc>
        <w:tc>
          <w:tcPr>
            <w:tcW w:w="920" w:type="dxa"/>
            <w:tcBorders>
              <w:top w:val="nil"/>
              <w:left w:val="nil"/>
              <w:bottom w:val="single" w:sz="4" w:space="0" w:color="auto"/>
              <w:right w:val="single" w:sz="4" w:space="0" w:color="auto"/>
            </w:tcBorders>
            <w:shd w:val="clear" w:color="auto" w:fill="auto"/>
            <w:noWrap/>
            <w:vAlign w:val="center"/>
            <w:hideMark/>
          </w:tcPr>
          <w:p w14:paraId="67909B7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0,000001</w:t>
            </w:r>
          </w:p>
        </w:tc>
        <w:tc>
          <w:tcPr>
            <w:tcW w:w="661" w:type="dxa"/>
            <w:tcBorders>
              <w:top w:val="nil"/>
              <w:left w:val="nil"/>
              <w:bottom w:val="single" w:sz="4" w:space="0" w:color="auto"/>
              <w:right w:val="single" w:sz="4" w:space="0" w:color="auto"/>
            </w:tcBorders>
            <w:shd w:val="clear" w:color="auto" w:fill="auto"/>
            <w:noWrap/>
            <w:vAlign w:val="center"/>
            <w:hideMark/>
          </w:tcPr>
          <w:p w14:paraId="31A808E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238C1467"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0C8BE8C3"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7. Лучше ничего не говорить на русском языке, пока вы не сможете сказать это правильно</w:t>
            </w:r>
          </w:p>
        </w:tc>
        <w:tc>
          <w:tcPr>
            <w:tcW w:w="685" w:type="dxa"/>
            <w:tcBorders>
              <w:top w:val="nil"/>
              <w:left w:val="nil"/>
              <w:bottom w:val="single" w:sz="4" w:space="0" w:color="auto"/>
              <w:right w:val="single" w:sz="4" w:space="0" w:color="auto"/>
            </w:tcBorders>
            <w:shd w:val="clear" w:color="auto" w:fill="auto"/>
            <w:noWrap/>
            <w:vAlign w:val="center"/>
            <w:hideMark/>
          </w:tcPr>
          <w:p w14:paraId="6E6D2A7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0,27</w:t>
            </w:r>
          </w:p>
        </w:tc>
        <w:tc>
          <w:tcPr>
            <w:tcW w:w="894" w:type="dxa"/>
            <w:tcBorders>
              <w:top w:val="nil"/>
              <w:left w:val="nil"/>
              <w:bottom w:val="single" w:sz="4" w:space="0" w:color="auto"/>
              <w:right w:val="single" w:sz="4" w:space="0" w:color="auto"/>
            </w:tcBorders>
            <w:shd w:val="clear" w:color="auto" w:fill="auto"/>
            <w:noWrap/>
            <w:vAlign w:val="center"/>
            <w:hideMark/>
          </w:tcPr>
          <w:p w14:paraId="6D044A0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14" w:type="dxa"/>
            <w:tcBorders>
              <w:top w:val="nil"/>
              <w:left w:val="nil"/>
              <w:bottom w:val="single" w:sz="4" w:space="0" w:color="auto"/>
              <w:right w:val="single" w:sz="4" w:space="0" w:color="auto"/>
            </w:tcBorders>
            <w:shd w:val="clear" w:color="auto" w:fill="auto"/>
            <w:noWrap/>
            <w:vAlign w:val="center"/>
            <w:hideMark/>
          </w:tcPr>
          <w:p w14:paraId="58993DD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0,17</w:t>
            </w:r>
          </w:p>
        </w:tc>
        <w:tc>
          <w:tcPr>
            <w:tcW w:w="894" w:type="dxa"/>
            <w:tcBorders>
              <w:top w:val="nil"/>
              <w:left w:val="nil"/>
              <w:bottom w:val="single" w:sz="4" w:space="0" w:color="auto"/>
              <w:right w:val="single" w:sz="4" w:space="0" w:color="auto"/>
            </w:tcBorders>
            <w:shd w:val="clear" w:color="auto" w:fill="auto"/>
            <w:noWrap/>
            <w:vAlign w:val="center"/>
            <w:hideMark/>
          </w:tcPr>
          <w:p w14:paraId="09E75E9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w:t>
            </w:r>
          </w:p>
        </w:tc>
        <w:tc>
          <w:tcPr>
            <w:tcW w:w="923" w:type="dxa"/>
            <w:tcBorders>
              <w:top w:val="nil"/>
              <w:left w:val="nil"/>
              <w:bottom w:val="single" w:sz="4" w:space="0" w:color="auto"/>
              <w:right w:val="single" w:sz="4" w:space="0" w:color="auto"/>
            </w:tcBorders>
            <w:shd w:val="clear" w:color="auto" w:fill="auto"/>
            <w:noWrap/>
            <w:vAlign w:val="center"/>
            <w:hideMark/>
          </w:tcPr>
          <w:p w14:paraId="0C23B04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4,49</w:t>
            </w:r>
          </w:p>
        </w:tc>
        <w:tc>
          <w:tcPr>
            <w:tcW w:w="920" w:type="dxa"/>
            <w:tcBorders>
              <w:top w:val="nil"/>
              <w:left w:val="nil"/>
              <w:bottom w:val="single" w:sz="4" w:space="0" w:color="auto"/>
              <w:right w:val="single" w:sz="4" w:space="0" w:color="auto"/>
            </w:tcBorders>
            <w:shd w:val="clear" w:color="auto" w:fill="auto"/>
            <w:noWrap/>
            <w:vAlign w:val="center"/>
            <w:hideMark/>
          </w:tcPr>
          <w:p w14:paraId="502D5D5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0,000013</w:t>
            </w:r>
          </w:p>
        </w:tc>
        <w:tc>
          <w:tcPr>
            <w:tcW w:w="661" w:type="dxa"/>
            <w:tcBorders>
              <w:top w:val="nil"/>
              <w:left w:val="nil"/>
              <w:bottom w:val="single" w:sz="4" w:space="0" w:color="auto"/>
              <w:right w:val="single" w:sz="4" w:space="0" w:color="auto"/>
            </w:tcBorders>
            <w:shd w:val="clear" w:color="auto" w:fill="auto"/>
            <w:noWrap/>
            <w:vAlign w:val="center"/>
            <w:hideMark/>
          </w:tcPr>
          <w:p w14:paraId="7762C77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3F41A49C"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4FF76EFC"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15. Изучение русского языка – это по большей части запоминание множества грамматических правил</w:t>
            </w:r>
          </w:p>
        </w:tc>
        <w:tc>
          <w:tcPr>
            <w:tcW w:w="685" w:type="dxa"/>
            <w:tcBorders>
              <w:top w:val="nil"/>
              <w:left w:val="nil"/>
              <w:bottom w:val="single" w:sz="4" w:space="0" w:color="auto"/>
              <w:right w:val="single" w:sz="4" w:space="0" w:color="auto"/>
            </w:tcBorders>
            <w:shd w:val="clear" w:color="auto" w:fill="auto"/>
            <w:noWrap/>
            <w:vAlign w:val="center"/>
            <w:hideMark/>
          </w:tcPr>
          <w:p w14:paraId="6269A2E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0,13</w:t>
            </w:r>
          </w:p>
        </w:tc>
        <w:tc>
          <w:tcPr>
            <w:tcW w:w="894" w:type="dxa"/>
            <w:tcBorders>
              <w:top w:val="nil"/>
              <w:left w:val="nil"/>
              <w:bottom w:val="single" w:sz="4" w:space="0" w:color="auto"/>
              <w:right w:val="single" w:sz="4" w:space="0" w:color="auto"/>
            </w:tcBorders>
            <w:shd w:val="clear" w:color="auto" w:fill="auto"/>
            <w:noWrap/>
            <w:vAlign w:val="center"/>
            <w:hideMark/>
          </w:tcPr>
          <w:p w14:paraId="099B13D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14" w:type="dxa"/>
            <w:tcBorders>
              <w:top w:val="nil"/>
              <w:left w:val="nil"/>
              <w:bottom w:val="single" w:sz="4" w:space="0" w:color="auto"/>
              <w:right w:val="single" w:sz="4" w:space="0" w:color="auto"/>
            </w:tcBorders>
            <w:shd w:val="clear" w:color="auto" w:fill="auto"/>
            <w:noWrap/>
            <w:vAlign w:val="center"/>
            <w:hideMark/>
          </w:tcPr>
          <w:p w14:paraId="1D55FBF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0,11</w:t>
            </w:r>
          </w:p>
        </w:tc>
        <w:tc>
          <w:tcPr>
            <w:tcW w:w="894" w:type="dxa"/>
            <w:tcBorders>
              <w:top w:val="nil"/>
              <w:left w:val="nil"/>
              <w:bottom w:val="single" w:sz="4" w:space="0" w:color="auto"/>
              <w:right w:val="single" w:sz="4" w:space="0" w:color="auto"/>
            </w:tcBorders>
            <w:shd w:val="clear" w:color="auto" w:fill="auto"/>
            <w:noWrap/>
            <w:vAlign w:val="center"/>
            <w:hideMark/>
          </w:tcPr>
          <w:p w14:paraId="06B04E8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23" w:type="dxa"/>
            <w:tcBorders>
              <w:top w:val="nil"/>
              <w:left w:val="nil"/>
              <w:bottom w:val="single" w:sz="4" w:space="0" w:color="auto"/>
              <w:right w:val="single" w:sz="4" w:space="0" w:color="auto"/>
            </w:tcBorders>
            <w:shd w:val="clear" w:color="auto" w:fill="auto"/>
            <w:noWrap/>
            <w:vAlign w:val="center"/>
            <w:hideMark/>
          </w:tcPr>
          <w:p w14:paraId="34C09CE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2,12</w:t>
            </w:r>
          </w:p>
        </w:tc>
        <w:tc>
          <w:tcPr>
            <w:tcW w:w="920" w:type="dxa"/>
            <w:tcBorders>
              <w:top w:val="nil"/>
              <w:left w:val="nil"/>
              <w:bottom w:val="single" w:sz="4" w:space="0" w:color="auto"/>
              <w:right w:val="single" w:sz="4" w:space="0" w:color="auto"/>
            </w:tcBorders>
            <w:shd w:val="clear" w:color="auto" w:fill="auto"/>
            <w:noWrap/>
            <w:vAlign w:val="center"/>
            <w:hideMark/>
          </w:tcPr>
          <w:p w14:paraId="5C50354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0,035648</w:t>
            </w:r>
          </w:p>
        </w:tc>
        <w:tc>
          <w:tcPr>
            <w:tcW w:w="661" w:type="dxa"/>
            <w:tcBorders>
              <w:top w:val="nil"/>
              <w:left w:val="nil"/>
              <w:bottom w:val="single" w:sz="4" w:space="0" w:color="auto"/>
              <w:right w:val="single" w:sz="4" w:space="0" w:color="auto"/>
            </w:tcBorders>
            <w:shd w:val="clear" w:color="auto" w:fill="auto"/>
            <w:noWrap/>
            <w:vAlign w:val="center"/>
            <w:hideMark/>
          </w:tcPr>
          <w:p w14:paraId="0C193CE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5CD34033"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5454CDD6"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lastRenderedPageBreak/>
              <w:t>18. На русском языке легче говорить, чем понимать, что говорят другие</w:t>
            </w:r>
          </w:p>
        </w:tc>
        <w:tc>
          <w:tcPr>
            <w:tcW w:w="685" w:type="dxa"/>
            <w:tcBorders>
              <w:top w:val="nil"/>
              <w:left w:val="nil"/>
              <w:bottom w:val="single" w:sz="4" w:space="0" w:color="auto"/>
              <w:right w:val="single" w:sz="4" w:space="0" w:color="auto"/>
            </w:tcBorders>
            <w:shd w:val="clear" w:color="auto" w:fill="auto"/>
            <w:noWrap/>
            <w:vAlign w:val="center"/>
            <w:hideMark/>
          </w:tcPr>
          <w:p w14:paraId="54696A6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0,14</w:t>
            </w:r>
          </w:p>
        </w:tc>
        <w:tc>
          <w:tcPr>
            <w:tcW w:w="894" w:type="dxa"/>
            <w:tcBorders>
              <w:top w:val="nil"/>
              <w:left w:val="nil"/>
              <w:bottom w:val="single" w:sz="4" w:space="0" w:color="auto"/>
              <w:right w:val="single" w:sz="4" w:space="0" w:color="auto"/>
            </w:tcBorders>
            <w:shd w:val="clear" w:color="auto" w:fill="auto"/>
            <w:noWrap/>
            <w:vAlign w:val="center"/>
            <w:hideMark/>
          </w:tcPr>
          <w:p w14:paraId="6B24AFB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14" w:type="dxa"/>
            <w:tcBorders>
              <w:top w:val="nil"/>
              <w:left w:val="nil"/>
              <w:bottom w:val="single" w:sz="4" w:space="0" w:color="auto"/>
              <w:right w:val="single" w:sz="4" w:space="0" w:color="auto"/>
            </w:tcBorders>
            <w:shd w:val="clear" w:color="auto" w:fill="auto"/>
            <w:noWrap/>
            <w:vAlign w:val="center"/>
            <w:hideMark/>
          </w:tcPr>
          <w:p w14:paraId="7975CA5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894" w:type="dxa"/>
            <w:tcBorders>
              <w:top w:val="nil"/>
              <w:left w:val="nil"/>
              <w:bottom w:val="single" w:sz="4" w:space="0" w:color="auto"/>
              <w:right w:val="single" w:sz="4" w:space="0" w:color="auto"/>
            </w:tcBorders>
            <w:shd w:val="clear" w:color="auto" w:fill="auto"/>
            <w:noWrap/>
            <w:vAlign w:val="center"/>
            <w:hideMark/>
          </w:tcPr>
          <w:p w14:paraId="36E00A6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w:t>
            </w:r>
          </w:p>
        </w:tc>
        <w:tc>
          <w:tcPr>
            <w:tcW w:w="923" w:type="dxa"/>
            <w:tcBorders>
              <w:top w:val="nil"/>
              <w:left w:val="nil"/>
              <w:bottom w:val="single" w:sz="4" w:space="0" w:color="auto"/>
              <w:right w:val="single" w:sz="4" w:space="0" w:color="auto"/>
            </w:tcBorders>
            <w:shd w:val="clear" w:color="auto" w:fill="auto"/>
            <w:noWrap/>
            <w:vAlign w:val="center"/>
            <w:hideMark/>
          </w:tcPr>
          <w:p w14:paraId="4BFBDE1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2,36</w:t>
            </w:r>
          </w:p>
        </w:tc>
        <w:tc>
          <w:tcPr>
            <w:tcW w:w="920" w:type="dxa"/>
            <w:tcBorders>
              <w:top w:val="nil"/>
              <w:left w:val="nil"/>
              <w:bottom w:val="single" w:sz="4" w:space="0" w:color="auto"/>
              <w:right w:val="single" w:sz="4" w:space="0" w:color="auto"/>
            </w:tcBorders>
            <w:shd w:val="clear" w:color="auto" w:fill="auto"/>
            <w:noWrap/>
            <w:vAlign w:val="center"/>
            <w:hideMark/>
          </w:tcPr>
          <w:p w14:paraId="18832B6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0,019415</w:t>
            </w:r>
          </w:p>
        </w:tc>
        <w:tc>
          <w:tcPr>
            <w:tcW w:w="661" w:type="dxa"/>
            <w:tcBorders>
              <w:top w:val="nil"/>
              <w:left w:val="nil"/>
              <w:bottom w:val="single" w:sz="4" w:space="0" w:color="auto"/>
              <w:right w:val="single" w:sz="4" w:space="0" w:color="auto"/>
            </w:tcBorders>
            <w:shd w:val="clear" w:color="auto" w:fill="auto"/>
            <w:noWrap/>
            <w:vAlign w:val="center"/>
            <w:hideMark/>
          </w:tcPr>
          <w:p w14:paraId="7B2530E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084E83D0"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2F52DCA4"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19. Изучение русского языка отличается от изучения других предметов школы или ВУЗа</w:t>
            </w:r>
          </w:p>
        </w:tc>
        <w:tc>
          <w:tcPr>
            <w:tcW w:w="685" w:type="dxa"/>
            <w:tcBorders>
              <w:top w:val="nil"/>
              <w:left w:val="nil"/>
              <w:bottom w:val="single" w:sz="4" w:space="0" w:color="auto"/>
              <w:right w:val="single" w:sz="4" w:space="0" w:color="auto"/>
            </w:tcBorders>
            <w:shd w:val="clear" w:color="auto" w:fill="auto"/>
            <w:noWrap/>
            <w:vAlign w:val="center"/>
            <w:hideMark/>
          </w:tcPr>
          <w:p w14:paraId="18E7399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894" w:type="dxa"/>
            <w:tcBorders>
              <w:top w:val="nil"/>
              <w:left w:val="nil"/>
              <w:bottom w:val="single" w:sz="4" w:space="0" w:color="auto"/>
              <w:right w:val="single" w:sz="4" w:space="0" w:color="auto"/>
            </w:tcBorders>
            <w:shd w:val="clear" w:color="auto" w:fill="auto"/>
            <w:noWrap/>
            <w:vAlign w:val="center"/>
            <w:hideMark/>
          </w:tcPr>
          <w:p w14:paraId="7998868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14" w:type="dxa"/>
            <w:tcBorders>
              <w:top w:val="nil"/>
              <w:left w:val="nil"/>
              <w:bottom w:val="single" w:sz="4" w:space="0" w:color="auto"/>
              <w:right w:val="single" w:sz="4" w:space="0" w:color="auto"/>
            </w:tcBorders>
            <w:shd w:val="clear" w:color="auto" w:fill="auto"/>
            <w:noWrap/>
            <w:vAlign w:val="center"/>
            <w:hideMark/>
          </w:tcPr>
          <w:p w14:paraId="6B6CF55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894" w:type="dxa"/>
            <w:tcBorders>
              <w:top w:val="nil"/>
              <w:left w:val="nil"/>
              <w:bottom w:val="single" w:sz="4" w:space="0" w:color="auto"/>
              <w:right w:val="single" w:sz="4" w:space="0" w:color="auto"/>
            </w:tcBorders>
            <w:shd w:val="clear" w:color="auto" w:fill="auto"/>
            <w:noWrap/>
            <w:vAlign w:val="center"/>
            <w:hideMark/>
          </w:tcPr>
          <w:p w14:paraId="4E0D6C8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923" w:type="dxa"/>
            <w:tcBorders>
              <w:top w:val="nil"/>
              <w:left w:val="nil"/>
              <w:bottom w:val="single" w:sz="4" w:space="0" w:color="auto"/>
              <w:right w:val="single" w:sz="4" w:space="0" w:color="auto"/>
            </w:tcBorders>
            <w:shd w:val="clear" w:color="auto" w:fill="auto"/>
            <w:noWrap/>
            <w:vAlign w:val="center"/>
            <w:hideMark/>
          </w:tcPr>
          <w:p w14:paraId="7408D04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3,62</w:t>
            </w:r>
          </w:p>
        </w:tc>
        <w:tc>
          <w:tcPr>
            <w:tcW w:w="920" w:type="dxa"/>
            <w:tcBorders>
              <w:top w:val="nil"/>
              <w:left w:val="nil"/>
              <w:bottom w:val="single" w:sz="4" w:space="0" w:color="auto"/>
              <w:right w:val="single" w:sz="4" w:space="0" w:color="auto"/>
            </w:tcBorders>
            <w:shd w:val="clear" w:color="auto" w:fill="auto"/>
            <w:noWrap/>
            <w:vAlign w:val="center"/>
            <w:hideMark/>
          </w:tcPr>
          <w:p w14:paraId="112C1DB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0,000386</w:t>
            </w:r>
          </w:p>
        </w:tc>
        <w:tc>
          <w:tcPr>
            <w:tcW w:w="661" w:type="dxa"/>
            <w:tcBorders>
              <w:top w:val="nil"/>
              <w:left w:val="nil"/>
              <w:bottom w:val="single" w:sz="4" w:space="0" w:color="auto"/>
              <w:right w:val="single" w:sz="4" w:space="0" w:color="auto"/>
            </w:tcBorders>
            <w:shd w:val="clear" w:color="auto" w:fill="auto"/>
            <w:noWrap/>
            <w:vAlign w:val="center"/>
            <w:hideMark/>
          </w:tcPr>
          <w:p w14:paraId="647C1C1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r w:rsidR="00B122D5" w:rsidRPr="003D7B8D" w14:paraId="7B8782C6"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472373CA"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20. Изучение русского языка – это проблема перевода с родного языка</w:t>
            </w:r>
          </w:p>
        </w:tc>
        <w:tc>
          <w:tcPr>
            <w:tcW w:w="685" w:type="dxa"/>
            <w:tcBorders>
              <w:top w:val="nil"/>
              <w:left w:val="nil"/>
              <w:bottom w:val="single" w:sz="4" w:space="0" w:color="auto"/>
              <w:right w:val="single" w:sz="4" w:space="0" w:color="auto"/>
            </w:tcBorders>
            <w:shd w:val="clear" w:color="auto" w:fill="auto"/>
            <w:noWrap/>
            <w:vAlign w:val="center"/>
            <w:hideMark/>
          </w:tcPr>
          <w:p w14:paraId="361DF32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894" w:type="dxa"/>
            <w:tcBorders>
              <w:top w:val="nil"/>
              <w:left w:val="nil"/>
              <w:bottom w:val="single" w:sz="4" w:space="0" w:color="auto"/>
              <w:right w:val="single" w:sz="4" w:space="0" w:color="auto"/>
            </w:tcBorders>
            <w:shd w:val="clear" w:color="auto" w:fill="auto"/>
            <w:noWrap/>
            <w:vAlign w:val="center"/>
            <w:hideMark/>
          </w:tcPr>
          <w:p w14:paraId="3607340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14" w:type="dxa"/>
            <w:tcBorders>
              <w:top w:val="nil"/>
              <w:left w:val="nil"/>
              <w:bottom w:val="single" w:sz="4" w:space="0" w:color="auto"/>
              <w:right w:val="single" w:sz="4" w:space="0" w:color="auto"/>
            </w:tcBorders>
            <w:shd w:val="clear" w:color="auto" w:fill="auto"/>
            <w:noWrap/>
            <w:vAlign w:val="center"/>
            <w:hideMark/>
          </w:tcPr>
          <w:p w14:paraId="4D62F3B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894" w:type="dxa"/>
            <w:tcBorders>
              <w:top w:val="nil"/>
              <w:left w:val="nil"/>
              <w:bottom w:val="single" w:sz="4" w:space="0" w:color="auto"/>
              <w:right w:val="single" w:sz="4" w:space="0" w:color="auto"/>
            </w:tcBorders>
            <w:shd w:val="clear" w:color="auto" w:fill="auto"/>
            <w:noWrap/>
            <w:vAlign w:val="center"/>
            <w:hideMark/>
          </w:tcPr>
          <w:p w14:paraId="682C75C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0,04</w:t>
            </w:r>
          </w:p>
        </w:tc>
        <w:tc>
          <w:tcPr>
            <w:tcW w:w="923" w:type="dxa"/>
            <w:tcBorders>
              <w:top w:val="nil"/>
              <w:left w:val="nil"/>
              <w:bottom w:val="single" w:sz="4" w:space="0" w:color="auto"/>
              <w:right w:val="single" w:sz="4" w:space="0" w:color="auto"/>
            </w:tcBorders>
            <w:shd w:val="clear" w:color="auto" w:fill="auto"/>
            <w:noWrap/>
            <w:vAlign w:val="center"/>
            <w:hideMark/>
          </w:tcPr>
          <w:p w14:paraId="0CAFBD1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3,02</w:t>
            </w:r>
          </w:p>
        </w:tc>
        <w:tc>
          <w:tcPr>
            <w:tcW w:w="920" w:type="dxa"/>
            <w:tcBorders>
              <w:top w:val="nil"/>
              <w:left w:val="nil"/>
              <w:bottom w:val="single" w:sz="4" w:space="0" w:color="auto"/>
              <w:right w:val="single" w:sz="4" w:space="0" w:color="auto"/>
            </w:tcBorders>
            <w:shd w:val="clear" w:color="auto" w:fill="auto"/>
            <w:noWrap/>
            <w:vAlign w:val="center"/>
            <w:hideMark/>
          </w:tcPr>
          <w:p w14:paraId="4CF52A9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0,002900</w:t>
            </w:r>
          </w:p>
        </w:tc>
        <w:tc>
          <w:tcPr>
            <w:tcW w:w="661" w:type="dxa"/>
            <w:tcBorders>
              <w:top w:val="nil"/>
              <w:left w:val="nil"/>
              <w:bottom w:val="single" w:sz="4" w:space="0" w:color="auto"/>
              <w:right w:val="single" w:sz="4" w:space="0" w:color="auto"/>
            </w:tcBorders>
            <w:shd w:val="clear" w:color="auto" w:fill="auto"/>
            <w:noWrap/>
            <w:vAlign w:val="center"/>
            <w:hideMark/>
          </w:tcPr>
          <w:p w14:paraId="746FAE8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173</w:t>
            </w:r>
          </w:p>
        </w:tc>
      </w:tr>
    </w:tbl>
    <w:p w14:paraId="18B0F160" w14:textId="77777777" w:rsidR="00B122D5" w:rsidRPr="003D7B8D" w:rsidRDefault="00B122D5" w:rsidP="00B122D5">
      <w:pPr>
        <w:jc w:val="both"/>
      </w:pPr>
    </w:p>
    <w:p w14:paraId="4D43430A" w14:textId="70951C65" w:rsidR="00B122D5" w:rsidRPr="00513678" w:rsidRDefault="00B122D5" w:rsidP="00B122D5">
      <w:pPr>
        <w:spacing w:line="360" w:lineRule="auto"/>
        <w:jc w:val="both"/>
        <w:rPr>
          <w:sz w:val="28"/>
          <w:szCs w:val="28"/>
          <w:lang w:val="ru-RU"/>
        </w:rPr>
      </w:pPr>
      <w:r w:rsidRPr="00513678">
        <w:rPr>
          <w:sz w:val="28"/>
          <w:szCs w:val="28"/>
          <w:lang w:val="ru-RU"/>
        </w:rPr>
        <w:t xml:space="preserve">     Вполне логично, что больше тревожатся те китайские студенты, которые считают русский язык более трудным (</w:t>
      </w:r>
      <w:r w:rsidRPr="003D7B8D">
        <w:rPr>
          <w:sz w:val="28"/>
          <w:szCs w:val="28"/>
        </w:rPr>
        <w:t>β</w:t>
      </w:r>
      <w:r w:rsidRPr="00513678">
        <w:rPr>
          <w:sz w:val="28"/>
          <w:szCs w:val="28"/>
          <w:lang w:val="ru-RU"/>
        </w:rPr>
        <w:t xml:space="preserve"> =</w:t>
      </w:r>
      <w:r w:rsidR="0085093C">
        <w:rPr>
          <w:sz w:val="28"/>
          <w:szCs w:val="28"/>
          <w:lang w:val="ru-RU"/>
        </w:rPr>
        <w:t xml:space="preserve"> - 0,30; р &lt;0,001), и, при этом,</w:t>
      </w:r>
      <w:r w:rsidRPr="00513678">
        <w:rPr>
          <w:sz w:val="28"/>
          <w:szCs w:val="28"/>
          <w:lang w:val="ru-RU"/>
        </w:rPr>
        <w:t xml:space="preserve"> склонны к перфекционизму (</w:t>
      </w:r>
      <w:r w:rsidRPr="003D7B8D">
        <w:rPr>
          <w:sz w:val="28"/>
          <w:szCs w:val="28"/>
        </w:rPr>
        <w:t>β</w:t>
      </w:r>
      <w:r w:rsidRPr="00513678">
        <w:rPr>
          <w:sz w:val="28"/>
          <w:szCs w:val="28"/>
          <w:lang w:val="ru-RU"/>
        </w:rPr>
        <w:t xml:space="preserve"> = 0,27; р &lt;0,001). Остальные предикторы</w:t>
      </w:r>
      <w:r w:rsidR="0085093C">
        <w:rPr>
          <w:sz w:val="28"/>
          <w:szCs w:val="28"/>
          <w:lang w:val="ru-RU"/>
        </w:rPr>
        <w:t xml:space="preserve"> имеют второстепенное значение. </w:t>
      </w:r>
      <w:r w:rsidRPr="00513678">
        <w:rPr>
          <w:sz w:val="28"/>
          <w:szCs w:val="28"/>
          <w:lang w:val="ru-RU"/>
        </w:rPr>
        <w:t>Для определения предикторов тревожности у мужчин и женщин была проведена такая же двухэтапная процедура отбора потенциальных предикторов и регрессионного анализа. Результаты приведены в Таблицах 39 и 40.</w:t>
      </w:r>
    </w:p>
    <w:p w14:paraId="286FB292" w14:textId="77777777" w:rsidR="00B122D5" w:rsidRPr="00513678" w:rsidRDefault="00B122D5" w:rsidP="00B122D5">
      <w:pPr>
        <w:spacing w:line="360" w:lineRule="auto"/>
        <w:jc w:val="both"/>
        <w:rPr>
          <w:sz w:val="28"/>
          <w:szCs w:val="28"/>
          <w:lang w:val="ru-RU"/>
        </w:rPr>
      </w:pPr>
      <w:r w:rsidRPr="00513678">
        <w:rPr>
          <w:sz w:val="28"/>
          <w:szCs w:val="28"/>
          <w:lang w:val="ru-RU"/>
        </w:rPr>
        <w:t>Таблица 39. Показатели множественной регрессии пунктов шкалы убеждений относительно изучения иностранных языков на языковую тревожность китайских студентов - мужчин (</w:t>
      </w:r>
      <w:r w:rsidRPr="003D7B8D">
        <w:rPr>
          <w:sz w:val="28"/>
          <w:szCs w:val="28"/>
        </w:rPr>
        <w:t>R</w:t>
      </w:r>
      <w:r w:rsidRPr="00513678">
        <w:rPr>
          <w:sz w:val="28"/>
          <w:szCs w:val="28"/>
          <w:vertAlign w:val="superscript"/>
          <w:lang w:val="ru-RU"/>
        </w:rPr>
        <w:t>2</w:t>
      </w:r>
      <w:r w:rsidRPr="00513678">
        <w:rPr>
          <w:sz w:val="28"/>
          <w:szCs w:val="28"/>
          <w:lang w:val="ru-RU"/>
        </w:rPr>
        <w:t xml:space="preserve"> = 0,61)</w:t>
      </w:r>
    </w:p>
    <w:tbl>
      <w:tblPr>
        <w:tblW w:w="9610" w:type="dxa"/>
        <w:tblLook w:val="04A0" w:firstRow="1" w:lastRow="0" w:firstColumn="1" w:lastColumn="0" w:noHBand="0" w:noVBand="1"/>
      </w:tblPr>
      <w:tblGrid>
        <w:gridCol w:w="3819"/>
        <w:gridCol w:w="813"/>
        <w:gridCol w:w="893"/>
        <w:gridCol w:w="752"/>
        <w:gridCol w:w="893"/>
        <w:gridCol w:w="720"/>
        <w:gridCol w:w="1050"/>
        <w:gridCol w:w="682"/>
      </w:tblGrid>
      <w:tr w:rsidR="00B122D5" w:rsidRPr="003D7B8D" w14:paraId="110B154B" w14:textId="77777777" w:rsidTr="001C1DF5">
        <w:trPr>
          <w:trHeight w:val="29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26002"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813" w:type="dxa"/>
            <w:tcBorders>
              <w:top w:val="single" w:sz="4" w:space="0" w:color="auto"/>
              <w:left w:val="nil"/>
              <w:bottom w:val="single" w:sz="4" w:space="0" w:color="auto"/>
              <w:right w:val="single" w:sz="4" w:space="0" w:color="auto"/>
            </w:tcBorders>
            <w:shd w:val="clear" w:color="000000" w:fill="C0C0C0"/>
            <w:hideMark/>
          </w:tcPr>
          <w:p w14:paraId="21CA05D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5E4DFBA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753" w:type="dxa"/>
            <w:tcBorders>
              <w:top w:val="single" w:sz="4" w:space="0" w:color="auto"/>
              <w:left w:val="nil"/>
              <w:bottom w:val="single" w:sz="4" w:space="0" w:color="auto"/>
              <w:right w:val="single" w:sz="4" w:space="0" w:color="auto"/>
            </w:tcBorders>
            <w:shd w:val="clear" w:color="000000" w:fill="C0C0C0"/>
            <w:hideMark/>
          </w:tcPr>
          <w:p w14:paraId="70BB9ED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68C8826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721" w:type="dxa"/>
            <w:tcBorders>
              <w:top w:val="single" w:sz="4" w:space="0" w:color="auto"/>
              <w:left w:val="nil"/>
              <w:bottom w:val="single" w:sz="4" w:space="0" w:color="auto"/>
              <w:right w:val="single" w:sz="4" w:space="0" w:color="auto"/>
            </w:tcBorders>
            <w:shd w:val="clear" w:color="000000" w:fill="C0C0C0"/>
            <w:hideMark/>
          </w:tcPr>
          <w:p w14:paraId="6F3F988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t(76)</w:t>
            </w:r>
          </w:p>
        </w:tc>
        <w:tc>
          <w:tcPr>
            <w:tcW w:w="1051" w:type="dxa"/>
            <w:tcBorders>
              <w:top w:val="single" w:sz="4" w:space="0" w:color="auto"/>
              <w:left w:val="nil"/>
              <w:bottom w:val="single" w:sz="4" w:space="0" w:color="auto"/>
              <w:right w:val="single" w:sz="4" w:space="0" w:color="auto"/>
            </w:tcBorders>
            <w:shd w:val="clear" w:color="000000" w:fill="C0C0C0"/>
            <w:hideMark/>
          </w:tcPr>
          <w:p w14:paraId="75CBA7E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661" w:type="dxa"/>
            <w:tcBorders>
              <w:top w:val="single" w:sz="4" w:space="0" w:color="auto"/>
              <w:left w:val="nil"/>
              <w:bottom w:val="single" w:sz="4" w:space="0" w:color="auto"/>
              <w:right w:val="single" w:sz="4" w:space="0" w:color="auto"/>
            </w:tcBorders>
            <w:shd w:val="clear" w:color="000000" w:fill="C0C0C0"/>
            <w:hideMark/>
          </w:tcPr>
          <w:p w14:paraId="20F5CEC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15D38524"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713CA60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813" w:type="dxa"/>
            <w:tcBorders>
              <w:top w:val="nil"/>
              <w:left w:val="nil"/>
              <w:bottom w:val="single" w:sz="4" w:space="0" w:color="auto"/>
              <w:right w:val="single" w:sz="4" w:space="0" w:color="auto"/>
            </w:tcBorders>
            <w:shd w:val="clear" w:color="auto" w:fill="auto"/>
            <w:noWrap/>
            <w:vAlign w:val="center"/>
            <w:hideMark/>
          </w:tcPr>
          <w:p w14:paraId="3EBA34D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0889A49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753" w:type="dxa"/>
            <w:tcBorders>
              <w:top w:val="nil"/>
              <w:left w:val="nil"/>
              <w:bottom w:val="single" w:sz="4" w:space="0" w:color="auto"/>
              <w:right w:val="single" w:sz="4" w:space="0" w:color="auto"/>
            </w:tcBorders>
            <w:shd w:val="clear" w:color="auto" w:fill="auto"/>
            <w:noWrap/>
            <w:vAlign w:val="center"/>
            <w:hideMark/>
          </w:tcPr>
          <w:p w14:paraId="237B630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1,71</w:t>
            </w:r>
          </w:p>
        </w:tc>
        <w:tc>
          <w:tcPr>
            <w:tcW w:w="894" w:type="dxa"/>
            <w:tcBorders>
              <w:top w:val="nil"/>
              <w:left w:val="nil"/>
              <w:bottom w:val="single" w:sz="4" w:space="0" w:color="auto"/>
              <w:right w:val="single" w:sz="4" w:space="0" w:color="auto"/>
            </w:tcBorders>
            <w:shd w:val="clear" w:color="auto" w:fill="auto"/>
            <w:noWrap/>
            <w:vAlign w:val="center"/>
            <w:hideMark/>
          </w:tcPr>
          <w:p w14:paraId="4F931C9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0,36</w:t>
            </w:r>
          </w:p>
        </w:tc>
        <w:tc>
          <w:tcPr>
            <w:tcW w:w="721" w:type="dxa"/>
            <w:tcBorders>
              <w:top w:val="nil"/>
              <w:left w:val="nil"/>
              <w:bottom w:val="single" w:sz="4" w:space="0" w:color="auto"/>
              <w:right w:val="single" w:sz="4" w:space="0" w:color="auto"/>
            </w:tcBorders>
            <w:shd w:val="clear" w:color="auto" w:fill="auto"/>
            <w:noWrap/>
            <w:vAlign w:val="center"/>
            <w:hideMark/>
          </w:tcPr>
          <w:p w14:paraId="59BDDD1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4,76</w:t>
            </w:r>
          </w:p>
        </w:tc>
        <w:tc>
          <w:tcPr>
            <w:tcW w:w="1051" w:type="dxa"/>
            <w:tcBorders>
              <w:top w:val="nil"/>
              <w:left w:val="nil"/>
              <w:bottom w:val="single" w:sz="4" w:space="0" w:color="auto"/>
              <w:right w:val="single" w:sz="4" w:space="0" w:color="auto"/>
            </w:tcBorders>
            <w:shd w:val="clear" w:color="auto" w:fill="auto"/>
            <w:noWrap/>
            <w:vAlign w:val="center"/>
            <w:hideMark/>
          </w:tcPr>
          <w:p w14:paraId="63D8D48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0,000009</w:t>
            </w:r>
          </w:p>
        </w:tc>
        <w:tc>
          <w:tcPr>
            <w:tcW w:w="661" w:type="dxa"/>
            <w:tcBorders>
              <w:top w:val="nil"/>
              <w:left w:val="nil"/>
              <w:bottom w:val="single" w:sz="4" w:space="0" w:color="auto"/>
              <w:right w:val="single" w:sz="4" w:space="0" w:color="auto"/>
            </w:tcBorders>
            <w:shd w:val="clear" w:color="auto" w:fill="auto"/>
            <w:noWrap/>
            <w:vAlign w:val="center"/>
            <w:hideMark/>
          </w:tcPr>
          <w:p w14:paraId="105E89A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28FD07EE"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6EA775C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4. русский язык является:</w:t>
            </w:r>
          </w:p>
        </w:tc>
        <w:tc>
          <w:tcPr>
            <w:tcW w:w="813" w:type="dxa"/>
            <w:tcBorders>
              <w:top w:val="nil"/>
              <w:left w:val="nil"/>
              <w:bottom w:val="single" w:sz="4" w:space="0" w:color="auto"/>
              <w:right w:val="single" w:sz="4" w:space="0" w:color="auto"/>
            </w:tcBorders>
            <w:shd w:val="clear" w:color="auto" w:fill="auto"/>
            <w:noWrap/>
            <w:vAlign w:val="center"/>
            <w:hideMark/>
          </w:tcPr>
          <w:p w14:paraId="295DC92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-0,33</w:t>
            </w:r>
          </w:p>
        </w:tc>
        <w:tc>
          <w:tcPr>
            <w:tcW w:w="894" w:type="dxa"/>
            <w:tcBorders>
              <w:top w:val="nil"/>
              <w:left w:val="nil"/>
              <w:bottom w:val="single" w:sz="4" w:space="0" w:color="auto"/>
              <w:right w:val="single" w:sz="4" w:space="0" w:color="auto"/>
            </w:tcBorders>
            <w:shd w:val="clear" w:color="auto" w:fill="auto"/>
            <w:noWrap/>
            <w:vAlign w:val="center"/>
            <w:hideMark/>
          </w:tcPr>
          <w:p w14:paraId="0DFBAF9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753" w:type="dxa"/>
            <w:tcBorders>
              <w:top w:val="nil"/>
              <w:left w:val="nil"/>
              <w:bottom w:val="single" w:sz="4" w:space="0" w:color="auto"/>
              <w:right w:val="single" w:sz="4" w:space="0" w:color="auto"/>
            </w:tcBorders>
            <w:shd w:val="clear" w:color="auto" w:fill="auto"/>
            <w:noWrap/>
            <w:vAlign w:val="center"/>
            <w:hideMark/>
          </w:tcPr>
          <w:p w14:paraId="0B8D2C4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-0,32</w:t>
            </w:r>
          </w:p>
        </w:tc>
        <w:tc>
          <w:tcPr>
            <w:tcW w:w="894" w:type="dxa"/>
            <w:tcBorders>
              <w:top w:val="nil"/>
              <w:left w:val="nil"/>
              <w:bottom w:val="single" w:sz="4" w:space="0" w:color="auto"/>
              <w:right w:val="single" w:sz="4" w:space="0" w:color="auto"/>
            </w:tcBorders>
            <w:shd w:val="clear" w:color="auto" w:fill="auto"/>
            <w:noWrap/>
            <w:vAlign w:val="center"/>
            <w:hideMark/>
          </w:tcPr>
          <w:p w14:paraId="41E928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721" w:type="dxa"/>
            <w:tcBorders>
              <w:top w:val="nil"/>
              <w:left w:val="nil"/>
              <w:bottom w:val="single" w:sz="4" w:space="0" w:color="auto"/>
              <w:right w:val="single" w:sz="4" w:space="0" w:color="auto"/>
            </w:tcBorders>
            <w:shd w:val="clear" w:color="auto" w:fill="auto"/>
            <w:noWrap/>
            <w:vAlign w:val="center"/>
            <w:hideMark/>
          </w:tcPr>
          <w:p w14:paraId="28C9DF6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-4,59</w:t>
            </w:r>
          </w:p>
        </w:tc>
        <w:tc>
          <w:tcPr>
            <w:tcW w:w="1051" w:type="dxa"/>
            <w:tcBorders>
              <w:top w:val="nil"/>
              <w:left w:val="nil"/>
              <w:bottom w:val="single" w:sz="4" w:space="0" w:color="auto"/>
              <w:right w:val="single" w:sz="4" w:space="0" w:color="auto"/>
            </w:tcBorders>
            <w:shd w:val="clear" w:color="auto" w:fill="auto"/>
            <w:noWrap/>
            <w:vAlign w:val="center"/>
            <w:hideMark/>
          </w:tcPr>
          <w:p w14:paraId="638CE7A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0,000017</w:t>
            </w:r>
          </w:p>
        </w:tc>
        <w:tc>
          <w:tcPr>
            <w:tcW w:w="661" w:type="dxa"/>
            <w:tcBorders>
              <w:top w:val="nil"/>
              <w:left w:val="nil"/>
              <w:bottom w:val="single" w:sz="4" w:space="0" w:color="auto"/>
              <w:right w:val="single" w:sz="4" w:space="0" w:color="auto"/>
            </w:tcBorders>
            <w:shd w:val="clear" w:color="auto" w:fill="auto"/>
            <w:noWrap/>
            <w:vAlign w:val="center"/>
            <w:hideMark/>
          </w:tcPr>
          <w:p w14:paraId="2FA0056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3495EAE8"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0E260D6E"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7. Лучше ничего не говорить на русском языке, пока вы не сможете сказать это правильно</w:t>
            </w:r>
          </w:p>
        </w:tc>
        <w:tc>
          <w:tcPr>
            <w:tcW w:w="813" w:type="dxa"/>
            <w:tcBorders>
              <w:top w:val="nil"/>
              <w:left w:val="nil"/>
              <w:bottom w:val="single" w:sz="4" w:space="0" w:color="auto"/>
              <w:right w:val="single" w:sz="4" w:space="0" w:color="auto"/>
            </w:tcBorders>
            <w:shd w:val="clear" w:color="auto" w:fill="auto"/>
            <w:noWrap/>
            <w:vAlign w:val="center"/>
            <w:hideMark/>
          </w:tcPr>
          <w:p w14:paraId="64DDF1E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0,33</w:t>
            </w:r>
          </w:p>
        </w:tc>
        <w:tc>
          <w:tcPr>
            <w:tcW w:w="894" w:type="dxa"/>
            <w:tcBorders>
              <w:top w:val="nil"/>
              <w:left w:val="nil"/>
              <w:bottom w:val="single" w:sz="4" w:space="0" w:color="auto"/>
              <w:right w:val="single" w:sz="4" w:space="0" w:color="auto"/>
            </w:tcBorders>
            <w:shd w:val="clear" w:color="auto" w:fill="auto"/>
            <w:noWrap/>
            <w:vAlign w:val="center"/>
            <w:hideMark/>
          </w:tcPr>
          <w:p w14:paraId="3195121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753" w:type="dxa"/>
            <w:tcBorders>
              <w:top w:val="nil"/>
              <w:left w:val="nil"/>
              <w:bottom w:val="single" w:sz="4" w:space="0" w:color="auto"/>
              <w:right w:val="single" w:sz="4" w:space="0" w:color="auto"/>
            </w:tcBorders>
            <w:shd w:val="clear" w:color="auto" w:fill="auto"/>
            <w:noWrap/>
            <w:vAlign w:val="center"/>
            <w:hideMark/>
          </w:tcPr>
          <w:p w14:paraId="3EE2DB0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0,20</w:t>
            </w:r>
          </w:p>
        </w:tc>
        <w:tc>
          <w:tcPr>
            <w:tcW w:w="894" w:type="dxa"/>
            <w:tcBorders>
              <w:top w:val="nil"/>
              <w:left w:val="nil"/>
              <w:bottom w:val="single" w:sz="4" w:space="0" w:color="auto"/>
              <w:right w:val="single" w:sz="4" w:space="0" w:color="auto"/>
            </w:tcBorders>
            <w:shd w:val="clear" w:color="auto" w:fill="auto"/>
            <w:noWrap/>
            <w:vAlign w:val="center"/>
            <w:hideMark/>
          </w:tcPr>
          <w:p w14:paraId="1FF9BF5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721" w:type="dxa"/>
            <w:tcBorders>
              <w:top w:val="nil"/>
              <w:left w:val="nil"/>
              <w:bottom w:val="single" w:sz="4" w:space="0" w:color="auto"/>
              <w:right w:val="single" w:sz="4" w:space="0" w:color="auto"/>
            </w:tcBorders>
            <w:shd w:val="clear" w:color="auto" w:fill="auto"/>
            <w:noWrap/>
            <w:vAlign w:val="center"/>
            <w:hideMark/>
          </w:tcPr>
          <w:p w14:paraId="4B2E22A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4,14</w:t>
            </w:r>
          </w:p>
        </w:tc>
        <w:tc>
          <w:tcPr>
            <w:tcW w:w="1051" w:type="dxa"/>
            <w:tcBorders>
              <w:top w:val="nil"/>
              <w:left w:val="nil"/>
              <w:bottom w:val="single" w:sz="4" w:space="0" w:color="auto"/>
              <w:right w:val="single" w:sz="4" w:space="0" w:color="auto"/>
            </w:tcBorders>
            <w:shd w:val="clear" w:color="auto" w:fill="auto"/>
            <w:noWrap/>
            <w:vAlign w:val="center"/>
            <w:hideMark/>
          </w:tcPr>
          <w:p w14:paraId="43F352E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0,000088</w:t>
            </w:r>
          </w:p>
        </w:tc>
        <w:tc>
          <w:tcPr>
            <w:tcW w:w="661" w:type="dxa"/>
            <w:tcBorders>
              <w:top w:val="nil"/>
              <w:left w:val="nil"/>
              <w:bottom w:val="single" w:sz="4" w:space="0" w:color="auto"/>
              <w:right w:val="single" w:sz="4" w:space="0" w:color="auto"/>
            </w:tcBorders>
            <w:shd w:val="clear" w:color="auto" w:fill="auto"/>
            <w:noWrap/>
            <w:vAlign w:val="center"/>
            <w:hideMark/>
          </w:tcPr>
          <w:p w14:paraId="68C04EA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61993676"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76618D63"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8. Если человек уже выучил один иностранный язык, ему легче будет выучить другой</w:t>
            </w:r>
          </w:p>
        </w:tc>
        <w:tc>
          <w:tcPr>
            <w:tcW w:w="813" w:type="dxa"/>
            <w:tcBorders>
              <w:top w:val="nil"/>
              <w:left w:val="nil"/>
              <w:bottom w:val="single" w:sz="4" w:space="0" w:color="auto"/>
              <w:right w:val="single" w:sz="4" w:space="0" w:color="auto"/>
            </w:tcBorders>
            <w:shd w:val="clear" w:color="auto" w:fill="auto"/>
            <w:noWrap/>
            <w:vAlign w:val="center"/>
            <w:hideMark/>
          </w:tcPr>
          <w:p w14:paraId="1779F74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0,28</w:t>
            </w:r>
          </w:p>
        </w:tc>
        <w:tc>
          <w:tcPr>
            <w:tcW w:w="894" w:type="dxa"/>
            <w:tcBorders>
              <w:top w:val="nil"/>
              <w:left w:val="nil"/>
              <w:bottom w:val="single" w:sz="4" w:space="0" w:color="auto"/>
              <w:right w:val="single" w:sz="4" w:space="0" w:color="auto"/>
            </w:tcBorders>
            <w:shd w:val="clear" w:color="auto" w:fill="auto"/>
            <w:noWrap/>
            <w:vAlign w:val="center"/>
            <w:hideMark/>
          </w:tcPr>
          <w:p w14:paraId="3D0FBF8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753" w:type="dxa"/>
            <w:tcBorders>
              <w:top w:val="nil"/>
              <w:left w:val="nil"/>
              <w:bottom w:val="single" w:sz="4" w:space="0" w:color="auto"/>
              <w:right w:val="single" w:sz="4" w:space="0" w:color="auto"/>
            </w:tcBorders>
            <w:shd w:val="clear" w:color="auto" w:fill="auto"/>
            <w:noWrap/>
            <w:vAlign w:val="center"/>
            <w:hideMark/>
          </w:tcPr>
          <w:p w14:paraId="2034418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894" w:type="dxa"/>
            <w:tcBorders>
              <w:top w:val="nil"/>
              <w:left w:val="nil"/>
              <w:bottom w:val="single" w:sz="4" w:space="0" w:color="auto"/>
              <w:right w:val="single" w:sz="4" w:space="0" w:color="auto"/>
            </w:tcBorders>
            <w:shd w:val="clear" w:color="auto" w:fill="auto"/>
            <w:noWrap/>
            <w:vAlign w:val="center"/>
            <w:hideMark/>
          </w:tcPr>
          <w:p w14:paraId="0FC22EC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721" w:type="dxa"/>
            <w:tcBorders>
              <w:top w:val="nil"/>
              <w:left w:val="nil"/>
              <w:bottom w:val="single" w:sz="4" w:space="0" w:color="auto"/>
              <w:right w:val="single" w:sz="4" w:space="0" w:color="auto"/>
            </w:tcBorders>
            <w:shd w:val="clear" w:color="auto" w:fill="auto"/>
            <w:noWrap/>
            <w:vAlign w:val="center"/>
            <w:hideMark/>
          </w:tcPr>
          <w:p w14:paraId="27889F1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3,63</w:t>
            </w:r>
          </w:p>
        </w:tc>
        <w:tc>
          <w:tcPr>
            <w:tcW w:w="1051" w:type="dxa"/>
            <w:tcBorders>
              <w:top w:val="nil"/>
              <w:left w:val="nil"/>
              <w:bottom w:val="single" w:sz="4" w:space="0" w:color="auto"/>
              <w:right w:val="single" w:sz="4" w:space="0" w:color="auto"/>
            </w:tcBorders>
            <w:shd w:val="clear" w:color="auto" w:fill="auto"/>
            <w:noWrap/>
            <w:vAlign w:val="center"/>
            <w:hideMark/>
          </w:tcPr>
          <w:p w14:paraId="3F4C34A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0,000518</w:t>
            </w:r>
          </w:p>
        </w:tc>
        <w:tc>
          <w:tcPr>
            <w:tcW w:w="661" w:type="dxa"/>
            <w:tcBorders>
              <w:top w:val="nil"/>
              <w:left w:val="nil"/>
              <w:bottom w:val="single" w:sz="4" w:space="0" w:color="auto"/>
              <w:right w:val="single" w:sz="4" w:space="0" w:color="auto"/>
            </w:tcBorders>
            <w:shd w:val="clear" w:color="auto" w:fill="auto"/>
            <w:noWrap/>
            <w:vAlign w:val="center"/>
            <w:hideMark/>
          </w:tcPr>
          <w:p w14:paraId="698D022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672A6E49"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4DCB3CF6"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18. На русском языке легче говорить, чем понимать, что говорят другие</w:t>
            </w:r>
          </w:p>
        </w:tc>
        <w:tc>
          <w:tcPr>
            <w:tcW w:w="813" w:type="dxa"/>
            <w:tcBorders>
              <w:top w:val="nil"/>
              <w:left w:val="nil"/>
              <w:bottom w:val="single" w:sz="4" w:space="0" w:color="auto"/>
              <w:right w:val="single" w:sz="4" w:space="0" w:color="auto"/>
            </w:tcBorders>
            <w:shd w:val="clear" w:color="auto" w:fill="auto"/>
            <w:noWrap/>
            <w:vAlign w:val="center"/>
            <w:hideMark/>
          </w:tcPr>
          <w:p w14:paraId="08EE790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0,21</w:t>
            </w:r>
          </w:p>
        </w:tc>
        <w:tc>
          <w:tcPr>
            <w:tcW w:w="894" w:type="dxa"/>
            <w:tcBorders>
              <w:top w:val="nil"/>
              <w:left w:val="nil"/>
              <w:bottom w:val="single" w:sz="4" w:space="0" w:color="auto"/>
              <w:right w:val="single" w:sz="4" w:space="0" w:color="auto"/>
            </w:tcBorders>
            <w:shd w:val="clear" w:color="auto" w:fill="auto"/>
            <w:noWrap/>
            <w:vAlign w:val="center"/>
            <w:hideMark/>
          </w:tcPr>
          <w:p w14:paraId="3FA56B8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753" w:type="dxa"/>
            <w:tcBorders>
              <w:top w:val="nil"/>
              <w:left w:val="nil"/>
              <w:bottom w:val="single" w:sz="4" w:space="0" w:color="auto"/>
              <w:right w:val="single" w:sz="4" w:space="0" w:color="auto"/>
            </w:tcBorders>
            <w:shd w:val="clear" w:color="auto" w:fill="auto"/>
            <w:noWrap/>
            <w:vAlign w:val="center"/>
            <w:hideMark/>
          </w:tcPr>
          <w:p w14:paraId="481A715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0,14</w:t>
            </w:r>
          </w:p>
        </w:tc>
        <w:tc>
          <w:tcPr>
            <w:tcW w:w="894" w:type="dxa"/>
            <w:tcBorders>
              <w:top w:val="nil"/>
              <w:left w:val="nil"/>
              <w:bottom w:val="single" w:sz="4" w:space="0" w:color="auto"/>
              <w:right w:val="single" w:sz="4" w:space="0" w:color="auto"/>
            </w:tcBorders>
            <w:shd w:val="clear" w:color="auto" w:fill="auto"/>
            <w:noWrap/>
            <w:vAlign w:val="center"/>
            <w:hideMark/>
          </w:tcPr>
          <w:p w14:paraId="397B980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721" w:type="dxa"/>
            <w:tcBorders>
              <w:top w:val="nil"/>
              <w:left w:val="nil"/>
              <w:bottom w:val="single" w:sz="4" w:space="0" w:color="auto"/>
              <w:right w:val="single" w:sz="4" w:space="0" w:color="auto"/>
            </w:tcBorders>
            <w:shd w:val="clear" w:color="auto" w:fill="auto"/>
            <w:noWrap/>
            <w:vAlign w:val="center"/>
            <w:hideMark/>
          </w:tcPr>
          <w:p w14:paraId="558555C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2,70</w:t>
            </w:r>
          </w:p>
        </w:tc>
        <w:tc>
          <w:tcPr>
            <w:tcW w:w="1051" w:type="dxa"/>
            <w:tcBorders>
              <w:top w:val="nil"/>
              <w:left w:val="nil"/>
              <w:bottom w:val="single" w:sz="4" w:space="0" w:color="auto"/>
              <w:right w:val="single" w:sz="4" w:space="0" w:color="auto"/>
            </w:tcBorders>
            <w:shd w:val="clear" w:color="auto" w:fill="auto"/>
            <w:noWrap/>
            <w:vAlign w:val="center"/>
            <w:hideMark/>
          </w:tcPr>
          <w:p w14:paraId="7738CDC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0,008489</w:t>
            </w:r>
          </w:p>
        </w:tc>
        <w:tc>
          <w:tcPr>
            <w:tcW w:w="661" w:type="dxa"/>
            <w:tcBorders>
              <w:top w:val="nil"/>
              <w:left w:val="nil"/>
              <w:bottom w:val="single" w:sz="4" w:space="0" w:color="auto"/>
              <w:right w:val="single" w:sz="4" w:space="0" w:color="auto"/>
            </w:tcBorders>
            <w:shd w:val="clear" w:color="auto" w:fill="auto"/>
            <w:noWrap/>
            <w:vAlign w:val="center"/>
            <w:hideMark/>
          </w:tcPr>
          <w:p w14:paraId="593BD36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44BB4C8B"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61D5CC1F"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20. Изучение русского языка – это проблема перевода с родного языка</w:t>
            </w:r>
          </w:p>
        </w:tc>
        <w:tc>
          <w:tcPr>
            <w:tcW w:w="813" w:type="dxa"/>
            <w:tcBorders>
              <w:top w:val="nil"/>
              <w:left w:val="nil"/>
              <w:bottom w:val="single" w:sz="4" w:space="0" w:color="auto"/>
              <w:right w:val="single" w:sz="4" w:space="0" w:color="auto"/>
            </w:tcBorders>
            <w:shd w:val="clear" w:color="auto" w:fill="auto"/>
            <w:noWrap/>
            <w:vAlign w:val="center"/>
            <w:hideMark/>
          </w:tcPr>
          <w:p w14:paraId="6204A6C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0,28</w:t>
            </w:r>
          </w:p>
        </w:tc>
        <w:tc>
          <w:tcPr>
            <w:tcW w:w="894" w:type="dxa"/>
            <w:tcBorders>
              <w:top w:val="nil"/>
              <w:left w:val="nil"/>
              <w:bottom w:val="single" w:sz="4" w:space="0" w:color="auto"/>
              <w:right w:val="single" w:sz="4" w:space="0" w:color="auto"/>
            </w:tcBorders>
            <w:shd w:val="clear" w:color="auto" w:fill="auto"/>
            <w:noWrap/>
            <w:vAlign w:val="center"/>
            <w:hideMark/>
          </w:tcPr>
          <w:p w14:paraId="677F71F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753" w:type="dxa"/>
            <w:tcBorders>
              <w:top w:val="nil"/>
              <w:left w:val="nil"/>
              <w:bottom w:val="single" w:sz="4" w:space="0" w:color="auto"/>
              <w:right w:val="single" w:sz="4" w:space="0" w:color="auto"/>
            </w:tcBorders>
            <w:shd w:val="clear" w:color="auto" w:fill="auto"/>
            <w:noWrap/>
            <w:vAlign w:val="center"/>
            <w:hideMark/>
          </w:tcPr>
          <w:p w14:paraId="1F430D3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894" w:type="dxa"/>
            <w:tcBorders>
              <w:top w:val="nil"/>
              <w:left w:val="nil"/>
              <w:bottom w:val="single" w:sz="4" w:space="0" w:color="auto"/>
              <w:right w:val="single" w:sz="4" w:space="0" w:color="auto"/>
            </w:tcBorders>
            <w:shd w:val="clear" w:color="auto" w:fill="auto"/>
            <w:noWrap/>
            <w:vAlign w:val="center"/>
            <w:hideMark/>
          </w:tcPr>
          <w:p w14:paraId="6A5F72B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0,05</w:t>
            </w:r>
          </w:p>
        </w:tc>
        <w:tc>
          <w:tcPr>
            <w:tcW w:w="721" w:type="dxa"/>
            <w:tcBorders>
              <w:top w:val="nil"/>
              <w:left w:val="nil"/>
              <w:bottom w:val="single" w:sz="4" w:space="0" w:color="auto"/>
              <w:right w:val="single" w:sz="4" w:space="0" w:color="auto"/>
            </w:tcBorders>
            <w:shd w:val="clear" w:color="auto" w:fill="auto"/>
            <w:noWrap/>
            <w:vAlign w:val="center"/>
            <w:hideMark/>
          </w:tcPr>
          <w:p w14:paraId="6AC1A27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3,65</w:t>
            </w:r>
          </w:p>
        </w:tc>
        <w:tc>
          <w:tcPr>
            <w:tcW w:w="1051" w:type="dxa"/>
            <w:tcBorders>
              <w:top w:val="nil"/>
              <w:left w:val="nil"/>
              <w:bottom w:val="single" w:sz="4" w:space="0" w:color="auto"/>
              <w:right w:val="single" w:sz="4" w:space="0" w:color="auto"/>
            </w:tcBorders>
            <w:shd w:val="clear" w:color="auto" w:fill="auto"/>
            <w:noWrap/>
            <w:vAlign w:val="center"/>
            <w:hideMark/>
          </w:tcPr>
          <w:p w14:paraId="2183697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0,000479</w:t>
            </w:r>
          </w:p>
        </w:tc>
        <w:tc>
          <w:tcPr>
            <w:tcW w:w="661" w:type="dxa"/>
            <w:tcBorders>
              <w:top w:val="nil"/>
              <w:left w:val="nil"/>
              <w:bottom w:val="single" w:sz="4" w:space="0" w:color="auto"/>
              <w:right w:val="single" w:sz="4" w:space="0" w:color="auto"/>
            </w:tcBorders>
            <w:shd w:val="clear" w:color="auto" w:fill="auto"/>
            <w:noWrap/>
            <w:vAlign w:val="center"/>
            <w:hideMark/>
          </w:tcPr>
          <w:p w14:paraId="497265E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6074483C" w14:textId="77777777" w:rsidR="00B122D5" w:rsidRPr="003D7B8D" w:rsidRDefault="00B122D5" w:rsidP="00B122D5">
      <w:pPr>
        <w:jc w:val="both"/>
      </w:pPr>
    </w:p>
    <w:p w14:paraId="68041A88" w14:textId="77777777" w:rsidR="00B122D5" w:rsidRPr="00513678" w:rsidRDefault="00B122D5" w:rsidP="00B122D5">
      <w:pPr>
        <w:spacing w:line="360" w:lineRule="auto"/>
        <w:jc w:val="both"/>
        <w:rPr>
          <w:sz w:val="28"/>
          <w:szCs w:val="28"/>
          <w:lang w:val="ru-RU"/>
        </w:rPr>
      </w:pPr>
      <w:r w:rsidRPr="00513678">
        <w:rPr>
          <w:sz w:val="28"/>
          <w:szCs w:val="28"/>
          <w:lang w:val="ru-RU"/>
        </w:rPr>
        <w:lastRenderedPageBreak/>
        <w:t>Таблица 40. Показатели множественной регрессии пунктов шкалы убеждений относительно изучения иностранных языков на языковую тревожность китайских студентов - женщин (</w:t>
      </w:r>
      <w:r w:rsidRPr="003D7B8D">
        <w:rPr>
          <w:sz w:val="28"/>
          <w:szCs w:val="28"/>
        </w:rPr>
        <w:t>R</w:t>
      </w:r>
      <w:r w:rsidRPr="00513678">
        <w:rPr>
          <w:sz w:val="28"/>
          <w:szCs w:val="28"/>
          <w:vertAlign w:val="superscript"/>
          <w:lang w:val="ru-RU"/>
        </w:rPr>
        <w:t>2</w:t>
      </w:r>
      <w:r w:rsidRPr="00513678">
        <w:rPr>
          <w:sz w:val="28"/>
          <w:szCs w:val="28"/>
          <w:lang w:val="ru-RU"/>
        </w:rPr>
        <w:t xml:space="preserve"> = 0,38)</w:t>
      </w:r>
    </w:p>
    <w:tbl>
      <w:tblPr>
        <w:tblW w:w="9610" w:type="dxa"/>
        <w:tblLook w:val="04A0" w:firstRow="1" w:lastRow="0" w:firstColumn="1" w:lastColumn="0" w:noHBand="0" w:noVBand="1"/>
      </w:tblPr>
      <w:tblGrid>
        <w:gridCol w:w="3819"/>
        <w:gridCol w:w="813"/>
        <w:gridCol w:w="893"/>
        <w:gridCol w:w="752"/>
        <w:gridCol w:w="893"/>
        <w:gridCol w:w="720"/>
        <w:gridCol w:w="1050"/>
        <w:gridCol w:w="682"/>
      </w:tblGrid>
      <w:tr w:rsidR="00B122D5" w:rsidRPr="003D7B8D" w14:paraId="0AD2D1F1" w14:textId="77777777" w:rsidTr="001C1DF5">
        <w:trPr>
          <w:trHeight w:val="29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AD377" w14:textId="77777777" w:rsidR="00B122D5" w:rsidRPr="00513678" w:rsidRDefault="00B122D5" w:rsidP="001C1DF5">
            <w:pPr>
              <w:spacing w:after="0" w:line="240" w:lineRule="auto"/>
              <w:jc w:val="both"/>
              <w:rPr>
                <w:rFonts w:eastAsia="Times New Roman"/>
                <w:sz w:val="21"/>
                <w:szCs w:val="21"/>
                <w:lang w:val="ru-RU" w:eastAsia="ru-RU"/>
              </w:rPr>
            </w:pPr>
            <w:r w:rsidRPr="003D7B8D">
              <w:rPr>
                <w:sz w:val="21"/>
                <w:szCs w:val="21"/>
              </w:rPr>
              <w:t> </w:t>
            </w:r>
          </w:p>
        </w:tc>
        <w:tc>
          <w:tcPr>
            <w:tcW w:w="813" w:type="dxa"/>
            <w:tcBorders>
              <w:top w:val="single" w:sz="4" w:space="0" w:color="auto"/>
              <w:left w:val="nil"/>
              <w:bottom w:val="single" w:sz="4" w:space="0" w:color="auto"/>
              <w:right w:val="single" w:sz="4" w:space="0" w:color="auto"/>
            </w:tcBorders>
            <w:shd w:val="clear" w:color="000000" w:fill="C0C0C0"/>
            <w:hideMark/>
          </w:tcPr>
          <w:p w14:paraId="030F199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75560A93"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Std.Err.</w:t>
            </w:r>
          </w:p>
        </w:tc>
        <w:tc>
          <w:tcPr>
            <w:tcW w:w="753" w:type="dxa"/>
            <w:tcBorders>
              <w:top w:val="single" w:sz="4" w:space="0" w:color="auto"/>
              <w:left w:val="nil"/>
              <w:bottom w:val="single" w:sz="4" w:space="0" w:color="auto"/>
              <w:right w:val="single" w:sz="4" w:space="0" w:color="auto"/>
            </w:tcBorders>
            <w:shd w:val="clear" w:color="000000" w:fill="C0C0C0"/>
            <w:hideMark/>
          </w:tcPr>
          <w:p w14:paraId="00E0A8B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45B64B9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Std.Err.</w:t>
            </w:r>
          </w:p>
        </w:tc>
        <w:tc>
          <w:tcPr>
            <w:tcW w:w="721" w:type="dxa"/>
            <w:tcBorders>
              <w:top w:val="single" w:sz="4" w:space="0" w:color="auto"/>
              <w:left w:val="nil"/>
              <w:bottom w:val="single" w:sz="4" w:space="0" w:color="auto"/>
              <w:right w:val="single" w:sz="4" w:space="0" w:color="auto"/>
            </w:tcBorders>
            <w:shd w:val="clear" w:color="000000" w:fill="C0C0C0"/>
            <w:hideMark/>
          </w:tcPr>
          <w:p w14:paraId="7D7E3C56"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t(86)</w:t>
            </w:r>
          </w:p>
        </w:tc>
        <w:tc>
          <w:tcPr>
            <w:tcW w:w="1051" w:type="dxa"/>
            <w:tcBorders>
              <w:top w:val="single" w:sz="4" w:space="0" w:color="auto"/>
              <w:left w:val="nil"/>
              <w:bottom w:val="single" w:sz="4" w:space="0" w:color="auto"/>
              <w:right w:val="single" w:sz="4" w:space="0" w:color="auto"/>
            </w:tcBorders>
            <w:shd w:val="clear" w:color="000000" w:fill="C0C0C0"/>
            <w:hideMark/>
          </w:tcPr>
          <w:p w14:paraId="6EDDB729"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p-value</w:t>
            </w:r>
          </w:p>
        </w:tc>
        <w:tc>
          <w:tcPr>
            <w:tcW w:w="661" w:type="dxa"/>
            <w:tcBorders>
              <w:top w:val="single" w:sz="4" w:space="0" w:color="auto"/>
              <w:left w:val="nil"/>
              <w:bottom w:val="single" w:sz="4" w:space="0" w:color="auto"/>
              <w:right w:val="single" w:sz="4" w:space="0" w:color="auto"/>
            </w:tcBorders>
            <w:shd w:val="clear" w:color="000000" w:fill="C0C0C0"/>
            <w:hideMark/>
          </w:tcPr>
          <w:p w14:paraId="4AC88CE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Valid</w:t>
            </w:r>
          </w:p>
        </w:tc>
      </w:tr>
      <w:tr w:rsidR="00B122D5" w:rsidRPr="003D7B8D" w14:paraId="573F7AFE"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54CCB15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Intercept</w:t>
            </w:r>
          </w:p>
        </w:tc>
        <w:tc>
          <w:tcPr>
            <w:tcW w:w="813" w:type="dxa"/>
            <w:tcBorders>
              <w:top w:val="nil"/>
              <w:left w:val="nil"/>
              <w:bottom w:val="single" w:sz="4" w:space="0" w:color="auto"/>
              <w:right w:val="single" w:sz="4" w:space="0" w:color="auto"/>
            </w:tcBorders>
            <w:shd w:val="clear" w:color="auto" w:fill="auto"/>
            <w:noWrap/>
            <w:vAlign w:val="center"/>
            <w:hideMark/>
          </w:tcPr>
          <w:p w14:paraId="4BBD1A1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c>
          <w:tcPr>
            <w:tcW w:w="894" w:type="dxa"/>
            <w:tcBorders>
              <w:top w:val="nil"/>
              <w:left w:val="nil"/>
              <w:bottom w:val="single" w:sz="4" w:space="0" w:color="auto"/>
              <w:right w:val="single" w:sz="4" w:space="0" w:color="auto"/>
            </w:tcBorders>
            <w:shd w:val="clear" w:color="auto" w:fill="auto"/>
            <w:noWrap/>
            <w:vAlign w:val="center"/>
            <w:hideMark/>
          </w:tcPr>
          <w:p w14:paraId="309E03D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c>
          <w:tcPr>
            <w:tcW w:w="753" w:type="dxa"/>
            <w:tcBorders>
              <w:top w:val="nil"/>
              <w:left w:val="nil"/>
              <w:bottom w:val="single" w:sz="4" w:space="0" w:color="auto"/>
              <w:right w:val="single" w:sz="4" w:space="0" w:color="auto"/>
            </w:tcBorders>
            <w:shd w:val="clear" w:color="auto" w:fill="auto"/>
            <w:noWrap/>
            <w:vAlign w:val="center"/>
            <w:hideMark/>
          </w:tcPr>
          <w:p w14:paraId="3906777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1,30</w:t>
            </w:r>
          </w:p>
        </w:tc>
        <w:tc>
          <w:tcPr>
            <w:tcW w:w="894" w:type="dxa"/>
            <w:tcBorders>
              <w:top w:val="nil"/>
              <w:left w:val="nil"/>
              <w:bottom w:val="single" w:sz="4" w:space="0" w:color="auto"/>
              <w:right w:val="single" w:sz="4" w:space="0" w:color="auto"/>
            </w:tcBorders>
            <w:shd w:val="clear" w:color="auto" w:fill="auto"/>
            <w:noWrap/>
            <w:vAlign w:val="center"/>
            <w:hideMark/>
          </w:tcPr>
          <w:p w14:paraId="4822160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0,55</w:t>
            </w:r>
          </w:p>
        </w:tc>
        <w:tc>
          <w:tcPr>
            <w:tcW w:w="721" w:type="dxa"/>
            <w:tcBorders>
              <w:top w:val="nil"/>
              <w:left w:val="nil"/>
              <w:bottom w:val="single" w:sz="4" w:space="0" w:color="auto"/>
              <w:right w:val="single" w:sz="4" w:space="0" w:color="auto"/>
            </w:tcBorders>
            <w:shd w:val="clear" w:color="auto" w:fill="auto"/>
            <w:noWrap/>
            <w:vAlign w:val="center"/>
            <w:hideMark/>
          </w:tcPr>
          <w:p w14:paraId="5EB4DA4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2,35</w:t>
            </w:r>
          </w:p>
        </w:tc>
        <w:tc>
          <w:tcPr>
            <w:tcW w:w="1051" w:type="dxa"/>
            <w:tcBorders>
              <w:top w:val="nil"/>
              <w:left w:val="nil"/>
              <w:bottom w:val="single" w:sz="4" w:space="0" w:color="auto"/>
              <w:right w:val="single" w:sz="4" w:space="0" w:color="auto"/>
            </w:tcBorders>
            <w:shd w:val="clear" w:color="auto" w:fill="auto"/>
            <w:noWrap/>
            <w:vAlign w:val="center"/>
            <w:hideMark/>
          </w:tcPr>
          <w:p w14:paraId="5B276CD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0,020928</w:t>
            </w:r>
          </w:p>
        </w:tc>
        <w:tc>
          <w:tcPr>
            <w:tcW w:w="661" w:type="dxa"/>
            <w:tcBorders>
              <w:top w:val="nil"/>
              <w:left w:val="nil"/>
              <w:bottom w:val="single" w:sz="4" w:space="0" w:color="auto"/>
              <w:right w:val="single" w:sz="4" w:space="0" w:color="auto"/>
            </w:tcBorders>
            <w:shd w:val="clear" w:color="auto" w:fill="auto"/>
            <w:noWrap/>
            <w:vAlign w:val="center"/>
            <w:hideMark/>
          </w:tcPr>
          <w:p w14:paraId="1286C4F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 </w:t>
            </w:r>
          </w:p>
        </w:tc>
      </w:tr>
      <w:tr w:rsidR="00B122D5" w:rsidRPr="003D7B8D" w14:paraId="088DACC7"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395E49C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color w:val="000000"/>
                <w:sz w:val="21"/>
                <w:szCs w:val="21"/>
              </w:rPr>
              <w:t>4. русский язык является:</w:t>
            </w:r>
          </w:p>
        </w:tc>
        <w:tc>
          <w:tcPr>
            <w:tcW w:w="813" w:type="dxa"/>
            <w:tcBorders>
              <w:top w:val="nil"/>
              <w:left w:val="nil"/>
              <w:bottom w:val="single" w:sz="4" w:space="0" w:color="auto"/>
              <w:right w:val="single" w:sz="4" w:space="0" w:color="auto"/>
            </w:tcBorders>
            <w:shd w:val="clear" w:color="auto" w:fill="auto"/>
            <w:noWrap/>
            <w:vAlign w:val="center"/>
            <w:hideMark/>
          </w:tcPr>
          <w:p w14:paraId="71401EA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-0,31</w:t>
            </w:r>
          </w:p>
        </w:tc>
        <w:tc>
          <w:tcPr>
            <w:tcW w:w="894" w:type="dxa"/>
            <w:tcBorders>
              <w:top w:val="nil"/>
              <w:left w:val="nil"/>
              <w:bottom w:val="single" w:sz="4" w:space="0" w:color="auto"/>
              <w:right w:val="single" w:sz="4" w:space="0" w:color="auto"/>
            </w:tcBorders>
            <w:shd w:val="clear" w:color="auto" w:fill="auto"/>
            <w:noWrap/>
            <w:vAlign w:val="center"/>
            <w:hideMark/>
          </w:tcPr>
          <w:p w14:paraId="43E570B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753" w:type="dxa"/>
            <w:tcBorders>
              <w:top w:val="nil"/>
              <w:left w:val="nil"/>
              <w:bottom w:val="single" w:sz="4" w:space="0" w:color="auto"/>
              <w:right w:val="single" w:sz="4" w:space="0" w:color="auto"/>
            </w:tcBorders>
            <w:shd w:val="clear" w:color="auto" w:fill="auto"/>
            <w:noWrap/>
            <w:vAlign w:val="center"/>
            <w:hideMark/>
          </w:tcPr>
          <w:p w14:paraId="5423152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-0,25</w:t>
            </w:r>
          </w:p>
        </w:tc>
        <w:tc>
          <w:tcPr>
            <w:tcW w:w="894" w:type="dxa"/>
            <w:tcBorders>
              <w:top w:val="nil"/>
              <w:left w:val="nil"/>
              <w:bottom w:val="single" w:sz="4" w:space="0" w:color="auto"/>
              <w:right w:val="single" w:sz="4" w:space="0" w:color="auto"/>
            </w:tcBorders>
            <w:shd w:val="clear" w:color="auto" w:fill="auto"/>
            <w:noWrap/>
            <w:vAlign w:val="center"/>
            <w:hideMark/>
          </w:tcPr>
          <w:p w14:paraId="60EF0A6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0,07</w:t>
            </w:r>
          </w:p>
        </w:tc>
        <w:tc>
          <w:tcPr>
            <w:tcW w:w="721" w:type="dxa"/>
            <w:tcBorders>
              <w:top w:val="nil"/>
              <w:left w:val="nil"/>
              <w:bottom w:val="single" w:sz="4" w:space="0" w:color="auto"/>
              <w:right w:val="single" w:sz="4" w:space="0" w:color="auto"/>
            </w:tcBorders>
            <w:shd w:val="clear" w:color="auto" w:fill="auto"/>
            <w:noWrap/>
            <w:vAlign w:val="center"/>
            <w:hideMark/>
          </w:tcPr>
          <w:p w14:paraId="4D6EE2B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-3,54</w:t>
            </w:r>
          </w:p>
        </w:tc>
        <w:tc>
          <w:tcPr>
            <w:tcW w:w="1051" w:type="dxa"/>
            <w:tcBorders>
              <w:top w:val="nil"/>
              <w:left w:val="nil"/>
              <w:bottom w:val="single" w:sz="4" w:space="0" w:color="auto"/>
              <w:right w:val="single" w:sz="4" w:space="0" w:color="auto"/>
            </w:tcBorders>
            <w:shd w:val="clear" w:color="auto" w:fill="auto"/>
            <w:noWrap/>
            <w:vAlign w:val="center"/>
            <w:hideMark/>
          </w:tcPr>
          <w:p w14:paraId="31FC636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0,000651</w:t>
            </w:r>
          </w:p>
        </w:tc>
        <w:tc>
          <w:tcPr>
            <w:tcW w:w="661" w:type="dxa"/>
            <w:tcBorders>
              <w:top w:val="nil"/>
              <w:left w:val="nil"/>
              <w:bottom w:val="single" w:sz="4" w:space="0" w:color="auto"/>
              <w:right w:val="single" w:sz="4" w:space="0" w:color="auto"/>
            </w:tcBorders>
            <w:shd w:val="clear" w:color="auto" w:fill="auto"/>
            <w:noWrap/>
            <w:vAlign w:val="center"/>
            <w:hideMark/>
          </w:tcPr>
          <w:p w14:paraId="3A7DD62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91</w:t>
            </w:r>
          </w:p>
        </w:tc>
      </w:tr>
      <w:tr w:rsidR="00B122D5" w:rsidRPr="003D7B8D" w14:paraId="7AFC3E1D"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3E2A0584"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color w:val="000000"/>
                <w:sz w:val="21"/>
                <w:szCs w:val="21"/>
                <w:lang w:val="ru-RU"/>
              </w:rPr>
              <w:t>7. Лучше ничего не говорить на русском языке, пока вы не сможете сказать это правильно</w:t>
            </w:r>
          </w:p>
        </w:tc>
        <w:tc>
          <w:tcPr>
            <w:tcW w:w="813" w:type="dxa"/>
            <w:tcBorders>
              <w:top w:val="nil"/>
              <w:left w:val="nil"/>
              <w:bottom w:val="single" w:sz="4" w:space="0" w:color="auto"/>
              <w:right w:val="single" w:sz="4" w:space="0" w:color="auto"/>
            </w:tcBorders>
            <w:shd w:val="clear" w:color="auto" w:fill="auto"/>
            <w:noWrap/>
            <w:vAlign w:val="center"/>
            <w:hideMark/>
          </w:tcPr>
          <w:p w14:paraId="6D226D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0,25</w:t>
            </w:r>
          </w:p>
        </w:tc>
        <w:tc>
          <w:tcPr>
            <w:tcW w:w="894" w:type="dxa"/>
            <w:tcBorders>
              <w:top w:val="nil"/>
              <w:left w:val="nil"/>
              <w:bottom w:val="single" w:sz="4" w:space="0" w:color="auto"/>
              <w:right w:val="single" w:sz="4" w:space="0" w:color="auto"/>
            </w:tcBorders>
            <w:shd w:val="clear" w:color="auto" w:fill="auto"/>
            <w:noWrap/>
            <w:vAlign w:val="center"/>
            <w:hideMark/>
          </w:tcPr>
          <w:p w14:paraId="5CDA101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753" w:type="dxa"/>
            <w:tcBorders>
              <w:top w:val="nil"/>
              <w:left w:val="nil"/>
              <w:bottom w:val="single" w:sz="4" w:space="0" w:color="auto"/>
              <w:right w:val="single" w:sz="4" w:space="0" w:color="auto"/>
            </w:tcBorders>
            <w:shd w:val="clear" w:color="auto" w:fill="auto"/>
            <w:noWrap/>
            <w:vAlign w:val="center"/>
            <w:hideMark/>
          </w:tcPr>
          <w:p w14:paraId="34A7D6A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0,16</w:t>
            </w:r>
          </w:p>
        </w:tc>
        <w:tc>
          <w:tcPr>
            <w:tcW w:w="894" w:type="dxa"/>
            <w:tcBorders>
              <w:top w:val="nil"/>
              <w:left w:val="nil"/>
              <w:bottom w:val="single" w:sz="4" w:space="0" w:color="auto"/>
              <w:right w:val="single" w:sz="4" w:space="0" w:color="auto"/>
            </w:tcBorders>
            <w:shd w:val="clear" w:color="auto" w:fill="auto"/>
            <w:noWrap/>
            <w:vAlign w:val="center"/>
            <w:hideMark/>
          </w:tcPr>
          <w:p w14:paraId="25E2F3D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0,06</w:t>
            </w:r>
          </w:p>
        </w:tc>
        <w:tc>
          <w:tcPr>
            <w:tcW w:w="721" w:type="dxa"/>
            <w:tcBorders>
              <w:top w:val="nil"/>
              <w:left w:val="nil"/>
              <w:bottom w:val="single" w:sz="4" w:space="0" w:color="auto"/>
              <w:right w:val="single" w:sz="4" w:space="0" w:color="auto"/>
            </w:tcBorders>
            <w:shd w:val="clear" w:color="auto" w:fill="auto"/>
            <w:noWrap/>
            <w:vAlign w:val="center"/>
            <w:hideMark/>
          </w:tcPr>
          <w:p w14:paraId="0EB1BF9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2,92</w:t>
            </w:r>
          </w:p>
        </w:tc>
        <w:tc>
          <w:tcPr>
            <w:tcW w:w="1051" w:type="dxa"/>
            <w:tcBorders>
              <w:top w:val="nil"/>
              <w:left w:val="nil"/>
              <w:bottom w:val="single" w:sz="4" w:space="0" w:color="auto"/>
              <w:right w:val="single" w:sz="4" w:space="0" w:color="auto"/>
            </w:tcBorders>
            <w:shd w:val="clear" w:color="auto" w:fill="auto"/>
            <w:noWrap/>
            <w:vAlign w:val="center"/>
            <w:hideMark/>
          </w:tcPr>
          <w:p w14:paraId="54101C6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0,004522</w:t>
            </w:r>
          </w:p>
        </w:tc>
        <w:tc>
          <w:tcPr>
            <w:tcW w:w="661" w:type="dxa"/>
            <w:tcBorders>
              <w:top w:val="nil"/>
              <w:left w:val="nil"/>
              <w:bottom w:val="single" w:sz="4" w:space="0" w:color="auto"/>
              <w:right w:val="single" w:sz="4" w:space="0" w:color="auto"/>
            </w:tcBorders>
            <w:shd w:val="clear" w:color="auto" w:fill="auto"/>
            <w:noWrap/>
            <w:vAlign w:val="center"/>
            <w:hideMark/>
          </w:tcPr>
          <w:p w14:paraId="091EBB1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91</w:t>
            </w:r>
          </w:p>
        </w:tc>
      </w:tr>
      <w:tr w:rsidR="00B122D5" w:rsidRPr="003D7B8D" w14:paraId="35CF4A93"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39E7D9CB"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color w:val="000000"/>
                <w:sz w:val="21"/>
                <w:szCs w:val="21"/>
                <w:lang w:val="ru-RU"/>
              </w:rPr>
              <w:t>14. Если позволять делать ошибки в начале изучения русского языка, потом от них трудно избавиться</w:t>
            </w:r>
          </w:p>
        </w:tc>
        <w:tc>
          <w:tcPr>
            <w:tcW w:w="813" w:type="dxa"/>
            <w:tcBorders>
              <w:top w:val="nil"/>
              <w:left w:val="nil"/>
              <w:bottom w:val="single" w:sz="4" w:space="0" w:color="auto"/>
              <w:right w:val="single" w:sz="4" w:space="0" w:color="auto"/>
            </w:tcBorders>
            <w:shd w:val="clear" w:color="auto" w:fill="auto"/>
            <w:noWrap/>
            <w:vAlign w:val="center"/>
            <w:hideMark/>
          </w:tcPr>
          <w:p w14:paraId="0E9B12F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0,26</w:t>
            </w:r>
          </w:p>
        </w:tc>
        <w:tc>
          <w:tcPr>
            <w:tcW w:w="894" w:type="dxa"/>
            <w:tcBorders>
              <w:top w:val="nil"/>
              <w:left w:val="nil"/>
              <w:bottom w:val="single" w:sz="4" w:space="0" w:color="auto"/>
              <w:right w:val="single" w:sz="4" w:space="0" w:color="auto"/>
            </w:tcBorders>
            <w:shd w:val="clear" w:color="auto" w:fill="auto"/>
            <w:noWrap/>
            <w:vAlign w:val="center"/>
            <w:hideMark/>
          </w:tcPr>
          <w:p w14:paraId="6E328B5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753" w:type="dxa"/>
            <w:tcBorders>
              <w:top w:val="nil"/>
              <w:left w:val="nil"/>
              <w:bottom w:val="single" w:sz="4" w:space="0" w:color="auto"/>
              <w:right w:val="single" w:sz="4" w:space="0" w:color="auto"/>
            </w:tcBorders>
            <w:shd w:val="clear" w:color="auto" w:fill="auto"/>
            <w:noWrap/>
            <w:vAlign w:val="center"/>
            <w:hideMark/>
          </w:tcPr>
          <w:p w14:paraId="2418F9C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0,32</w:t>
            </w:r>
          </w:p>
        </w:tc>
        <w:tc>
          <w:tcPr>
            <w:tcW w:w="894" w:type="dxa"/>
            <w:tcBorders>
              <w:top w:val="nil"/>
              <w:left w:val="nil"/>
              <w:bottom w:val="single" w:sz="4" w:space="0" w:color="auto"/>
              <w:right w:val="single" w:sz="4" w:space="0" w:color="auto"/>
            </w:tcBorders>
            <w:shd w:val="clear" w:color="auto" w:fill="auto"/>
            <w:noWrap/>
            <w:vAlign w:val="center"/>
            <w:hideMark/>
          </w:tcPr>
          <w:p w14:paraId="6D33FBEC"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0,10</w:t>
            </w:r>
          </w:p>
        </w:tc>
        <w:tc>
          <w:tcPr>
            <w:tcW w:w="721" w:type="dxa"/>
            <w:tcBorders>
              <w:top w:val="nil"/>
              <w:left w:val="nil"/>
              <w:bottom w:val="single" w:sz="4" w:space="0" w:color="auto"/>
              <w:right w:val="single" w:sz="4" w:space="0" w:color="auto"/>
            </w:tcBorders>
            <w:shd w:val="clear" w:color="auto" w:fill="auto"/>
            <w:noWrap/>
            <w:vAlign w:val="center"/>
            <w:hideMark/>
          </w:tcPr>
          <w:p w14:paraId="7E546D6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3,08</w:t>
            </w:r>
          </w:p>
        </w:tc>
        <w:tc>
          <w:tcPr>
            <w:tcW w:w="1051" w:type="dxa"/>
            <w:tcBorders>
              <w:top w:val="nil"/>
              <w:left w:val="nil"/>
              <w:bottom w:val="single" w:sz="4" w:space="0" w:color="auto"/>
              <w:right w:val="single" w:sz="4" w:space="0" w:color="auto"/>
            </w:tcBorders>
            <w:shd w:val="clear" w:color="auto" w:fill="auto"/>
            <w:noWrap/>
            <w:vAlign w:val="center"/>
            <w:hideMark/>
          </w:tcPr>
          <w:p w14:paraId="07F57B7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0,002766</w:t>
            </w:r>
          </w:p>
        </w:tc>
        <w:tc>
          <w:tcPr>
            <w:tcW w:w="661" w:type="dxa"/>
            <w:tcBorders>
              <w:top w:val="nil"/>
              <w:left w:val="nil"/>
              <w:bottom w:val="single" w:sz="4" w:space="0" w:color="auto"/>
              <w:right w:val="single" w:sz="4" w:space="0" w:color="auto"/>
            </w:tcBorders>
            <w:shd w:val="clear" w:color="auto" w:fill="auto"/>
            <w:noWrap/>
            <w:vAlign w:val="center"/>
            <w:hideMark/>
          </w:tcPr>
          <w:p w14:paraId="6F8E012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91</w:t>
            </w:r>
          </w:p>
        </w:tc>
      </w:tr>
      <w:tr w:rsidR="00B122D5" w:rsidRPr="003D7B8D" w14:paraId="402F2282" w14:textId="77777777" w:rsidTr="001C1DF5">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14:paraId="6C6CCABB"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color w:val="000000"/>
                <w:sz w:val="21"/>
                <w:szCs w:val="21"/>
                <w:lang w:val="ru-RU"/>
              </w:rPr>
              <w:t>17. Женщины лучше осваивают русский язык, чем мужчины</w:t>
            </w:r>
          </w:p>
        </w:tc>
        <w:tc>
          <w:tcPr>
            <w:tcW w:w="813" w:type="dxa"/>
            <w:tcBorders>
              <w:top w:val="nil"/>
              <w:left w:val="nil"/>
              <w:bottom w:val="single" w:sz="4" w:space="0" w:color="auto"/>
              <w:right w:val="single" w:sz="4" w:space="0" w:color="auto"/>
            </w:tcBorders>
            <w:shd w:val="clear" w:color="auto" w:fill="auto"/>
            <w:noWrap/>
            <w:vAlign w:val="center"/>
            <w:hideMark/>
          </w:tcPr>
          <w:p w14:paraId="24AA664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0,27</w:t>
            </w:r>
          </w:p>
        </w:tc>
        <w:tc>
          <w:tcPr>
            <w:tcW w:w="894" w:type="dxa"/>
            <w:tcBorders>
              <w:top w:val="nil"/>
              <w:left w:val="nil"/>
              <w:bottom w:val="single" w:sz="4" w:space="0" w:color="auto"/>
              <w:right w:val="single" w:sz="4" w:space="0" w:color="auto"/>
            </w:tcBorders>
            <w:shd w:val="clear" w:color="auto" w:fill="auto"/>
            <w:noWrap/>
            <w:vAlign w:val="center"/>
            <w:hideMark/>
          </w:tcPr>
          <w:p w14:paraId="3821FB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0,09</w:t>
            </w:r>
          </w:p>
        </w:tc>
        <w:tc>
          <w:tcPr>
            <w:tcW w:w="753" w:type="dxa"/>
            <w:tcBorders>
              <w:top w:val="nil"/>
              <w:left w:val="nil"/>
              <w:bottom w:val="single" w:sz="4" w:space="0" w:color="auto"/>
              <w:right w:val="single" w:sz="4" w:space="0" w:color="auto"/>
            </w:tcBorders>
            <w:shd w:val="clear" w:color="auto" w:fill="auto"/>
            <w:noWrap/>
            <w:vAlign w:val="center"/>
            <w:hideMark/>
          </w:tcPr>
          <w:p w14:paraId="0AC48FD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0,22</w:t>
            </w:r>
          </w:p>
        </w:tc>
        <w:tc>
          <w:tcPr>
            <w:tcW w:w="894" w:type="dxa"/>
            <w:tcBorders>
              <w:top w:val="nil"/>
              <w:left w:val="nil"/>
              <w:bottom w:val="single" w:sz="4" w:space="0" w:color="auto"/>
              <w:right w:val="single" w:sz="4" w:space="0" w:color="auto"/>
            </w:tcBorders>
            <w:shd w:val="clear" w:color="auto" w:fill="auto"/>
            <w:noWrap/>
            <w:vAlign w:val="center"/>
            <w:hideMark/>
          </w:tcPr>
          <w:p w14:paraId="31CE9AF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0,07</w:t>
            </w:r>
          </w:p>
        </w:tc>
        <w:tc>
          <w:tcPr>
            <w:tcW w:w="721" w:type="dxa"/>
            <w:tcBorders>
              <w:top w:val="nil"/>
              <w:left w:val="nil"/>
              <w:bottom w:val="single" w:sz="4" w:space="0" w:color="auto"/>
              <w:right w:val="single" w:sz="4" w:space="0" w:color="auto"/>
            </w:tcBorders>
            <w:shd w:val="clear" w:color="auto" w:fill="auto"/>
            <w:noWrap/>
            <w:vAlign w:val="center"/>
            <w:hideMark/>
          </w:tcPr>
          <w:p w14:paraId="5E1D007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3,09</w:t>
            </w:r>
          </w:p>
        </w:tc>
        <w:tc>
          <w:tcPr>
            <w:tcW w:w="1051" w:type="dxa"/>
            <w:tcBorders>
              <w:top w:val="nil"/>
              <w:left w:val="nil"/>
              <w:bottom w:val="single" w:sz="4" w:space="0" w:color="auto"/>
              <w:right w:val="single" w:sz="4" w:space="0" w:color="auto"/>
            </w:tcBorders>
            <w:shd w:val="clear" w:color="auto" w:fill="auto"/>
            <w:noWrap/>
            <w:vAlign w:val="center"/>
            <w:hideMark/>
          </w:tcPr>
          <w:p w14:paraId="19A7377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0,002725</w:t>
            </w:r>
          </w:p>
        </w:tc>
        <w:tc>
          <w:tcPr>
            <w:tcW w:w="661" w:type="dxa"/>
            <w:tcBorders>
              <w:top w:val="nil"/>
              <w:left w:val="nil"/>
              <w:bottom w:val="single" w:sz="4" w:space="0" w:color="auto"/>
              <w:right w:val="single" w:sz="4" w:space="0" w:color="auto"/>
            </w:tcBorders>
            <w:shd w:val="clear" w:color="auto" w:fill="auto"/>
            <w:noWrap/>
            <w:vAlign w:val="center"/>
            <w:hideMark/>
          </w:tcPr>
          <w:p w14:paraId="3F08659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color w:val="FF0000"/>
                <w:sz w:val="21"/>
                <w:szCs w:val="21"/>
              </w:rPr>
              <w:t>91</w:t>
            </w:r>
          </w:p>
        </w:tc>
      </w:tr>
    </w:tbl>
    <w:p w14:paraId="6B4BB356" w14:textId="77777777" w:rsidR="00B122D5" w:rsidRPr="003D7B8D" w:rsidRDefault="00B122D5" w:rsidP="00B122D5">
      <w:pPr>
        <w:jc w:val="both"/>
      </w:pPr>
    </w:p>
    <w:p w14:paraId="522BC97A" w14:textId="7C14BDC9" w:rsidR="00B122D5" w:rsidRPr="00513678" w:rsidRDefault="00B122D5" w:rsidP="00B122D5">
      <w:pPr>
        <w:spacing w:line="360" w:lineRule="auto"/>
        <w:jc w:val="both"/>
        <w:rPr>
          <w:sz w:val="28"/>
          <w:szCs w:val="28"/>
          <w:lang w:val="ru-RU"/>
        </w:rPr>
      </w:pPr>
      <w:r w:rsidRPr="00EE51E3">
        <w:rPr>
          <w:sz w:val="28"/>
          <w:szCs w:val="28"/>
          <w:lang w:val="ru-RU"/>
        </w:rPr>
        <w:t xml:space="preserve">Учитывая важную роль языковой тревожности для успешного изучения иностранного языка, представляет интерес вопрос о том, </w:t>
      </w:r>
      <w:r w:rsidR="0085093C" w:rsidRPr="00EE51E3">
        <w:rPr>
          <w:sz w:val="28"/>
          <w:szCs w:val="28"/>
          <w:lang w:val="ru-RU"/>
        </w:rPr>
        <w:t>как она сказывается на</w:t>
      </w:r>
      <w:r w:rsidR="00EE51E3" w:rsidRPr="00EE51E3">
        <w:rPr>
          <w:sz w:val="28"/>
          <w:szCs w:val="28"/>
          <w:lang w:val="ru-RU"/>
        </w:rPr>
        <w:t xml:space="preserve"> </w:t>
      </w:r>
      <w:r w:rsidR="0085093C" w:rsidRPr="00EE51E3">
        <w:rPr>
          <w:sz w:val="28"/>
          <w:szCs w:val="28"/>
          <w:lang w:val="ru-RU"/>
        </w:rPr>
        <w:t>освоении языка</w:t>
      </w:r>
      <w:r w:rsidRPr="00EE51E3">
        <w:rPr>
          <w:sz w:val="28"/>
          <w:szCs w:val="28"/>
          <w:lang w:val="ru-RU"/>
        </w:rPr>
        <w:t>, какие представления о процессе его изучения связаны с субъективным результатом посещения курсов. Для ответа на этот вопрос</w:t>
      </w:r>
      <w:r w:rsidRPr="00513678">
        <w:rPr>
          <w:sz w:val="28"/>
          <w:szCs w:val="28"/>
          <w:lang w:val="ru-RU"/>
        </w:rPr>
        <w:t xml:space="preserve"> выборка китайских студентов была разделена на две подгруппы относительно медианы распределения тревожности. В каждой подгруппе был проведен регрессионный анализ переменных на оценку результата посещения курсов. Результаты приведены в Таблицах 41 и 42.</w:t>
      </w:r>
    </w:p>
    <w:p w14:paraId="74DD2210" w14:textId="77777777" w:rsidR="00B122D5" w:rsidRPr="00513678" w:rsidRDefault="00B122D5" w:rsidP="00B122D5">
      <w:pPr>
        <w:spacing w:line="360" w:lineRule="auto"/>
        <w:jc w:val="both"/>
        <w:rPr>
          <w:sz w:val="28"/>
          <w:szCs w:val="28"/>
          <w:lang w:val="ru-RU"/>
        </w:rPr>
      </w:pPr>
      <w:r w:rsidRPr="00513678">
        <w:rPr>
          <w:sz w:val="28"/>
          <w:szCs w:val="28"/>
          <w:lang w:val="ru-RU"/>
        </w:rPr>
        <w:t>Таблица 41. Показатели множественной регрессии пунктов шкалы убеждений относительно изучения иностранных языков на оценку результата посещения курсов китайскими студентами с более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0,41)</w:t>
      </w:r>
    </w:p>
    <w:tbl>
      <w:tblPr>
        <w:tblW w:w="9588" w:type="dxa"/>
        <w:tblLook w:val="04A0" w:firstRow="1" w:lastRow="0" w:firstColumn="1" w:lastColumn="0" w:noHBand="0" w:noVBand="1"/>
      </w:tblPr>
      <w:tblGrid>
        <w:gridCol w:w="4248"/>
        <w:gridCol w:w="606"/>
        <w:gridCol w:w="894"/>
        <w:gridCol w:w="606"/>
        <w:gridCol w:w="894"/>
        <w:gridCol w:w="628"/>
        <w:gridCol w:w="1051"/>
        <w:gridCol w:w="683"/>
      </w:tblGrid>
      <w:tr w:rsidR="00B122D5" w:rsidRPr="003D7B8D" w14:paraId="4B9AD54A" w14:textId="77777777" w:rsidTr="001C1DF5">
        <w:trPr>
          <w:trHeight w:val="29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0AA5C"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606" w:type="dxa"/>
            <w:tcBorders>
              <w:top w:val="single" w:sz="4" w:space="0" w:color="auto"/>
              <w:left w:val="nil"/>
              <w:bottom w:val="single" w:sz="4" w:space="0" w:color="auto"/>
              <w:right w:val="single" w:sz="4" w:space="0" w:color="auto"/>
            </w:tcBorders>
            <w:shd w:val="clear" w:color="000000" w:fill="C0C0C0"/>
            <w:hideMark/>
          </w:tcPr>
          <w:p w14:paraId="174470A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37A2795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606" w:type="dxa"/>
            <w:tcBorders>
              <w:top w:val="single" w:sz="4" w:space="0" w:color="auto"/>
              <w:left w:val="nil"/>
              <w:bottom w:val="single" w:sz="4" w:space="0" w:color="auto"/>
              <w:right w:val="single" w:sz="4" w:space="0" w:color="auto"/>
            </w:tcBorders>
            <w:shd w:val="clear" w:color="000000" w:fill="C0C0C0"/>
            <w:hideMark/>
          </w:tcPr>
          <w:p w14:paraId="6F1664D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94" w:type="dxa"/>
            <w:tcBorders>
              <w:top w:val="single" w:sz="4" w:space="0" w:color="auto"/>
              <w:left w:val="nil"/>
              <w:bottom w:val="single" w:sz="4" w:space="0" w:color="auto"/>
              <w:right w:val="single" w:sz="4" w:space="0" w:color="auto"/>
            </w:tcBorders>
            <w:shd w:val="clear" w:color="000000" w:fill="C0C0C0"/>
            <w:hideMark/>
          </w:tcPr>
          <w:p w14:paraId="49282CB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628" w:type="dxa"/>
            <w:tcBorders>
              <w:top w:val="single" w:sz="4" w:space="0" w:color="auto"/>
              <w:left w:val="nil"/>
              <w:bottom w:val="single" w:sz="4" w:space="0" w:color="auto"/>
              <w:right w:val="single" w:sz="4" w:space="0" w:color="auto"/>
            </w:tcBorders>
            <w:shd w:val="clear" w:color="000000" w:fill="C0C0C0"/>
            <w:hideMark/>
          </w:tcPr>
          <w:p w14:paraId="2548CF7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t(77)</w:t>
            </w:r>
          </w:p>
        </w:tc>
        <w:tc>
          <w:tcPr>
            <w:tcW w:w="1051" w:type="dxa"/>
            <w:tcBorders>
              <w:top w:val="single" w:sz="4" w:space="0" w:color="auto"/>
              <w:left w:val="nil"/>
              <w:bottom w:val="single" w:sz="4" w:space="0" w:color="auto"/>
              <w:right w:val="single" w:sz="4" w:space="0" w:color="auto"/>
            </w:tcBorders>
            <w:shd w:val="clear" w:color="000000" w:fill="C0C0C0"/>
            <w:hideMark/>
          </w:tcPr>
          <w:p w14:paraId="754CA1CF"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661" w:type="dxa"/>
            <w:tcBorders>
              <w:top w:val="single" w:sz="4" w:space="0" w:color="auto"/>
              <w:left w:val="nil"/>
              <w:bottom w:val="single" w:sz="4" w:space="0" w:color="auto"/>
              <w:right w:val="single" w:sz="4" w:space="0" w:color="auto"/>
            </w:tcBorders>
            <w:shd w:val="clear" w:color="000000" w:fill="C0C0C0"/>
            <w:hideMark/>
          </w:tcPr>
          <w:p w14:paraId="17E8734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22481D52" w14:textId="77777777" w:rsidTr="001C1DF5">
        <w:trPr>
          <w:trHeight w:val="290"/>
        </w:trPr>
        <w:tc>
          <w:tcPr>
            <w:tcW w:w="4248" w:type="dxa"/>
            <w:tcBorders>
              <w:top w:val="nil"/>
              <w:left w:val="single" w:sz="4" w:space="0" w:color="auto"/>
              <w:bottom w:val="single" w:sz="4" w:space="0" w:color="auto"/>
              <w:right w:val="single" w:sz="4" w:space="0" w:color="auto"/>
            </w:tcBorders>
            <w:shd w:val="clear" w:color="000000" w:fill="C0C0C0"/>
            <w:noWrap/>
            <w:vAlign w:val="center"/>
            <w:hideMark/>
          </w:tcPr>
          <w:p w14:paraId="0DF54CB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606" w:type="dxa"/>
            <w:tcBorders>
              <w:top w:val="nil"/>
              <w:left w:val="nil"/>
              <w:bottom w:val="single" w:sz="4" w:space="0" w:color="auto"/>
              <w:right w:val="single" w:sz="4" w:space="0" w:color="auto"/>
            </w:tcBorders>
            <w:shd w:val="clear" w:color="auto" w:fill="auto"/>
            <w:noWrap/>
            <w:vAlign w:val="center"/>
            <w:hideMark/>
          </w:tcPr>
          <w:p w14:paraId="168C608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2260957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14:paraId="6E525EA0"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0,42</w:t>
            </w:r>
          </w:p>
        </w:tc>
        <w:tc>
          <w:tcPr>
            <w:tcW w:w="894" w:type="dxa"/>
            <w:tcBorders>
              <w:top w:val="nil"/>
              <w:left w:val="nil"/>
              <w:bottom w:val="single" w:sz="4" w:space="0" w:color="auto"/>
              <w:right w:val="single" w:sz="4" w:space="0" w:color="auto"/>
            </w:tcBorders>
            <w:shd w:val="clear" w:color="auto" w:fill="auto"/>
            <w:noWrap/>
            <w:vAlign w:val="center"/>
            <w:hideMark/>
          </w:tcPr>
          <w:p w14:paraId="69051802"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0,52</w:t>
            </w:r>
          </w:p>
        </w:tc>
        <w:tc>
          <w:tcPr>
            <w:tcW w:w="628" w:type="dxa"/>
            <w:tcBorders>
              <w:top w:val="nil"/>
              <w:left w:val="nil"/>
              <w:bottom w:val="single" w:sz="4" w:space="0" w:color="auto"/>
              <w:right w:val="single" w:sz="4" w:space="0" w:color="auto"/>
            </w:tcBorders>
            <w:shd w:val="clear" w:color="auto" w:fill="auto"/>
            <w:noWrap/>
            <w:vAlign w:val="center"/>
            <w:hideMark/>
          </w:tcPr>
          <w:p w14:paraId="0376F68C"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0,81</w:t>
            </w:r>
          </w:p>
        </w:tc>
        <w:tc>
          <w:tcPr>
            <w:tcW w:w="1051" w:type="dxa"/>
            <w:tcBorders>
              <w:top w:val="nil"/>
              <w:left w:val="nil"/>
              <w:bottom w:val="single" w:sz="4" w:space="0" w:color="auto"/>
              <w:right w:val="single" w:sz="4" w:space="0" w:color="auto"/>
            </w:tcBorders>
            <w:shd w:val="clear" w:color="auto" w:fill="auto"/>
            <w:noWrap/>
            <w:vAlign w:val="center"/>
            <w:hideMark/>
          </w:tcPr>
          <w:p w14:paraId="05DD08F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0,422896</w:t>
            </w:r>
          </w:p>
        </w:tc>
        <w:tc>
          <w:tcPr>
            <w:tcW w:w="661" w:type="dxa"/>
            <w:tcBorders>
              <w:top w:val="nil"/>
              <w:left w:val="nil"/>
              <w:bottom w:val="single" w:sz="4" w:space="0" w:color="auto"/>
              <w:right w:val="single" w:sz="4" w:space="0" w:color="auto"/>
            </w:tcBorders>
            <w:shd w:val="clear" w:color="auto" w:fill="auto"/>
            <w:noWrap/>
            <w:vAlign w:val="center"/>
            <w:hideMark/>
          </w:tcPr>
          <w:p w14:paraId="0BADB6BD"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 </w:t>
            </w:r>
          </w:p>
        </w:tc>
      </w:tr>
      <w:tr w:rsidR="00B122D5" w:rsidRPr="003D7B8D" w14:paraId="3CD8153A" w14:textId="77777777" w:rsidTr="001C1DF5">
        <w:trPr>
          <w:trHeight w:val="290"/>
        </w:trPr>
        <w:tc>
          <w:tcPr>
            <w:tcW w:w="4248" w:type="dxa"/>
            <w:tcBorders>
              <w:top w:val="nil"/>
              <w:left w:val="single" w:sz="4" w:space="0" w:color="auto"/>
              <w:bottom w:val="single" w:sz="4" w:space="0" w:color="auto"/>
              <w:right w:val="single" w:sz="4" w:space="0" w:color="auto"/>
            </w:tcBorders>
            <w:shd w:val="clear" w:color="000000" w:fill="C0C0C0"/>
            <w:noWrap/>
            <w:vAlign w:val="center"/>
            <w:hideMark/>
          </w:tcPr>
          <w:p w14:paraId="43999028"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12. Изучение русского языка – это по большей части запоминание множества новых слов</w:t>
            </w:r>
          </w:p>
        </w:tc>
        <w:tc>
          <w:tcPr>
            <w:tcW w:w="606" w:type="dxa"/>
            <w:tcBorders>
              <w:top w:val="nil"/>
              <w:left w:val="nil"/>
              <w:bottom w:val="single" w:sz="4" w:space="0" w:color="auto"/>
              <w:right w:val="single" w:sz="4" w:space="0" w:color="auto"/>
            </w:tcBorders>
            <w:shd w:val="clear" w:color="auto" w:fill="auto"/>
            <w:noWrap/>
            <w:vAlign w:val="center"/>
            <w:hideMark/>
          </w:tcPr>
          <w:p w14:paraId="753C1F4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0,25</w:t>
            </w:r>
          </w:p>
        </w:tc>
        <w:tc>
          <w:tcPr>
            <w:tcW w:w="894" w:type="dxa"/>
            <w:tcBorders>
              <w:top w:val="nil"/>
              <w:left w:val="nil"/>
              <w:bottom w:val="single" w:sz="4" w:space="0" w:color="auto"/>
              <w:right w:val="single" w:sz="4" w:space="0" w:color="auto"/>
            </w:tcBorders>
            <w:shd w:val="clear" w:color="auto" w:fill="auto"/>
            <w:noWrap/>
            <w:vAlign w:val="center"/>
            <w:hideMark/>
          </w:tcPr>
          <w:p w14:paraId="1E89C5D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606" w:type="dxa"/>
            <w:tcBorders>
              <w:top w:val="nil"/>
              <w:left w:val="nil"/>
              <w:bottom w:val="single" w:sz="4" w:space="0" w:color="auto"/>
              <w:right w:val="single" w:sz="4" w:space="0" w:color="auto"/>
            </w:tcBorders>
            <w:shd w:val="clear" w:color="auto" w:fill="auto"/>
            <w:noWrap/>
            <w:vAlign w:val="center"/>
            <w:hideMark/>
          </w:tcPr>
          <w:p w14:paraId="267755C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0,30</w:t>
            </w:r>
          </w:p>
        </w:tc>
        <w:tc>
          <w:tcPr>
            <w:tcW w:w="894" w:type="dxa"/>
            <w:tcBorders>
              <w:top w:val="nil"/>
              <w:left w:val="nil"/>
              <w:bottom w:val="single" w:sz="4" w:space="0" w:color="auto"/>
              <w:right w:val="single" w:sz="4" w:space="0" w:color="auto"/>
            </w:tcBorders>
            <w:shd w:val="clear" w:color="auto" w:fill="auto"/>
            <w:noWrap/>
            <w:vAlign w:val="center"/>
            <w:hideMark/>
          </w:tcPr>
          <w:p w14:paraId="4B2234C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0,12</w:t>
            </w:r>
          </w:p>
        </w:tc>
        <w:tc>
          <w:tcPr>
            <w:tcW w:w="628" w:type="dxa"/>
            <w:tcBorders>
              <w:top w:val="nil"/>
              <w:left w:val="nil"/>
              <w:bottom w:val="single" w:sz="4" w:space="0" w:color="auto"/>
              <w:right w:val="single" w:sz="4" w:space="0" w:color="auto"/>
            </w:tcBorders>
            <w:shd w:val="clear" w:color="auto" w:fill="auto"/>
            <w:noWrap/>
            <w:vAlign w:val="center"/>
            <w:hideMark/>
          </w:tcPr>
          <w:p w14:paraId="7A501B7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2,54</w:t>
            </w:r>
          </w:p>
        </w:tc>
        <w:tc>
          <w:tcPr>
            <w:tcW w:w="1051" w:type="dxa"/>
            <w:tcBorders>
              <w:top w:val="nil"/>
              <w:left w:val="nil"/>
              <w:bottom w:val="single" w:sz="4" w:space="0" w:color="auto"/>
              <w:right w:val="single" w:sz="4" w:space="0" w:color="auto"/>
            </w:tcBorders>
            <w:shd w:val="clear" w:color="auto" w:fill="auto"/>
            <w:noWrap/>
            <w:vAlign w:val="center"/>
            <w:hideMark/>
          </w:tcPr>
          <w:p w14:paraId="6E3BC97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0,013238</w:t>
            </w:r>
          </w:p>
        </w:tc>
        <w:tc>
          <w:tcPr>
            <w:tcW w:w="661" w:type="dxa"/>
            <w:tcBorders>
              <w:top w:val="nil"/>
              <w:left w:val="nil"/>
              <w:bottom w:val="single" w:sz="4" w:space="0" w:color="auto"/>
              <w:right w:val="single" w:sz="4" w:space="0" w:color="auto"/>
            </w:tcBorders>
            <w:shd w:val="clear" w:color="auto" w:fill="auto"/>
            <w:noWrap/>
            <w:vAlign w:val="center"/>
            <w:hideMark/>
          </w:tcPr>
          <w:p w14:paraId="06AD2E5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4A8FDC9C" w14:textId="77777777" w:rsidTr="001C1DF5">
        <w:trPr>
          <w:trHeight w:val="290"/>
        </w:trPr>
        <w:tc>
          <w:tcPr>
            <w:tcW w:w="4248" w:type="dxa"/>
            <w:tcBorders>
              <w:top w:val="nil"/>
              <w:left w:val="single" w:sz="4" w:space="0" w:color="auto"/>
              <w:bottom w:val="single" w:sz="4" w:space="0" w:color="auto"/>
              <w:right w:val="single" w:sz="4" w:space="0" w:color="auto"/>
            </w:tcBorders>
            <w:shd w:val="clear" w:color="000000" w:fill="C0C0C0"/>
            <w:noWrap/>
            <w:vAlign w:val="center"/>
            <w:hideMark/>
          </w:tcPr>
          <w:p w14:paraId="48B32670" w14:textId="77777777" w:rsidR="00B122D5" w:rsidRPr="00B122D5" w:rsidRDefault="00B122D5" w:rsidP="001C1DF5">
            <w:pPr>
              <w:spacing w:after="0" w:line="240" w:lineRule="auto"/>
              <w:jc w:val="both"/>
              <w:rPr>
                <w:rFonts w:eastAsia="Times New Roman"/>
                <w:color w:val="000000"/>
                <w:sz w:val="21"/>
                <w:szCs w:val="21"/>
                <w:lang w:val="ru-RU" w:eastAsia="ru-RU"/>
              </w:rPr>
            </w:pPr>
            <w:r w:rsidRPr="00B122D5">
              <w:rPr>
                <w:rFonts w:eastAsia="Times New Roman"/>
                <w:color w:val="000000"/>
                <w:sz w:val="21"/>
                <w:szCs w:val="21"/>
                <w:lang w:val="ru-RU" w:eastAsia="ru-RU"/>
              </w:rPr>
              <w:lastRenderedPageBreak/>
              <w:t>15. Изучение русского языка – это по большей части запоминание множества грамматических правил</w:t>
            </w:r>
          </w:p>
        </w:tc>
        <w:tc>
          <w:tcPr>
            <w:tcW w:w="606" w:type="dxa"/>
            <w:tcBorders>
              <w:top w:val="nil"/>
              <w:left w:val="nil"/>
              <w:bottom w:val="single" w:sz="4" w:space="0" w:color="auto"/>
              <w:right w:val="single" w:sz="4" w:space="0" w:color="auto"/>
            </w:tcBorders>
            <w:shd w:val="clear" w:color="auto" w:fill="auto"/>
            <w:noWrap/>
            <w:vAlign w:val="center"/>
            <w:hideMark/>
          </w:tcPr>
          <w:p w14:paraId="1BD684C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0,27</w:t>
            </w:r>
          </w:p>
        </w:tc>
        <w:tc>
          <w:tcPr>
            <w:tcW w:w="894" w:type="dxa"/>
            <w:tcBorders>
              <w:top w:val="nil"/>
              <w:left w:val="nil"/>
              <w:bottom w:val="single" w:sz="4" w:space="0" w:color="auto"/>
              <w:right w:val="single" w:sz="4" w:space="0" w:color="auto"/>
            </w:tcBorders>
            <w:shd w:val="clear" w:color="auto" w:fill="auto"/>
            <w:noWrap/>
            <w:vAlign w:val="center"/>
            <w:hideMark/>
          </w:tcPr>
          <w:p w14:paraId="0FAFD9C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606" w:type="dxa"/>
            <w:tcBorders>
              <w:top w:val="nil"/>
              <w:left w:val="nil"/>
              <w:bottom w:val="single" w:sz="4" w:space="0" w:color="auto"/>
              <w:right w:val="single" w:sz="4" w:space="0" w:color="auto"/>
            </w:tcBorders>
            <w:shd w:val="clear" w:color="auto" w:fill="auto"/>
            <w:noWrap/>
            <w:vAlign w:val="center"/>
            <w:hideMark/>
          </w:tcPr>
          <w:p w14:paraId="6843405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0,21</w:t>
            </w:r>
          </w:p>
        </w:tc>
        <w:tc>
          <w:tcPr>
            <w:tcW w:w="894" w:type="dxa"/>
            <w:tcBorders>
              <w:top w:val="nil"/>
              <w:left w:val="nil"/>
              <w:bottom w:val="single" w:sz="4" w:space="0" w:color="auto"/>
              <w:right w:val="single" w:sz="4" w:space="0" w:color="auto"/>
            </w:tcBorders>
            <w:shd w:val="clear" w:color="auto" w:fill="auto"/>
            <w:noWrap/>
            <w:vAlign w:val="center"/>
            <w:hideMark/>
          </w:tcPr>
          <w:p w14:paraId="77087CF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628" w:type="dxa"/>
            <w:tcBorders>
              <w:top w:val="nil"/>
              <w:left w:val="nil"/>
              <w:bottom w:val="single" w:sz="4" w:space="0" w:color="auto"/>
              <w:right w:val="single" w:sz="4" w:space="0" w:color="auto"/>
            </w:tcBorders>
            <w:shd w:val="clear" w:color="auto" w:fill="auto"/>
            <w:noWrap/>
            <w:vAlign w:val="center"/>
            <w:hideMark/>
          </w:tcPr>
          <w:p w14:paraId="1BAFA38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2,95</w:t>
            </w:r>
          </w:p>
        </w:tc>
        <w:tc>
          <w:tcPr>
            <w:tcW w:w="1051" w:type="dxa"/>
            <w:tcBorders>
              <w:top w:val="nil"/>
              <w:left w:val="nil"/>
              <w:bottom w:val="single" w:sz="4" w:space="0" w:color="auto"/>
              <w:right w:val="single" w:sz="4" w:space="0" w:color="auto"/>
            </w:tcBorders>
            <w:shd w:val="clear" w:color="auto" w:fill="auto"/>
            <w:noWrap/>
            <w:vAlign w:val="center"/>
            <w:hideMark/>
          </w:tcPr>
          <w:p w14:paraId="3C21D6C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0,004182</w:t>
            </w:r>
          </w:p>
        </w:tc>
        <w:tc>
          <w:tcPr>
            <w:tcW w:w="661" w:type="dxa"/>
            <w:tcBorders>
              <w:top w:val="nil"/>
              <w:left w:val="nil"/>
              <w:bottom w:val="single" w:sz="4" w:space="0" w:color="auto"/>
              <w:right w:val="single" w:sz="4" w:space="0" w:color="auto"/>
            </w:tcBorders>
            <w:shd w:val="clear" w:color="auto" w:fill="auto"/>
            <w:noWrap/>
            <w:vAlign w:val="center"/>
            <w:hideMark/>
          </w:tcPr>
          <w:p w14:paraId="793A3F0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70670A5F" w14:textId="77777777" w:rsidTr="001C1DF5">
        <w:trPr>
          <w:trHeight w:val="290"/>
        </w:trPr>
        <w:tc>
          <w:tcPr>
            <w:tcW w:w="4248" w:type="dxa"/>
            <w:tcBorders>
              <w:top w:val="nil"/>
              <w:left w:val="single" w:sz="4" w:space="0" w:color="auto"/>
              <w:bottom w:val="single" w:sz="4" w:space="0" w:color="auto"/>
              <w:right w:val="single" w:sz="4" w:space="0" w:color="auto"/>
            </w:tcBorders>
            <w:shd w:val="clear" w:color="000000" w:fill="C0C0C0"/>
            <w:noWrap/>
            <w:vAlign w:val="center"/>
            <w:hideMark/>
          </w:tcPr>
          <w:p w14:paraId="0C0F1F06"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25. Люди, которые могут общаться на двух и более языках, очень умны</w:t>
            </w:r>
          </w:p>
        </w:tc>
        <w:tc>
          <w:tcPr>
            <w:tcW w:w="606" w:type="dxa"/>
            <w:tcBorders>
              <w:top w:val="nil"/>
              <w:left w:val="nil"/>
              <w:bottom w:val="single" w:sz="4" w:space="0" w:color="auto"/>
              <w:right w:val="single" w:sz="4" w:space="0" w:color="auto"/>
            </w:tcBorders>
            <w:shd w:val="clear" w:color="auto" w:fill="auto"/>
            <w:noWrap/>
            <w:vAlign w:val="center"/>
            <w:hideMark/>
          </w:tcPr>
          <w:p w14:paraId="3B25CE3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0,26</w:t>
            </w:r>
          </w:p>
        </w:tc>
        <w:tc>
          <w:tcPr>
            <w:tcW w:w="894" w:type="dxa"/>
            <w:tcBorders>
              <w:top w:val="nil"/>
              <w:left w:val="nil"/>
              <w:bottom w:val="single" w:sz="4" w:space="0" w:color="auto"/>
              <w:right w:val="single" w:sz="4" w:space="0" w:color="auto"/>
            </w:tcBorders>
            <w:shd w:val="clear" w:color="auto" w:fill="auto"/>
            <w:noWrap/>
            <w:vAlign w:val="center"/>
            <w:hideMark/>
          </w:tcPr>
          <w:p w14:paraId="346423A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606" w:type="dxa"/>
            <w:tcBorders>
              <w:top w:val="nil"/>
              <w:left w:val="nil"/>
              <w:bottom w:val="single" w:sz="4" w:space="0" w:color="auto"/>
              <w:right w:val="single" w:sz="4" w:space="0" w:color="auto"/>
            </w:tcBorders>
            <w:shd w:val="clear" w:color="auto" w:fill="auto"/>
            <w:noWrap/>
            <w:vAlign w:val="center"/>
            <w:hideMark/>
          </w:tcPr>
          <w:p w14:paraId="00B8FFE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0,21</w:t>
            </w:r>
          </w:p>
        </w:tc>
        <w:tc>
          <w:tcPr>
            <w:tcW w:w="894" w:type="dxa"/>
            <w:tcBorders>
              <w:top w:val="nil"/>
              <w:left w:val="nil"/>
              <w:bottom w:val="single" w:sz="4" w:space="0" w:color="auto"/>
              <w:right w:val="single" w:sz="4" w:space="0" w:color="auto"/>
            </w:tcBorders>
            <w:shd w:val="clear" w:color="auto" w:fill="auto"/>
            <w:noWrap/>
            <w:vAlign w:val="center"/>
            <w:hideMark/>
          </w:tcPr>
          <w:p w14:paraId="543D53B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628" w:type="dxa"/>
            <w:tcBorders>
              <w:top w:val="nil"/>
              <w:left w:val="nil"/>
              <w:bottom w:val="single" w:sz="4" w:space="0" w:color="auto"/>
              <w:right w:val="single" w:sz="4" w:space="0" w:color="auto"/>
            </w:tcBorders>
            <w:shd w:val="clear" w:color="auto" w:fill="auto"/>
            <w:noWrap/>
            <w:vAlign w:val="center"/>
            <w:hideMark/>
          </w:tcPr>
          <w:p w14:paraId="4FC2ADA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2,73</w:t>
            </w:r>
          </w:p>
        </w:tc>
        <w:tc>
          <w:tcPr>
            <w:tcW w:w="1051" w:type="dxa"/>
            <w:tcBorders>
              <w:top w:val="nil"/>
              <w:left w:val="nil"/>
              <w:bottom w:val="single" w:sz="4" w:space="0" w:color="auto"/>
              <w:right w:val="single" w:sz="4" w:space="0" w:color="auto"/>
            </w:tcBorders>
            <w:shd w:val="clear" w:color="auto" w:fill="auto"/>
            <w:noWrap/>
            <w:vAlign w:val="center"/>
            <w:hideMark/>
          </w:tcPr>
          <w:p w14:paraId="7A8C370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0,007911</w:t>
            </w:r>
          </w:p>
        </w:tc>
        <w:tc>
          <w:tcPr>
            <w:tcW w:w="661" w:type="dxa"/>
            <w:tcBorders>
              <w:top w:val="nil"/>
              <w:left w:val="nil"/>
              <w:bottom w:val="single" w:sz="4" w:space="0" w:color="auto"/>
              <w:right w:val="single" w:sz="4" w:space="0" w:color="auto"/>
            </w:tcBorders>
            <w:shd w:val="clear" w:color="auto" w:fill="auto"/>
            <w:noWrap/>
            <w:vAlign w:val="center"/>
            <w:hideMark/>
          </w:tcPr>
          <w:p w14:paraId="7029030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r w:rsidR="00B122D5" w:rsidRPr="003D7B8D" w14:paraId="1CD542F9" w14:textId="77777777" w:rsidTr="001C1DF5">
        <w:trPr>
          <w:trHeight w:val="290"/>
        </w:trPr>
        <w:tc>
          <w:tcPr>
            <w:tcW w:w="4248" w:type="dxa"/>
            <w:tcBorders>
              <w:top w:val="nil"/>
              <w:left w:val="single" w:sz="4" w:space="0" w:color="auto"/>
              <w:bottom w:val="single" w:sz="4" w:space="0" w:color="auto"/>
              <w:right w:val="single" w:sz="4" w:space="0" w:color="auto"/>
            </w:tcBorders>
            <w:shd w:val="clear" w:color="000000" w:fill="C0C0C0"/>
            <w:noWrap/>
            <w:vAlign w:val="center"/>
            <w:hideMark/>
          </w:tcPr>
          <w:p w14:paraId="3C05DA12"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26. У китайцев хорошие способности к изучению русского языка</w:t>
            </w:r>
          </w:p>
        </w:tc>
        <w:tc>
          <w:tcPr>
            <w:tcW w:w="606" w:type="dxa"/>
            <w:tcBorders>
              <w:top w:val="nil"/>
              <w:left w:val="nil"/>
              <w:bottom w:val="single" w:sz="4" w:space="0" w:color="auto"/>
              <w:right w:val="single" w:sz="4" w:space="0" w:color="auto"/>
            </w:tcBorders>
            <w:shd w:val="clear" w:color="auto" w:fill="auto"/>
            <w:noWrap/>
            <w:vAlign w:val="center"/>
            <w:hideMark/>
          </w:tcPr>
          <w:p w14:paraId="478BAC3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0,24</w:t>
            </w:r>
          </w:p>
        </w:tc>
        <w:tc>
          <w:tcPr>
            <w:tcW w:w="894" w:type="dxa"/>
            <w:tcBorders>
              <w:top w:val="nil"/>
              <w:left w:val="nil"/>
              <w:bottom w:val="single" w:sz="4" w:space="0" w:color="auto"/>
              <w:right w:val="single" w:sz="4" w:space="0" w:color="auto"/>
            </w:tcBorders>
            <w:shd w:val="clear" w:color="auto" w:fill="auto"/>
            <w:noWrap/>
            <w:vAlign w:val="center"/>
            <w:hideMark/>
          </w:tcPr>
          <w:p w14:paraId="545BC03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0,09</w:t>
            </w:r>
          </w:p>
        </w:tc>
        <w:tc>
          <w:tcPr>
            <w:tcW w:w="606" w:type="dxa"/>
            <w:tcBorders>
              <w:top w:val="nil"/>
              <w:left w:val="nil"/>
              <w:bottom w:val="single" w:sz="4" w:space="0" w:color="auto"/>
              <w:right w:val="single" w:sz="4" w:space="0" w:color="auto"/>
            </w:tcBorders>
            <w:shd w:val="clear" w:color="auto" w:fill="auto"/>
            <w:noWrap/>
            <w:vAlign w:val="center"/>
            <w:hideMark/>
          </w:tcPr>
          <w:p w14:paraId="5EE98A7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0,18</w:t>
            </w:r>
          </w:p>
        </w:tc>
        <w:tc>
          <w:tcPr>
            <w:tcW w:w="894" w:type="dxa"/>
            <w:tcBorders>
              <w:top w:val="nil"/>
              <w:left w:val="nil"/>
              <w:bottom w:val="single" w:sz="4" w:space="0" w:color="auto"/>
              <w:right w:val="single" w:sz="4" w:space="0" w:color="auto"/>
            </w:tcBorders>
            <w:shd w:val="clear" w:color="auto" w:fill="auto"/>
            <w:noWrap/>
            <w:vAlign w:val="center"/>
            <w:hideMark/>
          </w:tcPr>
          <w:p w14:paraId="4072EA6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628" w:type="dxa"/>
            <w:tcBorders>
              <w:top w:val="nil"/>
              <w:left w:val="nil"/>
              <w:bottom w:val="single" w:sz="4" w:space="0" w:color="auto"/>
              <w:right w:val="single" w:sz="4" w:space="0" w:color="auto"/>
            </w:tcBorders>
            <w:shd w:val="clear" w:color="auto" w:fill="auto"/>
            <w:noWrap/>
            <w:vAlign w:val="center"/>
            <w:hideMark/>
          </w:tcPr>
          <w:p w14:paraId="13982B9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2,69</w:t>
            </w:r>
          </w:p>
        </w:tc>
        <w:tc>
          <w:tcPr>
            <w:tcW w:w="1051" w:type="dxa"/>
            <w:tcBorders>
              <w:top w:val="nil"/>
              <w:left w:val="nil"/>
              <w:bottom w:val="single" w:sz="4" w:space="0" w:color="auto"/>
              <w:right w:val="single" w:sz="4" w:space="0" w:color="auto"/>
            </w:tcBorders>
            <w:shd w:val="clear" w:color="auto" w:fill="auto"/>
            <w:noWrap/>
            <w:vAlign w:val="center"/>
            <w:hideMark/>
          </w:tcPr>
          <w:p w14:paraId="4FCD3172"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0,008651</w:t>
            </w:r>
          </w:p>
        </w:tc>
        <w:tc>
          <w:tcPr>
            <w:tcW w:w="661" w:type="dxa"/>
            <w:tcBorders>
              <w:top w:val="nil"/>
              <w:left w:val="nil"/>
              <w:bottom w:val="single" w:sz="4" w:space="0" w:color="auto"/>
              <w:right w:val="single" w:sz="4" w:space="0" w:color="auto"/>
            </w:tcBorders>
            <w:shd w:val="clear" w:color="auto" w:fill="auto"/>
            <w:noWrap/>
            <w:vAlign w:val="center"/>
            <w:hideMark/>
          </w:tcPr>
          <w:p w14:paraId="0DEECA5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82</w:t>
            </w:r>
          </w:p>
        </w:tc>
      </w:tr>
    </w:tbl>
    <w:p w14:paraId="3C771C5B" w14:textId="77777777" w:rsidR="00B122D5" w:rsidRPr="003D7B8D" w:rsidRDefault="00B122D5" w:rsidP="00B122D5">
      <w:pPr>
        <w:jc w:val="both"/>
      </w:pPr>
    </w:p>
    <w:p w14:paraId="408796FD" w14:textId="77777777" w:rsidR="00B122D5" w:rsidRPr="00513678" w:rsidRDefault="00B122D5" w:rsidP="00B122D5">
      <w:pPr>
        <w:spacing w:line="360" w:lineRule="auto"/>
        <w:jc w:val="both"/>
        <w:rPr>
          <w:sz w:val="28"/>
          <w:szCs w:val="28"/>
          <w:lang w:val="ru-RU"/>
        </w:rPr>
      </w:pPr>
      <w:r w:rsidRPr="00513678">
        <w:rPr>
          <w:sz w:val="28"/>
          <w:szCs w:val="28"/>
          <w:lang w:val="ru-RU"/>
        </w:rPr>
        <w:t>Таблица 42. Показатели множественной регрессии пунктов шкалы убеждений относительно изучения иностранных языков на оценку результата посещения курсов китайскими студентами с менее высоким уровнем тревожности (</w:t>
      </w:r>
      <w:r w:rsidRPr="003D7B8D">
        <w:rPr>
          <w:sz w:val="28"/>
          <w:szCs w:val="28"/>
        </w:rPr>
        <w:t>R</w:t>
      </w:r>
      <w:r w:rsidRPr="00513678">
        <w:rPr>
          <w:sz w:val="28"/>
          <w:szCs w:val="28"/>
          <w:vertAlign w:val="superscript"/>
          <w:lang w:val="ru-RU"/>
        </w:rPr>
        <w:t>2</w:t>
      </w:r>
      <w:r w:rsidRPr="00513678">
        <w:rPr>
          <w:sz w:val="28"/>
          <w:szCs w:val="28"/>
          <w:lang w:val="ru-RU"/>
        </w:rPr>
        <w:t xml:space="preserve"> = 0,21)</w:t>
      </w:r>
    </w:p>
    <w:tbl>
      <w:tblPr>
        <w:tblW w:w="9493" w:type="dxa"/>
        <w:tblLayout w:type="fixed"/>
        <w:tblLook w:val="04A0" w:firstRow="1" w:lastRow="0" w:firstColumn="1" w:lastColumn="0" w:noHBand="0" w:noVBand="1"/>
      </w:tblPr>
      <w:tblGrid>
        <w:gridCol w:w="4106"/>
        <w:gridCol w:w="567"/>
        <w:gridCol w:w="952"/>
        <w:gridCol w:w="607"/>
        <w:gridCol w:w="846"/>
        <w:gridCol w:w="610"/>
        <w:gridCol w:w="104"/>
        <w:gridCol w:w="992"/>
        <w:gridCol w:w="709"/>
      </w:tblGrid>
      <w:tr w:rsidR="00B122D5" w:rsidRPr="003D7B8D" w14:paraId="66D2775B" w14:textId="77777777" w:rsidTr="001C1DF5">
        <w:trPr>
          <w:trHeight w:val="29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85023" w14:textId="77777777" w:rsidR="00B122D5" w:rsidRPr="00513678" w:rsidRDefault="00B122D5" w:rsidP="001C1DF5">
            <w:pPr>
              <w:spacing w:after="0" w:line="240" w:lineRule="auto"/>
              <w:jc w:val="both"/>
              <w:rPr>
                <w:rFonts w:eastAsia="Times New Roman"/>
                <w:sz w:val="21"/>
                <w:szCs w:val="21"/>
                <w:lang w:val="ru-RU" w:eastAsia="ru-RU"/>
              </w:rPr>
            </w:pPr>
            <w:r w:rsidRPr="003D7B8D">
              <w:rPr>
                <w:rFonts w:eastAsia="Times New Roman"/>
                <w:sz w:val="21"/>
                <w:szCs w:val="21"/>
                <w:lang w:eastAsia="ru-RU"/>
              </w:rPr>
              <w:t> </w:t>
            </w:r>
          </w:p>
        </w:tc>
        <w:tc>
          <w:tcPr>
            <w:tcW w:w="567" w:type="dxa"/>
            <w:tcBorders>
              <w:top w:val="single" w:sz="4" w:space="0" w:color="auto"/>
              <w:left w:val="nil"/>
              <w:bottom w:val="single" w:sz="4" w:space="0" w:color="auto"/>
              <w:right w:val="single" w:sz="4" w:space="0" w:color="auto"/>
            </w:tcBorders>
            <w:shd w:val="clear" w:color="000000" w:fill="C0C0C0"/>
            <w:hideMark/>
          </w:tcPr>
          <w:p w14:paraId="35E71B9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952" w:type="dxa"/>
            <w:tcBorders>
              <w:top w:val="single" w:sz="4" w:space="0" w:color="auto"/>
              <w:left w:val="nil"/>
              <w:bottom w:val="single" w:sz="4" w:space="0" w:color="auto"/>
              <w:right w:val="single" w:sz="4" w:space="0" w:color="auto"/>
            </w:tcBorders>
            <w:shd w:val="clear" w:color="000000" w:fill="C0C0C0"/>
            <w:hideMark/>
          </w:tcPr>
          <w:p w14:paraId="7E1A57A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607" w:type="dxa"/>
            <w:tcBorders>
              <w:top w:val="single" w:sz="4" w:space="0" w:color="auto"/>
              <w:left w:val="nil"/>
              <w:bottom w:val="single" w:sz="4" w:space="0" w:color="auto"/>
              <w:right w:val="single" w:sz="4" w:space="0" w:color="auto"/>
            </w:tcBorders>
            <w:shd w:val="clear" w:color="000000" w:fill="C0C0C0"/>
            <w:hideMark/>
          </w:tcPr>
          <w:p w14:paraId="53A0AB48"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b</w:t>
            </w:r>
          </w:p>
        </w:tc>
        <w:tc>
          <w:tcPr>
            <w:tcW w:w="846" w:type="dxa"/>
            <w:tcBorders>
              <w:top w:val="single" w:sz="4" w:space="0" w:color="auto"/>
              <w:left w:val="nil"/>
              <w:bottom w:val="single" w:sz="4" w:space="0" w:color="auto"/>
              <w:right w:val="single" w:sz="4" w:space="0" w:color="auto"/>
            </w:tcBorders>
            <w:shd w:val="clear" w:color="000000" w:fill="C0C0C0"/>
            <w:hideMark/>
          </w:tcPr>
          <w:p w14:paraId="55D7C34B"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Std.Err.</w:t>
            </w:r>
          </w:p>
        </w:tc>
        <w:tc>
          <w:tcPr>
            <w:tcW w:w="714" w:type="dxa"/>
            <w:gridSpan w:val="2"/>
            <w:tcBorders>
              <w:top w:val="single" w:sz="4" w:space="0" w:color="auto"/>
              <w:left w:val="nil"/>
              <w:bottom w:val="single" w:sz="4" w:space="0" w:color="auto"/>
              <w:right w:val="single" w:sz="4" w:space="0" w:color="auto"/>
            </w:tcBorders>
            <w:shd w:val="clear" w:color="000000" w:fill="C0C0C0"/>
            <w:hideMark/>
          </w:tcPr>
          <w:p w14:paraId="516C01CA"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t (87)</w:t>
            </w:r>
          </w:p>
        </w:tc>
        <w:tc>
          <w:tcPr>
            <w:tcW w:w="992" w:type="dxa"/>
            <w:tcBorders>
              <w:top w:val="single" w:sz="4" w:space="0" w:color="auto"/>
              <w:left w:val="nil"/>
              <w:bottom w:val="single" w:sz="4" w:space="0" w:color="auto"/>
              <w:right w:val="single" w:sz="4" w:space="0" w:color="auto"/>
            </w:tcBorders>
            <w:shd w:val="clear" w:color="000000" w:fill="C0C0C0"/>
            <w:hideMark/>
          </w:tcPr>
          <w:p w14:paraId="378D91A7"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p-value</w:t>
            </w:r>
          </w:p>
        </w:tc>
        <w:tc>
          <w:tcPr>
            <w:tcW w:w="709" w:type="dxa"/>
            <w:tcBorders>
              <w:top w:val="single" w:sz="4" w:space="0" w:color="auto"/>
              <w:left w:val="nil"/>
              <w:bottom w:val="single" w:sz="4" w:space="0" w:color="auto"/>
              <w:right w:val="single" w:sz="4" w:space="0" w:color="auto"/>
            </w:tcBorders>
            <w:shd w:val="clear" w:color="000000" w:fill="C0C0C0"/>
            <w:hideMark/>
          </w:tcPr>
          <w:p w14:paraId="4D198364"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Valid</w:t>
            </w:r>
          </w:p>
        </w:tc>
      </w:tr>
      <w:tr w:rsidR="00B122D5" w:rsidRPr="003D7B8D" w14:paraId="0B2DA2B3" w14:textId="77777777" w:rsidTr="001C1DF5">
        <w:trPr>
          <w:trHeight w:val="290"/>
        </w:trPr>
        <w:tc>
          <w:tcPr>
            <w:tcW w:w="4106" w:type="dxa"/>
            <w:tcBorders>
              <w:top w:val="nil"/>
              <w:left w:val="single" w:sz="4" w:space="0" w:color="auto"/>
              <w:bottom w:val="single" w:sz="4" w:space="0" w:color="auto"/>
              <w:right w:val="single" w:sz="4" w:space="0" w:color="auto"/>
            </w:tcBorders>
            <w:shd w:val="clear" w:color="000000" w:fill="C0C0C0"/>
            <w:noWrap/>
            <w:vAlign w:val="center"/>
            <w:hideMark/>
          </w:tcPr>
          <w:p w14:paraId="3339CAB5"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Intercept</w:t>
            </w:r>
          </w:p>
        </w:tc>
        <w:tc>
          <w:tcPr>
            <w:tcW w:w="567" w:type="dxa"/>
            <w:tcBorders>
              <w:top w:val="nil"/>
              <w:left w:val="nil"/>
              <w:bottom w:val="single" w:sz="4" w:space="0" w:color="auto"/>
              <w:right w:val="single" w:sz="4" w:space="0" w:color="auto"/>
            </w:tcBorders>
            <w:shd w:val="clear" w:color="auto" w:fill="auto"/>
            <w:noWrap/>
            <w:vAlign w:val="center"/>
            <w:hideMark/>
          </w:tcPr>
          <w:p w14:paraId="4B2243C4"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952" w:type="dxa"/>
            <w:tcBorders>
              <w:top w:val="nil"/>
              <w:left w:val="nil"/>
              <w:bottom w:val="single" w:sz="4" w:space="0" w:color="auto"/>
              <w:right w:val="single" w:sz="4" w:space="0" w:color="auto"/>
            </w:tcBorders>
            <w:shd w:val="clear" w:color="auto" w:fill="auto"/>
            <w:noWrap/>
            <w:vAlign w:val="center"/>
            <w:hideMark/>
          </w:tcPr>
          <w:p w14:paraId="7C8E910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c>
          <w:tcPr>
            <w:tcW w:w="607" w:type="dxa"/>
            <w:tcBorders>
              <w:top w:val="nil"/>
              <w:left w:val="nil"/>
              <w:bottom w:val="single" w:sz="4" w:space="0" w:color="auto"/>
              <w:right w:val="single" w:sz="4" w:space="0" w:color="auto"/>
            </w:tcBorders>
            <w:shd w:val="clear" w:color="auto" w:fill="auto"/>
            <w:noWrap/>
            <w:vAlign w:val="center"/>
            <w:hideMark/>
          </w:tcPr>
          <w:p w14:paraId="045E25F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2,19</w:t>
            </w:r>
          </w:p>
        </w:tc>
        <w:tc>
          <w:tcPr>
            <w:tcW w:w="846" w:type="dxa"/>
            <w:tcBorders>
              <w:top w:val="nil"/>
              <w:left w:val="nil"/>
              <w:bottom w:val="single" w:sz="4" w:space="0" w:color="auto"/>
              <w:right w:val="single" w:sz="4" w:space="0" w:color="auto"/>
            </w:tcBorders>
            <w:shd w:val="clear" w:color="auto" w:fill="auto"/>
            <w:noWrap/>
            <w:vAlign w:val="center"/>
            <w:hideMark/>
          </w:tcPr>
          <w:p w14:paraId="2AE4252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0,37</w:t>
            </w:r>
          </w:p>
        </w:tc>
        <w:tc>
          <w:tcPr>
            <w:tcW w:w="610" w:type="dxa"/>
            <w:tcBorders>
              <w:top w:val="nil"/>
              <w:left w:val="nil"/>
              <w:bottom w:val="single" w:sz="4" w:space="0" w:color="auto"/>
              <w:right w:val="single" w:sz="4" w:space="0" w:color="auto"/>
            </w:tcBorders>
            <w:shd w:val="clear" w:color="auto" w:fill="auto"/>
            <w:noWrap/>
            <w:vAlign w:val="center"/>
            <w:hideMark/>
          </w:tcPr>
          <w:p w14:paraId="0D72965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5,86</w:t>
            </w:r>
          </w:p>
        </w:tc>
        <w:tc>
          <w:tcPr>
            <w:tcW w:w="1096" w:type="dxa"/>
            <w:gridSpan w:val="2"/>
            <w:tcBorders>
              <w:top w:val="nil"/>
              <w:left w:val="nil"/>
              <w:bottom w:val="single" w:sz="4" w:space="0" w:color="auto"/>
              <w:right w:val="single" w:sz="4" w:space="0" w:color="auto"/>
            </w:tcBorders>
            <w:shd w:val="clear" w:color="auto" w:fill="auto"/>
            <w:noWrap/>
            <w:vAlign w:val="center"/>
            <w:hideMark/>
          </w:tcPr>
          <w:p w14:paraId="7FFDAE5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0,000000</w:t>
            </w:r>
          </w:p>
        </w:tc>
        <w:tc>
          <w:tcPr>
            <w:tcW w:w="709" w:type="dxa"/>
            <w:tcBorders>
              <w:top w:val="nil"/>
              <w:left w:val="nil"/>
              <w:bottom w:val="single" w:sz="4" w:space="0" w:color="auto"/>
              <w:right w:val="single" w:sz="4" w:space="0" w:color="auto"/>
            </w:tcBorders>
            <w:shd w:val="clear" w:color="auto" w:fill="auto"/>
            <w:noWrap/>
            <w:vAlign w:val="center"/>
            <w:hideMark/>
          </w:tcPr>
          <w:p w14:paraId="4217192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 </w:t>
            </w:r>
          </w:p>
        </w:tc>
      </w:tr>
      <w:tr w:rsidR="00B122D5" w:rsidRPr="003D7B8D" w14:paraId="02BE267F" w14:textId="77777777" w:rsidTr="001C1DF5">
        <w:trPr>
          <w:trHeight w:val="290"/>
        </w:trPr>
        <w:tc>
          <w:tcPr>
            <w:tcW w:w="4106" w:type="dxa"/>
            <w:tcBorders>
              <w:top w:val="nil"/>
              <w:left w:val="single" w:sz="4" w:space="0" w:color="auto"/>
              <w:bottom w:val="single" w:sz="4" w:space="0" w:color="auto"/>
              <w:right w:val="single" w:sz="4" w:space="0" w:color="auto"/>
            </w:tcBorders>
            <w:shd w:val="clear" w:color="000000" w:fill="C0C0C0"/>
            <w:noWrap/>
            <w:vAlign w:val="center"/>
            <w:hideMark/>
          </w:tcPr>
          <w:p w14:paraId="70C76E36"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3.Некоторые языки выучить легче, чем другие</w:t>
            </w:r>
          </w:p>
        </w:tc>
        <w:tc>
          <w:tcPr>
            <w:tcW w:w="567" w:type="dxa"/>
            <w:tcBorders>
              <w:top w:val="nil"/>
              <w:left w:val="nil"/>
              <w:bottom w:val="single" w:sz="4" w:space="0" w:color="auto"/>
              <w:right w:val="single" w:sz="4" w:space="0" w:color="auto"/>
            </w:tcBorders>
            <w:shd w:val="clear" w:color="auto" w:fill="auto"/>
            <w:noWrap/>
            <w:vAlign w:val="center"/>
            <w:hideMark/>
          </w:tcPr>
          <w:p w14:paraId="2DDC0ED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0,22</w:t>
            </w:r>
          </w:p>
        </w:tc>
        <w:tc>
          <w:tcPr>
            <w:tcW w:w="952" w:type="dxa"/>
            <w:tcBorders>
              <w:top w:val="nil"/>
              <w:left w:val="nil"/>
              <w:bottom w:val="single" w:sz="4" w:space="0" w:color="auto"/>
              <w:right w:val="single" w:sz="4" w:space="0" w:color="auto"/>
            </w:tcBorders>
            <w:shd w:val="clear" w:color="auto" w:fill="auto"/>
            <w:noWrap/>
            <w:vAlign w:val="center"/>
            <w:hideMark/>
          </w:tcPr>
          <w:p w14:paraId="6E33413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607" w:type="dxa"/>
            <w:tcBorders>
              <w:top w:val="nil"/>
              <w:left w:val="nil"/>
              <w:bottom w:val="single" w:sz="4" w:space="0" w:color="auto"/>
              <w:right w:val="single" w:sz="4" w:space="0" w:color="auto"/>
            </w:tcBorders>
            <w:shd w:val="clear" w:color="auto" w:fill="auto"/>
            <w:noWrap/>
            <w:vAlign w:val="center"/>
            <w:hideMark/>
          </w:tcPr>
          <w:p w14:paraId="3F5A1B1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0,15</w:t>
            </w:r>
          </w:p>
        </w:tc>
        <w:tc>
          <w:tcPr>
            <w:tcW w:w="846" w:type="dxa"/>
            <w:tcBorders>
              <w:top w:val="nil"/>
              <w:left w:val="nil"/>
              <w:bottom w:val="single" w:sz="4" w:space="0" w:color="auto"/>
              <w:right w:val="single" w:sz="4" w:space="0" w:color="auto"/>
            </w:tcBorders>
            <w:shd w:val="clear" w:color="auto" w:fill="auto"/>
            <w:noWrap/>
            <w:vAlign w:val="center"/>
            <w:hideMark/>
          </w:tcPr>
          <w:p w14:paraId="7ECE5D6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0,06</w:t>
            </w:r>
          </w:p>
        </w:tc>
        <w:tc>
          <w:tcPr>
            <w:tcW w:w="610" w:type="dxa"/>
            <w:tcBorders>
              <w:top w:val="nil"/>
              <w:left w:val="nil"/>
              <w:bottom w:val="single" w:sz="4" w:space="0" w:color="auto"/>
              <w:right w:val="single" w:sz="4" w:space="0" w:color="auto"/>
            </w:tcBorders>
            <w:shd w:val="clear" w:color="auto" w:fill="auto"/>
            <w:noWrap/>
            <w:vAlign w:val="center"/>
            <w:hideMark/>
          </w:tcPr>
          <w:p w14:paraId="4DE32C83"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2,34</w:t>
            </w:r>
          </w:p>
        </w:tc>
        <w:tc>
          <w:tcPr>
            <w:tcW w:w="1096" w:type="dxa"/>
            <w:gridSpan w:val="2"/>
            <w:tcBorders>
              <w:top w:val="nil"/>
              <w:left w:val="nil"/>
              <w:bottom w:val="single" w:sz="4" w:space="0" w:color="auto"/>
              <w:right w:val="single" w:sz="4" w:space="0" w:color="auto"/>
            </w:tcBorders>
            <w:shd w:val="clear" w:color="auto" w:fill="auto"/>
            <w:noWrap/>
            <w:vAlign w:val="center"/>
            <w:hideMark/>
          </w:tcPr>
          <w:p w14:paraId="1F2F78A1"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0,021774</w:t>
            </w:r>
          </w:p>
        </w:tc>
        <w:tc>
          <w:tcPr>
            <w:tcW w:w="709" w:type="dxa"/>
            <w:tcBorders>
              <w:top w:val="nil"/>
              <w:left w:val="nil"/>
              <w:bottom w:val="single" w:sz="4" w:space="0" w:color="auto"/>
              <w:right w:val="single" w:sz="4" w:space="0" w:color="auto"/>
            </w:tcBorders>
            <w:shd w:val="clear" w:color="auto" w:fill="auto"/>
            <w:noWrap/>
            <w:vAlign w:val="center"/>
            <w:hideMark/>
          </w:tcPr>
          <w:p w14:paraId="7B33868F"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6E51CA9D" w14:textId="77777777" w:rsidTr="001C1DF5">
        <w:trPr>
          <w:trHeight w:val="290"/>
        </w:trPr>
        <w:tc>
          <w:tcPr>
            <w:tcW w:w="4106" w:type="dxa"/>
            <w:tcBorders>
              <w:top w:val="nil"/>
              <w:left w:val="single" w:sz="4" w:space="0" w:color="auto"/>
              <w:bottom w:val="single" w:sz="4" w:space="0" w:color="auto"/>
              <w:right w:val="single" w:sz="4" w:space="0" w:color="auto"/>
            </w:tcBorders>
            <w:shd w:val="clear" w:color="000000" w:fill="C0C0C0"/>
            <w:noWrap/>
            <w:vAlign w:val="center"/>
            <w:hideMark/>
          </w:tcPr>
          <w:p w14:paraId="53D78411" w14:textId="77777777" w:rsidR="00B122D5" w:rsidRPr="003D7B8D" w:rsidRDefault="00B122D5" w:rsidP="001C1DF5">
            <w:pPr>
              <w:spacing w:after="0" w:line="240" w:lineRule="auto"/>
              <w:jc w:val="both"/>
              <w:rPr>
                <w:rFonts w:eastAsia="Times New Roman"/>
                <w:color w:val="000000"/>
                <w:sz w:val="21"/>
                <w:szCs w:val="21"/>
                <w:lang w:eastAsia="ru-RU"/>
              </w:rPr>
            </w:pPr>
            <w:r w:rsidRPr="003D7B8D">
              <w:rPr>
                <w:rFonts w:eastAsia="Times New Roman"/>
                <w:color w:val="000000"/>
                <w:sz w:val="21"/>
                <w:szCs w:val="21"/>
                <w:lang w:eastAsia="ru-RU"/>
              </w:rPr>
              <w:t>4. русский язык является:</w:t>
            </w:r>
          </w:p>
        </w:tc>
        <w:tc>
          <w:tcPr>
            <w:tcW w:w="567" w:type="dxa"/>
            <w:tcBorders>
              <w:top w:val="nil"/>
              <w:left w:val="nil"/>
              <w:bottom w:val="single" w:sz="4" w:space="0" w:color="auto"/>
              <w:right w:val="single" w:sz="4" w:space="0" w:color="auto"/>
            </w:tcBorders>
            <w:shd w:val="clear" w:color="auto" w:fill="auto"/>
            <w:noWrap/>
            <w:vAlign w:val="center"/>
            <w:hideMark/>
          </w:tcPr>
          <w:p w14:paraId="0DF26748"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0,23</w:t>
            </w:r>
          </w:p>
        </w:tc>
        <w:tc>
          <w:tcPr>
            <w:tcW w:w="952" w:type="dxa"/>
            <w:tcBorders>
              <w:top w:val="nil"/>
              <w:left w:val="nil"/>
              <w:bottom w:val="single" w:sz="4" w:space="0" w:color="auto"/>
              <w:right w:val="single" w:sz="4" w:space="0" w:color="auto"/>
            </w:tcBorders>
            <w:shd w:val="clear" w:color="auto" w:fill="auto"/>
            <w:noWrap/>
            <w:vAlign w:val="center"/>
            <w:hideMark/>
          </w:tcPr>
          <w:p w14:paraId="2770FD3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607" w:type="dxa"/>
            <w:tcBorders>
              <w:top w:val="nil"/>
              <w:left w:val="nil"/>
              <w:bottom w:val="single" w:sz="4" w:space="0" w:color="auto"/>
              <w:right w:val="single" w:sz="4" w:space="0" w:color="auto"/>
            </w:tcBorders>
            <w:shd w:val="clear" w:color="auto" w:fill="auto"/>
            <w:noWrap/>
            <w:vAlign w:val="center"/>
            <w:hideMark/>
          </w:tcPr>
          <w:p w14:paraId="34AFDCF6"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0,19</w:t>
            </w:r>
          </w:p>
        </w:tc>
        <w:tc>
          <w:tcPr>
            <w:tcW w:w="846" w:type="dxa"/>
            <w:tcBorders>
              <w:top w:val="nil"/>
              <w:left w:val="nil"/>
              <w:bottom w:val="single" w:sz="4" w:space="0" w:color="auto"/>
              <w:right w:val="single" w:sz="4" w:space="0" w:color="auto"/>
            </w:tcBorders>
            <w:shd w:val="clear" w:color="auto" w:fill="auto"/>
            <w:noWrap/>
            <w:vAlign w:val="center"/>
            <w:hideMark/>
          </w:tcPr>
          <w:p w14:paraId="59BC8E0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0,08</w:t>
            </w:r>
          </w:p>
        </w:tc>
        <w:tc>
          <w:tcPr>
            <w:tcW w:w="610" w:type="dxa"/>
            <w:tcBorders>
              <w:top w:val="nil"/>
              <w:left w:val="nil"/>
              <w:bottom w:val="single" w:sz="4" w:space="0" w:color="auto"/>
              <w:right w:val="single" w:sz="4" w:space="0" w:color="auto"/>
            </w:tcBorders>
            <w:shd w:val="clear" w:color="auto" w:fill="auto"/>
            <w:noWrap/>
            <w:vAlign w:val="center"/>
            <w:hideMark/>
          </w:tcPr>
          <w:p w14:paraId="31A07E8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2,34</w:t>
            </w:r>
          </w:p>
        </w:tc>
        <w:tc>
          <w:tcPr>
            <w:tcW w:w="1096" w:type="dxa"/>
            <w:gridSpan w:val="2"/>
            <w:tcBorders>
              <w:top w:val="nil"/>
              <w:left w:val="nil"/>
              <w:bottom w:val="single" w:sz="4" w:space="0" w:color="auto"/>
              <w:right w:val="single" w:sz="4" w:space="0" w:color="auto"/>
            </w:tcBorders>
            <w:shd w:val="clear" w:color="auto" w:fill="auto"/>
            <w:noWrap/>
            <w:vAlign w:val="center"/>
            <w:hideMark/>
          </w:tcPr>
          <w:p w14:paraId="7522C36D"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0,021337</w:t>
            </w:r>
          </w:p>
        </w:tc>
        <w:tc>
          <w:tcPr>
            <w:tcW w:w="709" w:type="dxa"/>
            <w:tcBorders>
              <w:top w:val="nil"/>
              <w:left w:val="nil"/>
              <w:bottom w:val="single" w:sz="4" w:space="0" w:color="auto"/>
              <w:right w:val="single" w:sz="4" w:space="0" w:color="auto"/>
            </w:tcBorders>
            <w:shd w:val="clear" w:color="auto" w:fill="auto"/>
            <w:noWrap/>
            <w:vAlign w:val="center"/>
            <w:hideMark/>
          </w:tcPr>
          <w:p w14:paraId="51B02A40"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r w:rsidR="00B122D5" w:rsidRPr="003D7B8D" w14:paraId="2C2E3C30" w14:textId="77777777" w:rsidTr="001C1DF5">
        <w:trPr>
          <w:trHeight w:val="290"/>
        </w:trPr>
        <w:tc>
          <w:tcPr>
            <w:tcW w:w="4106" w:type="dxa"/>
            <w:tcBorders>
              <w:top w:val="nil"/>
              <w:left w:val="single" w:sz="4" w:space="0" w:color="auto"/>
              <w:bottom w:val="single" w:sz="4" w:space="0" w:color="auto"/>
              <w:right w:val="single" w:sz="4" w:space="0" w:color="auto"/>
            </w:tcBorders>
            <w:shd w:val="clear" w:color="000000" w:fill="C0C0C0"/>
            <w:noWrap/>
            <w:vAlign w:val="center"/>
            <w:hideMark/>
          </w:tcPr>
          <w:p w14:paraId="52D6E26B" w14:textId="77777777" w:rsidR="00B122D5" w:rsidRPr="00513678" w:rsidRDefault="00B122D5" w:rsidP="001C1DF5">
            <w:pPr>
              <w:spacing w:after="0" w:line="240" w:lineRule="auto"/>
              <w:jc w:val="both"/>
              <w:rPr>
                <w:rFonts w:eastAsia="Times New Roman"/>
                <w:color w:val="000000"/>
                <w:sz w:val="21"/>
                <w:szCs w:val="21"/>
                <w:lang w:val="ru-RU" w:eastAsia="ru-RU"/>
              </w:rPr>
            </w:pPr>
            <w:r w:rsidRPr="00513678">
              <w:rPr>
                <w:rFonts w:eastAsia="Times New Roman"/>
                <w:color w:val="000000"/>
                <w:sz w:val="21"/>
                <w:szCs w:val="21"/>
                <w:lang w:val="ru-RU" w:eastAsia="ru-RU"/>
              </w:rPr>
              <w:t>27. Каждый может выучить русский язык</w:t>
            </w:r>
          </w:p>
        </w:tc>
        <w:tc>
          <w:tcPr>
            <w:tcW w:w="567" w:type="dxa"/>
            <w:tcBorders>
              <w:top w:val="nil"/>
              <w:left w:val="nil"/>
              <w:bottom w:val="single" w:sz="4" w:space="0" w:color="auto"/>
              <w:right w:val="single" w:sz="4" w:space="0" w:color="auto"/>
            </w:tcBorders>
            <w:shd w:val="clear" w:color="auto" w:fill="auto"/>
            <w:noWrap/>
            <w:vAlign w:val="center"/>
            <w:hideMark/>
          </w:tcPr>
          <w:p w14:paraId="18B9069A"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0,28</w:t>
            </w:r>
          </w:p>
        </w:tc>
        <w:tc>
          <w:tcPr>
            <w:tcW w:w="952" w:type="dxa"/>
            <w:tcBorders>
              <w:top w:val="nil"/>
              <w:left w:val="nil"/>
              <w:bottom w:val="single" w:sz="4" w:space="0" w:color="auto"/>
              <w:right w:val="single" w:sz="4" w:space="0" w:color="auto"/>
            </w:tcBorders>
            <w:shd w:val="clear" w:color="auto" w:fill="auto"/>
            <w:noWrap/>
            <w:vAlign w:val="center"/>
            <w:hideMark/>
          </w:tcPr>
          <w:p w14:paraId="0D3F12B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0,10</w:t>
            </w:r>
          </w:p>
        </w:tc>
        <w:tc>
          <w:tcPr>
            <w:tcW w:w="607" w:type="dxa"/>
            <w:tcBorders>
              <w:top w:val="nil"/>
              <w:left w:val="nil"/>
              <w:bottom w:val="single" w:sz="4" w:space="0" w:color="auto"/>
              <w:right w:val="single" w:sz="4" w:space="0" w:color="auto"/>
            </w:tcBorders>
            <w:shd w:val="clear" w:color="auto" w:fill="auto"/>
            <w:noWrap/>
            <w:vAlign w:val="center"/>
            <w:hideMark/>
          </w:tcPr>
          <w:p w14:paraId="47BDEF57"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0,21</w:t>
            </w:r>
          </w:p>
        </w:tc>
        <w:tc>
          <w:tcPr>
            <w:tcW w:w="846" w:type="dxa"/>
            <w:tcBorders>
              <w:top w:val="nil"/>
              <w:left w:val="nil"/>
              <w:bottom w:val="single" w:sz="4" w:space="0" w:color="auto"/>
              <w:right w:val="single" w:sz="4" w:space="0" w:color="auto"/>
            </w:tcBorders>
            <w:shd w:val="clear" w:color="auto" w:fill="auto"/>
            <w:noWrap/>
            <w:vAlign w:val="center"/>
            <w:hideMark/>
          </w:tcPr>
          <w:p w14:paraId="5C93B5EB"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0,07</w:t>
            </w:r>
          </w:p>
        </w:tc>
        <w:tc>
          <w:tcPr>
            <w:tcW w:w="610" w:type="dxa"/>
            <w:tcBorders>
              <w:top w:val="nil"/>
              <w:left w:val="nil"/>
              <w:bottom w:val="single" w:sz="4" w:space="0" w:color="auto"/>
              <w:right w:val="single" w:sz="4" w:space="0" w:color="auto"/>
            </w:tcBorders>
            <w:shd w:val="clear" w:color="auto" w:fill="auto"/>
            <w:noWrap/>
            <w:vAlign w:val="center"/>
            <w:hideMark/>
          </w:tcPr>
          <w:p w14:paraId="29B6E5FE"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2,89</w:t>
            </w:r>
          </w:p>
        </w:tc>
        <w:tc>
          <w:tcPr>
            <w:tcW w:w="1096" w:type="dxa"/>
            <w:gridSpan w:val="2"/>
            <w:tcBorders>
              <w:top w:val="nil"/>
              <w:left w:val="nil"/>
              <w:bottom w:val="single" w:sz="4" w:space="0" w:color="auto"/>
              <w:right w:val="single" w:sz="4" w:space="0" w:color="auto"/>
            </w:tcBorders>
            <w:shd w:val="clear" w:color="auto" w:fill="auto"/>
            <w:noWrap/>
            <w:vAlign w:val="center"/>
            <w:hideMark/>
          </w:tcPr>
          <w:p w14:paraId="68A21125"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0,004875</w:t>
            </w:r>
          </w:p>
        </w:tc>
        <w:tc>
          <w:tcPr>
            <w:tcW w:w="709" w:type="dxa"/>
            <w:tcBorders>
              <w:top w:val="nil"/>
              <w:left w:val="nil"/>
              <w:bottom w:val="single" w:sz="4" w:space="0" w:color="auto"/>
              <w:right w:val="single" w:sz="4" w:space="0" w:color="auto"/>
            </w:tcBorders>
            <w:shd w:val="clear" w:color="auto" w:fill="auto"/>
            <w:noWrap/>
            <w:vAlign w:val="center"/>
            <w:hideMark/>
          </w:tcPr>
          <w:p w14:paraId="2C78AA69" w14:textId="77777777" w:rsidR="00B122D5" w:rsidRPr="003D7B8D" w:rsidRDefault="00B122D5" w:rsidP="001C1DF5">
            <w:pPr>
              <w:spacing w:after="0" w:line="240" w:lineRule="auto"/>
              <w:jc w:val="both"/>
              <w:rPr>
                <w:rFonts w:eastAsia="Times New Roman"/>
                <w:color w:val="FF0000"/>
                <w:sz w:val="21"/>
                <w:szCs w:val="21"/>
                <w:lang w:eastAsia="ru-RU"/>
              </w:rPr>
            </w:pPr>
            <w:r w:rsidRPr="003D7B8D">
              <w:rPr>
                <w:rFonts w:eastAsia="Times New Roman"/>
                <w:color w:val="FF0000"/>
                <w:sz w:val="21"/>
                <w:szCs w:val="21"/>
                <w:lang w:eastAsia="ru-RU"/>
              </w:rPr>
              <w:t>91</w:t>
            </w:r>
          </w:p>
        </w:tc>
      </w:tr>
    </w:tbl>
    <w:p w14:paraId="04C7C034" w14:textId="77777777" w:rsidR="00B122D5" w:rsidRPr="003D7B8D" w:rsidRDefault="00B122D5" w:rsidP="00B122D5">
      <w:pPr>
        <w:jc w:val="both"/>
      </w:pPr>
    </w:p>
    <w:p w14:paraId="7E25384B" w14:textId="77777777" w:rsidR="00B122D5" w:rsidRPr="00513678" w:rsidRDefault="00B122D5" w:rsidP="00B122D5">
      <w:pPr>
        <w:spacing w:line="360" w:lineRule="auto"/>
        <w:jc w:val="both"/>
        <w:rPr>
          <w:sz w:val="28"/>
          <w:szCs w:val="28"/>
          <w:lang w:val="ru-RU"/>
        </w:rPr>
      </w:pPr>
      <w:bookmarkStart w:id="111" w:name="OLE_LINK28"/>
      <w:bookmarkStart w:id="112" w:name="OLE_LINK29"/>
      <w:r w:rsidRPr="00513678">
        <w:rPr>
          <w:sz w:val="28"/>
          <w:szCs w:val="28"/>
          <w:lang w:val="ru-RU"/>
        </w:rPr>
        <w:t>Выявленные различия достаточно характерны. При относительно высокой тревожности, у китайских студентов оценка прогресса на курсах связана с признанием необходимости запоминать правила иностранного языка и пополнять словарный запас, значимостью владения иностранными языками для интеллектуального развития и с положительной оценкой своих языковых способностей.</w:t>
      </w:r>
    </w:p>
    <w:p w14:paraId="74ED984B" w14:textId="09FA77C9" w:rsidR="00B122D5" w:rsidRPr="00513678" w:rsidRDefault="0085093C" w:rsidP="00B122D5">
      <w:pPr>
        <w:spacing w:line="360" w:lineRule="auto"/>
        <w:jc w:val="both"/>
        <w:rPr>
          <w:sz w:val="28"/>
          <w:szCs w:val="28"/>
          <w:lang w:val="ru-RU"/>
        </w:rPr>
      </w:pPr>
      <w:r>
        <w:rPr>
          <w:sz w:val="28"/>
          <w:szCs w:val="28"/>
          <w:lang w:val="ru-RU"/>
        </w:rPr>
        <w:t xml:space="preserve">   </w:t>
      </w:r>
      <w:r w:rsidR="00B122D5" w:rsidRPr="00513678">
        <w:rPr>
          <w:sz w:val="28"/>
          <w:szCs w:val="28"/>
          <w:lang w:val="ru-RU"/>
        </w:rPr>
        <w:t>При относительно низкой тревожности, смысл выделившихся предикторов сводится к легкости русского языка для освоения китайцами. Возможно, здесь связи направлены скорее от субъективного прогресса к представлению о процессе изучения языка.</w:t>
      </w:r>
    </w:p>
    <w:p w14:paraId="59F8699C" w14:textId="77777777" w:rsidR="00B122D5" w:rsidRPr="003D7B8D" w:rsidRDefault="00B122D5" w:rsidP="00B122D5">
      <w:pPr>
        <w:spacing w:line="360" w:lineRule="auto"/>
        <w:jc w:val="both"/>
        <w:rPr>
          <w:sz w:val="28"/>
          <w:szCs w:val="28"/>
        </w:rPr>
      </w:pPr>
      <w:r w:rsidRPr="003D7B8D">
        <w:rPr>
          <w:sz w:val="28"/>
          <w:szCs w:val="28"/>
        </w:rPr>
        <w:t>Выводы:</w:t>
      </w:r>
    </w:p>
    <w:p w14:paraId="29F862F6" w14:textId="77777777" w:rsidR="00B122D5" w:rsidRPr="003D7B8D" w:rsidRDefault="00B122D5" w:rsidP="00B122D5">
      <w:pPr>
        <w:pStyle w:val="a5"/>
        <w:numPr>
          <w:ilvl w:val="0"/>
          <w:numId w:val="16"/>
        </w:numPr>
        <w:spacing w:line="360" w:lineRule="auto"/>
        <w:jc w:val="both"/>
        <w:rPr>
          <w:rFonts w:ascii="Times New Roman" w:hAnsi="Times New Roman" w:cs="Times New Roman"/>
          <w:sz w:val="28"/>
          <w:szCs w:val="28"/>
        </w:rPr>
      </w:pPr>
      <w:r w:rsidRPr="003D7B8D">
        <w:rPr>
          <w:rFonts w:ascii="Times New Roman" w:hAnsi="Times New Roman" w:cs="Times New Roman"/>
          <w:sz w:val="28"/>
          <w:szCs w:val="28"/>
        </w:rPr>
        <w:lastRenderedPageBreak/>
        <w:t>Основными предикторами языковой тревожности у китайских студентов являются представление о трудности русского языка и перфекционизм в его использовании для коммуникации.</w:t>
      </w:r>
    </w:p>
    <w:p w14:paraId="38F93050" w14:textId="77777777" w:rsidR="00B122D5" w:rsidRPr="003D7B8D" w:rsidRDefault="00B122D5" w:rsidP="00B122D5">
      <w:pPr>
        <w:pStyle w:val="a5"/>
        <w:numPr>
          <w:ilvl w:val="0"/>
          <w:numId w:val="16"/>
        </w:numPr>
        <w:spacing w:line="360" w:lineRule="auto"/>
        <w:jc w:val="both"/>
        <w:rPr>
          <w:rFonts w:ascii="Times New Roman" w:hAnsi="Times New Roman" w:cs="Times New Roman"/>
          <w:sz w:val="28"/>
          <w:szCs w:val="28"/>
        </w:rPr>
      </w:pPr>
      <w:r w:rsidRPr="003D7B8D">
        <w:rPr>
          <w:rFonts w:ascii="Times New Roman" w:hAnsi="Times New Roman" w:cs="Times New Roman"/>
          <w:sz w:val="28"/>
          <w:szCs w:val="28"/>
        </w:rPr>
        <w:t>При более высокой языковой тревожности субъективная оценка результата обучения на курсах у китайских студентов связана с признанием необходимости запоминать правила иностранного языка и пополнять словарный запас, значимостью владения иностранными языками для интеллектуального развития и с положительной оценкой своих языковых способностей. При относительно низкой тревожности, смысл выделившихся предикторов сводится к легкости русского языка для освоения китайцами.</w:t>
      </w:r>
      <w:bookmarkEnd w:id="111"/>
      <w:bookmarkEnd w:id="112"/>
    </w:p>
    <w:p w14:paraId="4ABF48B3" w14:textId="77777777" w:rsidR="00B122D5" w:rsidRPr="00B122D5" w:rsidRDefault="00B122D5" w:rsidP="00B122D5">
      <w:pPr>
        <w:jc w:val="both"/>
        <w:rPr>
          <w:rFonts w:eastAsiaTheme="majorEastAsia"/>
          <w:color w:val="2F5496" w:themeColor="accent1" w:themeShade="BF"/>
          <w:sz w:val="28"/>
          <w:szCs w:val="28"/>
          <w:lang w:val="ru-RU"/>
        </w:rPr>
      </w:pPr>
      <w:r w:rsidRPr="00B122D5">
        <w:rPr>
          <w:sz w:val="28"/>
          <w:szCs w:val="28"/>
          <w:lang w:val="ru-RU"/>
        </w:rPr>
        <w:br w:type="page"/>
      </w:r>
    </w:p>
    <w:p w14:paraId="2754DA7D" w14:textId="77777777" w:rsidR="00B122D5" w:rsidRPr="00207904" w:rsidRDefault="00B122D5" w:rsidP="00207904">
      <w:pPr>
        <w:spacing w:before="100" w:beforeAutospacing="1" w:after="100" w:afterAutospacing="1" w:line="360" w:lineRule="auto"/>
        <w:rPr>
          <w:sz w:val="32"/>
          <w:szCs w:val="32"/>
          <w:lang w:val="ru-RU"/>
        </w:rPr>
      </w:pPr>
      <w:r w:rsidRPr="00207904">
        <w:rPr>
          <w:sz w:val="32"/>
          <w:szCs w:val="32"/>
          <w:lang w:val="ru-RU"/>
        </w:rPr>
        <w:lastRenderedPageBreak/>
        <w:t>Основные выводы:</w:t>
      </w:r>
    </w:p>
    <w:p w14:paraId="2FE89E09" w14:textId="6EDDB327" w:rsidR="00D67016" w:rsidRPr="00D67016" w:rsidRDefault="00D67016" w:rsidP="00D67016">
      <w:pPr>
        <w:pStyle w:val="a5"/>
        <w:numPr>
          <w:ilvl w:val="0"/>
          <w:numId w:val="18"/>
        </w:numPr>
        <w:spacing w:line="360" w:lineRule="auto"/>
        <w:jc w:val="both"/>
        <w:rPr>
          <w:rFonts w:ascii="Times New Roman" w:hAnsi="Times New Roman" w:cs="Times New Roman"/>
          <w:sz w:val="28"/>
          <w:szCs w:val="28"/>
        </w:rPr>
      </w:pPr>
      <w:r w:rsidRPr="00D67016">
        <w:rPr>
          <w:rFonts w:ascii="Times New Roman" w:hAnsi="Times New Roman" w:cs="Times New Roman"/>
          <w:sz w:val="28"/>
          <w:szCs w:val="28"/>
        </w:rPr>
        <w:t>Основными предикторами привлекательности курсов иностранного языка являются удовлетворенность работой преподавателя и удовлетворенность стоимостью курсов.</w:t>
      </w:r>
    </w:p>
    <w:p w14:paraId="5B9351B3" w14:textId="6E398678" w:rsidR="00527DDC" w:rsidRPr="00207904" w:rsidRDefault="00B122D5" w:rsidP="00207904">
      <w:pPr>
        <w:pStyle w:val="a5"/>
        <w:numPr>
          <w:ilvl w:val="0"/>
          <w:numId w:val="18"/>
        </w:numPr>
        <w:spacing w:before="100" w:beforeAutospacing="1" w:after="100" w:afterAutospacing="1" w:line="360" w:lineRule="auto"/>
        <w:jc w:val="both"/>
        <w:rPr>
          <w:rFonts w:ascii="Times New Roman" w:hAnsi="Times New Roman" w:cs="Times New Roman"/>
          <w:sz w:val="28"/>
          <w:szCs w:val="28"/>
        </w:rPr>
      </w:pPr>
      <w:bookmarkStart w:id="113" w:name="OLE_LINK23"/>
      <w:r w:rsidRPr="00207904">
        <w:rPr>
          <w:rFonts w:ascii="Times New Roman" w:hAnsi="Times New Roman" w:cs="Times New Roman"/>
          <w:sz w:val="28"/>
          <w:szCs w:val="28"/>
        </w:rPr>
        <w:t xml:space="preserve">Тревожность китайских студентов при изучении русского языка является модератором связей между оценками преподавателя и привлекательности курсов. </w:t>
      </w:r>
      <w:bookmarkEnd w:id="113"/>
      <w:r w:rsidRPr="00207904">
        <w:rPr>
          <w:rFonts w:ascii="Times New Roman" w:hAnsi="Times New Roman" w:cs="Times New Roman"/>
          <w:sz w:val="28"/>
          <w:szCs w:val="28"/>
        </w:rPr>
        <w:t>У русских студентов такая роль тревожности не наблюдается.</w:t>
      </w:r>
    </w:p>
    <w:p w14:paraId="682B543F" w14:textId="77777777" w:rsidR="00527DDC" w:rsidRPr="00207904" w:rsidRDefault="00B122D5" w:rsidP="00207904">
      <w:pPr>
        <w:pStyle w:val="a5"/>
        <w:numPr>
          <w:ilvl w:val="0"/>
          <w:numId w:val="18"/>
        </w:numPr>
        <w:spacing w:before="100" w:beforeAutospacing="1" w:after="100" w:afterAutospacing="1" w:line="360" w:lineRule="auto"/>
        <w:jc w:val="both"/>
        <w:rPr>
          <w:rFonts w:ascii="Times New Roman" w:hAnsi="Times New Roman" w:cs="Times New Roman"/>
          <w:sz w:val="28"/>
          <w:szCs w:val="28"/>
        </w:rPr>
      </w:pPr>
      <w:r w:rsidRPr="00207904">
        <w:rPr>
          <w:rFonts w:ascii="Times New Roman" w:hAnsi="Times New Roman" w:cs="Times New Roman"/>
          <w:sz w:val="28"/>
          <w:szCs w:val="28"/>
        </w:rPr>
        <w:t>Субъективная оценка получаемого на курсах результата является предиктором удовлетворенности преподавателем и стоимостью обучения на курсах.</w:t>
      </w:r>
    </w:p>
    <w:p w14:paraId="6506F4B5" w14:textId="77777777" w:rsidR="00527DDC" w:rsidRPr="00207904" w:rsidRDefault="00B122D5" w:rsidP="00207904">
      <w:pPr>
        <w:pStyle w:val="a5"/>
        <w:numPr>
          <w:ilvl w:val="0"/>
          <w:numId w:val="18"/>
        </w:numPr>
        <w:spacing w:before="100" w:beforeAutospacing="1" w:after="100" w:afterAutospacing="1" w:line="360" w:lineRule="auto"/>
        <w:jc w:val="both"/>
        <w:rPr>
          <w:rFonts w:ascii="Times New Roman" w:hAnsi="Times New Roman" w:cs="Times New Roman"/>
          <w:sz w:val="28"/>
          <w:szCs w:val="28"/>
        </w:rPr>
      </w:pPr>
      <w:r w:rsidRPr="00207904">
        <w:rPr>
          <w:rFonts w:ascii="Times New Roman" w:hAnsi="Times New Roman" w:cs="Times New Roman"/>
          <w:sz w:val="28"/>
          <w:szCs w:val="28"/>
        </w:rPr>
        <w:t>Субъективная оценка получаемого на курсах результата является медиатором связей между удовлетворенностью потребностей (в принадлежности и в компетентности) и привлекательностью курсов. При этом тревожность модерирует вклад удовлетворения потребности в принадлежности: при более высоком уровне тревожности этот вклад более заметен.</w:t>
      </w:r>
    </w:p>
    <w:p w14:paraId="2A1A829E" w14:textId="1100C15E" w:rsidR="00B122D5" w:rsidRPr="00207904" w:rsidRDefault="00B122D5" w:rsidP="00207904">
      <w:pPr>
        <w:pStyle w:val="a5"/>
        <w:numPr>
          <w:ilvl w:val="0"/>
          <w:numId w:val="18"/>
        </w:numPr>
        <w:spacing w:before="100" w:beforeAutospacing="1" w:after="100" w:afterAutospacing="1" w:line="360" w:lineRule="auto"/>
        <w:jc w:val="both"/>
        <w:rPr>
          <w:rFonts w:ascii="Times New Roman" w:hAnsi="Times New Roman" w:cs="Times New Roman"/>
          <w:sz w:val="28"/>
          <w:szCs w:val="28"/>
        </w:rPr>
      </w:pPr>
      <w:r w:rsidRPr="00207904">
        <w:rPr>
          <w:rFonts w:ascii="Times New Roman" w:hAnsi="Times New Roman" w:cs="Times New Roman"/>
          <w:sz w:val="28"/>
          <w:szCs w:val="28"/>
        </w:rPr>
        <w:t>Субъективная оценка результата обучения на курсах русского языка у китайских студентов-мужчин связана с удовлетворением потребности в принадлежности, в то время как у женщин такая оценка слабо зависит от степени удовлетворения потребностей в процессе обучения.</w:t>
      </w:r>
    </w:p>
    <w:p w14:paraId="5611A883" w14:textId="77777777" w:rsidR="00B122D5" w:rsidRPr="003D7B8D" w:rsidRDefault="00B122D5" w:rsidP="00B122D5">
      <w:pPr>
        <w:pStyle w:val="a5"/>
        <w:spacing w:line="360" w:lineRule="auto"/>
        <w:jc w:val="both"/>
        <w:rPr>
          <w:rFonts w:ascii="Times New Roman" w:hAnsi="Times New Roman" w:cs="Times New Roman"/>
          <w:sz w:val="24"/>
          <w:szCs w:val="24"/>
        </w:rPr>
      </w:pPr>
    </w:p>
    <w:p w14:paraId="7E7A7D82" w14:textId="77777777" w:rsidR="00B122D5" w:rsidRPr="00B122D5" w:rsidRDefault="00B122D5" w:rsidP="00B122D5">
      <w:pPr>
        <w:jc w:val="both"/>
        <w:rPr>
          <w:lang w:val="ru-RU"/>
        </w:rPr>
      </w:pPr>
    </w:p>
    <w:p w14:paraId="14F99E46" w14:textId="77777777" w:rsidR="00791BB5" w:rsidRPr="00B122D5" w:rsidRDefault="00791BB5">
      <w:pPr>
        <w:spacing w:after="0" w:line="240" w:lineRule="auto"/>
        <w:rPr>
          <w:kern w:val="44"/>
          <w:sz w:val="32"/>
          <w:szCs w:val="32"/>
          <w:lang w:val="ru-RU"/>
        </w:rPr>
      </w:pPr>
    </w:p>
    <w:p w14:paraId="366BA7DC" w14:textId="77777777" w:rsidR="00B122D5" w:rsidRDefault="00B122D5">
      <w:pPr>
        <w:spacing w:after="0" w:line="240" w:lineRule="auto"/>
        <w:rPr>
          <w:kern w:val="44"/>
          <w:sz w:val="32"/>
          <w:szCs w:val="32"/>
          <w:lang w:val="ru-RU"/>
        </w:rPr>
      </w:pPr>
      <w:r>
        <w:rPr>
          <w:b/>
          <w:bCs/>
          <w:sz w:val="32"/>
          <w:szCs w:val="32"/>
          <w:lang w:val="ru-RU"/>
        </w:rPr>
        <w:br w:type="page"/>
      </w:r>
    </w:p>
    <w:p w14:paraId="686AD0E5" w14:textId="76019986" w:rsidR="006674E8" w:rsidRPr="00791BB5" w:rsidRDefault="00E7324C" w:rsidP="00E7324C">
      <w:pPr>
        <w:pStyle w:val="1"/>
        <w:rPr>
          <w:b w:val="0"/>
          <w:bCs w:val="0"/>
          <w:sz w:val="32"/>
          <w:szCs w:val="32"/>
          <w:lang w:val="ru-RU"/>
        </w:rPr>
      </w:pPr>
      <w:bookmarkStart w:id="114" w:name="_Toc104496122"/>
      <w:r w:rsidRPr="00791BB5">
        <w:rPr>
          <w:b w:val="0"/>
          <w:bCs w:val="0"/>
          <w:sz w:val="32"/>
          <w:szCs w:val="32"/>
          <w:lang w:val="ru-RU"/>
        </w:rPr>
        <w:lastRenderedPageBreak/>
        <w:t>Заключение</w:t>
      </w:r>
      <w:bookmarkEnd w:id="114"/>
    </w:p>
    <w:p w14:paraId="391EBF38" w14:textId="11EB5F90" w:rsidR="00E7324C" w:rsidRPr="003D7A00" w:rsidRDefault="0085093C" w:rsidP="00E7324C">
      <w:pPr>
        <w:spacing w:before="100" w:beforeAutospacing="1" w:after="100" w:afterAutospacing="1" w:line="360" w:lineRule="auto"/>
        <w:jc w:val="both"/>
        <w:rPr>
          <w:sz w:val="28"/>
          <w:szCs w:val="28"/>
          <w:lang w:val="ru-RU"/>
        </w:rPr>
      </w:pPr>
      <w:r>
        <w:rPr>
          <w:sz w:val="28"/>
          <w:szCs w:val="28"/>
          <w:lang w:val="ru-RU"/>
        </w:rPr>
        <w:t xml:space="preserve">   </w:t>
      </w:r>
      <w:r w:rsidRPr="003D7A00">
        <w:rPr>
          <w:sz w:val="28"/>
          <w:szCs w:val="28"/>
          <w:lang w:val="ru-RU"/>
        </w:rPr>
        <w:t>В данном исследовании были</w:t>
      </w:r>
      <w:r w:rsidR="00E7324C" w:rsidRPr="003D7A00">
        <w:rPr>
          <w:sz w:val="28"/>
          <w:szCs w:val="28"/>
          <w:lang w:val="ru-RU"/>
        </w:rPr>
        <w:t xml:space="preserve"> изучены предикторы привлекательности курсов иностранного языка и связь между предикторами, а также вклад тревожности в процессе моделирования связи оценки преподавателя и привлекательности курсов для китайцев.</w:t>
      </w:r>
    </w:p>
    <w:p w14:paraId="6B9AACB8" w14:textId="6E5F3E3B" w:rsidR="00E7324C" w:rsidRPr="00E7324C" w:rsidRDefault="00E7324C" w:rsidP="00ED6882">
      <w:pPr>
        <w:spacing w:before="100" w:beforeAutospacing="1" w:after="100" w:afterAutospacing="1" w:line="360" w:lineRule="auto"/>
        <w:ind w:firstLineChars="150" w:firstLine="420"/>
        <w:jc w:val="both"/>
        <w:rPr>
          <w:sz w:val="28"/>
          <w:szCs w:val="28"/>
          <w:lang w:val="ru-RU"/>
        </w:rPr>
      </w:pPr>
      <w:r w:rsidRPr="003D7A00">
        <w:rPr>
          <w:sz w:val="28"/>
          <w:szCs w:val="28"/>
          <w:lang w:val="ru-RU"/>
        </w:rPr>
        <w:t>Однако мы столкнулись с некоторыми с</w:t>
      </w:r>
      <w:r w:rsidR="0085093C" w:rsidRPr="003D7A00">
        <w:rPr>
          <w:sz w:val="28"/>
          <w:szCs w:val="28"/>
          <w:lang w:val="ru-RU"/>
        </w:rPr>
        <w:t>ложностями: в связи с небольшим</w:t>
      </w:r>
      <w:r w:rsidRPr="003D7A00">
        <w:rPr>
          <w:sz w:val="28"/>
          <w:szCs w:val="28"/>
          <w:lang w:val="ru-RU"/>
        </w:rPr>
        <w:t xml:space="preserve"> количеств</w:t>
      </w:r>
      <w:r w:rsidR="0085093C" w:rsidRPr="003D7A00">
        <w:rPr>
          <w:sz w:val="28"/>
          <w:szCs w:val="28"/>
          <w:lang w:val="ru-RU"/>
        </w:rPr>
        <w:t>ом</w:t>
      </w:r>
      <w:r w:rsidRPr="003D7A00">
        <w:rPr>
          <w:sz w:val="28"/>
          <w:szCs w:val="28"/>
          <w:lang w:val="ru-RU"/>
        </w:rPr>
        <w:t xml:space="preserve"> испытуемых и неравномерного распредел</w:t>
      </w:r>
      <w:r w:rsidR="0085093C" w:rsidRPr="003D7A00">
        <w:rPr>
          <w:sz w:val="28"/>
          <w:szCs w:val="28"/>
          <w:lang w:val="ru-RU"/>
        </w:rPr>
        <w:t>ения русских студентов по уровням</w:t>
      </w:r>
      <w:r w:rsidRPr="003D7A00">
        <w:rPr>
          <w:sz w:val="28"/>
          <w:szCs w:val="28"/>
          <w:lang w:val="ru-RU"/>
        </w:rPr>
        <w:t xml:space="preserve"> тревожности, мы не смогли определить вклад тревожности в процессе обучения для русских студентов.</w:t>
      </w:r>
    </w:p>
    <w:p w14:paraId="6638F2CA" w14:textId="3FA07239" w:rsidR="00025B24" w:rsidRDefault="00025B24">
      <w:pPr>
        <w:spacing w:after="0" w:line="240" w:lineRule="auto"/>
        <w:rPr>
          <w:lang w:val="ru-RU"/>
        </w:rPr>
      </w:pPr>
      <w:r>
        <w:rPr>
          <w:lang w:val="ru-RU"/>
        </w:rPr>
        <w:br w:type="page"/>
      </w:r>
    </w:p>
    <w:p w14:paraId="42F5ABD9" w14:textId="3471F7AE" w:rsidR="00025B24" w:rsidRPr="00791BB5" w:rsidRDefault="00025B24" w:rsidP="00025B24">
      <w:pPr>
        <w:pStyle w:val="1"/>
        <w:rPr>
          <w:b w:val="0"/>
          <w:bCs w:val="0"/>
          <w:sz w:val="32"/>
          <w:szCs w:val="32"/>
          <w:lang w:val="ru-RU"/>
        </w:rPr>
      </w:pPr>
      <w:bookmarkStart w:id="115" w:name="_Toc104496123"/>
      <w:r w:rsidRPr="00791BB5">
        <w:rPr>
          <w:b w:val="0"/>
          <w:bCs w:val="0"/>
          <w:sz w:val="32"/>
          <w:szCs w:val="32"/>
          <w:lang w:val="ru-RU"/>
        </w:rPr>
        <w:lastRenderedPageBreak/>
        <w:t>Практические рекомендации</w:t>
      </w:r>
      <w:bookmarkEnd w:id="115"/>
    </w:p>
    <w:p w14:paraId="133798B1" w14:textId="31FCCAB7" w:rsidR="00025B24" w:rsidRPr="00D72FC7" w:rsidRDefault="00147EF8" w:rsidP="00FA7119">
      <w:pPr>
        <w:spacing w:before="100" w:beforeAutospacing="1" w:after="100" w:afterAutospacing="1" w:line="360" w:lineRule="auto"/>
        <w:jc w:val="both"/>
        <w:rPr>
          <w:sz w:val="28"/>
          <w:szCs w:val="28"/>
          <w:lang w:val="ru-RU"/>
        </w:rPr>
      </w:pPr>
      <w:r>
        <w:rPr>
          <w:sz w:val="28"/>
          <w:szCs w:val="28"/>
          <w:lang w:val="ru-RU"/>
        </w:rPr>
        <w:t xml:space="preserve">   </w:t>
      </w:r>
      <w:r w:rsidR="00FA7119" w:rsidRPr="00FA7119">
        <w:rPr>
          <w:sz w:val="28"/>
          <w:szCs w:val="28"/>
          <w:lang w:val="ru-RU"/>
        </w:rPr>
        <w:t>С практической точки зрения это исследование имеет большое значение. Согласно результатам исследования,</w:t>
      </w:r>
      <w:r w:rsidR="00D72FC7">
        <w:rPr>
          <w:rFonts w:hint="eastAsia"/>
          <w:sz w:val="28"/>
          <w:szCs w:val="28"/>
          <w:lang w:val="ru-RU" w:eastAsia="zh-CN"/>
        </w:rPr>
        <w:t xml:space="preserve"> </w:t>
      </w:r>
      <w:r w:rsidR="00FA7119" w:rsidRPr="00FA7119">
        <w:rPr>
          <w:sz w:val="28"/>
          <w:szCs w:val="28"/>
          <w:lang w:val="ru-RU"/>
        </w:rPr>
        <w:t>учебные заведения могут создать конкурентное преимущество в индустрии обучения иностранным языкам, повысить уровень обслуживания и более эффективно привлекать студентов</w:t>
      </w:r>
      <w:r w:rsidR="00D72FC7" w:rsidRPr="00D72FC7">
        <w:rPr>
          <w:sz w:val="28"/>
          <w:szCs w:val="28"/>
          <w:lang w:val="ru-RU"/>
        </w:rPr>
        <w:t xml:space="preserve">. </w:t>
      </w:r>
    </w:p>
    <w:p w14:paraId="094ABC6B" w14:textId="5E489758" w:rsidR="00BD239F" w:rsidRDefault="00BD239F" w:rsidP="00E7324C">
      <w:pPr>
        <w:rPr>
          <w:lang w:val="ru-RU"/>
        </w:rPr>
      </w:pPr>
    </w:p>
    <w:p w14:paraId="21E2FF42" w14:textId="77777777" w:rsidR="00BD239F" w:rsidRDefault="00BD239F">
      <w:pPr>
        <w:spacing w:after="0" w:line="240" w:lineRule="auto"/>
        <w:rPr>
          <w:lang w:val="ru-RU"/>
        </w:rPr>
      </w:pPr>
      <w:r>
        <w:rPr>
          <w:lang w:val="ru-RU"/>
        </w:rPr>
        <w:br w:type="page"/>
      </w:r>
    </w:p>
    <w:p w14:paraId="09C05450" w14:textId="77777777" w:rsidR="00B77D50" w:rsidRPr="00B77D50" w:rsidRDefault="00B77D50" w:rsidP="00B77D50">
      <w:pPr>
        <w:pStyle w:val="1"/>
        <w:spacing w:line="240" w:lineRule="auto"/>
        <w:rPr>
          <w:b w:val="0"/>
          <w:bCs w:val="0"/>
          <w:sz w:val="32"/>
          <w:szCs w:val="32"/>
        </w:rPr>
      </w:pPr>
      <w:bookmarkStart w:id="116" w:name="_Toc104496124"/>
      <w:r w:rsidRPr="00B77D50">
        <w:rPr>
          <w:b w:val="0"/>
          <w:bCs w:val="0"/>
          <w:sz w:val="32"/>
          <w:szCs w:val="32"/>
        </w:rPr>
        <w:lastRenderedPageBreak/>
        <w:t>Список использованных источников</w:t>
      </w:r>
      <w:bookmarkEnd w:id="116"/>
    </w:p>
    <w:p w14:paraId="326F483F" w14:textId="0DE516C3" w:rsidR="00B77D50" w:rsidRPr="00FE1382"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77D50">
        <w:rPr>
          <w:rFonts w:ascii="Times New Roman" w:eastAsia="宋体" w:hAnsi="Times New Roman" w:cs="Times New Roman"/>
          <w:color w:val="222222"/>
          <w:sz w:val="28"/>
          <w:szCs w:val="28"/>
          <w:shd w:val="clear" w:color="auto" w:fill="FFFFFF"/>
          <w:lang w:val="en-US"/>
        </w:rPr>
        <w:t xml:space="preserve">Aaker J L. Dimensions of brand personality[J]. </w:t>
      </w:r>
      <w:r w:rsidRPr="00FE1382">
        <w:rPr>
          <w:rFonts w:ascii="Times New Roman" w:eastAsia="宋体" w:hAnsi="Times New Roman" w:cs="Times New Roman"/>
          <w:color w:val="222222"/>
          <w:sz w:val="28"/>
          <w:szCs w:val="28"/>
          <w:shd w:val="clear" w:color="auto" w:fill="FFFFFF"/>
          <w:lang w:val="en-US"/>
        </w:rPr>
        <w:t xml:space="preserve">Journal of marketing research, 1997, 34(3): </w:t>
      </w:r>
      <w:r w:rsidR="00BD39DF" w:rsidRPr="00FE1382">
        <w:rPr>
          <w:rFonts w:ascii="Times New Roman" w:eastAsia="宋体" w:hAnsi="Times New Roman" w:cs="Times New Roman"/>
          <w:color w:val="222222"/>
          <w:sz w:val="28"/>
          <w:szCs w:val="28"/>
          <w:shd w:val="clear" w:color="auto" w:fill="FFFFFF"/>
          <w:lang w:val="en-US"/>
        </w:rPr>
        <w:t>347–356</w:t>
      </w:r>
      <w:r w:rsidRPr="00FE1382">
        <w:rPr>
          <w:rFonts w:ascii="Times New Roman" w:eastAsia="宋体" w:hAnsi="Times New Roman" w:cs="Times New Roman"/>
          <w:color w:val="222222"/>
          <w:sz w:val="28"/>
          <w:szCs w:val="28"/>
          <w:shd w:val="clear" w:color="auto" w:fill="FFFFFF"/>
          <w:lang w:val="en-US"/>
        </w:rPr>
        <w:t>.</w:t>
      </w:r>
    </w:p>
    <w:p w14:paraId="723361CA"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77D50">
        <w:rPr>
          <w:rFonts w:ascii="Times New Roman" w:eastAsia="宋体" w:hAnsi="Times New Roman" w:cs="Times New Roman"/>
          <w:color w:val="222222"/>
          <w:sz w:val="28"/>
          <w:szCs w:val="28"/>
          <w:shd w:val="clear" w:color="auto" w:fill="FFFFFF"/>
          <w:lang w:val="en-US"/>
        </w:rPr>
        <w:t xml:space="preserve">Anker T B, Sparks L, Moutinho L, et al. Consumer dominant value creation: A theoretical response to the recent call for a consumer dominant logic for marketing[J]. </w:t>
      </w:r>
      <w:r w:rsidRPr="00512677">
        <w:rPr>
          <w:rFonts w:ascii="Times New Roman" w:eastAsia="宋体" w:hAnsi="Times New Roman" w:cs="Times New Roman"/>
          <w:color w:val="222222"/>
          <w:sz w:val="28"/>
          <w:szCs w:val="28"/>
          <w:shd w:val="clear" w:color="auto" w:fill="FFFFFF"/>
        </w:rPr>
        <w:t>European Journal of Marketing, 2015.</w:t>
      </w:r>
    </w:p>
    <w:p w14:paraId="383B7878"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77D50">
        <w:rPr>
          <w:rFonts w:ascii="Times New Roman" w:eastAsia="宋体" w:hAnsi="Times New Roman" w:cs="Times New Roman"/>
          <w:color w:val="222222"/>
          <w:sz w:val="28"/>
          <w:szCs w:val="28"/>
          <w:shd w:val="clear" w:color="auto" w:fill="FFFFFF"/>
          <w:lang w:val="en-US"/>
        </w:rPr>
        <w:t xml:space="preserve">Bateson J E. Self-service consumer: An exploratory study[J]. </w:t>
      </w:r>
      <w:r w:rsidRPr="00512677">
        <w:rPr>
          <w:rFonts w:ascii="Times New Roman" w:eastAsia="宋体" w:hAnsi="Times New Roman" w:cs="Times New Roman"/>
          <w:color w:val="222222"/>
          <w:sz w:val="28"/>
          <w:szCs w:val="28"/>
          <w:shd w:val="clear" w:color="auto" w:fill="FFFFFF"/>
        </w:rPr>
        <w:t>Journal of retailing, 1985.</w:t>
      </w:r>
    </w:p>
    <w:p w14:paraId="5C89779F"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77D50">
        <w:rPr>
          <w:rFonts w:ascii="Times New Roman" w:eastAsia="宋体" w:hAnsi="Times New Roman" w:cs="Times New Roman"/>
          <w:color w:val="222222"/>
          <w:sz w:val="28"/>
          <w:szCs w:val="28"/>
          <w:shd w:val="clear" w:color="auto" w:fill="FFFFFF"/>
          <w:lang w:val="en-US"/>
        </w:rPr>
        <w:t xml:space="preserve">Bennett R, Ali-Choudhury R. Prospective students' perceptions of university brands: An empirical study[J]. </w:t>
      </w:r>
      <w:r w:rsidRPr="00512677">
        <w:rPr>
          <w:rFonts w:ascii="Times New Roman" w:eastAsia="宋体" w:hAnsi="Times New Roman" w:cs="Times New Roman"/>
          <w:color w:val="222222"/>
          <w:sz w:val="28"/>
          <w:szCs w:val="28"/>
          <w:shd w:val="clear" w:color="auto" w:fill="FFFFFF"/>
        </w:rPr>
        <w:t>Journal of Marketing for Higher Education, 2009, 19(1): 85-107.</w:t>
      </w:r>
    </w:p>
    <w:p w14:paraId="20BEFB69"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77D50">
        <w:rPr>
          <w:rFonts w:ascii="Times New Roman" w:eastAsia="宋体" w:hAnsi="Times New Roman" w:cs="Times New Roman"/>
          <w:color w:val="222222"/>
          <w:sz w:val="28"/>
          <w:szCs w:val="28"/>
          <w:shd w:val="clear" w:color="auto" w:fill="FFFFFF"/>
          <w:lang w:val="en-US"/>
        </w:rPr>
        <w:t xml:space="preserve">Bernat E, Gvozdenko I. Beliefs about Language Learning: Current Knowledge, Pedagogical Implications, and New Research Directions[J]. </w:t>
      </w:r>
      <w:r w:rsidRPr="00512677">
        <w:rPr>
          <w:rFonts w:ascii="Times New Roman" w:eastAsia="宋体" w:hAnsi="Times New Roman" w:cs="Times New Roman"/>
          <w:color w:val="222222"/>
          <w:sz w:val="28"/>
          <w:szCs w:val="28"/>
          <w:shd w:val="clear" w:color="auto" w:fill="FFFFFF"/>
        </w:rPr>
        <w:t>Tesl-ej, 2005, 9(1): n1.</w:t>
      </w:r>
    </w:p>
    <w:p w14:paraId="59BFAD28" w14:textId="77777777" w:rsidR="00B77D50" w:rsidRPr="00B77D50"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77D50">
        <w:rPr>
          <w:rFonts w:ascii="Times New Roman" w:hAnsi="Times New Roman" w:cs="Times New Roman"/>
          <w:sz w:val="28"/>
          <w:szCs w:val="28"/>
          <w:lang w:val="en-US"/>
        </w:rPr>
        <w:t>Bini, Masserini Students' Satisfaction and Teaching Efficiency of University Offer – 2016</w:t>
      </w:r>
    </w:p>
    <w:p w14:paraId="2962B259" w14:textId="77777777" w:rsidR="00B77D50" w:rsidRPr="001C1DF5"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77D50">
        <w:rPr>
          <w:rFonts w:ascii="Times New Roman" w:eastAsia="宋体" w:hAnsi="Times New Roman" w:cs="Times New Roman"/>
          <w:color w:val="222222"/>
          <w:sz w:val="28"/>
          <w:szCs w:val="28"/>
          <w:shd w:val="clear" w:color="auto" w:fill="FFFFFF"/>
          <w:lang w:val="en-US"/>
        </w:rPr>
        <w:t xml:space="preserve">Breen M P, Hird B, Milton M, et al. Making sense of language teaching: Teachers' principles and classroom practices[J]. </w:t>
      </w:r>
      <w:r w:rsidRPr="001C1DF5">
        <w:rPr>
          <w:rFonts w:ascii="Times New Roman" w:eastAsia="宋体" w:hAnsi="Times New Roman" w:cs="Times New Roman"/>
          <w:color w:val="222222"/>
          <w:sz w:val="28"/>
          <w:szCs w:val="28"/>
          <w:shd w:val="clear" w:color="auto" w:fill="FFFFFF"/>
          <w:lang w:val="en-US"/>
        </w:rPr>
        <w:t>Applied linguistics, 2001, 22(4): 470-501.</w:t>
      </w:r>
    </w:p>
    <w:p w14:paraId="4A60B981"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77D50">
        <w:rPr>
          <w:rFonts w:ascii="Times New Roman" w:eastAsia="宋体" w:hAnsi="Times New Roman" w:cs="Times New Roman"/>
          <w:color w:val="222222"/>
          <w:sz w:val="28"/>
          <w:szCs w:val="28"/>
          <w:shd w:val="clear" w:color="auto" w:fill="FFFFFF"/>
          <w:lang w:val="en-US"/>
        </w:rPr>
        <w:t xml:space="preserve">Bowers M R, Martin C L. Trading places redux: employees as customers, customers as employees[J]. </w:t>
      </w:r>
      <w:r w:rsidRPr="00512677">
        <w:rPr>
          <w:rFonts w:ascii="Times New Roman" w:eastAsia="宋体" w:hAnsi="Times New Roman" w:cs="Times New Roman"/>
          <w:color w:val="222222"/>
          <w:sz w:val="28"/>
          <w:szCs w:val="28"/>
          <w:shd w:val="clear" w:color="auto" w:fill="FFFFFF"/>
        </w:rPr>
        <w:t>Journal of Services Marketing, 2007.</w:t>
      </w:r>
    </w:p>
    <w:p w14:paraId="7BB9540A" w14:textId="77777777" w:rsidR="00B77D50" w:rsidRPr="00D8336B"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77D50">
        <w:rPr>
          <w:rFonts w:ascii="Times New Roman" w:hAnsi="Times New Roman" w:cs="Times New Roman"/>
          <w:sz w:val="28"/>
          <w:szCs w:val="28"/>
          <w:lang w:val="en-US"/>
        </w:rPr>
        <w:t xml:space="preserve">Centra J A. Reflective Faculty Evaluation: Enhancing Teaching and Determining Faculty Effectiveness. </w:t>
      </w:r>
      <w:r w:rsidRPr="00D8336B">
        <w:rPr>
          <w:rFonts w:ascii="Times New Roman" w:hAnsi="Times New Roman" w:cs="Times New Roman"/>
          <w:sz w:val="28"/>
          <w:szCs w:val="28"/>
          <w:lang w:val="en-US"/>
        </w:rPr>
        <w:t>The Jossey-Bass Higher and Adult Education Series[M]. Jossey-Bass Inc., 350 Sansome St., San Francisco, CA 94104, 1993.</w:t>
      </w:r>
    </w:p>
    <w:p w14:paraId="0FD9FD18"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D8336B">
        <w:rPr>
          <w:rFonts w:ascii="Times New Roman" w:hAnsi="Times New Roman" w:cs="Times New Roman"/>
          <w:sz w:val="28"/>
          <w:szCs w:val="28"/>
          <w:lang w:val="en-US"/>
        </w:rPr>
        <w:t xml:space="preserve">Central Intelligence Agency. 2017. The World Factbook. Washington, DC: US Gov. Print. </w:t>
      </w:r>
      <w:r w:rsidRPr="00512677">
        <w:rPr>
          <w:rFonts w:ascii="Times New Roman" w:hAnsi="Times New Roman" w:cs="Times New Roman"/>
          <w:sz w:val="28"/>
          <w:szCs w:val="28"/>
        </w:rPr>
        <w:t>Off</w:t>
      </w:r>
    </w:p>
    <w:p w14:paraId="38CF4621" w14:textId="77777777" w:rsidR="00B77D50" w:rsidRPr="001C1DF5"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A77AF4">
        <w:rPr>
          <w:rFonts w:ascii="Times New Roman" w:eastAsia="宋体" w:hAnsi="Times New Roman" w:cs="Times New Roman"/>
          <w:sz w:val="28"/>
          <w:szCs w:val="28"/>
          <w:lang w:val="en-US"/>
        </w:rPr>
        <w:t xml:space="preserve">Chen Peng. (2017). Research on customer perception service quality of Nanjing primary and secondary school training institutions. </w:t>
      </w:r>
      <w:r w:rsidRPr="001C1DF5">
        <w:rPr>
          <w:rFonts w:ascii="Times New Roman" w:eastAsia="宋体" w:hAnsi="Times New Roman" w:cs="Times New Roman"/>
          <w:sz w:val="28"/>
          <w:szCs w:val="28"/>
          <w:lang w:val="en-US"/>
        </w:rPr>
        <w:t>Market Weekly (Theoretical Research) (09), 71-72.</w:t>
      </w:r>
    </w:p>
    <w:p w14:paraId="02C2339D"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kern w:val="2"/>
          <w:sz w:val="28"/>
          <w:szCs w:val="28"/>
        </w:rPr>
      </w:pPr>
      <w:r w:rsidRPr="00A77AF4">
        <w:rPr>
          <w:rFonts w:ascii="Times New Roman" w:hAnsi="Times New Roman" w:cs="Times New Roman"/>
          <w:sz w:val="28"/>
          <w:szCs w:val="28"/>
          <w:lang w:val="en-US"/>
        </w:rPr>
        <w:lastRenderedPageBreak/>
        <w:t xml:space="preserve">Chen P H, Adesope O. The effects of need satisfaction on EFL online learner satisfaction[J]. </w:t>
      </w:r>
      <w:r w:rsidRPr="00512677">
        <w:rPr>
          <w:rFonts w:ascii="Times New Roman" w:hAnsi="Times New Roman" w:cs="Times New Roman"/>
          <w:sz w:val="28"/>
          <w:szCs w:val="28"/>
        </w:rPr>
        <w:t>Distance Education, 2016, 37(1): 89-106.</w:t>
      </w:r>
    </w:p>
    <w:p w14:paraId="6F42B66B"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A77AF4">
        <w:rPr>
          <w:rFonts w:ascii="Times New Roman" w:eastAsia="宋体" w:hAnsi="Times New Roman" w:cs="Times New Roman"/>
          <w:color w:val="222222"/>
          <w:sz w:val="28"/>
          <w:szCs w:val="28"/>
          <w:shd w:val="clear" w:color="auto" w:fill="FFFFFF"/>
          <w:lang w:val="en-US"/>
        </w:rPr>
        <w:t xml:space="preserve">Chuah S H W, Aw E C X, Tseng M L. The missing link in the promotion of customer engagement: the roles of brand fan page attractiveness and agility[J]. </w:t>
      </w:r>
      <w:r w:rsidRPr="00512677">
        <w:rPr>
          <w:rFonts w:ascii="Times New Roman" w:eastAsia="宋体" w:hAnsi="Times New Roman" w:cs="Times New Roman"/>
          <w:color w:val="222222"/>
          <w:sz w:val="28"/>
          <w:szCs w:val="28"/>
          <w:shd w:val="clear" w:color="auto" w:fill="FFFFFF"/>
        </w:rPr>
        <w:t>Internet Research, 2020.</w:t>
      </w:r>
    </w:p>
    <w:p w14:paraId="6D5D2367"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A77AF4">
        <w:rPr>
          <w:rFonts w:ascii="Times New Roman" w:hAnsi="Times New Roman" w:cs="Times New Roman"/>
          <w:sz w:val="28"/>
          <w:szCs w:val="28"/>
          <w:lang w:val="en-US"/>
        </w:rPr>
        <w:t xml:space="preserve">Chun R, Davies G. The influence of corporate character on customers and employees: Exploring similarities and differences[J]. </w:t>
      </w:r>
      <w:r w:rsidRPr="00512677">
        <w:rPr>
          <w:rFonts w:ascii="Times New Roman" w:hAnsi="Times New Roman" w:cs="Times New Roman"/>
          <w:sz w:val="28"/>
          <w:szCs w:val="28"/>
        </w:rPr>
        <w:t>Journal of the Academy of Marketing Science, 2006, 34(2): 138-146.</w:t>
      </w:r>
    </w:p>
    <w:p w14:paraId="292412FE"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A77AF4">
        <w:rPr>
          <w:rFonts w:ascii="Times New Roman" w:eastAsia="宋体" w:hAnsi="Times New Roman" w:cs="Times New Roman"/>
          <w:color w:val="222222"/>
          <w:sz w:val="28"/>
          <w:szCs w:val="28"/>
          <w:shd w:val="clear" w:color="auto" w:fill="FFFFFF"/>
          <w:lang w:val="en-US"/>
        </w:rPr>
        <w:t xml:space="preserve">Danivska V, Klungseth N J. Service management–focus on customer experience[M]//A Handbook of Management Theories and Models for Office Environments and Services. </w:t>
      </w:r>
      <w:r w:rsidRPr="00512677">
        <w:rPr>
          <w:rFonts w:ascii="Times New Roman" w:eastAsia="宋体" w:hAnsi="Times New Roman" w:cs="Times New Roman"/>
          <w:color w:val="222222"/>
          <w:sz w:val="28"/>
          <w:szCs w:val="28"/>
          <w:shd w:val="clear" w:color="auto" w:fill="FFFFFF"/>
        </w:rPr>
        <w:t>Routledge, 2021: 205-219.</w:t>
      </w:r>
    </w:p>
    <w:p w14:paraId="67F95564"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A77AF4">
        <w:rPr>
          <w:rFonts w:ascii="Times New Roman" w:eastAsia="宋体" w:hAnsi="Times New Roman" w:cs="Times New Roman"/>
          <w:color w:val="222222"/>
          <w:sz w:val="28"/>
          <w:szCs w:val="28"/>
          <w:shd w:val="clear" w:color="auto" w:fill="FFFFFF"/>
          <w:lang w:val="en-US"/>
        </w:rPr>
        <w:t xml:space="preserve">De Chernatony L, Segal‐Horn S. The criteria for successful services brands[J]. </w:t>
      </w:r>
      <w:r w:rsidRPr="00512677">
        <w:rPr>
          <w:rFonts w:ascii="Times New Roman" w:eastAsia="宋体" w:hAnsi="Times New Roman" w:cs="Times New Roman"/>
          <w:color w:val="222222"/>
          <w:sz w:val="28"/>
          <w:szCs w:val="28"/>
          <w:shd w:val="clear" w:color="auto" w:fill="FFFFFF"/>
        </w:rPr>
        <w:t>European journal of Marketing, 2003.</w:t>
      </w:r>
    </w:p>
    <w:p w14:paraId="634DC33B"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A77AF4">
        <w:rPr>
          <w:rFonts w:ascii="Times New Roman" w:eastAsia="宋体" w:hAnsi="Times New Roman" w:cs="Times New Roman"/>
          <w:color w:val="222222"/>
          <w:sz w:val="28"/>
          <w:szCs w:val="28"/>
          <w:shd w:val="clear" w:color="auto" w:fill="FFFFFF"/>
          <w:lang w:val="en-US"/>
        </w:rPr>
        <w:t xml:space="preserve">Deci E L, Ryan R M. The general causality orientations scale: Self-determination in personality[J]. </w:t>
      </w:r>
      <w:r w:rsidRPr="00512677">
        <w:rPr>
          <w:rFonts w:ascii="Times New Roman" w:eastAsia="宋体" w:hAnsi="Times New Roman" w:cs="Times New Roman"/>
          <w:color w:val="222222"/>
          <w:sz w:val="28"/>
          <w:szCs w:val="28"/>
          <w:shd w:val="clear" w:color="auto" w:fill="FFFFFF"/>
        </w:rPr>
        <w:t>Journal of research in personality, 1985, 19(2): 109-134.</w:t>
      </w:r>
    </w:p>
    <w:p w14:paraId="39478979" w14:textId="77777777" w:rsidR="00B77D50" w:rsidRPr="00A77AF4"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A77AF4">
        <w:rPr>
          <w:rFonts w:ascii="Times New Roman" w:eastAsia="宋体" w:hAnsi="Times New Roman" w:cs="Times New Roman"/>
          <w:color w:val="222222"/>
          <w:sz w:val="28"/>
          <w:szCs w:val="28"/>
          <w:shd w:val="clear" w:color="auto" w:fill="FFFFFF"/>
          <w:lang w:val="en-US"/>
        </w:rPr>
        <w:t>Elliott K M. Key determinants of student satisfaction[J]. Journal of College Student Retention: Research, Theory &amp; Practice, 2002, 4(3): 271-279.</w:t>
      </w:r>
    </w:p>
    <w:p w14:paraId="0871B509"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A77AF4">
        <w:rPr>
          <w:rFonts w:ascii="Times New Roman" w:eastAsia="宋体" w:hAnsi="Times New Roman" w:cs="Times New Roman"/>
          <w:color w:val="222222"/>
          <w:sz w:val="28"/>
          <w:szCs w:val="28"/>
          <w:shd w:val="clear" w:color="auto" w:fill="FFFFFF"/>
          <w:lang w:val="en-US"/>
        </w:rPr>
        <w:t xml:space="preserve">Elliott K M, Shin D. Student satisfaction: An alternative approach to assessing this important concept[J]. </w:t>
      </w:r>
      <w:r w:rsidRPr="00512677">
        <w:rPr>
          <w:rFonts w:ascii="Times New Roman" w:eastAsia="宋体" w:hAnsi="Times New Roman" w:cs="Times New Roman"/>
          <w:color w:val="222222"/>
          <w:sz w:val="28"/>
          <w:szCs w:val="28"/>
          <w:shd w:val="clear" w:color="auto" w:fill="FFFFFF"/>
        </w:rPr>
        <w:t>Journal of Higher Education policy and management, 2002, 24(2): 197-209.</w:t>
      </w:r>
    </w:p>
    <w:p w14:paraId="0D3AD817" w14:textId="77777777" w:rsidR="00B77D50" w:rsidRPr="00A77AF4"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A77AF4">
        <w:rPr>
          <w:rFonts w:ascii="Times New Roman" w:eastAsia="宋体" w:hAnsi="Times New Roman" w:cs="Times New Roman"/>
          <w:color w:val="222222"/>
          <w:sz w:val="28"/>
          <w:szCs w:val="28"/>
          <w:shd w:val="clear" w:color="auto" w:fill="FFFFFF"/>
          <w:lang w:val="en-US"/>
        </w:rPr>
        <w:t>Fitzsimmons J, Fitzsimmons M. Service management[M]. Tata McGraw Hill Education Private Limited, 2006.</w:t>
      </w:r>
    </w:p>
    <w:p w14:paraId="25809837"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kern w:val="2"/>
          <w:sz w:val="28"/>
          <w:szCs w:val="28"/>
        </w:rPr>
      </w:pPr>
      <w:r w:rsidRPr="00A77AF4">
        <w:rPr>
          <w:rFonts w:ascii="Times New Roman" w:hAnsi="Times New Roman" w:cs="Times New Roman"/>
          <w:sz w:val="28"/>
          <w:szCs w:val="28"/>
          <w:lang w:val="en-US"/>
        </w:rPr>
        <w:t xml:space="preserve">Flavell J H, Flavell E R, Green F L. Young children's knowledge about the apparent-real and pretend-real distinctions[J]. </w:t>
      </w:r>
      <w:r w:rsidRPr="00512677">
        <w:rPr>
          <w:rFonts w:ascii="Times New Roman" w:hAnsi="Times New Roman" w:cs="Times New Roman"/>
          <w:sz w:val="28"/>
          <w:szCs w:val="28"/>
        </w:rPr>
        <w:t>Developmental Psychology, 1987, 23(6): 816.</w:t>
      </w:r>
    </w:p>
    <w:p w14:paraId="515C2FC0"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A77AF4">
        <w:rPr>
          <w:rFonts w:ascii="Times New Roman" w:eastAsia="宋体" w:hAnsi="Times New Roman" w:cs="Times New Roman"/>
          <w:color w:val="222222"/>
          <w:sz w:val="28"/>
          <w:szCs w:val="28"/>
          <w:shd w:val="clear" w:color="auto" w:fill="FFFFFF"/>
          <w:lang w:val="en-US"/>
        </w:rPr>
        <w:t xml:space="preserve">Fombrun C J, Rindova V. Reputation management in global 1000 firms: A benchmarking study[J]. </w:t>
      </w:r>
      <w:r w:rsidRPr="00512677">
        <w:rPr>
          <w:rFonts w:ascii="Times New Roman" w:eastAsia="宋体" w:hAnsi="Times New Roman" w:cs="Times New Roman"/>
          <w:color w:val="222222"/>
          <w:sz w:val="28"/>
          <w:szCs w:val="28"/>
          <w:shd w:val="clear" w:color="auto" w:fill="FFFFFF"/>
        </w:rPr>
        <w:t>Corporate Reputation Review, 1998, 1(3): 205-212.</w:t>
      </w:r>
    </w:p>
    <w:p w14:paraId="58A0B450"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Foss K A, Reitzel A C. A relational model for managing second language anxiety[J]. </w:t>
      </w:r>
      <w:r w:rsidRPr="00512677">
        <w:rPr>
          <w:rFonts w:ascii="Times New Roman" w:eastAsia="宋体" w:hAnsi="Times New Roman" w:cs="Times New Roman"/>
          <w:color w:val="222222"/>
          <w:sz w:val="28"/>
          <w:szCs w:val="28"/>
          <w:shd w:val="clear" w:color="auto" w:fill="FFFFFF"/>
        </w:rPr>
        <w:t>TESOL quarterly, 1988, 22(3): 437-454.</w:t>
      </w:r>
    </w:p>
    <w:p w14:paraId="2832398E"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lastRenderedPageBreak/>
        <w:t xml:space="preserve">Fujiwara T. Factor Structure of the Beliefs About Language Learning Inventory for Thai Students Learning Japanese[J]. </w:t>
      </w:r>
      <w:r w:rsidRPr="00512677">
        <w:rPr>
          <w:rFonts w:ascii="Times New Roman" w:eastAsia="宋体" w:hAnsi="Times New Roman" w:cs="Times New Roman"/>
          <w:color w:val="222222"/>
          <w:sz w:val="28"/>
          <w:szCs w:val="28"/>
          <w:shd w:val="clear" w:color="auto" w:fill="FFFFFF"/>
        </w:rPr>
        <w:t>Perceptual and Motor Skills, 2018, 125(3): 626-644.</w:t>
      </w:r>
    </w:p>
    <w:p w14:paraId="29D6C3EB"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Gapp R, Fisher R. Achieving excellence through innovative approaches to student involvement in course evaluation within the tertiary education sector[J]. </w:t>
      </w:r>
      <w:r w:rsidRPr="00512677">
        <w:rPr>
          <w:rFonts w:ascii="Times New Roman" w:eastAsia="宋体" w:hAnsi="Times New Roman" w:cs="Times New Roman"/>
          <w:color w:val="222222"/>
          <w:sz w:val="28"/>
          <w:szCs w:val="28"/>
          <w:shd w:val="clear" w:color="auto" w:fill="FFFFFF"/>
        </w:rPr>
        <w:t>Quality Assurance in Education, 2006.</w:t>
      </w:r>
    </w:p>
    <w:p w14:paraId="2F26E537" w14:textId="77777777" w:rsidR="00B77D50" w:rsidRPr="00BD39DF"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D39DF">
        <w:rPr>
          <w:rFonts w:ascii="Times New Roman" w:eastAsia="宋体" w:hAnsi="Times New Roman" w:cs="Times New Roman"/>
          <w:color w:val="222222"/>
          <w:sz w:val="28"/>
          <w:szCs w:val="28"/>
          <w:shd w:val="clear" w:color="auto" w:fill="FFFFFF"/>
          <w:lang w:val="en-US"/>
        </w:rPr>
        <w:t>Ghotbabadi A R, Feiz S, Baharun R. Service quality measurements: a review[J]. International Journal of Academic Research in business and social sciences, 2015, 5(2): 267.</w:t>
      </w:r>
    </w:p>
    <w:p w14:paraId="02343677"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Grönroos C. A service quality model and its marketing implications[J]. </w:t>
      </w:r>
      <w:r w:rsidRPr="00512677">
        <w:rPr>
          <w:rFonts w:ascii="Times New Roman" w:eastAsia="宋体" w:hAnsi="Times New Roman" w:cs="Times New Roman"/>
          <w:color w:val="222222"/>
          <w:sz w:val="28"/>
          <w:szCs w:val="28"/>
          <w:shd w:val="clear" w:color="auto" w:fill="FFFFFF"/>
        </w:rPr>
        <w:t>European Journal of marketing, 1984.</w:t>
      </w:r>
    </w:p>
    <w:p w14:paraId="281A31A6"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Groth M, Wu Y, Nguyen H, et al. The moment of truth: A review, synthesis, and research agenda for the customer service experience[J]. </w:t>
      </w:r>
      <w:r w:rsidRPr="00512677">
        <w:rPr>
          <w:rFonts w:ascii="Times New Roman" w:eastAsia="宋体" w:hAnsi="Times New Roman" w:cs="Times New Roman"/>
          <w:color w:val="222222"/>
          <w:sz w:val="28"/>
          <w:szCs w:val="28"/>
          <w:shd w:val="clear" w:color="auto" w:fill="FFFFFF"/>
        </w:rPr>
        <w:t>Annual Review of Organizational Psychology and Organizational Behavior, 2019, 6: 89-113.</w:t>
      </w:r>
    </w:p>
    <w:p w14:paraId="0FEF6C8D"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Gummesson E. Implementation requires a relationship marketing paradigm[J]. </w:t>
      </w:r>
      <w:r w:rsidRPr="00512677">
        <w:rPr>
          <w:rFonts w:ascii="Times New Roman" w:eastAsia="宋体" w:hAnsi="Times New Roman" w:cs="Times New Roman"/>
          <w:color w:val="222222"/>
          <w:sz w:val="28"/>
          <w:szCs w:val="28"/>
          <w:shd w:val="clear" w:color="auto" w:fill="FFFFFF"/>
        </w:rPr>
        <w:t>Journal of the Academy of marketing science, 1998, 26(3): 242-249.</w:t>
      </w:r>
    </w:p>
    <w:p w14:paraId="6F240D06"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Gutman J, Miaoulis G. Communicating a quality position in service delivery: an application in higher education[J]. </w:t>
      </w:r>
      <w:r w:rsidRPr="00512677">
        <w:rPr>
          <w:rFonts w:ascii="Times New Roman" w:eastAsia="宋体" w:hAnsi="Times New Roman" w:cs="Times New Roman"/>
          <w:color w:val="222222"/>
          <w:sz w:val="28"/>
          <w:szCs w:val="28"/>
          <w:shd w:val="clear" w:color="auto" w:fill="FFFFFF"/>
        </w:rPr>
        <w:t>Managing Service Quality: An International Journal, 2003</w:t>
      </w:r>
      <w:r w:rsidRPr="00512677">
        <w:rPr>
          <w:rFonts w:ascii="Times New Roman" w:eastAsia="宋体" w:hAnsi="Times New Roman" w:cs="Times New Roman"/>
          <w:color w:val="222222"/>
          <w:sz w:val="28"/>
          <w:szCs w:val="28"/>
          <w:shd w:val="clear" w:color="auto" w:fill="FFFFFF"/>
          <w:lang w:val="en-US"/>
        </w:rPr>
        <w:t>.</w:t>
      </w:r>
    </w:p>
    <w:p w14:paraId="55149B09"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Hald K S, Cordón C, Vollmann T E. Towards an understanding of attraction in buyer–supplier relationships[J]. </w:t>
      </w:r>
      <w:r w:rsidRPr="00512677">
        <w:rPr>
          <w:rFonts w:ascii="Times New Roman" w:eastAsia="宋体" w:hAnsi="Times New Roman" w:cs="Times New Roman"/>
          <w:color w:val="222222"/>
          <w:sz w:val="28"/>
          <w:szCs w:val="28"/>
          <w:shd w:val="clear" w:color="auto" w:fill="FFFFFF"/>
        </w:rPr>
        <w:t>Industrial Marketing Management, 2009, 38(8): 960-970.</w:t>
      </w:r>
    </w:p>
    <w:p w14:paraId="128C8BDA"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Horwitz E K. The beliefs about language learning of beginning university foreign language students[J]. </w:t>
      </w:r>
      <w:r w:rsidRPr="00512677">
        <w:rPr>
          <w:rFonts w:ascii="Times New Roman" w:eastAsia="宋体" w:hAnsi="Times New Roman" w:cs="Times New Roman"/>
          <w:color w:val="222222"/>
          <w:sz w:val="28"/>
          <w:szCs w:val="28"/>
          <w:shd w:val="clear" w:color="auto" w:fill="FFFFFF"/>
        </w:rPr>
        <w:t>The modern language journal, 1988, 72(3): 283-294.</w:t>
      </w:r>
    </w:p>
    <w:p w14:paraId="34DDED08"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Horwitz E K, Horwitz M B, Cope J. Foreign language classroom anxiety[J]. </w:t>
      </w:r>
      <w:r w:rsidRPr="00512677">
        <w:rPr>
          <w:rFonts w:ascii="Times New Roman" w:hAnsi="Times New Roman" w:cs="Times New Roman"/>
          <w:sz w:val="28"/>
          <w:szCs w:val="28"/>
        </w:rPr>
        <w:t>The Modern language journal, 1986, 70(2): 125-132.</w:t>
      </w:r>
    </w:p>
    <w:p w14:paraId="40DB26A5"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Horwitz E K. Reflections on Horwitz (1986)," Preliminary Evidence for the Validity and Reliability of a Foreign Language Anxiety Scale"[J]. </w:t>
      </w:r>
      <w:r w:rsidRPr="00512677">
        <w:rPr>
          <w:rFonts w:ascii="Times New Roman" w:eastAsia="宋体" w:hAnsi="Times New Roman" w:cs="Times New Roman"/>
          <w:color w:val="222222"/>
          <w:sz w:val="28"/>
          <w:szCs w:val="28"/>
          <w:shd w:val="clear" w:color="auto" w:fill="FFFFFF"/>
        </w:rPr>
        <w:t>Tesol Quarterly, 2016, 50(4): 932-935.</w:t>
      </w:r>
    </w:p>
    <w:p w14:paraId="32666082"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lastRenderedPageBreak/>
        <w:t xml:space="preserve">Jahedizadeh S, Ghanizadeh A. EFL Students' Evaluation Apprehension and Their Academic Achievement, Gender, and Educational Level: Towards Designing and Validating a Comprehensive Scale[J]. </w:t>
      </w:r>
      <w:r w:rsidRPr="00512677">
        <w:rPr>
          <w:rFonts w:ascii="Times New Roman" w:eastAsia="宋体" w:hAnsi="Times New Roman" w:cs="Times New Roman"/>
          <w:color w:val="222222"/>
          <w:sz w:val="28"/>
          <w:szCs w:val="28"/>
          <w:shd w:val="clear" w:color="auto" w:fill="FFFFFF"/>
        </w:rPr>
        <w:t>International Journal of Language Testing, 2021, 11(1): 1-21.</w:t>
      </w:r>
    </w:p>
    <w:p w14:paraId="1C912987"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Jorenby D E, Leischow S J, Nides M A, et al. A controlled trial of sustained-release bupropion, a nicotine patch, or both for smoking cessation[J]. </w:t>
      </w:r>
      <w:r w:rsidRPr="00512677">
        <w:rPr>
          <w:rFonts w:ascii="Times New Roman" w:eastAsia="宋体" w:hAnsi="Times New Roman" w:cs="Times New Roman"/>
          <w:color w:val="222222"/>
          <w:sz w:val="28"/>
          <w:szCs w:val="28"/>
          <w:shd w:val="clear" w:color="auto" w:fill="FFFFFF"/>
        </w:rPr>
        <w:t>New England Journal of Medicine, 1999, 340(9): 685-691.</w:t>
      </w:r>
    </w:p>
    <w:p w14:paraId="07F2F2C4"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La Rocca A, Caruana A, Snehota I. Measuring customer attractiveness[J]. </w:t>
      </w:r>
      <w:r w:rsidRPr="00512677">
        <w:rPr>
          <w:rFonts w:ascii="Times New Roman" w:eastAsia="宋体" w:hAnsi="Times New Roman" w:cs="Times New Roman"/>
          <w:color w:val="222222"/>
          <w:sz w:val="28"/>
          <w:szCs w:val="28"/>
          <w:shd w:val="clear" w:color="auto" w:fill="FFFFFF"/>
        </w:rPr>
        <w:t>Industrial Marketing Management, 2012, 41(8): 1241-1248.</w:t>
      </w:r>
    </w:p>
    <w:p w14:paraId="0E581110"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Lashley C. Employee empowerment in services: a framework for analysis[J]. </w:t>
      </w:r>
      <w:r w:rsidRPr="00512677">
        <w:rPr>
          <w:rFonts w:ascii="Times New Roman" w:eastAsia="宋体" w:hAnsi="Times New Roman" w:cs="Times New Roman"/>
          <w:color w:val="222222"/>
          <w:sz w:val="28"/>
          <w:szCs w:val="28"/>
          <w:shd w:val="clear" w:color="auto" w:fill="FFFFFF"/>
        </w:rPr>
        <w:t>Personnel review, 1999.</w:t>
      </w:r>
    </w:p>
    <w:p w14:paraId="63934DB4"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Lemon K N, Verhoef P C. Understanding customer experience throughout the customer journey[J]. </w:t>
      </w:r>
      <w:r w:rsidRPr="00512677">
        <w:rPr>
          <w:rFonts w:ascii="Times New Roman" w:eastAsia="宋体" w:hAnsi="Times New Roman" w:cs="Times New Roman"/>
          <w:color w:val="222222"/>
          <w:sz w:val="28"/>
          <w:szCs w:val="28"/>
          <w:shd w:val="clear" w:color="auto" w:fill="FFFFFF"/>
        </w:rPr>
        <w:t>Journal of marketing, 2016, 80(6): 69-96.</w:t>
      </w:r>
    </w:p>
    <w:p w14:paraId="2518E9C1"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Liao H, Subramony M. 2008. Employee customer orientation in manufacturing organizations: joint influences of customer proximity and the senior leadership team. </w:t>
      </w:r>
      <w:r w:rsidRPr="00512677">
        <w:rPr>
          <w:rFonts w:ascii="Times New Roman" w:hAnsi="Times New Roman" w:cs="Times New Roman"/>
          <w:sz w:val="28"/>
          <w:szCs w:val="28"/>
        </w:rPr>
        <w:t>J. Appl. Psychol. 93(2):317–28</w:t>
      </w:r>
    </w:p>
    <w:p w14:paraId="47CC5227"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Liu J, Rutledge D. Pre-Service Teachers' Beliefs about Language Learning Inventory (BALLI) on Bilingualism: Getting Insights to Developing Knowledge[J]. </w:t>
      </w:r>
      <w:r w:rsidRPr="00512677">
        <w:rPr>
          <w:rFonts w:ascii="Times New Roman" w:eastAsia="宋体" w:hAnsi="Times New Roman" w:cs="Times New Roman"/>
          <w:color w:val="222222"/>
          <w:sz w:val="28"/>
          <w:szCs w:val="28"/>
          <w:shd w:val="clear" w:color="auto" w:fill="FFFFFF"/>
        </w:rPr>
        <w:t>English Language Teaching, 2020, 13(9): 30-39.</w:t>
      </w:r>
    </w:p>
    <w:p w14:paraId="04786F20"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Liu Dapeng. (2010). A Brief Talk on the Application of Service Marketing Theory in the Marketing Strategy of Educational Training Institutions. </w:t>
      </w:r>
      <w:r w:rsidRPr="00512677">
        <w:rPr>
          <w:rFonts w:ascii="Times New Roman" w:hAnsi="Times New Roman" w:cs="Times New Roman"/>
          <w:sz w:val="28"/>
          <w:szCs w:val="28"/>
        </w:rPr>
        <w:t>Small and Medium Enterprises Management and Technology (Early Issue) (07), 152.</w:t>
      </w:r>
    </w:p>
    <w:p w14:paraId="1B4BC0A5" w14:textId="77777777" w:rsidR="00B77D50" w:rsidRPr="00BD39DF"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D39DF">
        <w:rPr>
          <w:rFonts w:ascii="Times New Roman" w:eastAsia="宋体" w:hAnsi="Times New Roman" w:cs="Times New Roman"/>
          <w:color w:val="222222"/>
          <w:sz w:val="28"/>
          <w:szCs w:val="28"/>
          <w:shd w:val="clear" w:color="auto" w:fill="FFFFFF"/>
          <w:lang w:val="en-US"/>
        </w:rPr>
        <w:t>Maglio P P, Spohrer J. Fundamentals of service science[J]. Journal of the academy of marketing science, 2008, 36(1): 18-20.</w:t>
      </w:r>
    </w:p>
    <w:p w14:paraId="442A3F40"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Marcos‐Llinás M, Garau M J. Effects of language anxiety on three proficiency‐level courses of Spanish as a foreign language[J]. </w:t>
      </w:r>
      <w:r w:rsidRPr="00512677">
        <w:rPr>
          <w:rFonts w:ascii="Times New Roman" w:eastAsia="宋体" w:hAnsi="Times New Roman" w:cs="Times New Roman"/>
          <w:color w:val="222222"/>
          <w:sz w:val="28"/>
          <w:szCs w:val="28"/>
          <w:shd w:val="clear" w:color="auto" w:fill="FFFFFF"/>
        </w:rPr>
        <w:t>Foreign language annals, 2009, 42(1): 94-111.</w:t>
      </w:r>
    </w:p>
    <w:p w14:paraId="23C954C4"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kern w:val="2"/>
          <w:sz w:val="28"/>
          <w:szCs w:val="28"/>
        </w:rPr>
      </w:pPr>
      <w:r w:rsidRPr="00BD39DF">
        <w:rPr>
          <w:rFonts w:ascii="Times New Roman" w:hAnsi="Times New Roman" w:cs="Times New Roman"/>
          <w:sz w:val="28"/>
          <w:szCs w:val="28"/>
          <w:lang w:val="en-US"/>
        </w:rPr>
        <w:t xml:space="preserve">Melewar T C, Jenkins E. Defining the corporate identity construct[J]. </w:t>
      </w:r>
      <w:r w:rsidRPr="00512677">
        <w:rPr>
          <w:rFonts w:ascii="Times New Roman" w:hAnsi="Times New Roman" w:cs="Times New Roman"/>
          <w:sz w:val="28"/>
          <w:szCs w:val="28"/>
        </w:rPr>
        <w:t>Corporate reputation review, 2002, 5(1): 76-90.</w:t>
      </w:r>
    </w:p>
    <w:p w14:paraId="7DC5A6DC"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lastRenderedPageBreak/>
        <w:t xml:space="preserve">Mirzaei A, Gray D, Baumann C, et al. A behavioural long-term based measure to monitor the health of a brand[J]. </w:t>
      </w:r>
      <w:r w:rsidRPr="00512677">
        <w:rPr>
          <w:rFonts w:ascii="Times New Roman" w:eastAsia="宋体" w:hAnsi="Times New Roman" w:cs="Times New Roman"/>
          <w:color w:val="222222"/>
          <w:sz w:val="28"/>
          <w:szCs w:val="28"/>
          <w:shd w:val="clear" w:color="auto" w:fill="FFFFFF"/>
        </w:rPr>
        <w:t>Journal of Brand Management, 2015, 22(4): 299-322.</w:t>
      </w:r>
    </w:p>
    <w:p w14:paraId="229F46F3"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Misanew A, Tadesse M. Determinants of student and staff satisfaction with services at Dilla University, Ethiopia: Application of single and multilevel logistic regression analyses[J]. </w:t>
      </w:r>
      <w:r w:rsidRPr="00512677">
        <w:rPr>
          <w:rFonts w:ascii="Times New Roman" w:eastAsia="宋体" w:hAnsi="Times New Roman" w:cs="Times New Roman"/>
          <w:color w:val="222222"/>
          <w:sz w:val="28"/>
          <w:szCs w:val="28"/>
          <w:shd w:val="clear" w:color="auto" w:fill="FFFFFF"/>
        </w:rPr>
        <w:t>Social indicators research, 2014, 119(3): 1571-1587.</w:t>
      </w:r>
    </w:p>
    <w:p w14:paraId="5371AA06"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Mortensen M H. Understanding attractiveness in business relationships—A complete literature review[J]. </w:t>
      </w:r>
      <w:r w:rsidRPr="00512677">
        <w:rPr>
          <w:rFonts w:ascii="Times New Roman" w:eastAsia="宋体" w:hAnsi="Times New Roman" w:cs="Times New Roman"/>
          <w:color w:val="222222"/>
          <w:sz w:val="28"/>
          <w:szCs w:val="28"/>
          <w:shd w:val="clear" w:color="auto" w:fill="FFFFFF"/>
        </w:rPr>
        <w:t>Industrial Marketing Management, 2012, 41(8): 1206-1218.</w:t>
      </w:r>
    </w:p>
    <w:p w14:paraId="4A94888A" w14:textId="77777777" w:rsidR="00B77D50" w:rsidRPr="00BD39DF"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D39DF">
        <w:rPr>
          <w:rFonts w:ascii="Times New Roman" w:hAnsi="Times New Roman" w:cs="Times New Roman"/>
          <w:sz w:val="28"/>
          <w:szCs w:val="28"/>
          <w:lang w:val="en-US"/>
        </w:rPr>
        <w:t>National Technical Committee for Standardization of Educational Services (SAC/TC 443) (2017). GB/T 34418-2017. General Administration of Quality Supervision, Inspection and Quarantine of the People's Republic of China; Standardization Administration of China.</w:t>
      </w:r>
    </w:p>
    <w:p w14:paraId="3F46E03D"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kern w:val="2"/>
          <w:sz w:val="28"/>
          <w:szCs w:val="28"/>
        </w:rPr>
      </w:pPr>
      <w:r w:rsidRPr="00BD39DF">
        <w:rPr>
          <w:rFonts w:ascii="Times New Roman" w:hAnsi="Times New Roman" w:cs="Times New Roman"/>
          <w:sz w:val="28"/>
          <w:szCs w:val="28"/>
          <w:lang w:val="en-US"/>
        </w:rPr>
        <w:t xml:space="preserve">Navarro M M, Iglesias M P, Torres P R. A new management element for universities: satisfaction with the offered courses[J]. </w:t>
      </w:r>
      <w:r w:rsidRPr="00512677">
        <w:rPr>
          <w:rFonts w:ascii="Times New Roman" w:hAnsi="Times New Roman" w:cs="Times New Roman"/>
          <w:sz w:val="28"/>
          <w:szCs w:val="28"/>
        </w:rPr>
        <w:t>International Journal of educational management, 2005.</w:t>
      </w:r>
    </w:p>
    <w:p w14:paraId="1D15504A" w14:textId="77777777" w:rsidR="00B77D50" w:rsidRPr="001C1DF5"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D39DF">
        <w:rPr>
          <w:rFonts w:ascii="Times New Roman" w:eastAsia="宋体" w:hAnsi="Times New Roman" w:cs="Times New Roman"/>
          <w:color w:val="222222"/>
          <w:sz w:val="28"/>
          <w:szCs w:val="28"/>
          <w:shd w:val="clear" w:color="auto" w:fill="FFFFFF"/>
          <w:lang w:val="en-US"/>
        </w:rPr>
        <w:t xml:space="preserve">Noaman A Y, Ragab A H M, Madbouly A I, et al. Higher education quality assessment model: towards achieving educational quality standard[J]. </w:t>
      </w:r>
      <w:r w:rsidRPr="001C1DF5">
        <w:rPr>
          <w:rFonts w:ascii="Times New Roman" w:eastAsia="宋体" w:hAnsi="Times New Roman" w:cs="Times New Roman"/>
          <w:color w:val="222222"/>
          <w:sz w:val="28"/>
          <w:szCs w:val="28"/>
          <w:shd w:val="clear" w:color="auto" w:fill="FFFFFF"/>
          <w:lang w:val="en-US"/>
        </w:rPr>
        <w:t>Studies in higher education, 2017, 42(1): 23-46.</w:t>
      </w:r>
    </w:p>
    <w:p w14:paraId="55B5EF56"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O'Neill M, Palmer A. Cognitive dissonance and the stability of service quality perceptions[J]. </w:t>
      </w:r>
      <w:r w:rsidRPr="00512677">
        <w:rPr>
          <w:rFonts w:ascii="Times New Roman" w:hAnsi="Times New Roman" w:cs="Times New Roman"/>
          <w:sz w:val="28"/>
          <w:szCs w:val="28"/>
        </w:rPr>
        <w:t>Journal of Services Marketing, 2004.</w:t>
      </w:r>
    </w:p>
    <w:p w14:paraId="3FABA8E2"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Oliver R L, Rust R T, Varki S. Customer delight: foundations, findings, and managerial insight[J]. </w:t>
      </w:r>
      <w:r w:rsidRPr="00512677">
        <w:rPr>
          <w:rFonts w:ascii="Times New Roman" w:eastAsia="宋体" w:hAnsi="Times New Roman" w:cs="Times New Roman"/>
          <w:color w:val="222222"/>
          <w:sz w:val="28"/>
          <w:szCs w:val="28"/>
          <w:shd w:val="clear" w:color="auto" w:fill="FFFFFF"/>
        </w:rPr>
        <w:t>Journal of retailing, 1997, 73(3): 311-336.</w:t>
      </w:r>
    </w:p>
    <w:p w14:paraId="377ABC7F"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Paul R, Pradhan S. Achieving student satisfaction and student loyalty in higher education: A focus on service value dimensions[J]. </w:t>
      </w:r>
      <w:r w:rsidRPr="00512677">
        <w:rPr>
          <w:rFonts w:ascii="Times New Roman" w:eastAsia="宋体" w:hAnsi="Times New Roman" w:cs="Times New Roman"/>
          <w:color w:val="222222"/>
          <w:sz w:val="28"/>
          <w:szCs w:val="28"/>
          <w:shd w:val="clear" w:color="auto" w:fill="FFFFFF"/>
        </w:rPr>
        <w:t>Services Marketing Quarterly, 2019, 40(3): 245-268.</w:t>
      </w:r>
    </w:p>
    <w:p w14:paraId="7A9E182B" w14:textId="77777777" w:rsidR="00B77D50" w:rsidRPr="001C1DF5"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D39DF">
        <w:rPr>
          <w:rFonts w:ascii="Times New Roman" w:hAnsi="Times New Roman" w:cs="Times New Roman"/>
          <w:sz w:val="28"/>
          <w:szCs w:val="28"/>
          <w:lang w:val="en-US"/>
        </w:rPr>
        <w:t xml:space="preserve">Palmatier R W, Dant R P, Grewal D, et al. Factors influencing the effectiveness of relationship marketing: A meta-analysis[J]. </w:t>
      </w:r>
      <w:r w:rsidRPr="001C1DF5">
        <w:rPr>
          <w:rFonts w:ascii="Times New Roman" w:hAnsi="Times New Roman" w:cs="Times New Roman"/>
          <w:sz w:val="28"/>
          <w:szCs w:val="28"/>
          <w:lang w:val="en-US"/>
        </w:rPr>
        <w:t>Journal of marketing, 2006, 70(4): 136-153.</w:t>
      </w:r>
    </w:p>
    <w:p w14:paraId="1E122721"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lastRenderedPageBreak/>
        <w:t xml:space="preserve">Palinkasevic R, Brkic J. Exploring the relationship between language learning beliefs and foreign language classroom anxiety[J]. </w:t>
      </w:r>
      <w:r w:rsidRPr="00512677">
        <w:rPr>
          <w:rFonts w:ascii="Times New Roman" w:eastAsia="宋体" w:hAnsi="Times New Roman" w:cs="Times New Roman"/>
          <w:color w:val="222222"/>
          <w:sz w:val="28"/>
          <w:szCs w:val="28"/>
          <w:shd w:val="clear" w:color="auto" w:fill="FFFFFF"/>
        </w:rPr>
        <w:t>Research in Pedagogy, 2020, 10(2): 367-384.</w:t>
      </w:r>
    </w:p>
    <w:p w14:paraId="3973DA0E" w14:textId="77777777" w:rsidR="00B77D50" w:rsidRPr="00BD39DF"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D39DF">
        <w:rPr>
          <w:rFonts w:ascii="Times New Roman" w:eastAsia="宋体" w:hAnsi="Times New Roman" w:cs="Times New Roman"/>
          <w:color w:val="222222"/>
          <w:sz w:val="28"/>
          <w:szCs w:val="28"/>
          <w:shd w:val="clear" w:color="auto" w:fill="FFFFFF"/>
          <w:lang w:val="en-US"/>
        </w:rPr>
        <w:t>Pöysä H M. Customer Satisfaction Research: Euro-Lingua Language School[J]. 2010.</w:t>
      </w:r>
    </w:p>
    <w:p w14:paraId="2C81265A"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Qian Bin &amp; Hua Rong.(2007). Differences between off-campus foreign language training and on-campus traditional teaching attraction for non-foreign language majors. </w:t>
      </w:r>
      <w:r w:rsidRPr="00512677">
        <w:rPr>
          <w:rFonts w:ascii="Times New Roman" w:hAnsi="Times New Roman" w:cs="Times New Roman"/>
          <w:sz w:val="28"/>
          <w:szCs w:val="28"/>
        </w:rPr>
        <w:t>China Adult Education (17), 179-180.</w:t>
      </w:r>
    </w:p>
    <w:p w14:paraId="71A9074F"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Rautopuro J, Vaisanen P. Keep the Customer Satisfied. A longitudinal Study of StudentsEmotions, Experiences and Achievements at the University of Joensuu[C]//European Conference of Educational Research, Edinburgh. </w:t>
      </w:r>
      <w:r w:rsidRPr="00512677">
        <w:rPr>
          <w:rFonts w:ascii="Times New Roman" w:eastAsia="宋体" w:hAnsi="Times New Roman" w:cs="Times New Roman"/>
          <w:color w:val="222222"/>
          <w:sz w:val="28"/>
          <w:szCs w:val="28"/>
          <w:shd w:val="clear" w:color="auto" w:fill="FFFFFF"/>
        </w:rPr>
        <w:t>2000: 20-23.</w:t>
      </w:r>
    </w:p>
    <w:p w14:paraId="7C8A5FE0" w14:textId="77777777" w:rsidR="00B77D50" w:rsidRPr="001C1DF5"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D39DF">
        <w:rPr>
          <w:rFonts w:ascii="Times New Roman" w:eastAsia="宋体" w:hAnsi="Times New Roman" w:cs="Times New Roman"/>
          <w:color w:val="222222"/>
          <w:sz w:val="28"/>
          <w:szCs w:val="28"/>
          <w:shd w:val="clear" w:color="auto" w:fill="FFFFFF"/>
          <w:lang w:val="en-US"/>
        </w:rPr>
        <w:t xml:space="preserve">Rojas-Méndez J I, Vasquez-Parraga A Z, Kara A L I, et al. Determinants of student loyalty in higher education: A tested relationship approach in Latin America[J]. </w:t>
      </w:r>
      <w:r w:rsidRPr="001C1DF5">
        <w:rPr>
          <w:rFonts w:ascii="Times New Roman" w:eastAsia="宋体" w:hAnsi="Times New Roman" w:cs="Times New Roman"/>
          <w:color w:val="222222"/>
          <w:sz w:val="28"/>
          <w:szCs w:val="28"/>
          <w:shd w:val="clear" w:color="auto" w:fill="FFFFFF"/>
          <w:lang w:val="en-US"/>
        </w:rPr>
        <w:t>Latin American Business Review, 2009, 10(1): 21-39.</w:t>
      </w:r>
    </w:p>
    <w:p w14:paraId="638D1014"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Standage M, Duda J L, Ntoumanis N. A test of self‐determination theory in school physical education[J]. </w:t>
      </w:r>
      <w:r w:rsidRPr="00512677">
        <w:rPr>
          <w:rFonts w:ascii="Times New Roman" w:eastAsia="宋体" w:hAnsi="Times New Roman" w:cs="Times New Roman"/>
          <w:color w:val="222222"/>
          <w:sz w:val="28"/>
          <w:szCs w:val="28"/>
          <w:shd w:val="clear" w:color="auto" w:fill="FFFFFF"/>
        </w:rPr>
        <w:t>British journal of educational psychology, 2005, 75(3): 411-433.</w:t>
      </w:r>
    </w:p>
    <w:p w14:paraId="35AECB46"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Stevenson R. The psychology of flavour[M]. </w:t>
      </w:r>
      <w:r w:rsidRPr="00512677">
        <w:rPr>
          <w:rFonts w:ascii="Times New Roman" w:eastAsia="宋体" w:hAnsi="Times New Roman" w:cs="Times New Roman"/>
          <w:color w:val="222222"/>
          <w:sz w:val="28"/>
          <w:szCs w:val="28"/>
          <w:shd w:val="clear" w:color="auto" w:fill="FFFFFF"/>
        </w:rPr>
        <w:t>Oxford University Press, 2010.</w:t>
      </w:r>
    </w:p>
    <w:p w14:paraId="0DB90783"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Storbacka K, Strandvik T, Grönroos C. Managing customer relationships for profit: the dynamics of relationship quality[J]. </w:t>
      </w:r>
      <w:r w:rsidRPr="00512677">
        <w:rPr>
          <w:rFonts w:ascii="Times New Roman" w:eastAsia="宋体" w:hAnsi="Times New Roman" w:cs="Times New Roman"/>
          <w:color w:val="222222"/>
          <w:sz w:val="28"/>
          <w:szCs w:val="28"/>
          <w:shd w:val="clear" w:color="auto" w:fill="FFFFFF"/>
        </w:rPr>
        <w:t>International journal of service industry management, 1994.</w:t>
      </w:r>
    </w:p>
    <w:p w14:paraId="0E61E038"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Stodnick M, Rogers P. Using SERVQUAL to measure the quality of the classroom experience[J]. </w:t>
      </w:r>
      <w:r w:rsidRPr="00512677">
        <w:rPr>
          <w:rFonts w:ascii="Times New Roman" w:eastAsia="宋体" w:hAnsi="Times New Roman" w:cs="Times New Roman"/>
          <w:color w:val="222222"/>
          <w:sz w:val="28"/>
          <w:szCs w:val="28"/>
          <w:shd w:val="clear" w:color="auto" w:fill="FFFFFF"/>
        </w:rPr>
        <w:t>Decision Sciences Journal of Innovative Education, 2008, 6(1): 115-133.</w:t>
      </w:r>
    </w:p>
    <w:p w14:paraId="5BE37D96" w14:textId="77777777" w:rsidR="00B77D50" w:rsidRPr="00BD39DF"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kern w:val="2"/>
          <w:sz w:val="28"/>
          <w:szCs w:val="28"/>
          <w:lang w:val="en-US"/>
        </w:rPr>
      </w:pPr>
      <w:r w:rsidRPr="00BD39DF">
        <w:rPr>
          <w:rFonts w:ascii="Times New Roman" w:hAnsi="Times New Roman" w:cs="Times New Roman"/>
          <w:sz w:val="28"/>
          <w:szCs w:val="28"/>
          <w:lang w:val="en-US"/>
        </w:rPr>
        <w:t>Sun Zhili. (2015). Research on the Current Situation and Development Countermeasures of Educational Training Institutions in my country (Master's Thesis, Huaibei Normal University).</w:t>
      </w:r>
    </w:p>
    <w:p w14:paraId="4155DB01"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lastRenderedPageBreak/>
        <w:t xml:space="preserve">Tratnik A, Urh M, Jereb E. Student satisfaction with an online and a face-to-face Business English course in a higher education context[J]. </w:t>
      </w:r>
      <w:r w:rsidRPr="00512677">
        <w:rPr>
          <w:rFonts w:ascii="Times New Roman" w:eastAsia="宋体" w:hAnsi="Times New Roman" w:cs="Times New Roman"/>
          <w:color w:val="222222"/>
          <w:sz w:val="28"/>
          <w:szCs w:val="28"/>
          <w:shd w:val="clear" w:color="auto" w:fill="FFFFFF"/>
        </w:rPr>
        <w:t>Innovations in education and teaching international, 2019, 56(1): 36-45.</w:t>
      </w:r>
    </w:p>
    <w:p w14:paraId="15BF8457"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Thomas L F, Harri-Augstein E S. Self-organised learning: Foundations of a conversational science for psychology[M]. </w:t>
      </w:r>
      <w:r w:rsidRPr="00512677">
        <w:rPr>
          <w:rFonts w:ascii="Times New Roman" w:eastAsia="宋体" w:hAnsi="Times New Roman" w:cs="Times New Roman"/>
          <w:color w:val="222222"/>
          <w:sz w:val="28"/>
          <w:szCs w:val="28"/>
          <w:shd w:val="clear" w:color="auto" w:fill="FFFFFF"/>
        </w:rPr>
        <w:t>Routledge Kegan &amp; Paul, 1985.</w:t>
      </w:r>
    </w:p>
    <w:p w14:paraId="6F44C250"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Tsiplakides I, Keramida A. Helping students overcome foreign language speaking anxiety in the English classroom: theoretical issues and practical recommendations[J]. </w:t>
      </w:r>
      <w:r w:rsidRPr="00512677">
        <w:rPr>
          <w:rFonts w:ascii="Times New Roman" w:eastAsia="宋体" w:hAnsi="Times New Roman" w:cs="Times New Roman"/>
          <w:color w:val="222222"/>
          <w:sz w:val="28"/>
          <w:szCs w:val="28"/>
          <w:shd w:val="clear" w:color="auto" w:fill="FFFFFF"/>
        </w:rPr>
        <w:t>International Education Studies, 2009, 2(4): 39-44.</w:t>
      </w:r>
    </w:p>
    <w:p w14:paraId="3BDF668E" w14:textId="77777777" w:rsidR="00B77D50" w:rsidRPr="00512677"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Vargo SL, Lusch RF. 2004. Evolving to a new dominant logic for marketing. </w:t>
      </w:r>
      <w:r w:rsidRPr="00512677">
        <w:rPr>
          <w:rFonts w:ascii="Times New Roman" w:hAnsi="Times New Roman" w:cs="Times New Roman"/>
          <w:sz w:val="28"/>
          <w:szCs w:val="28"/>
        </w:rPr>
        <w:t>J. Mark. 68(1):1–17</w:t>
      </w:r>
    </w:p>
    <w:p w14:paraId="046E3A38" w14:textId="77777777" w:rsidR="00B77D50" w:rsidRPr="00BD39DF"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D39DF">
        <w:rPr>
          <w:rFonts w:ascii="Times New Roman" w:hAnsi="Times New Roman" w:cs="Times New Roman"/>
          <w:sz w:val="28"/>
          <w:szCs w:val="28"/>
          <w:lang w:val="en-US"/>
        </w:rPr>
        <w:t>Vargo SL, Lusch RF. 2017. Service-dominant logic 2025. Int. J. Res. Mark. 34(1):46–67</w:t>
      </w:r>
    </w:p>
    <w:p w14:paraId="13BC27A6" w14:textId="77777777" w:rsidR="00B77D50" w:rsidRPr="001C1DF5"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lang w:val="en-US"/>
        </w:rPr>
      </w:pPr>
      <w:r w:rsidRPr="00BD39DF">
        <w:rPr>
          <w:rFonts w:ascii="Times New Roman" w:eastAsia="宋体" w:hAnsi="Times New Roman" w:cs="Times New Roman"/>
          <w:color w:val="222222"/>
          <w:sz w:val="28"/>
          <w:szCs w:val="28"/>
          <w:shd w:val="clear" w:color="auto" w:fill="FFFFFF"/>
          <w:lang w:val="en-US"/>
        </w:rPr>
        <w:t xml:space="preserve">Voorhees C M, Fombelle P W, Gregoire Y, et al. Service encounters, experiences and the customer journey: Defining the field and a call to expand our lens[J]. </w:t>
      </w:r>
      <w:r w:rsidRPr="001C1DF5">
        <w:rPr>
          <w:rFonts w:ascii="Times New Roman" w:eastAsia="宋体" w:hAnsi="Times New Roman" w:cs="Times New Roman"/>
          <w:color w:val="222222"/>
          <w:sz w:val="28"/>
          <w:szCs w:val="28"/>
          <w:shd w:val="clear" w:color="auto" w:fill="FFFFFF"/>
          <w:lang w:val="en-US"/>
        </w:rPr>
        <w:t>Journal of Business Research, 2017, 79: 269-280.</w:t>
      </w:r>
    </w:p>
    <w:p w14:paraId="3449D2B6" w14:textId="77777777" w:rsidR="00B77D50" w:rsidRPr="00F1634D"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rPr>
      </w:pPr>
      <w:r w:rsidRPr="00BD39DF">
        <w:rPr>
          <w:rFonts w:ascii="Times New Roman" w:hAnsi="Times New Roman" w:cs="Times New Roman"/>
          <w:sz w:val="28"/>
          <w:szCs w:val="28"/>
          <w:lang w:val="en-US"/>
        </w:rPr>
        <w:t xml:space="preserve">Wiers-Jenssen J, Stensaker B, Grgaard J B. Student satisfaction: Towards an empirical deconstruction of the concept[J]. </w:t>
      </w:r>
      <w:r w:rsidRPr="00F1634D">
        <w:rPr>
          <w:rFonts w:ascii="Times New Roman" w:hAnsi="Times New Roman" w:cs="Times New Roman"/>
          <w:sz w:val="28"/>
          <w:szCs w:val="28"/>
        </w:rPr>
        <w:t>Quality in higher education, 2002, 8(2): 183-195.</w:t>
      </w:r>
    </w:p>
    <w:p w14:paraId="0F256DEE"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Walker J L. Service encounter satisfaction: conceptualized[J]. </w:t>
      </w:r>
      <w:r w:rsidRPr="00512677">
        <w:rPr>
          <w:rFonts w:ascii="Times New Roman" w:eastAsia="宋体" w:hAnsi="Times New Roman" w:cs="Times New Roman"/>
          <w:color w:val="222222"/>
          <w:sz w:val="28"/>
          <w:szCs w:val="28"/>
          <w:shd w:val="clear" w:color="auto" w:fill="FFFFFF"/>
        </w:rPr>
        <w:t>Journal of services marketing, 1995.</w:t>
      </w:r>
    </w:p>
    <w:p w14:paraId="29F706D3" w14:textId="77777777" w:rsidR="00B77D50" w:rsidRPr="00512677" w:rsidRDefault="00B77D50" w:rsidP="00B77D50">
      <w:pPr>
        <w:pStyle w:val="a5"/>
        <w:numPr>
          <w:ilvl w:val="0"/>
          <w:numId w:val="19"/>
        </w:numPr>
        <w:spacing w:before="100" w:beforeAutospacing="1" w:after="100" w:afterAutospacing="1" w:line="360" w:lineRule="auto"/>
        <w:ind w:left="357" w:hanging="357"/>
        <w:contextualSpacing w:val="0"/>
        <w:rPr>
          <w:rFonts w:ascii="Times New Roman" w:eastAsia="宋体" w:hAnsi="Times New Roman" w:cs="Times New Roman"/>
          <w:sz w:val="28"/>
          <w:szCs w:val="28"/>
        </w:rPr>
      </w:pPr>
      <w:r w:rsidRPr="00BD39DF">
        <w:rPr>
          <w:rFonts w:ascii="Times New Roman" w:eastAsia="宋体" w:hAnsi="Times New Roman" w:cs="Times New Roman"/>
          <w:color w:val="222222"/>
          <w:sz w:val="28"/>
          <w:szCs w:val="28"/>
          <w:shd w:val="clear" w:color="auto" w:fill="FFFFFF"/>
          <w:lang w:val="en-US"/>
        </w:rPr>
        <w:t xml:space="preserve">Zeithaml V A, Berry L L, Parasuraman A. Communication and control processes in the delivery of service quality[J]. </w:t>
      </w:r>
      <w:r w:rsidRPr="00512677">
        <w:rPr>
          <w:rFonts w:ascii="Times New Roman" w:eastAsia="宋体" w:hAnsi="Times New Roman" w:cs="Times New Roman"/>
          <w:color w:val="222222"/>
          <w:sz w:val="28"/>
          <w:szCs w:val="28"/>
          <w:shd w:val="clear" w:color="auto" w:fill="FFFFFF"/>
        </w:rPr>
        <w:t>Journal of marketing, 1988, 52(2): 35-48.</w:t>
      </w:r>
    </w:p>
    <w:p w14:paraId="04CD8B72" w14:textId="77777777" w:rsidR="00B77D50" w:rsidRPr="00BD39DF"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D39DF">
        <w:rPr>
          <w:rFonts w:ascii="Times New Roman" w:hAnsi="Times New Roman" w:cs="Times New Roman"/>
          <w:sz w:val="28"/>
          <w:szCs w:val="28"/>
          <w:lang w:val="en-US"/>
        </w:rPr>
        <w:t>Zhang Jiaqiang &amp; Guo Li. (2018). Research on classroom anxiety of undergraduates: Re-examination of the reliability and validity of the Foreign Language Classroom Anxiety Scale (FLCAS). Journal of North China University of Technology (Social Science Edition) (01)</w:t>
      </w:r>
    </w:p>
    <w:p w14:paraId="5C6B5021" w14:textId="77777777" w:rsidR="00B77D50" w:rsidRPr="001C1DF5" w:rsidRDefault="00B77D50" w:rsidP="00B77D50">
      <w:pPr>
        <w:pStyle w:val="a5"/>
        <w:widowControl w:val="0"/>
        <w:numPr>
          <w:ilvl w:val="0"/>
          <w:numId w:val="19"/>
        </w:numPr>
        <w:spacing w:before="100" w:beforeAutospacing="1" w:after="100" w:afterAutospacing="1" w:line="360" w:lineRule="auto"/>
        <w:ind w:left="357" w:hanging="357"/>
        <w:contextualSpacing w:val="0"/>
        <w:jc w:val="both"/>
        <w:rPr>
          <w:rFonts w:ascii="Times New Roman" w:hAnsi="Times New Roman" w:cs="Times New Roman"/>
          <w:sz w:val="28"/>
          <w:szCs w:val="28"/>
          <w:lang w:val="en-US"/>
        </w:rPr>
      </w:pPr>
      <w:r w:rsidRPr="00BD39DF">
        <w:rPr>
          <w:rFonts w:ascii="Times New Roman" w:hAnsi="Times New Roman" w:cs="Times New Roman"/>
          <w:sz w:val="28"/>
          <w:szCs w:val="28"/>
          <w:lang w:val="en-US"/>
        </w:rPr>
        <w:t xml:space="preserve">Zhang Guanhua, Hao Suli &amp; Ding Rijia. (2012). Research on Standardization Construction of Language Training Service Industry in my country. </w:t>
      </w:r>
      <w:r w:rsidRPr="001C1DF5">
        <w:rPr>
          <w:rFonts w:ascii="Times New Roman" w:hAnsi="Times New Roman" w:cs="Times New Roman"/>
          <w:sz w:val="28"/>
          <w:szCs w:val="28"/>
          <w:lang w:val="en-US"/>
        </w:rPr>
        <w:t>Standard Science (06), 32-35.</w:t>
      </w:r>
    </w:p>
    <w:p w14:paraId="1BEDF947" w14:textId="3D4AC62E" w:rsidR="00B77D50" w:rsidRPr="00B15F69" w:rsidRDefault="00B15F69" w:rsidP="00B15F69">
      <w:pPr>
        <w:pStyle w:val="1"/>
        <w:rPr>
          <w:b w:val="0"/>
          <w:bCs w:val="0"/>
          <w:sz w:val="32"/>
          <w:szCs w:val="32"/>
          <w:lang w:val="ru-RU"/>
        </w:rPr>
      </w:pPr>
      <w:bookmarkStart w:id="117" w:name="_Toc104496125"/>
      <w:r w:rsidRPr="00B15F69">
        <w:rPr>
          <w:b w:val="0"/>
          <w:bCs w:val="0"/>
          <w:sz w:val="32"/>
          <w:szCs w:val="32"/>
        </w:rPr>
        <w:lastRenderedPageBreak/>
        <w:t>Приложение</w:t>
      </w:r>
      <w:r w:rsidRPr="00B15F69">
        <w:rPr>
          <w:b w:val="0"/>
          <w:bCs w:val="0"/>
          <w:sz w:val="32"/>
          <w:szCs w:val="32"/>
          <w:lang w:val="ru-RU"/>
        </w:rPr>
        <w:t xml:space="preserve"> А</w:t>
      </w:r>
      <w:bookmarkEnd w:id="117"/>
    </w:p>
    <w:p w14:paraId="1AA84683" w14:textId="234DFBE1" w:rsidR="00B15F69" w:rsidRPr="00B15F69" w:rsidRDefault="00BA1C67" w:rsidP="00B15F69">
      <w:pPr>
        <w:rPr>
          <w:sz w:val="28"/>
          <w:szCs w:val="28"/>
          <w:lang w:val="ru-RU"/>
        </w:rPr>
      </w:pPr>
      <w:r>
        <w:rPr>
          <w:noProof/>
          <w:sz w:val="28"/>
          <w:szCs w:val="28"/>
          <w:lang w:val="ru-RU" w:eastAsia="ru-RU"/>
        </w:rPr>
        <w:drawing>
          <wp:anchor distT="0" distB="0" distL="114300" distR="114300" simplePos="0" relativeHeight="251663360" behindDoc="1" locked="0" layoutInCell="1" allowOverlap="1" wp14:anchorId="6F432036" wp14:editId="20661D65">
            <wp:simplePos x="0" y="0"/>
            <wp:positionH relativeFrom="column">
              <wp:posOffset>-2540</wp:posOffset>
            </wp:positionH>
            <wp:positionV relativeFrom="paragraph">
              <wp:posOffset>242570</wp:posOffset>
            </wp:positionV>
            <wp:extent cx="5535295" cy="7718425"/>
            <wp:effectExtent l="0" t="0" r="1905" b="3175"/>
            <wp:wrapTight wrapText="bothSides">
              <wp:wrapPolygon edited="0">
                <wp:start x="0" y="0"/>
                <wp:lineTo x="0" y="21573"/>
                <wp:lineTo x="21558" y="21573"/>
                <wp:lineTo x="21558" y="0"/>
                <wp:lineTo x="0" y="0"/>
              </wp:wrapPolygon>
            </wp:wrapTight>
            <wp:docPr id="19" name="图片 1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本&#10;&#10;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35295" cy="7718425"/>
                    </a:xfrm>
                    <a:prstGeom prst="rect">
                      <a:avLst/>
                    </a:prstGeom>
                  </pic:spPr>
                </pic:pic>
              </a:graphicData>
            </a:graphic>
            <wp14:sizeRelH relativeFrom="page">
              <wp14:pctWidth>0</wp14:pctWidth>
            </wp14:sizeRelH>
            <wp14:sizeRelV relativeFrom="page">
              <wp14:pctHeight>0</wp14:pctHeight>
            </wp14:sizeRelV>
          </wp:anchor>
        </w:drawing>
      </w:r>
      <w:r w:rsidR="00B15F69" w:rsidRPr="00B15F69">
        <w:rPr>
          <w:sz w:val="28"/>
          <w:szCs w:val="28"/>
          <w:lang w:val="ru-RU"/>
        </w:rPr>
        <w:t>Текст вопросника</w:t>
      </w:r>
    </w:p>
    <w:p w14:paraId="1380D2DE" w14:textId="592609AC" w:rsidR="00B77D50" w:rsidRDefault="00B77D50" w:rsidP="00B15F69">
      <w:pPr>
        <w:spacing w:line="240" w:lineRule="auto"/>
        <w:rPr>
          <w:sz w:val="28"/>
          <w:szCs w:val="28"/>
        </w:rPr>
      </w:pPr>
    </w:p>
    <w:p w14:paraId="1B5599F2" w14:textId="77777777" w:rsidR="00B15F69" w:rsidRPr="00B15F69" w:rsidRDefault="00B15F69" w:rsidP="00B15F69">
      <w:pPr>
        <w:spacing w:line="240" w:lineRule="auto"/>
        <w:rPr>
          <w:sz w:val="28"/>
          <w:szCs w:val="28"/>
        </w:rPr>
      </w:pPr>
    </w:p>
    <w:p w14:paraId="41D688BD" w14:textId="393B560E" w:rsidR="00E7324C" w:rsidRDefault="00B15F69" w:rsidP="00E7324C">
      <w:pPr>
        <w:rPr>
          <w:lang w:val="ru-RU" w:eastAsia="zh-CN"/>
        </w:rPr>
      </w:pPr>
      <w:r>
        <w:rPr>
          <w:noProof/>
          <w:lang w:val="ru-RU" w:eastAsia="ru-RU"/>
        </w:rPr>
        <w:lastRenderedPageBreak/>
        <w:drawing>
          <wp:inline distT="0" distB="0" distL="0" distR="0" wp14:anchorId="6789B6AB" wp14:editId="226FE1EF">
            <wp:extent cx="6116320" cy="8867775"/>
            <wp:effectExtent l="0" t="0" r="5080" b="0"/>
            <wp:docPr id="25" name="图片 2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6320" cy="8867775"/>
                    </a:xfrm>
                    <a:prstGeom prst="rect">
                      <a:avLst/>
                    </a:prstGeom>
                  </pic:spPr>
                </pic:pic>
              </a:graphicData>
            </a:graphic>
          </wp:inline>
        </w:drawing>
      </w:r>
    </w:p>
    <w:p w14:paraId="346134D2" w14:textId="0817675E" w:rsidR="00B15F69" w:rsidRDefault="00B15F69" w:rsidP="00E7324C">
      <w:pPr>
        <w:rPr>
          <w:lang w:val="ru-RU" w:eastAsia="zh-CN"/>
        </w:rPr>
      </w:pPr>
      <w:r>
        <w:rPr>
          <w:rFonts w:hint="eastAsia"/>
          <w:noProof/>
          <w:lang w:val="ru-RU" w:eastAsia="ru-RU"/>
        </w:rPr>
        <w:lastRenderedPageBreak/>
        <w:drawing>
          <wp:inline distT="0" distB="0" distL="0" distR="0" wp14:anchorId="5E1FE38C" wp14:editId="5034791F">
            <wp:extent cx="6116320" cy="8900160"/>
            <wp:effectExtent l="0" t="0" r="5080" b="2540"/>
            <wp:docPr id="26" name="图片 2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文本&#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6320" cy="8900160"/>
                    </a:xfrm>
                    <a:prstGeom prst="rect">
                      <a:avLst/>
                    </a:prstGeom>
                  </pic:spPr>
                </pic:pic>
              </a:graphicData>
            </a:graphic>
          </wp:inline>
        </w:drawing>
      </w:r>
    </w:p>
    <w:p w14:paraId="04E5311B" w14:textId="5C2C692C" w:rsidR="00B15F69" w:rsidRDefault="00B15F69" w:rsidP="00E7324C">
      <w:pPr>
        <w:rPr>
          <w:lang w:val="ru-RU" w:eastAsia="zh-CN"/>
        </w:rPr>
      </w:pPr>
      <w:r>
        <w:rPr>
          <w:rFonts w:hint="eastAsia"/>
          <w:noProof/>
          <w:lang w:val="ru-RU" w:eastAsia="ru-RU"/>
        </w:rPr>
        <w:lastRenderedPageBreak/>
        <w:drawing>
          <wp:inline distT="0" distB="0" distL="0" distR="0" wp14:anchorId="522CE487" wp14:editId="6ECD7C74">
            <wp:extent cx="6116320" cy="8910320"/>
            <wp:effectExtent l="0" t="0" r="5080" b="5080"/>
            <wp:docPr id="27" name="图片 2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文本, 信件&#10;&#10;描述已自动生成"/>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6320" cy="8910320"/>
                    </a:xfrm>
                    <a:prstGeom prst="rect">
                      <a:avLst/>
                    </a:prstGeom>
                  </pic:spPr>
                </pic:pic>
              </a:graphicData>
            </a:graphic>
          </wp:inline>
        </w:drawing>
      </w:r>
    </w:p>
    <w:p w14:paraId="2ECBA0B7" w14:textId="57DDF3C1" w:rsidR="00B15F69" w:rsidRDefault="00B15F69" w:rsidP="00E7324C">
      <w:pPr>
        <w:rPr>
          <w:lang w:val="ru-RU" w:eastAsia="zh-CN"/>
        </w:rPr>
      </w:pPr>
      <w:r>
        <w:rPr>
          <w:rFonts w:hint="eastAsia"/>
          <w:noProof/>
          <w:lang w:val="ru-RU" w:eastAsia="ru-RU"/>
        </w:rPr>
        <w:lastRenderedPageBreak/>
        <w:drawing>
          <wp:inline distT="0" distB="0" distL="0" distR="0" wp14:anchorId="1DBE09FF" wp14:editId="7ABAB087">
            <wp:extent cx="6116320" cy="8648700"/>
            <wp:effectExtent l="0" t="0" r="5080" b="0"/>
            <wp:docPr id="28" name="图片 2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文本&#10;&#10;描述已自动生成"/>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pic:spPr>
                </pic:pic>
              </a:graphicData>
            </a:graphic>
          </wp:inline>
        </w:drawing>
      </w:r>
    </w:p>
    <w:p w14:paraId="78DD2A2C" w14:textId="57A7CBE0" w:rsidR="00B15F69" w:rsidRDefault="00B15F69" w:rsidP="00E7324C">
      <w:pPr>
        <w:rPr>
          <w:lang w:val="ru-RU" w:eastAsia="zh-CN"/>
        </w:rPr>
      </w:pPr>
    </w:p>
    <w:p w14:paraId="5B452DCF" w14:textId="2E5C80B1" w:rsidR="00B15F69" w:rsidRDefault="00B15F69" w:rsidP="00E7324C">
      <w:pPr>
        <w:rPr>
          <w:lang w:val="ru-RU" w:eastAsia="zh-CN"/>
        </w:rPr>
      </w:pPr>
      <w:r>
        <w:rPr>
          <w:rFonts w:hint="eastAsia"/>
          <w:noProof/>
          <w:lang w:val="ru-RU" w:eastAsia="ru-RU"/>
        </w:rPr>
        <w:lastRenderedPageBreak/>
        <w:drawing>
          <wp:inline distT="0" distB="0" distL="0" distR="0" wp14:anchorId="62F2F96E" wp14:editId="41C7F05A">
            <wp:extent cx="6116320" cy="8622030"/>
            <wp:effectExtent l="0" t="0" r="5080" b="1270"/>
            <wp:docPr id="29" name="图片 2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文本&#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6320" cy="8622030"/>
                    </a:xfrm>
                    <a:prstGeom prst="rect">
                      <a:avLst/>
                    </a:prstGeom>
                  </pic:spPr>
                </pic:pic>
              </a:graphicData>
            </a:graphic>
          </wp:inline>
        </w:drawing>
      </w:r>
    </w:p>
    <w:p w14:paraId="2DC1D188" w14:textId="7F900FF7" w:rsidR="00B15F69" w:rsidRDefault="00B15F69" w:rsidP="00E7324C">
      <w:pPr>
        <w:rPr>
          <w:lang w:val="ru-RU" w:eastAsia="zh-CN"/>
        </w:rPr>
      </w:pPr>
    </w:p>
    <w:p w14:paraId="54C17476" w14:textId="125D6E0D" w:rsidR="00B15F69" w:rsidRDefault="00B15F69" w:rsidP="00E7324C">
      <w:pPr>
        <w:rPr>
          <w:lang w:val="ru-RU" w:eastAsia="zh-CN"/>
        </w:rPr>
      </w:pPr>
      <w:r>
        <w:rPr>
          <w:rFonts w:hint="eastAsia"/>
          <w:noProof/>
          <w:lang w:val="ru-RU" w:eastAsia="ru-RU"/>
        </w:rPr>
        <w:lastRenderedPageBreak/>
        <w:drawing>
          <wp:inline distT="0" distB="0" distL="0" distR="0" wp14:anchorId="2553A318" wp14:editId="071CBF49">
            <wp:extent cx="6110605" cy="9253220"/>
            <wp:effectExtent l="0" t="0" r="0" b="5080"/>
            <wp:docPr id="30" name="图片 30"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本&#10;&#10;低可信度描述已自动生成"/>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0605" cy="9253220"/>
                    </a:xfrm>
                    <a:prstGeom prst="rect">
                      <a:avLst/>
                    </a:prstGeom>
                  </pic:spPr>
                </pic:pic>
              </a:graphicData>
            </a:graphic>
          </wp:inline>
        </w:drawing>
      </w:r>
    </w:p>
    <w:p w14:paraId="66E770C4" w14:textId="2F8B7DC5" w:rsidR="00B15F69" w:rsidRPr="007011CD" w:rsidRDefault="00B15F69" w:rsidP="00E7324C">
      <w:pPr>
        <w:rPr>
          <w:lang w:val="ru-RU" w:eastAsia="zh-CN"/>
        </w:rPr>
      </w:pPr>
      <w:r>
        <w:rPr>
          <w:rFonts w:hint="eastAsia"/>
          <w:noProof/>
          <w:lang w:val="ru-RU" w:eastAsia="ru-RU"/>
        </w:rPr>
        <w:lastRenderedPageBreak/>
        <w:drawing>
          <wp:inline distT="0" distB="0" distL="0" distR="0" wp14:anchorId="1564C736" wp14:editId="3B304DB3">
            <wp:extent cx="6116320" cy="5066030"/>
            <wp:effectExtent l="0" t="0" r="5080" b="1270"/>
            <wp:docPr id="31" name="图片 3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文本, 信件&#10;&#10;描述已自动生成"/>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6320" cy="5066030"/>
                    </a:xfrm>
                    <a:prstGeom prst="rect">
                      <a:avLst/>
                    </a:prstGeom>
                  </pic:spPr>
                </pic:pic>
              </a:graphicData>
            </a:graphic>
          </wp:inline>
        </w:drawing>
      </w:r>
    </w:p>
    <w:sectPr w:rsidR="00B15F69" w:rsidRPr="007011CD" w:rsidSect="0063240B">
      <w:footerReference w:type="even" r:id="rId39"/>
      <w:footerReference w:type="default" r:id="rId40"/>
      <w:pgSz w:w="11900" w:h="16840"/>
      <w:pgMar w:top="1134" w:right="567" w:bottom="1134" w:left="1701" w:header="851" w:footer="992"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083C" w14:textId="77777777" w:rsidR="008C2278" w:rsidRDefault="008C2278" w:rsidP="0063240B">
      <w:pPr>
        <w:spacing w:after="0" w:line="240" w:lineRule="auto"/>
      </w:pPr>
      <w:r>
        <w:separator/>
      </w:r>
    </w:p>
  </w:endnote>
  <w:endnote w:type="continuationSeparator" w:id="0">
    <w:p w14:paraId="4F20D080" w14:textId="77777777" w:rsidR="008C2278" w:rsidRDefault="008C2278" w:rsidP="00632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042740858"/>
      <w:docPartObj>
        <w:docPartGallery w:val="Page Numbers (Bottom of Page)"/>
        <w:docPartUnique/>
      </w:docPartObj>
    </w:sdtPr>
    <w:sdtEndPr>
      <w:rPr>
        <w:rStyle w:val="a8"/>
      </w:rPr>
    </w:sdtEndPr>
    <w:sdtContent>
      <w:p w14:paraId="0F8A5F89" w14:textId="2067B76F" w:rsidR="000A3518" w:rsidRDefault="000A3518" w:rsidP="001C1DF5">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692019CB" w14:textId="77777777" w:rsidR="000A3518" w:rsidRDefault="000A3518" w:rsidP="0063240B">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703750866"/>
      <w:docPartObj>
        <w:docPartGallery w:val="Page Numbers (Bottom of Page)"/>
        <w:docPartUnique/>
      </w:docPartObj>
    </w:sdtPr>
    <w:sdtEndPr>
      <w:rPr>
        <w:rStyle w:val="a8"/>
      </w:rPr>
    </w:sdtEndPr>
    <w:sdtContent>
      <w:p w14:paraId="4B9406A9" w14:textId="178ECF8D" w:rsidR="000A3518" w:rsidRDefault="000A3518" w:rsidP="001C1DF5">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147EF8">
          <w:rPr>
            <w:rStyle w:val="a8"/>
            <w:noProof/>
          </w:rPr>
          <w:t>95</w:t>
        </w:r>
        <w:r>
          <w:rPr>
            <w:rStyle w:val="a8"/>
          </w:rPr>
          <w:fldChar w:fldCharType="end"/>
        </w:r>
      </w:p>
    </w:sdtContent>
  </w:sdt>
  <w:p w14:paraId="2E42967D" w14:textId="77777777" w:rsidR="000A3518" w:rsidRDefault="000A3518" w:rsidP="0063240B">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353A5" w14:textId="77777777" w:rsidR="008C2278" w:rsidRDefault="008C2278" w:rsidP="0063240B">
      <w:pPr>
        <w:spacing w:after="0" w:line="240" w:lineRule="auto"/>
      </w:pPr>
      <w:r>
        <w:separator/>
      </w:r>
    </w:p>
  </w:footnote>
  <w:footnote w:type="continuationSeparator" w:id="0">
    <w:p w14:paraId="721C53E1" w14:textId="77777777" w:rsidR="008C2278" w:rsidRDefault="008C2278" w:rsidP="006324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3533E"/>
    <w:multiLevelType w:val="multilevel"/>
    <w:tmpl w:val="9AFAE86E"/>
    <w:lvl w:ilvl="0">
      <w:start w:val="1"/>
      <w:numFmt w:val="decimal"/>
      <w:lvlText w:val="%1"/>
      <w:lvlJc w:val="left"/>
      <w:pPr>
        <w:ind w:left="405" w:hanging="405"/>
      </w:pPr>
      <w:rPr>
        <w:rFonts w:hint="default"/>
      </w:rPr>
    </w:lvl>
    <w:lvl w:ilvl="1">
      <w:start w:val="1"/>
      <w:numFmt w:val="decima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EA3450"/>
    <w:multiLevelType w:val="hybridMultilevel"/>
    <w:tmpl w:val="0C161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BF0E8D"/>
    <w:multiLevelType w:val="hybridMultilevel"/>
    <w:tmpl w:val="27D0A8CC"/>
    <w:lvl w:ilvl="0" w:tplc="F0A20E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121421"/>
    <w:multiLevelType w:val="hybridMultilevel"/>
    <w:tmpl w:val="6604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651EEA"/>
    <w:multiLevelType w:val="hybridMultilevel"/>
    <w:tmpl w:val="80A6F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844F55"/>
    <w:multiLevelType w:val="hybridMultilevel"/>
    <w:tmpl w:val="1D440186"/>
    <w:lvl w:ilvl="0" w:tplc="E89643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B455E"/>
    <w:multiLevelType w:val="multilevel"/>
    <w:tmpl w:val="BE8ECC4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2.3.%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392F0454"/>
    <w:multiLevelType w:val="multilevel"/>
    <w:tmpl w:val="4F9A2A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A06F82"/>
    <w:multiLevelType w:val="hybridMultilevel"/>
    <w:tmpl w:val="0B4011B0"/>
    <w:lvl w:ilvl="0" w:tplc="7A2A0C1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 w15:restartNumberingAfterBreak="0">
    <w:nsid w:val="3BB70946"/>
    <w:multiLevelType w:val="hybridMultilevel"/>
    <w:tmpl w:val="0C161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2244EA"/>
    <w:multiLevelType w:val="multilevel"/>
    <w:tmpl w:val="70C6ED38"/>
    <w:lvl w:ilvl="0">
      <w:start w:val="1"/>
      <w:numFmt w:val="decimal"/>
      <w:lvlText w:val="%1"/>
      <w:lvlJc w:val="left"/>
      <w:pPr>
        <w:ind w:left="480" w:hanging="480"/>
      </w:pPr>
      <w:rPr>
        <w:rFonts w:hint="default"/>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color w:val="auto"/>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7C67F47"/>
    <w:multiLevelType w:val="multilevel"/>
    <w:tmpl w:val="321A95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954444A"/>
    <w:multiLevelType w:val="hybridMultilevel"/>
    <w:tmpl w:val="82B4B9A2"/>
    <w:lvl w:ilvl="0" w:tplc="81A641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D6E7DBF"/>
    <w:multiLevelType w:val="hybridMultilevel"/>
    <w:tmpl w:val="8EF00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0834F9"/>
    <w:multiLevelType w:val="hybridMultilevel"/>
    <w:tmpl w:val="4C0E1F24"/>
    <w:lvl w:ilvl="0" w:tplc="6BA041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D7202BA"/>
    <w:multiLevelType w:val="hybridMultilevel"/>
    <w:tmpl w:val="C5388A42"/>
    <w:lvl w:ilvl="0" w:tplc="CEB8FD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14359A3"/>
    <w:multiLevelType w:val="hybridMultilevel"/>
    <w:tmpl w:val="80A6F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88965F1"/>
    <w:multiLevelType w:val="hybridMultilevel"/>
    <w:tmpl w:val="8DF2E73E"/>
    <w:lvl w:ilvl="0" w:tplc="7FBE1F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D10107C"/>
    <w:multiLevelType w:val="hybridMultilevel"/>
    <w:tmpl w:val="F38C0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60206147">
    <w:abstractNumId w:val="14"/>
  </w:num>
  <w:num w:numId="2" w16cid:durableId="1491408298">
    <w:abstractNumId w:val="17"/>
  </w:num>
  <w:num w:numId="3" w16cid:durableId="1308633114">
    <w:abstractNumId w:val="19"/>
  </w:num>
  <w:num w:numId="4" w16cid:durableId="407268258">
    <w:abstractNumId w:val="4"/>
  </w:num>
  <w:num w:numId="5" w16cid:durableId="1726221144">
    <w:abstractNumId w:val="6"/>
  </w:num>
  <w:num w:numId="6" w16cid:durableId="731924486">
    <w:abstractNumId w:val="12"/>
  </w:num>
  <w:num w:numId="7" w16cid:durableId="231700307">
    <w:abstractNumId w:val="8"/>
  </w:num>
  <w:num w:numId="8" w16cid:durableId="704448586">
    <w:abstractNumId w:val="9"/>
  </w:num>
  <w:num w:numId="9" w16cid:durableId="1183083756">
    <w:abstractNumId w:val="1"/>
  </w:num>
  <w:num w:numId="10" w16cid:durableId="1393235136">
    <w:abstractNumId w:val="7"/>
  </w:num>
  <w:num w:numId="11" w16cid:durableId="1685933825">
    <w:abstractNumId w:val="11"/>
    <w:lvlOverride w:ilvl="0">
      <w:startOverride w:val="2"/>
    </w:lvlOverride>
    <w:lvlOverride w:ilvl="1">
      <w:startOverride w:val="1"/>
    </w:lvlOverride>
  </w:num>
  <w:num w:numId="12" w16cid:durableId="908344918">
    <w:abstractNumId w:val="13"/>
  </w:num>
  <w:num w:numId="13" w16cid:durableId="2116509621">
    <w:abstractNumId w:val="18"/>
  </w:num>
  <w:num w:numId="14" w16cid:durableId="702678658">
    <w:abstractNumId w:val="5"/>
  </w:num>
  <w:num w:numId="15" w16cid:durableId="474378744">
    <w:abstractNumId w:val="10"/>
  </w:num>
  <w:num w:numId="16" w16cid:durableId="2083286351">
    <w:abstractNumId w:val="2"/>
  </w:num>
  <w:num w:numId="17" w16cid:durableId="2065643124">
    <w:abstractNumId w:val="16"/>
  </w:num>
  <w:num w:numId="18" w16cid:durableId="163319685">
    <w:abstractNumId w:val="15"/>
  </w:num>
  <w:num w:numId="19" w16cid:durableId="207299717">
    <w:abstractNumId w:val="3"/>
  </w:num>
  <w:num w:numId="20" w16cid:durableId="1136416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316"/>
    <w:rsid w:val="00010CCE"/>
    <w:rsid w:val="000164F8"/>
    <w:rsid w:val="000208E6"/>
    <w:rsid w:val="00025B24"/>
    <w:rsid w:val="00035C71"/>
    <w:rsid w:val="000A1E2D"/>
    <w:rsid w:val="000A3518"/>
    <w:rsid w:val="000C694F"/>
    <w:rsid w:val="000D0E48"/>
    <w:rsid w:val="000E619C"/>
    <w:rsid w:val="00147EF8"/>
    <w:rsid w:val="001A1AF1"/>
    <w:rsid w:val="001C0244"/>
    <w:rsid w:val="001C1DF5"/>
    <w:rsid w:val="00207904"/>
    <w:rsid w:val="00254C47"/>
    <w:rsid w:val="00257CA3"/>
    <w:rsid w:val="00260603"/>
    <w:rsid w:val="0029175C"/>
    <w:rsid w:val="0029367E"/>
    <w:rsid w:val="002A74ED"/>
    <w:rsid w:val="002C36E7"/>
    <w:rsid w:val="002D604C"/>
    <w:rsid w:val="002E73D6"/>
    <w:rsid w:val="003278D7"/>
    <w:rsid w:val="0033308D"/>
    <w:rsid w:val="00342933"/>
    <w:rsid w:val="00345E71"/>
    <w:rsid w:val="003A271D"/>
    <w:rsid w:val="003D7A00"/>
    <w:rsid w:val="00404659"/>
    <w:rsid w:val="0041561D"/>
    <w:rsid w:val="00447F4A"/>
    <w:rsid w:val="00470E24"/>
    <w:rsid w:val="004C7363"/>
    <w:rsid w:val="00513678"/>
    <w:rsid w:val="005256E2"/>
    <w:rsid w:val="00527552"/>
    <w:rsid w:val="00527DDC"/>
    <w:rsid w:val="00531B72"/>
    <w:rsid w:val="005907D9"/>
    <w:rsid w:val="00603600"/>
    <w:rsid w:val="00611E92"/>
    <w:rsid w:val="0063240B"/>
    <w:rsid w:val="006674E8"/>
    <w:rsid w:val="00676F8F"/>
    <w:rsid w:val="006831E5"/>
    <w:rsid w:val="00695695"/>
    <w:rsid w:val="006B16EB"/>
    <w:rsid w:val="006B5ABD"/>
    <w:rsid w:val="006E55AD"/>
    <w:rsid w:val="006F35D2"/>
    <w:rsid w:val="007011CD"/>
    <w:rsid w:val="00707849"/>
    <w:rsid w:val="007264B7"/>
    <w:rsid w:val="00742A17"/>
    <w:rsid w:val="00791BB5"/>
    <w:rsid w:val="00794215"/>
    <w:rsid w:val="00795A9B"/>
    <w:rsid w:val="007A7239"/>
    <w:rsid w:val="007B09C1"/>
    <w:rsid w:val="007C0536"/>
    <w:rsid w:val="007E2FE0"/>
    <w:rsid w:val="007F0710"/>
    <w:rsid w:val="00834FE5"/>
    <w:rsid w:val="0085093C"/>
    <w:rsid w:val="00864C6C"/>
    <w:rsid w:val="00886ED7"/>
    <w:rsid w:val="0089052D"/>
    <w:rsid w:val="00892F93"/>
    <w:rsid w:val="008959A7"/>
    <w:rsid w:val="008A4CCF"/>
    <w:rsid w:val="008A535B"/>
    <w:rsid w:val="008C2278"/>
    <w:rsid w:val="008D4957"/>
    <w:rsid w:val="008E24C4"/>
    <w:rsid w:val="00913D41"/>
    <w:rsid w:val="00947651"/>
    <w:rsid w:val="009734D4"/>
    <w:rsid w:val="009856DF"/>
    <w:rsid w:val="00992180"/>
    <w:rsid w:val="00A6390B"/>
    <w:rsid w:val="00A77AF4"/>
    <w:rsid w:val="00A9284E"/>
    <w:rsid w:val="00AA2FFA"/>
    <w:rsid w:val="00AC15B3"/>
    <w:rsid w:val="00AE1E6D"/>
    <w:rsid w:val="00B06E4E"/>
    <w:rsid w:val="00B122D5"/>
    <w:rsid w:val="00B15F69"/>
    <w:rsid w:val="00B63084"/>
    <w:rsid w:val="00B77D50"/>
    <w:rsid w:val="00BA1C67"/>
    <w:rsid w:val="00BA3A86"/>
    <w:rsid w:val="00BD239F"/>
    <w:rsid w:val="00BD39DF"/>
    <w:rsid w:val="00C137B9"/>
    <w:rsid w:val="00C531C4"/>
    <w:rsid w:val="00C83908"/>
    <w:rsid w:val="00CC13B1"/>
    <w:rsid w:val="00CD13DA"/>
    <w:rsid w:val="00CD2731"/>
    <w:rsid w:val="00D00BDF"/>
    <w:rsid w:val="00D11535"/>
    <w:rsid w:val="00D162CB"/>
    <w:rsid w:val="00D266A1"/>
    <w:rsid w:val="00D57385"/>
    <w:rsid w:val="00D67016"/>
    <w:rsid w:val="00D72FC7"/>
    <w:rsid w:val="00D81316"/>
    <w:rsid w:val="00D8336B"/>
    <w:rsid w:val="00D91D17"/>
    <w:rsid w:val="00DA11EF"/>
    <w:rsid w:val="00DB667A"/>
    <w:rsid w:val="00DC7D25"/>
    <w:rsid w:val="00DF35BD"/>
    <w:rsid w:val="00E03C3F"/>
    <w:rsid w:val="00E124F7"/>
    <w:rsid w:val="00E7324C"/>
    <w:rsid w:val="00E73A3C"/>
    <w:rsid w:val="00E82268"/>
    <w:rsid w:val="00EC2811"/>
    <w:rsid w:val="00EC793F"/>
    <w:rsid w:val="00ED6882"/>
    <w:rsid w:val="00EE062B"/>
    <w:rsid w:val="00EE51E3"/>
    <w:rsid w:val="00EE5954"/>
    <w:rsid w:val="00F22952"/>
    <w:rsid w:val="00F87377"/>
    <w:rsid w:val="00F97F52"/>
    <w:rsid w:val="00FA21F5"/>
    <w:rsid w:val="00FA7119"/>
    <w:rsid w:val="00FB2F1B"/>
    <w:rsid w:val="00FD64CE"/>
    <w:rsid w:val="00FE1382"/>
    <w:rsid w:val="00FE7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70EC2"/>
  <w15:docId w15:val="{60F2CA29-016A-454E-8D4F-2C3490C1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385"/>
    <w:pPr>
      <w:spacing w:after="160" w:line="259" w:lineRule="auto"/>
    </w:pPr>
    <w:rPr>
      <w:rFonts w:ascii="Times New Roman" w:hAnsi="Times New Roman" w:cs="Times New Roman"/>
      <w:kern w:val="0"/>
      <w:sz w:val="24"/>
      <w:lang w:eastAsia="en-US"/>
    </w:rPr>
  </w:style>
  <w:style w:type="paragraph" w:styleId="1">
    <w:name w:val="heading 1"/>
    <w:basedOn w:val="a"/>
    <w:next w:val="a"/>
    <w:link w:val="10"/>
    <w:uiPriority w:val="9"/>
    <w:qFormat/>
    <w:rsid w:val="006674E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9367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11E92"/>
    <w:pPr>
      <w:keepNext/>
      <w:keepLines/>
      <w:spacing w:before="260" w:after="260" w:line="416" w:lineRule="auto"/>
      <w:outlineLvl w:val="2"/>
    </w:pPr>
    <w:rPr>
      <w:b/>
      <w:bCs/>
      <w:sz w:val="32"/>
      <w:szCs w:val="32"/>
    </w:rPr>
  </w:style>
  <w:style w:type="paragraph" w:styleId="5">
    <w:name w:val="heading 5"/>
    <w:basedOn w:val="a"/>
    <w:next w:val="a"/>
    <w:link w:val="50"/>
    <w:uiPriority w:val="9"/>
    <w:unhideWhenUsed/>
    <w:qFormat/>
    <w:rsid w:val="00791BB5"/>
    <w:pPr>
      <w:keepNext/>
      <w:keepLines/>
      <w:spacing w:before="200" w:after="0"/>
      <w:outlineLvl w:val="4"/>
    </w:pPr>
    <w:rPr>
      <w:rFonts w:eastAsiaTheme="majorEastAsia" w:cstheme="majorBidi"/>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1316"/>
    <w:pPr>
      <w:spacing w:after="200" w:line="276" w:lineRule="auto"/>
    </w:pPr>
    <w:rPr>
      <w:rFonts w:ascii="Times New Roman" w:eastAsia="Times New Roman" w:hAnsi="Times New Roman" w:cs="Times New Roman"/>
      <w:kern w:val="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81316"/>
    <w:pPr>
      <w:widowControl w:val="0"/>
      <w:autoSpaceDE w:val="0"/>
      <w:autoSpaceDN w:val="0"/>
      <w:adjustRightInd w:val="0"/>
    </w:pPr>
    <w:rPr>
      <w:rFonts w:ascii="Arial" w:eastAsia="Times New Roman" w:hAnsi="Arial" w:cs="Arial"/>
      <w:b/>
      <w:bCs/>
      <w:kern w:val="0"/>
      <w:sz w:val="22"/>
      <w:szCs w:val="22"/>
      <w:lang w:val="ru-RU" w:eastAsia="ru-RU"/>
    </w:rPr>
  </w:style>
  <w:style w:type="paragraph" w:styleId="a4">
    <w:name w:val="No Spacing"/>
    <w:aliases w:val="ГОСТ"/>
    <w:basedOn w:val="a"/>
    <w:uiPriority w:val="1"/>
    <w:qFormat/>
    <w:rsid w:val="00892F93"/>
    <w:pPr>
      <w:spacing w:before="100" w:beforeAutospacing="1" w:after="100" w:afterAutospacing="1" w:line="360" w:lineRule="auto"/>
      <w:jc w:val="both"/>
    </w:pPr>
    <w:rPr>
      <w:rFonts w:eastAsia="Times New Roman"/>
      <w:sz w:val="28"/>
      <w:szCs w:val="28"/>
      <w:lang w:val="ru-RU" w:eastAsia="ru-RU"/>
    </w:rPr>
  </w:style>
  <w:style w:type="paragraph" w:styleId="a5">
    <w:name w:val="List Paragraph"/>
    <w:basedOn w:val="a"/>
    <w:uiPriority w:val="34"/>
    <w:qFormat/>
    <w:rsid w:val="006B5ABD"/>
    <w:pPr>
      <w:ind w:left="720"/>
      <w:contextualSpacing/>
    </w:pPr>
    <w:rPr>
      <w:rFonts w:asciiTheme="minorHAnsi" w:hAnsiTheme="minorHAnsi" w:cstheme="minorBidi"/>
      <w:sz w:val="22"/>
      <w:szCs w:val="22"/>
      <w:lang w:val="ru-RU"/>
    </w:rPr>
  </w:style>
  <w:style w:type="character" w:customStyle="1" w:styleId="10">
    <w:name w:val="标题 1 字符"/>
    <w:basedOn w:val="a0"/>
    <w:link w:val="1"/>
    <w:uiPriority w:val="9"/>
    <w:rsid w:val="006674E8"/>
    <w:rPr>
      <w:rFonts w:ascii="Times New Roman" w:hAnsi="Times New Roman" w:cs="Times New Roman"/>
      <w:b/>
      <w:bCs/>
      <w:kern w:val="44"/>
      <w:sz w:val="44"/>
      <w:szCs w:val="44"/>
      <w:lang w:eastAsia="en-US"/>
    </w:rPr>
  </w:style>
  <w:style w:type="character" w:customStyle="1" w:styleId="20">
    <w:name w:val="标题 2 字符"/>
    <w:basedOn w:val="a0"/>
    <w:link w:val="2"/>
    <w:uiPriority w:val="9"/>
    <w:rsid w:val="0029367E"/>
    <w:rPr>
      <w:rFonts w:asciiTheme="majorHAnsi" w:eastAsiaTheme="majorEastAsia" w:hAnsiTheme="majorHAnsi" w:cstheme="majorBidi"/>
      <w:b/>
      <w:bCs/>
      <w:kern w:val="0"/>
      <w:sz w:val="32"/>
      <w:szCs w:val="32"/>
      <w:lang w:eastAsia="en-US"/>
    </w:rPr>
  </w:style>
  <w:style w:type="character" w:customStyle="1" w:styleId="30">
    <w:name w:val="标题 3 字符"/>
    <w:basedOn w:val="a0"/>
    <w:link w:val="3"/>
    <w:uiPriority w:val="9"/>
    <w:rsid w:val="00611E92"/>
    <w:rPr>
      <w:rFonts w:ascii="Times New Roman" w:hAnsi="Times New Roman" w:cs="Times New Roman"/>
      <w:b/>
      <w:bCs/>
      <w:kern w:val="0"/>
      <w:sz w:val="32"/>
      <w:szCs w:val="32"/>
      <w:lang w:eastAsia="en-US"/>
    </w:rPr>
  </w:style>
  <w:style w:type="paragraph" w:styleId="a6">
    <w:name w:val="footer"/>
    <w:basedOn w:val="a"/>
    <w:link w:val="a7"/>
    <w:uiPriority w:val="99"/>
    <w:unhideWhenUsed/>
    <w:rsid w:val="0063240B"/>
    <w:pPr>
      <w:tabs>
        <w:tab w:val="center" w:pos="4153"/>
        <w:tab w:val="right" w:pos="8306"/>
      </w:tabs>
      <w:snapToGrid w:val="0"/>
      <w:spacing w:line="240" w:lineRule="auto"/>
    </w:pPr>
    <w:rPr>
      <w:sz w:val="18"/>
      <w:szCs w:val="18"/>
    </w:rPr>
  </w:style>
  <w:style w:type="character" w:customStyle="1" w:styleId="a7">
    <w:name w:val="页脚 字符"/>
    <w:basedOn w:val="a0"/>
    <w:link w:val="a6"/>
    <w:uiPriority w:val="99"/>
    <w:rsid w:val="0063240B"/>
    <w:rPr>
      <w:rFonts w:ascii="Times New Roman" w:hAnsi="Times New Roman" w:cs="Times New Roman"/>
      <w:kern w:val="0"/>
      <w:sz w:val="18"/>
      <w:szCs w:val="18"/>
      <w:lang w:eastAsia="en-US"/>
    </w:rPr>
  </w:style>
  <w:style w:type="character" w:styleId="a8">
    <w:name w:val="page number"/>
    <w:basedOn w:val="a0"/>
    <w:uiPriority w:val="99"/>
    <w:semiHidden/>
    <w:unhideWhenUsed/>
    <w:rsid w:val="0063240B"/>
  </w:style>
  <w:style w:type="character" w:customStyle="1" w:styleId="50">
    <w:name w:val="标题 5 字符"/>
    <w:basedOn w:val="a0"/>
    <w:link w:val="5"/>
    <w:uiPriority w:val="9"/>
    <w:rsid w:val="00791BB5"/>
    <w:rPr>
      <w:rFonts w:ascii="Times New Roman" w:eastAsiaTheme="majorEastAsia" w:hAnsi="Times New Roman" w:cstheme="majorBidi"/>
      <w:kern w:val="0"/>
      <w:sz w:val="32"/>
      <w:lang w:eastAsia="en-US"/>
    </w:rPr>
  </w:style>
  <w:style w:type="paragraph" w:styleId="TOC">
    <w:name w:val="TOC Heading"/>
    <w:basedOn w:val="1"/>
    <w:next w:val="a"/>
    <w:uiPriority w:val="39"/>
    <w:unhideWhenUsed/>
    <w:qFormat/>
    <w:rsid w:val="00DC7D25"/>
    <w:pPr>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zh-CN"/>
    </w:rPr>
  </w:style>
  <w:style w:type="paragraph" w:styleId="a9">
    <w:name w:val="header"/>
    <w:basedOn w:val="a"/>
    <w:link w:val="aa"/>
    <w:uiPriority w:val="99"/>
    <w:unhideWhenUsed/>
    <w:rsid w:val="00791BB5"/>
    <w:pPr>
      <w:widowControl w:val="0"/>
      <w:pBdr>
        <w:bottom w:val="single" w:sz="6" w:space="1" w:color="auto"/>
      </w:pBdr>
      <w:tabs>
        <w:tab w:val="center" w:pos="4153"/>
        <w:tab w:val="right" w:pos="8306"/>
      </w:tabs>
      <w:snapToGrid w:val="0"/>
      <w:spacing w:after="0" w:line="240" w:lineRule="auto"/>
      <w:jc w:val="center"/>
    </w:pPr>
    <w:rPr>
      <w:rFonts w:asciiTheme="minorHAnsi" w:hAnsiTheme="minorHAnsi" w:cstheme="minorBidi"/>
      <w:kern w:val="2"/>
      <w:sz w:val="18"/>
      <w:szCs w:val="18"/>
      <w:lang w:eastAsia="zh-CN"/>
    </w:rPr>
  </w:style>
  <w:style w:type="character" w:customStyle="1" w:styleId="aa">
    <w:name w:val="页眉 字符"/>
    <w:basedOn w:val="a0"/>
    <w:link w:val="a9"/>
    <w:uiPriority w:val="99"/>
    <w:rsid w:val="00791BB5"/>
    <w:rPr>
      <w:sz w:val="18"/>
      <w:szCs w:val="18"/>
    </w:rPr>
  </w:style>
  <w:style w:type="paragraph" w:styleId="ab">
    <w:name w:val="Balloon Text"/>
    <w:basedOn w:val="a"/>
    <w:link w:val="ac"/>
    <w:uiPriority w:val="99"/>
    <w:semiHidden/>
    <w:unhideWhenUsed/>
    <w:rsid w:val="00791BB5"/>
    <w:pPr>
      <w:widowControl w:val="0"/>
      <w:spacing w:after="0" w:line="240" w:lineRule="auto"/>
      <w:jc w:val="both"/>
    </w:pPr>
    <w:rPr>
      <w:rFonts w:ascii="Tahoma" w:hAnsi="Tahoma" w:cs="Tahoma"/>
      <w:kern w:val="2"/>
      <w:sz w:val="16"/>
      <w:szCs w:val="16"/>
      <w:lang w:eastAsia="zh-CN"/>
    </w:rPr>
  </w:style>
  <w:style w:type="character" w:customStyle="1" w:styleId="ac">
    <w:name w:val="批注框文本 字符"/>
    <w:basedOn w:val="a0"/>
    <w:link w:val="ab"/>
    <w:uiPriority w:val="99"/>
    <w:semiHidden/>
    <w:rsid w:val="00791BB5"/>
    <w:rPr>
      <w:rFonts w:ascii="Tahoma" w:hAnsi="Tahoma" w:cs="Tahoma"/>
      <w:sz w:val="16"/>
      <w:szCs w:val="16"/>
    </w:rPr>
  </w:style>
  <w:style w:type="paragraph" w:customStyle="1" w:styleId="11">
    <w:name w:val="Стиль1"/>
    <w:basedOn w:val="3"/>
    <w:link w:val="12"/>
    <w:autoRedefine/>
    <w:qFormat/>
    <w:rsid w:val="00B122D5"/>
    <w:pPr>
      <w:spacing w:before="40" w:after="0" w:line="259" w:lineRule="auto"/>
    </w:pPr>
    <w:rPr>
      <w:rFonts w:asciiTheme="majorHAnsi" w:eastAsiaTheme="majorEastAsia" w:hAnsiTheme="majorHAnsi" w:cstheme="majorBidi"/>
      <w:bCs w:val="0"/>
      <w:color w:val="1F3763" w:themeColor="accent1" w:themeShade="7F"/>
      <w:sz w:val="24"/>
      <w:lang w:val="ru-RU"/>
    </w:rPr>
  </w:style>
  <w:style w:type="character" w:customStyle="1" w:styleId="12">
    <w:name w:val="Стиль1 Знак"/>
    <w:basedOn w:val="30"/>
    <w:link w:val="11"/>
    <w:rsid w:val="00B122D5"/>
    <w:rPr>
      <w:rFonts w:asciiTheme="majorHAnsi" w:eastAsiaTheme="majorEastAsia" w:hAnsiTheme="majorHAnsi" w:cstheme="majorBidi"/>
      <w:b/>
      <w:bCs w:val="0"/>
      <w:color w:val="1F3763" w:themeColor="accent1" w:themeShade="7F"/>
      <w:kern w:val="0"/>
      <w:sz w:val="24"/>
      <w:szCs w:val="32"/>
      <w:lang w:val="ru-RU" w:eastAsia="en-US"/>
    </w:rPr>
  </w:style>
  <w:style w:type="paragraph" w:styleId="TOC1">
    <w:name w:val="toc 1"/>
    <w:basedOn w:val="a"/>
    <w:next w:val="a"/>
    <w:autoRedefine/>
    <w:uiPriority w:val="39"/>
    <w:unhideWhenUsed/>
    <w:rsid w:val="00DC7D25"/>
    <w:pPr>
      <w:spacing w:before="120" w:after="120"/>
    </w:pPr>
    <w:rPr>
      <w:rFonts w:asciiTheme="minorHAnsi" w:eastAsiaTheme="minorHAnsi"/>
      <w:b/>
      <w:bCs/>
      <w:caps/>
      <w:sz w:val="20"/>
      <w:szCs w:val="20"/>
    </w:rPr>
  </w:style>
  <w:style w:type="paragraph" w:styleId="TOC2">
    <w:name w:val="toc 2"/>
    <w:basedOn w:val="a"/>
    <w:next w:val="a"/>
    <w:autoRedefine/>
    <w:uiPriority w:val="39"/>
    <w:unhideWhenUsed/>
    <w:rsid w:val="00DC7D25"/>
    <w:pPr>
      <w:spacing w:after="0"/>
      <w:ind w:left="240"/>
    </w:pPr>
    <w:rPr>
      <w:rFonts w:asciiTheme="minorHAnsi" w:eastAsiaTheme="minorHAnsi"/>
      <w:smallCaps/>
      <w:sz w:val="20"/>
      <w:szCs w:val="20"/>
    </w:rPr>
  </w:style>
  <w:style w:type="paragraph" w:styleId="TOC3">
    <w:name w:val="toc 3"/>
    <w:basedOn w:val="a"/>
    <w:next w:val="a"/>
    <w:autoRedefine/>
    <w:uiPriority w:val="39"/>
    <w:unhideWhenUsed/>
    <w:rsid w:val="00DC7D25"/>
    <w:pPr>
      <w:spacing w:after="0"/>
      <w:ind w:left="480"/>
    </w:pPr>
    <w:rPr>
      <w:rFonts w:asciiTheme="minorHAnsi" w:eastAsiaTheme="minorHAnsi"/>
      <w:i/>
      <w:iCs/>
      <w:sz w:val="20"/>
      <w:szCs w:val="20"/>
    </w:rPr>
  </w:style>
  <w:style w:type="paragraph" w:styleId="TOC4">
    <w:name w:val="toc 4"/>
    <w:basedOn w:val="a"/>
    <w:next w:val="a"/>
    <w:autoRedefine/>
    <w:uiPriority w:val="39"/>
    <w:unhideWhenUsed/>
    <w:rsid w:val="00DC7D25"/>
    <w:pPr>
      <w:spacing w:after="0"/>
      <w:ind w:left="720"/>
    </w:pPr>
    <w:rPr>
      <w:rFonts w:asciiTheme="minorHAnsi" w:eastAsiaTheme="minorHAnsi"/>
      <w:sz w:val="18"/>
      <w:szCs w:val="18"/>
    </w:rPr>
  </w:style>
  <w:style w:type="paragraph" w:styleId="TOC5">
    <w:name w:val="toc 5"/>
    <w:basedOn w:val="a"/>
    <w:next w:val="a"/>
    <w:autoRedefine/>
    <w:uiPriority w:val="39"/>
    <w:unhideWhenUsed/>
    <w:rsid w:val="00DC7D25"/>
    <w:pPr>
      <w:spacing w:after="0"/>
      <w:ind w:left="960"/>
    </w:pPr>
    <w:rPr>
      <w:rFonts w:asciiTheme="minorHAnsi" w:eastAsiaTheme="minorHAnsi"/>
      <w:sz w:val="18"/>
      <w:szCs w:val="18"/>
    </w:rPr>
  </w:style>
  <w:style w:type="paragraph" w:styleId="TOC6">
    <w:name w:val="toc 6"/>
    <w:basedOn w:val="a"/>
    <w:next w:val="a"/>
    <w:autoRedefine/>
    <w:uiPriority w:val="39"/>
    <w:unhideWhenUsed/>
    <w:rsid w:val="00DC7D25"/>
    <w:pPr>
      <w:spacing w:after="0"/>
      <w:ind w:left="1200"/>
    </w:pPr>
    <w:rPr>
      <w:rFonts w:asciiTheme="minorHAnsi" w:eastAsiaTheme="minorHAnsi"/>
      <w:sz w:val="18"/>
      <w:szCs w:val="18"/>
    </w:rPr>
  </w:style>
  <w:style w:type="paragraph" w:styleId="TOC7">
    <w:name w:val="toc 7"/>
    <w:basedOn w:val="a"/>
    <w:next w:val="a"/>
    <w:autoRedefine/>
    <w:uiPriority w:val="39"/>
    <w:unhideWhenUsed/>
    <w:rsid w:val="00DC7D25"/>
    <w:pPr>
      <w:spacing w:after="0"/>
      <w:ind w:left="1440"/>
    </w:pPr>
    <w:rPr>
      <w:rFonts w:asciiTheme="minorHAnsi" w:eastAsiaTheme="minorHAnsi"/>
      <w:sz w:val="18"/>
      <w:szCs w:val="18"/>
    </w:rPr>
  </w:style>
  <w:style w:type="paragraph" w:styleId="TOC8">
    <w:name w:val="toc 8"/>
    <w:basedOn w:val="a"/>
    <w:next w:val="a"/>
    <w:autoRedefine/>
    <w:uiPriority w:val="39"/>
    <w:unhideWhenUsed/>
    <w:rsid w:val="00DC7D25"/>
    <w:pPr>
      <w:spacing w:after="0"/>
      <w:ind w:left="1680"/>
    </w:pPr>
    <w:rPr>
      <w:rFonts w:asciiTheme="minorHAnsi" w:eastAsiaTheme="minorHAnsi"/>
      <w:sz w:val="18"/>
      <w:szCs w:val="18"/>
    </w:rPr>
  </w:style>
  <w:style w:type="paragraph" w:styleId="TOC9">
    <w:name w:val="toc 9"/>
    <w:basedOn w:val="a"/>
    <w:next w:val="a"/>
    <w:autoRedefine/>
    <w:uiPriority w:val="39"/>
    <w:unhideWhenUsed/>
    <w:rsid w:val="00DC7D25"/>
    <w:pPr>
      <w:spacing w:after="0"/>
      <w:ind w:left="1920"/>
    </w:pPr>
    <w:rPr>
      <w:rFonts w:asciiTheme="minorHAnsi" w:eastAsiaTheme="minorHAnsi"/>
      <w:sz w:val="18"/>
      <w:szCs w:val="18"/>
    </w:rPr>
  </w:style>
  <w:style w:type="character" w:styleId="ad">
    <w:name w:val="Hyperlink"/>
    <w:basedOn w:val="a0"/>
    <w:uiPriority w:val="99"/>
    <w:unhideWhenUsed/>
    <w:rsid w:val="003278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2265">
      <w:bodyDiv w:val="1"/>
      <w:marLeft w:val="0"/>
      <w:marRight w:val="0"/>
      <w:marTop w:val="0"/>
      <w:marBottom w:val="0"/>
      <w:divBdr>
        <w:top w:val="none" w:sz="0" w:space="0" w:color="auto"/>
        <w:left w:val="none" w:sz="0" w:space="0" w:color="auto"/>
        <w:bottom w:val="none" w:sz="0" w:space="0" w:color="auto"/>
        <w:right w:val="none" w:sz="0" w:space="0" w:color="auto"/>
      </w:divBdr>
    </w:div>
    <w:div w:id="225914206">
      <w:bodyDiv w:val="1"/>
      <w:marLeft w:val="0"/>
      <w:marRight w:val="0"/>
      <w:marTop w:val="0"/>
      <w:marBottom w:val="0"/>
      <w:divBdr>
        <w:top w:val="none" w:sz="0" w:space="0" w:color="auto"/>
        <w:left w:val="none" w:sz="0" w:space="0" w:color="auto"/>
        <w:bottom w:val="none" w:sz="0" w:space="0" w:color="auto"/>
        <w:right w:val="none" w:sz="0" w:space="0" w:color="auto"/>
      </w:divBdr>
    </w:div>
    <w:div w:id="829297482">
      <w:bodyDiv w:val="1"/>
      <w:marLeft w:val="0"/>
      <w:marRight w:val="0"/>
      <w:marTop w:val="0"/>
      <w:marBottom w:val="0"/>
      <w:divBdr>
        <w:top w:val="none" w:sz="0" w:space="0" w:color="auto"/>
        <w:left w:val="none" w:sz="0" w:space="0" w:color="auto"/>
        <w:bottom w:val="none" w:sz="0" w:space="0" w:color="auto"/>
        <w:right w:val="none" w:sz="0" w:space="0" w:color="auto"/>
      </w:divBdr>
    </w:div>
    <w:div w:id="950824235">
      <w:bodyDiv w:val="1"/>
      <w:marLeft w:val="0"/>
      <w:marRight w:val="0"/>
      <w:marTop w:val="0"/>
      <w:marBottom w:val="0"/>
      <w:divBdr>
        <w:top w:val="none" w:sz="0" w:space="0" w:color="auto"/>
        <w:left w:val="none" w:sz="0" w:space="0" w:color="auto"/>
        <w:bottom w:val="none" w:sz="0" w:space="0" w:color="auto"/>
        <w:right w:val="none" w:sz="0" w:space="0" w:color="auto"/>
      </w:divBdr>
    </w:div>
    <w:div w:id="1058431023">
      <w:bodyDiv w:val="1"/>
      <w:marLeft w:val="0"/>
      <w:marRight w:val="0"/>
      <w:marTop w:val="0"/>
      <w:marBottom w:val="0"/>
      <w:divBdr>
        <w:top w:val="none" w:sz="0" w:space="0" w:color="auto"/>
        <w:left w:val="none" w:sz="0" w:space="0" w:color="auto"/>
        <w:bottom w:val="none" w:sz="0" w:space="0" w:color="auto"/>
        <w:right w:val="none" w:sz="0" w:space="0" w:color="auto"/>
      </w:divBdr>
    </w:div>
    <w:div w:id="1525748749">
      <w:bodyDiv w:val="1"/>
      <w:marLeft w:val="0"/>
      <w:marRight w:val="0"/>
      <w:marTop w:val="0"/>
      <w:marBottom w:val="0"/>
      <w:divBdr>
        <w:top w:val="none" w:sz="0" w:space="0" w:color="auto"/>
        <w:left w:val="none" w:sz="0" w:space="0" w:color="auto"/>
        <w:bottom w:val="none" w:sz="0" w:space="0" w:color="auto"/>
        <w:right w:val="none" w:sz="0" w:space="0" w:color="auto"/>
      </w:divBdr>
    </w:div>
    <w:div w:id="1720201538">
      <w:bodyDiv w:val="1"/>
      <w:marLeft w:val="0"/>
      <w:marRight w:val="0"/>
      <w:marTop w:val="0"/>
      <w:marBottom w:val="0"/>
      <w:divBdr>
        <w:top w:val="none" w:sz="0" w:space="0" w:color="auto"/>
        <w:left w:val="none" w:sz="0" w:space="0" w:color="auto"/>
        <w:bottom w:val="none" w:sz="0" w:space="0" w:color="auto"/>
        <w:right w:val="none" w:sz="0" w:space="0" w:color="auto"/>
      </w:divBdr>
    </w:div>
    <w:div w:id="1918595135">
      <w:bodyDiv w:val="1"/>
      <w:marLeft w:val="0"/>
      <w:marRight w:val="0"/>
      <w:marTop w:val="0"/>
      <w:marBottom w:val="0"/>
      <w:divBdr>
        <w:top w:val="none" w:sz="0" w:space="0" w:color="auto"/>
        <w:left w:val="none" w:sz="0" w:space="0" w:color="auto"/>
        <w:bottom w:val="none" w:sz="0" w:space="0" w:color="auto"/>
        <w:right w:val="none" w:sz="0" w:space="0" w:color="auto"/>
      </w:divBdr>
    </w:div>
    <w:div w:id="196365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image" Target="media/image5.jp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chart" Target="charts/chart2.xml"/><Relationship Id="rId19" Type="http://schemas.openxmlformats.org/officeDocument/2006/relationships/image" Target="media/image3.jp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9.jpg"/><Relationship Id="rId33" Type="http://schemas.openxmlformats.org/officeDocument/2006/relationships/image" Target="media/image17.jpeg"/><Relationship Id="rId38"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013;&#22269;&#20154;&#21475;&#23398;&#32479;&#35745;&#2227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420;&#32599;&#26031;&#20154;&#21475;&#23398;&#32479;&#35745;&#2227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013;&#22269;&#20154;&#21475;&#23398;&#32479;&#35745;&#2227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420;&#32599;&#26031;&#20154;&#21475;&#23398;&#32479;&#35745;&#2227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013;&#22269;&#20154;&#21475;&#23398;&#32479;&#35745;&#2227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420;&#32599;&#26031;&#20154;&#21475;&#23398;&#32479;&#35745;&#2227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013;&#22269;&#20154;&#21475;&#23398;&#32479;&#35745;&#2227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420;&#32599;&#26031;&#20154;&#21475;&#23398;&#32479;&#35745;&#2227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Users\zhufanglu\Documents\&#1042;&#1050;&#1056;&#35770;&#25991;\&#38382;&#21367;&#32467;&#26524;\&#20013;&#22269;&#20154;&#21475;&#23398;&#32479;&#35745;&#2227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Sheet1!$C$118</c:f>
              <c:strCache>
                <c:ptCount val="1"/>
                <c:pt idx="0">
                  <c:v>Распределение респондентов по гражданству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75-7142-98A2-65CAD7B54E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75-7142-98A2-65CAD7B54E7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Sheet1!$B$119:$B$120</c:f>
              <c:strCache>
                <c:ptCount val="2"/>
                <c:pt idx="0">
                  <c:v>Русский</c:v>
                </c:pt>
                <c:pt idx="1">
                  <c:v>Китаец</c:v>
                </c:pt>
              </c:strCache>
            </c:strRef>
          </c:cat>
          <c:val>
            <c:numRef>
              <c:f>Sheet1!$C$119:$C$120</c:f>
              <c:numCache>
                <c:formatCode>General</c:formatCode>
                <c:ptCount val="2"/>
                <c:pt idx="0">
                  <c:v>66</c:v>
                </c:pt>
                <c:pt idx="1">
                  <c:v>173</c:v>
                </c:pt>
              </c:numCache>
            </c:numRef>
          </c:val>
          <c:extLst>
            <c:ext xmlns:c16="http://schemas.microsoft.com/office/drawing/2014/chart" uri="{C3380CC4-5D6E-409C-BE32-E72D297353CC}">
              <c16:uniqueId val="{00000004-D375-7142-98A2-65CAD7B54E7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149232457534485"/>
          <c:y val="0.40201636227222554"/>
          <c:w val="0.19356371810346223"/>
          <c:h val="0.209279911189178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j-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Sheet1!$C$43</c:f>
              <c:strCache>
                <c:ptCount val="1"/>
                <c:pt idx="0">
                  <c:v>Пол респондентов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DD-7F42-A804-1E5116D514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DD-7F42-A804-1E5116D514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Sheet1!$B$44:$B$45</c:f>
              <c:strCache>
                <c:ptCount val="2"/>
                <c:pt idx="0">
                  <c:v>Мужской</c:v>
                </c:pt>
                <c:pt idx="1">
                  <c:v>Женский</c:v>
                </c:pt>
              </c:strCache>
            </c:strRef>
          </c:cat>
          <c:val>
            <c:numRef>
              <c:f>Sheet1!$C$44:$C$45</c:f>
              <c:numCache>
                <c:formatCode>General</c:formatCode>
                <c:ptCount val="2"/>
                <c:pt idx="0">
                  <c:v>9</c:v>
                </c:pt>
                <c:pt idx="1">
                  <c:v>57</c:v>
                </c:pt>
              </c:numCache>
            </c:numRef>
          </c:val>
          <c:extLst>
            <c:ext xmlns:c16="http://schemas.microsoft.com/office/drawing/2014/chart" uri="{C3380CC4-5D6E-409C-BE32-E72D297353CC}">
              <c16:uniqueId val="{00000004-F0DD-7F42-A804-1E5116D5149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720568106556768"/>
          <c:y val="0.38290282680182219"/>
          <c:w val="0.20185973949517994"/>
          <c:h val="0.234194346396355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[中国人口学统计图.xlsx]Sheet1!$C$38</c:f>
              <c:strCache>
                <c:ptCount val="1"/>
                <c:pt idx="0">
                  <c:v>Пол респондентов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70-B14B-9A2F-9F6A68F3A1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70-B14B-9A2F-9F6A68F3A1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[中国人口学统计图.xlsx]Sheet1!$B$39:$B$40</c:f>
              <c:strCache>
                <c:ptCount val="2"/>
                <c:pt idx="0">
                  <c:v>Мужский</c:v>
                </c:pt>
                <c:pt idx="1">
                  <c:v>Женский</c:v>
                </c:pt>
              </c:strCache>
            </c:strRef>
          </c:cat>
          <c:val>
            <c:numRef>
              <c:f>[中国人口学统计图.xlsx]Sheet1!$C$39:$C$40</c:f>
              <c:numCache>
                <c:formatCode>General</c:formatCode>
                <c:ptCount val="2"/>
                <c:pt idx="0">
                  <c:v>0.47398843930635837</c:v>
                </c:pt>
                <c:pt idx="1">
                  <c:v>0.52601156069364163</c:v>
                </c:pt>
              </c:numCache>
            </c:numRef>
          </c:val>
          <c:extLst>
            <c:ext xmlns:c16="http://schemas.microsoft.com/office/drawing/2014/chart" uri="{C3380CC4-5D6E-409C-BE32-E72D297353CC}">
              <c16:uniqueId val="{00000004-F970-B14B-9A2F-9F6A68F3A12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8117369893056057"/>
          <c:y val="0.43223480395279135"/>
          <c:w val="0.21404932128882662"/>
          <c:h val="0.1742193637206760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Sheet1!$C$51</c:f>
              <c:strCache>
                <c:ptCount val="1"/>
                <c:pt idx="0">
                  <c:v>Распределение респондентов по уровню образования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64-EE44-8171-A3B650B458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964-EE44-8171-A3B650B458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964-EE44-8171-A3B650B458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964-EE44-8171-A3B650B458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Sheet1!$B$52:$B$55</c:f>
              <c:strCache>
                <c:ptCount val="4"/>
                <c:pt idx="0">
                  <c:v>Высшее  образование</c:v>
                </c:pt>
                <c:pt idx="1">
                  <c:v>Неполное высшее</c:v>
                </c:pt>
                <c:pt idx="2">
                  <c:v>Среднее специальное</c:v>
                </c:pt>
                <c:pt idx="3">
                  <c:v>Среднее общее (школа)</c:v>
                </c:pt>
              </c:strCache>
            </c:strRef>
          </c:cat>
          <c:val>
            <c:numRef>
              <c:f>Sheet1!$C$52:$C$55</c:f>
              <c:numCache>
                <c:formatCode>General</c:formatCode>
                <c:ptCount val="4"/>
                <c:pt idx="0">
                  <c:v>32</c:v>
                </c:pt>
                <c:pt idx="1">
                  <c:v>22</c:v>
                </c:pt>
                <c:pt idx="2">
                  <c:v>1</c:v>
                </c:pt>
                <c:pt idx="3">
                  <c:v>11</c:v>
                </c:pt>
              </c:numCache>
            </c:numRef>
          </c:val>
          <c:extLst>
            <c:ext xmlns:c16="http://schemas.microsoft.com/office/drawing/2014/chart" uri="{C3380CC4-5D6E-409C-BE32-E72D297353CC}">
              <c16:uniqueId val="{00000008-D964-EE44-8171-A3B650B45886}"/>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2"/>
      </a:solidFill>
      <a:round/>
    </a:ln>
    <a:effectLst/>
  </c:spPr>
  <c:txPr>
    <a:bodyPr/>
    <a:lstStyle/>
    <a:p>
      <a:pPr>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Sheet1!$C$46</c:f>
              <c:strCache>
                <c:ptCount val="1"/>
                <c:pt idx="0">
                  <c:v>Распределение респондентов по уровню образования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D4-AC4A-99D2-7BAA5F757E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D4-AC4A-99D2-7BAA5F757E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D4-AC4A-99D2-7BAA5F757E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Sheet1!$B$47:$B$49</c:f>
              <c:strCache>
                <c:ptCount val="3"/>
                <c:pt idx="0">
                  <c:v>Неполное высшее</c:v>
                </c:pt>
                <c:pt idx="1">
                  <c:v>Высшее образование</c:v>
                </c:pt>
                <c:pt idx="2">
                  <c:v>Школа</c:v>
                </c:pt>
              </c:strCache>
            </c:strRef>
          </c:cat>
          <c:val>
            <c:numRef>
              <c:f>Sheet1!$C$47:$C$49</c:f>
              <c:numCache>
                <c:formatCode>General</c:formatCode>
                <c:ptCount val="3"/>
                <c:pt idx="0">
                  <c:v>11</c:v>
                </c:pt>
                <c:pt idx="1">
                  <c:v>132</c:v>
                </c:pt>
                <c:pt idx="2">
                  <c:v>30</c:v>
                </c:pt>
              </c:numCache>
            </c:numRef>
          </c:val>
          <c:extLst>
            <c:ext xmlns:c16="http://schemas.microsoft.com/office/drawing/2014/chart" uri="{C3380CC4-5D6E-409C-BE32-E72D297353CC}">
              <c16:uniqueId val="{00000006-50D4-AC4A-99D2-7BAA5F757EC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Sheet1!$C$61</c:f>
              <c:strCache>
                <c:ptCount val="1"/>
                <c:pt idx="0">
                  <c:v>Распределение респондентов по направлению образования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85-D141-A368-B68012AE1D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85-D141-A368-B68012AE1D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85-D141-A368-B68012AE1D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85-D141-A368-B68012AE1D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Sheet1!$B$62:$B$65</c:f>
              <c:strCache>
                <c:ptCount val="4"/>
                <c:pt idx="0">
                  <c:v>Гуманитарные науки</c:v>
                </c:pt>
                <c:pt idx="1">
                  <c:v>Естественные науки</c:v>
                </c:pt>
                <c:pt idx="2">
                  <c:v>Искусство</c:v>
                </c:pt>
                <c:pt idx="3">
                  <c:v>Экономика и менеджмент</c:v>
                </c:pt>
              </c:strCache>
            </c:strRef>
          </c:cat>
          <c:val>
            <c:numRef>
              <c:f>Sheet1!$C$62:$C$65</c:f>
              <c:numCache>
                <c:formatCode>General</c:formatCode>
                <c:ptCount val="4"/>
                <c:pt idx="0">
                  <c:v>48</c:v>
                </c:pt>
                <c:pt idx="1">
                  <c:v>5</c:v>
                </c:pt>
                <c:pt idx="2">
                  <c:v>3</c:v>
                </c:pt>
                <c:pt idx="3">
                  <c:v>10</c:v>
                </c:pt>
              </c:numCache>
            </c:numRef>
          </c:val>
          <c:extLst>
            <c:ext xmlns:c16="http://schemas.microsoft.com/office/drawing/2014/chart" uri="{C3380CC4-5D6E-409C-BE32-E72D297353CC}">
              <c16:uniqueId val="{00000008-8985-D141-A368-B68012AE1D7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Sheet1!$C$58</c:f>
              <c:strCache>
                <c:ptCount val="1"/>
                <c:pt idx="0">
                  <c:v>Частота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0B-8C4C-AAB4-6F15F2D32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0B-8C4C-AAB4-6F15F2D32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0B-8C4C-AAB4-6F15F2D32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0B-8C4C-AAB4-6F15F2D329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Sheet1!$B$59:$B$62</c:f>
              <c:strCache>
                <c:ptCount val="4"/>
                <c:pt idx="0">
                  <c:v>Экономика и менеджмент</c:v>
                </c:pt>
                <c:pt idx="1">
                  <c:v>Гуманитарные науки</c:v>
                </c:pt>
                <c:pt idx="2">
                  <c:v>Искусство </c:v>
                </c:pt>
                <c:pt idx="3">
                  <c:v>Естественные науки</c:v>
                </c:pt>
              </c:strCache>
            </c:strRef>
          </c:cat>
          <c:val>
            <c:numRef>
              <c:f>Sheet1!$C$59:$C$62</c:f>
              <c:numCache>
                <c:formatCode>General</c:formatCode>
                <c:ptCount val="4"/>
                <c:pt idx="0">
                  <c:v>30</c:v>
                </c:pt>
                <c:pt idx="1">
                  <c:v>32</c:v>
                </c:pt>
                <c:pt idx="2">
                  <c:v>105</c:v>
                </c:pt>
                <c:pt idx="3">
                  <c:v>6</c:v>
                </c:pt>
              </c:numCache>
            </c:numRef>
          </c:val>
          <c:extLst>
            <c:ext xmlns:c16="http://schemas.microsoft.com/office/drawing/2014/chart" uri="{C3380CC4-5D6E-409C-BE32-E72D297353CC}">
              <c16:uniqueId val="{00000008-9C0B-8C4C-AAB4-6F15F2D3294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Sheet1!$C$28</c:f>
              <c:strCache>
                <c:ptCount val="1"/>
                <c:pt idx="0">
                  <c:v>Причина изучения китайского языка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2A-A24A-B4D4-EB6CFC3600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2A-A24A-B4D4-EB6CFC3600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2A-A24A-B4D4-EB6CFC3600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2A-A24A-B4D4-EB6CFC36007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2A-A24A-B4D4-EB6CFC36007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12A-A24A-B4D4-EB6CFC36007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12A-A24A-B4D4-EB6CFC3600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Sheet1!$B$29:$B$35</c:f>
              <c:strCache>
                <c:ptCount val="7"/>
                <c:pt idx="0">
                  <c:v>Для общения с людьм</c:v>
                </c:pt>
                <c:pt idx="1">
                  <c:v>Для учебы за границей</c:v>
                </c:pt>
                <c:pt idx="2">
                  <c:v>Другое</c:v>
                </c:pt>
                <c:pt idx="3">
                  <c:v>Личный интерес</c:v>
                </c:pt>
                <c:pt idx="4">
                  <c:v>Для работы</c:v>
                </c:pt>
                <c:pt idx="5">
                  <c:v>Полезно для моей работы</c:v>
                </c:pt>
                <c:pt idx="6">
                  <c:v>Чтобы найти новую работу</c:v>
                </c:pt>
              </c:strCache>
            </c:strRef>
          </c:cat>
          <c:val>
            <c:numRef>
              <c:f>Sheet1!$C$29:$C$35</c:f>
              <c:numCache>
                <c:formatCode>General</c:formatCode>
                <c:ptCount val="7"/>
                <c:pt idx="0">
                  <c:v>22</c:v>
                </c:pt>
                <c:pt idx="1">
                  <c:v>4</c:v>
                </c:pt>
                <c:pt idx="2">
                  <c:v>2</c:v>
                </c:pt>
                <c:pt idx="3">
                  <c:v>11</c:v>
                </c:pt>
                <c:pt idx="4">
                  <c:v>4</c:v>
                </c:pt>
                <c:pt idx="5">
                  <c:v>14</c:v>
                </c:pt>
                <c:pt idx="6">
                  <c:v>9</c:v>
                </c:pt>
              </c:numCache>
            </c:numRef>
          </c:val>
          <c:extLst>
            <c:ext xmlns:c16="http://schemas.microsoft.com/office/drawing/2014/chart" uri="{C3380CC4-5D6E-409C-BE32-E72D297353CC}">
              <c16:uniqueId val="{0000000E-512A-A24A-B4D4-EB6CFC36007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Sheet1!$C$25</c:f>
              <c:strCache>
                <c:ptCount val="1"/>
                <c:pt idx="0">
                  <c:v>Причина изучения русского языка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BB-6446-8182-64BE8D32C5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BB-6446-8182-64BE8D32C5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BB-6446-8182-64BE8D32C5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BB-6446-8182-64BE8D32C5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9BB-6446-8182-64BE8D32C5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Sheet1!$B$26:$B$30</c:f>
              <c:strCache>
                <c:ptCount val="5"/>
                <c:pt idx="0">
                  <c:v>Для работы</c:v>
                </c:pt>
                <c:pt idx="1">
                  <c:v>Другое</c:v>
                </c:pt>
                <c:pt idx="2">
                  <c:v>Для учебы за границей</c:v>
                </c:pt>
                <c:pt idx="3">
                  <c:v>Для общения с людьми</c:v>
                </c:pt>
                <c:pt idx="4">
                  <c:v>Чтобы найти новую работу</c:v>
                </c:pt>
              </c:strCache>
            </c:strRef>
          </c:cat>
          <c:val>
            <c:numRef>
              <c:f>Sheet1!$C$26:$C$30</c:f>
              <c:numCache>
                <c:formatCode>General</c:formatCode>
                <c:ptCount val="5"/>
                <c:pt idx="0">
                  <c:v>2</c:v>
                </c:pt>
                <c:pt idx="1">
                  <c:v>5</c:v>
                </c:pt>
                <c:pt idx="2">
                  <c:v>153</c:v>
                </c:pt>
                <c:pt idx="3">
                  <c:v>7</c:v>
                </c:pt>
                <c:pt idx="4">
                  <c:v>6</c:v>
                </c:pt>
              </c:numCache>
            </c:numRef>
          </c:val>
          <c:extLst>
            <c:ext xmlns:c16="http://schemas.microsoft.com/office/drawing/2014/chart" uri="{C3380CC4-5D6E-409C-BE32-E72D297353CC}">
              <c16:uniqueId val="{0000000A-39BB-6446-8182-64BE8D32C52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6D87F-CD19-4549-B75D-4F66197B3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20677</Words>
  <Characters>117861</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fanglu</dc:creator>
  <cp:keywords/>
  <dc:description/>
  <cp:lastModifiedBy>zhu fanglu</cp:lastModifiedBy>
  <cp:revision>3</cp:revision>
  <dcterms:created xsi:type="dcterms:W3CDTF">2022-05-27T18:05:00Z</dcterms:created>
  <dcterms:modified xsi:type="dcterms:W3CDTF">2022-05-27T19:44:00Z</dcterms:modified>
</cp:coreProperties>
</file>