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2F07D" w14:textId="77777777" w:rsidR="00E87F73" w:rsidRPr="00E87F73" w:rsidRDefault="00E87F73" w:rsidP="00E87F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F73">
        <w:rPr>
          <w:rFonts w:ascii="Times New Roman" w:hAnsi="Times New Roman" w:cs="Times New Roman"/>
          <w:b/>
          <w:sz w:val="24"/>
          <w:szCs w:val="24"/>
        </w:rPr>
        <w:t>ОТЗЫВ</w:t>
      </w:r>
    </w:p>
    <w:p w14:paraId="6DA4B3F7" w14:textId="633FB357" w:rsidR="00C92893" w:rsidRPr="00E87F73" w:rsidRDefault="00E87F73" w:rsidP="00E87F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F73">
        <w:rPr>
          <w:rFonts w:ascii="Times New Roman" w:hAnsi="Times New Roman" w:cs="Times New Roman"/>
          <w:b/>
          <w:sz w:val="24"/>
          <w:szCs w:val="24"/>
        </w:rPr>
        <w:t>научного руководителя о выпускной квалификационной работе</w:t>
      </w:r>
      <w:r w:rsidRPr="00E87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2893" w:rsidRPr="00E87F73">
        <w:rPr>
          <w:rFonts w:ascii="Times New Roman" w:hAnsi="Times New Roman" w:cs="Times New Roman"/>
          <w:b/>
          <w:sz w:val="24"/>
          <w:szCs w:val="24"/>
        </w:rPr>
        <w:t>обучающегося СПбГУ</w:t>
      </w:r>
    </w:p>
    <w:p w14:paraId="6298F248" w14:textId="786432ED" w:rsidR="00C92893" w:rsidRPr="00E87F73" w:rsidRDefault="00C92893" w:rsidP="00C92893">
      <w:pPr>
        <w:spacing w:after="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F73">
        <w:rPr>
          <w:rFonts w:ascii="Times New Roman" w:hAnsi="Times New Roman" w:cs="Times New Roman"/>
          <w:b/>
          <w:sz w:val="24"/>
          <w:szCs w:val="24"/>
        </w:rPr>
        <w:t>ДАРДУАЗ Антуанетт</w:t>
      </w:r>
    </w:p>
    <w:p w14:paraId="57E93F3D" w14:textId="2541D32B" w:rsidR="00C92893" w:rsidRPr="004E7C46" w:rsidRDefault="00C92893" w:rsidP="005768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F73">
        <w:rPr>
          <w:rFonts w:ascii="Times New Roman" w:hAnsi="Times New Roman" w:cs="Times New Roman"/>
          <w:b/>
          <w:sz w:val="24"/>
          <w:szCs w:val="24"/>
        </w:rPr>
        <w:t>по</w:t>
      </w:r>
      <w:r w:rsidRPr="004E7C46">
        <w:rPr>
          <w:rFonts w:ascii="Times New Roman" w:hAnsi="Times New Roman" w:cs="Times New Roman"/>
          <w:b/>
          <w:sz w:val="24"/>
          <w:szCs w:val="24"/>
        </w:rPr>
        <w:t xml:space="preserve"> теме</w:t>
      </w:r>
    </w:p>
    <w:p w14:paraId="60A47FB0" w14:textId="77777777" w:rsidR="00C92893" w:rsidRPr="004E7C46" w:rsidRDefault="00C92893" w:rsidP="00C9289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</w:rPr>
      </w:pPr>
      <w:r w:rsidRPr="004E7C46">
        <w:rPr>
          <w:rFonts w:ascii="Times New Roman" w:hAnsi="Times New Roman" w:cs="Times New Roman"/>
          <w:b/>
          <w:bCs/>
          <w:color w:val="333333"/>
          <w:sz w:val="24"/>
          <w:szCs w:val="24"/>
        </w:rPr>
        <w:t>Французская литература XVII века в книге художника</w:t>
      </w:r>
    </w:p>
    <w:p w14:paraId="7D7B0AFE" w14:textId="21C365C5" w:rsidR="00C92893" w:rsidRPr="004E7C46" w:rsidRDefault="00C92893" w:rsidP="00C92893">
      <w:pPr>
        <w:spacing w:after="240"/>
        <w:jc w:val="center"/>
        <w:rPr>
          <w:rFonts w:ascii="Times New Roman" w:hAnsi="Times New Roman" w:cs="Times New Roman"/>
          <w:b/>
          <w:bCs/>
          <w:sz w:val="24"/>
          <w:szCs w:val="24"/>
          <w:lang w:val="fr-FR"/>
        </w:rPr>
      </w:pPr>
      <w:r w:rsidRPr="004E7C46">
        <w:rPr>
          <w:rFonts w:ascii="Times New Roman" w:hAnsi="Times New Roman" w:cs="Times New Roman"/>
          <w:b/>
          <w:bCs/>
          <w:color w:val="333333"/>
          <w:sz w:val="24"/>
          <w:szCs w:val="24"/>
        </w:rPr>
        <w:t>(Ильязд, Пикассо, Миро)</w:t>
      </w:r>
    </w:p>
    <w:p w14:paraId="198F9367" w14:textId="1AE07760" w:rsidR="00C523B8" w:rsidRPr="004E7C46" w:rsidRDefault="00F12D2E" w:rsidP="00C928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Выпускная квалификационная работа </w:t>
      </w:r>
      <w:r w:rsidR="00D242E2" w:rsidRPr="004E7C46">
        <w:rPr>
          <w:rFonts w:ascii="Times New Roman" w:hAnsi="Times New Roman" w:cs="Times New Roman"/>
          <w:sz w:val="24"/>
          <w:szCs w:val="24"/>
        </w:rPr>
        <w:t>Антуанетт Дардуаз</w:t>
      </w:r>
      <w:r w:rsidRPr="004E7C46">
        <w:rPr>
          <w:rFonts w:ascii="Times New Roman" w:hAnsi="Times New Roman" w:cs="Times New Roman"/>
          <w:sz w:val="24"/>
          <w:szCs w:val="24"/>
        </w:rPr>
        <w:t xml:space="preserve"> осуществлена в рамках международной образовательной программы магистратуры по модели двух дипломов Санкт-Петербургского государственного университета и университета Сорбонна.</w:t>
      </w:r>
    </w:p>
    <w:p w14:paraId="6C691F46" w14:textId="3BB386E4" w:rsidR="00346182" w:rsidRPr="004E7C46" w:rsidRDefault="00C92893" w:rsidP="0034618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Содержание ВКР </w:t>
      </w:r>
      <w:r w:rsidR="00FB7AE5" w:rsidRPr="004E7C46">
        <w:rPr>
          <w:rFonts w:ascii="Times New Roman" w:hAnsi="Times New Roman" w:cs="Times New Roman"/>
          <w:sz w:val="24"/>
          <w:szCs w:val="24"/>
        </w:rPr>
        <w:t>Дардуаз А.</w:t>
      </w:r>
      <w:r w:rsidRPr="004E7C46">
        <w:rPr>
          <w:rFonts w:ascii="Times New Roman" w:hAnsi="Times New Roman" w:cs="Times New Roman"/>
          <w:sz w:val="24"/>
          <w:szCs w:val="24"/>
        </w:rPr>
        <w:t xml:space="preserve"> соответствует заявленной  в названии теме и полностью ее раскрывает.  </w:t>
      </w:r>
      <w:r w:rsidR="00D242E2" w:rsidRPr="004E7C46">
        <w:rPr>
          <w:rFonts w:ascii="Times New Roman" w:hAnsi="Times New Roman" w:cs="Times New Roman"/>
          <w:sz w:val="24"/>
          <w:szCs w:val="24"/>
        </w:rPr>
        <w:t xml:space="preserve"> </w:t>
      </w:r>
      <w:r w:rsidRPr="004E7C46">
        <w:rPr>
          <w:rFonts w:ascii="Times New Roman" w:hAnsi="Times New Roman" w:cs="Times New Roman"/>
          <w:sz w:val="24"/>
          <w:szCs w:val="24"/>
        </w:rPr>
        <w:t xml:space="preserve">Задачи исследования и структура определены четко и превосходно обоснованы. Работа обращается к </w:t>
      </w:r>
      <w:r w:rsidR="00FB7AE5" w:rsidRPr="004E7C46">
        <w:rPr>
          <w:rFonts w:ascii="Times New Roman" w:hAnsi="Times New Roman" w:cs="Times New Roman"/>
          <w:sz w:val="24"/>
          <w:szCs w:val="24"/>
        </w:rPr>
        <w:t>оригинальной и</w:t>
      </w:r>
      <w:r w:rsidRPr="004E7C46">
        <w:rPr>
          <w:rFonts w:ascii="Times New Roman" w:hAnsi="Times New Roman" w:cs="Times New Roman"/>
          <w:sz w:val="24"/>
          <w:szCs w:val="24"/>
        </w:rPr>
        <w:t xml:space="preserve"> актуальной в последнее время в литературоведении теме </w:t>
      </w:r>
      <w:r w:rsidR="00FB7AE5" w:rsidRPr="004E7C46">
        <w:rPr>
          <w:rFonts w:ascii="Times New Roman" w:hAnsi="Times New Roman" w:cs="Times New Roman"/>
          <w:sz w:val="24"/>
          <w:szCs w:val="24"/>
        </w:rPr>
        <w:t>интермедиальности</w:t>
      </w:r>
      <w:r w:rsidRPr="004E7C46">
        <w:rPr>
          <w:rFonts w:ascii="Times New Roman" w:hAnsi="Times New Roman" w:cs="Times New Roman"/>
          <w:sz w:val="24"/>
          <w:szCs w:val="24"/>
        </w:rPr>
        <w:t xml:space="preserve">. </w:t>
      </w:r>
      <w:r w:rsidR="00346182">
        <w:rPr>
          <w:rFonts w:ascii="Times New Roman" w:hAnsi="Times New Roman" w:cs="Times New Roman"/>
          <w:sz w:val="24"/>
          <w:szCs w:val="24"/>
        </w:rPr>
        <w:t>ВКР</w:t>
      </w:r>
      <w:r w:rsidR="00346182" w:rsidRPr="004E7C46">
        <w:rPr>
          <w:rFonts w:ascii="Times New Roman" w:hAnsi="Times New Roman" w:cs="Times New Roman"/>
          <w:sz w:val="24"/>
          <w:szCs w:val="24"/>
        </w:rPr>
        <w:t xml:space="preserve"> логично выстроена, она состоит из трех глав, последовательно развивающих и дополняющих друг друга.</w:t>
      </w:r>
    </w:p>
    <w:p w14:paraId="3267E6C4" w14:textId="20320DC8" w:rsidR="00C92893" w:rsidRPr="004E7C46" w:rsidRDefault="00C92893" w:rsidP="00D242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Теоретическая и практическая сторона исследования убедительны и основательны. Современная литература использована широко и продуктивно, о чем свидетельствует обширная библиография. </w:t>
      </w:r>
      <w:r w:rsidR="00346182">
        <w:rPr>
          <w:rFonts w:ascii="Times New Roman" w:hAnsi="Times New Roman" w:cs="Times New Roman"/>
          <w:sz w:val="24"/>
          <w:szCs w:val="24"/>
        </w:rPr>
        <w:t xml:space="preserve"> </w:t>
      </w:r>
      <w:r w:rsidRPr="004E7C46">
        <w:rPr>
          <w:rFonts w:ascii="Times New Roman" w:hAnsi="Times New Roman" w:cs="Times New Roman"/>
          <w:sz w:val="24"/>
          <w:szCs w:val="24"/>
        </w:rPr>
        <w:t xml:space="preserve">Выводы логично вытекают из проделанного глубокого анализа изучаемого материала, они обоснованы и не вызывают сомнений. </w:t>
      </w:r>
    </w:p>
    <w:p w14:paraId="70C23225" w14:textId="77777777" w:rsidR="00346182" w:rsidRDefault="00D242E2" w:rsidP="004C24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Прежде всего, хотелось бы отметить, что ВКР </w:t>
      </w:r>
      <w:r w:rsidR="00FB7AE5" w:rsidRPr="004E7C46">
        <w:rPr>
          <w:rFonts w:ascii="Times New Roman" w:hAnsi="Times New Roman" w:cs="Times New Roman"/>
          <w:sz w:val="24"/>
          <w:szCs w:val="24"/>
        </w:rPr>
        <w:t xml:space="preserve">Дардуаз А. </w:t>
      </w:r>
      <w:r w:rsidRPr="004E7C46">
        <w:rPr>
          <w:rFonts w:ascii="Times New Roman" w:hAnsi="Times New Roman" w:cs="Times New Roman"/>
          <w:sz w:val="24"/>
          <w:szCs w:val="24"/>
        </w:rPr>
        <w:t xml:space="preserve"> поражает своей широтой и глубиной: только текст без библиографии и приложений занимает 136 страниц. Дардуаз А.</w:t>
      </w:r>
      <w:r w:rsidR="00420252" w:rsidRPr="004E7C46">
        <w:rPr>
          <w:rFonts w:ascii="Times New Roman" w:hAnsi="Times New Roman" w:cs="Times New Roman"/>
          <w:sz w:val="24"/>
          <w:szCs w:val="24"/>
        </w:rPr>
        <w:t xml:space="preserve"> </w:t>
      </w:r>
      <w:r w:rsidR="003B38E9" w:rsidRPr="004E7C46">
        <w:rPr>
          <w:rFonts w:ascii="Times New Roman" w:hAnsi="Times New Roman" w:cs="Times New Roman"/>
          <w:sz w:val="24"/>
          <w:szCs w:val="24"/>
        </w:rPr>
        <w:t>разыскала редкие издания и предложила</w:t>
      </w:r>
      <w:r w:rsidR="003B38E9" w:rsidRPr="004E7C46">
        <w:rPr>
          <w:rFonts w:ascii="Times New Roman" w:hAnsi="Times New Roman" w:cs="Times New Roman"/>
          <w:sz w:val="24"/>
          <w:szCs w:val="24"/>
        </w:rPr>
        <w:t xml:space="preserve"> данную нелегкую тему</w:t>
      </w:r>
      <w:r w:rsidR="003B38E9" w:rsidRPr="004E7C46">
        <w:rPr>
          <w:rFonts w:ascii="Times New Roman" w:hAnsi="Times New Roman" w:cs="Times New Roman"/>
          <w:sz w:val="24"/>
          <w:szCs w:val="24"/>
        </w:rPr>
        <w:t>, над которой</w:t>
      </w:r>
      <w:r w:rsidR="003B38E9" w:rsidRPr="004E7C46">
        <w:rPr>
          <w:rFonts w:ascii="Times New Roman" w:hAnsi="Times New Roman" w:cs="Times New Roman"/>
          <w:sz w:val="24"/>
          <w:szCs w:val="24"/>
        </w:rPr>
        <w:t xml:space="preserve"> работала с большой увлеченностью, старательностью и ответственностью.</w:t>
      </w:r>
      <w:r w:rsidR="003B38E9" w:rsidRPr="004E7C46">
        <w:rPr>
          <w:rFonts w:ascii="Times New Roman" w:hAnsi="Times New Roman" w:cs="Times New Roman"/>
          <w:sz w:val="24"/>
          <w:szCs w:val="24"/>
        </w:rPr>
        <w:t xml:space="preserve"> Немалого труда стоило собрать информацию о некогда популярном, но давно забытом авторе </w:t>
      </w:r>
      <w:r w:rsidR="003B38E9" w:rsidRPr="004E7C46">
        <w:rPr>
          <w:rFonts w:ascii="Times New Roman" w:hAnsi="Times New Roman" w:cs="Times New Roman"/>
          <w:sz w:val="24"/>
          <w:szCs w:val="24"/>
          <w:lang w:val="fr-FR"/>
        </w:rPr>
        <w:t>XVII</w:t>
      </w:r>
      <w:r w:rsidR="003B38E9" w:rsidRPr="004E7C46">
        <w:rPr>
          <w:rFonts w:ascii="Times New Roman" w:hAnsi="Times New Roman" w:cs="Times New Roman"/>
          <w:sz w:val="24"/>
          <w:szCs w:val="24"/>
        </w:rPr>
        <w:t xml:space="preserve"> века </w:t>
      </w:r>
      <w:r w:rsidR="009839D5" w:rsidRPr="004E7C46">
        <w:rPr>
          <w:rFonts w:ascii="Times New Roman" w:hAnsi="Times New Roman" w:cs="Times New Roman"/>
          <w:sz w:val="24"/>
          <w:szCs w:val="24"/>
        </w:rPr>
        <w:t>Монлюк</w:t>
      </w:r>
      <w:r w:rsidR="0049581E" w:rsidRPr="004E7C46">
        <w:rPr>
          <w:rFonts w:ascii="Times New Roman" w:hAnsi="Times New Roman" w:cs="Times New Roman"/>
          <w:sz w:val="24"/>
          <w:szCs w:val="24"/>
        </w:rPr>
        <w:t>е</w:t>
      </w:r>
      <w:r w:rsidR="009839D5" w:rsidRPr="004E7C46">
        <w:rPr>
          <w:rFonts w:ascii="Times New Roman" w:hAnsi="Times New Roman" w:cs="Times New Roman"/>
          <w:sz w:val="24"/>
          <w:szCs w:val="24"/>
        </w:rPr>
        <w:t>, привлекшем русского поэта, издателя, теоретика  дадаизма и футури</w:t>
      </w:r>
      <w:r w:rsidR="00346182">
        <w:rPr>
          <w:rFonts w:ascii="Times New Roman" w:hAnsi="Times New Roman" w:cs="Times New Roman"/>
          <w:sz w:val="24"/>
          <w:szCs w:val="24"/>
        </w:rPr>
        <w:t>з</w:t>
      </w:r>
      <w:r w:rsidR="009839D5" w:rsidRPr="004E7C46">
        <w:rPr>
          <w:rFonts w:ascii="Times New Roman" w:hAnsi="Times New Roman" w:cs="Times New Roman"/>
          <w:sz w:val="24"/>
          <w:szCs w:val="24"/>
        </w:rPr>
        <w:t xml:space="preserve">ма Ильязда своей игровой поэтикой и оригинальностью текста. А.Дардуаз внимательнейшим образом изучила и рассмотрела сам процесс создания «книги художника», где важны не только текст и иллюстрации, но и издательские стратегии. Работа поражает энциклопедичность подхода, о чем свидетельствуют и многочисленные постраничные сноски и комментарии, дающие дополнительную информацию. </w:t>
      </w:r>
      <w:r w:rsidR="00E13C8F" w:rsidRPr="004E7C46">
        <w:rPr>
          <w:rFonts w:ascii="Times New Roman" w:hAnsi="Times New Roman" w:cs="Times New Roman"/>
          <w:sz w:val="24"/>
          <w:szCs w:val="24"/>
        </w:rPr>
        <w:t xml:space="preserve"> Сопоставительный анализ текстов забытого автора </w:t>
      </w:r>
      <w:r w:rsidR="00E13C8F" w:rsidRPr="004E7C46">
        <w:rPr>
          <w:rFonts w:ascii="Times New Roman" w:hAnsi="Times New Roman" w:cs="Times New Roman"/>
          <w:sz w:val="24"/>
          <w:szCs w:val="24"/>
          <w:lang w:val="fr-FR"/>
        </w:rPr>
        <w:t>XVII</w:t>
      </w:r>
      <w:r w:rsidR="00E13C8F" w:rsidRPr="004E7C46">
        <w:rPr>
          <w:rFonts w:ascii="Times New Roman" w:hAnsi="Times New Roman" w:cs="Times New Roman"/>
          <w:sz w:val="24"/>
          <w:szCs w:val="24"/>
        </w:rPr>
        <w:t xml:space="preserve"> века и иллюстраций известнейших художников ХХ столетия проведен на высоком научном уровне. </w:t>
      </w:r>
    </w:p>
    <w:p w14:paraId="2FB1B786" w14:textId="6203646B" w:rsidR="00346182" w:rsidRPr="00346182" w:rsidRDefault="00346182" w:rsidP="004C24F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6182">
        <w:rPr>
          <w:rFonts w:ascii="Times New Roman" w:hAnsi="Times New Roman" w:cs="Times New Roman"/>
          <w:sz w:val="24"/>
          <w:szCs w:val="24"/>
        </w:rPr>
        <w:t xml:space="preserve">В работе неоднократно отмечается тот факт, что сама издательская стратегия Ильзяда и привлечение к работе именитых художников ведут к модернизации забытого текста. Следует ли из этого, что сам текст как таковой не </w:t>
      </w:r>
      <w:r w:rsidR="004C24F8">
        <w:rPr>
          <w:rFonts w:ascii="Times New Roman" w:hAnsi="Times New Roman" w:cs="Times New Roman"/>
          <w:sz w:val="24"/>
          <w:szCs w:val="24"/>
        </w:rPr>
        <w:t>имел</w:t>
      </w:r>
      <w:r w:rsidRPr="00346182">
        <w:rPr>
          <w:rFonts w:ascii="Times New Roman" w:hAnsi="Times New Roman" w:cs="Times New Roman"/>
          <w:sz w:val="24"/>
          <w:szCs w:val="24"/>
        </w:rPr>
        <w:t xml:space="preserve"> бы без этого современного звучания?</w:t>
      </w:r>
      <w:r w:rsidR="004C24F8">
        <w:rPr>
          <w:rFonts w:ascii="Times New Roman" w:hAnsi="Times New Roman" w:cs="Times New Roman"/>
          <w:sz w:val="24"/>
          <w:szCs w:val="24"/>
        </w:rPr>
        <w:t xml:space="preserve"> И тогда получается, что оформление и иллюстрации оказываются важнее текста, оттесняя его на второй план. </w:t>
      </w:r>
    </w:p>
    <w:p w14:paraId="5D66857F" w14:textId="7F6D67B6" w:rsidR="00420252" w:rsidRPr="004E7C46" w:rsidRDefault="00420252" w:rsidP="004202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Важным и плодотворным является и обращение к контексту и традиции: эти аспекты, работают на протяжении всего исследования, придавая ему цельность и глубину. </w:t>
      </w:r>
    </w:p>
    <w:p w14:paraId="411C3393" w14:textId="79D706D2" w:rsidR="00420252" w:rsidRPr="004E7C46" w:rsidRDefault="00420252" w:rsidP="00420252">
      <w:pPr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 </w:t>
      </w:r>
      <w:r w:rsidRPr="004E7C46">
        <w:rPr>
          <w:rFonts w:ascii="Times New Roman" w:hAnsi="Times New Roman" w:cs="Times New Roman"/>
          <w:sz w:val="24"/>
          <w:szCs w:val="24"/>
        </w:rPr>
        <w:tab/>
        <w:t>Признаюсь, что я не только узнала много нового, но была захвачена самим процессом чтения</w:t>
      </w:r>
      <w:r w:rsidRPr="004E7C46">
        <w:rPr>
          <w:rFonts w:ascii="Times New Roman" w:hAnsi="Times New Roman" w:cs="Times New Roman"/>
          <w:sz w:val="24"/>
          <w:szCs w:val="24"/>
        </w:rPr>
        <w:t xml:space="preserve"> ВКР, </w:t>
      </w:r>
      <w:r w:rsidRPr="004E7C46">
        <w:rPr>
          <w:rFonts w:ascii="Times New Roman" w:hAnsi="Times New Roman" w:cs="Times New Roman"/>
          <w:sz w:val="24"/>
          <w:szCs w:val="24"/>
        </w:rPr>
        <w:t xml:space="preserve">в которой глубокий аналитический </w:t>
      </w:r>
      <w:r w:rsidRPr="004E7C46">
        <w:rPr>
          <w:rFonts w:ascii="Times New Roman" w:hAnsi="Times New Roman" w:cs="Times New Roman"/>
          <w:sz w:val="24"/>
          <w:szCs w:val="24"/>
        </w:rPr>
        <w:t>разбор критической</w:t>
      </w:r>
      <w:r w:rsidRPr="004E7C46">
        <w:rPr>
          <w:rFonts w:ascii="Times New Roman" w:hAnsi="Times New Roman" w:cs="Times New Roman"/>
          <w:sz w:val="24"/>
          <w:szCs w:val="24"/>
        </w:rPr>
        <w:t xml:space="preserve"> </w:t>
      </w:r>
      <w:r w:rsidRPr="004E7C46">
        <w:rPr>
          <w:rFonts w:ascii="Times New Roman" w:hAnsi="Times New Roman" w:cs="Times New Roman"/>
          <w:sz w:val="24"/>
          <w:szCs w:val="24"/>
        </w:rPr>
        <w:lastRenderedPageBreak/>
        <w:t>литературы сочетается с научно-популярным повествованием</w:t>
      </w:r>
      <w:r w:rsidRPr="004E7C46">
        <w:rPr>
          <w:rFonts w:ascii="Times New Roman" w:hAnsi="Times New Roman" w:cs="Times New Roman"/>
          <w:sz w:val="24"/>
          <w:szCs w:val="24"/>
        </w:rPr>
        <w:t xml:space="preserve"> </w:t>
      </w:r>
      <w:r w:rsidR="004E7C46">
        <w:rPr>
          <w:rFonts w:ascii="Times New Roman" w:hAnsi="Times New Roman" w:cs="Times New Roman"/>
          <w:sz w:val="24"/>
          <w:szCs w:val="24"/>
        </w:rPr>
        <w:t xml:space="preserve">о </w:t>
      </w:r>
      <w:r w:rsidRPr="004E7C46">
        <w:rPr>
          <w:rFonts w:ascii="Times New Roman" w:hAnsi="Times New Roman" w:cs="Times New Roman"/>
          <w:sz w:val="24"/>
          <w:szCs w:val="24"/>
        </w:rPr>
        <w:t xml:space="preserve">культурном контексте </w:t>
      </w:r>
      <w:r w:rsidRPr="004E7C46">
        <w:rPr>
          <w:rFonts w:ascii="Times New Roman" w:hAnsi="Times New Roman" w:cs="Times New Roman"/>
          <w:sz w:val="24"/>
          <w:szCs w:val="24"/>
          <w:lang w:val="fr-FR"/>
        </w:rPr>
        <w:t>XVII</w:t>
      </w:r>
      <w:r w:rsidRPr="004E7C46">
        <w:rPr>
          <w:rFonts w:ascii="Times New Roman" w:hAnsi="Times New Roman" w:cs="Times New Roman"/>
          <w:sz w:val="24"/>
          <w:szCs w:val="24"/>
        </w:rPr>
        <w:t xml:space="preserve"> и </w:t>
      </w:r>
      <w:r w:rsidRPr="004E7C46">
        <w:rPr>
          <w:rFonts w:ascii="Times New Roman" w:hAnsi="Times New Roman" w:cs="Times New Roman"/>
          <w:sz w:val="24"/>
          <w:szCs w:val="24"/>
          <w:lang w:val="fr-FR"/>
        </w:rPr>
        <w:t>XX</w:t>
      </w:r>
      <w:r w:rsidRPr="004E7C46">
        <w:rPr>
          <w:rFonts w:ascii="Times New Roman" w:hAnsi="Times New Roman" w:cs="Times New Roman"/>
          <w:sz w:val="24"/>
          <w:szCs w:val="24"/>
        </w:rPr>
        <w:t xml:space="preserve">  веков</w:t>
      </w:r>
      <w:r w:rsidRPr="004E7C46">
        <w:rPr>
          <w:rFonts w:ascii="Times New Roman" w:hAnsi="Times New Roman" w:cs="Times New Roman"/>
          <w:sz w:val="24"/>
          <w:szCs w:val="24"/>
        </w:rPr>
        <w:t xml:space="preserve"> и тонким </w:t>
      </w:r>
      <w:r w:rsidRPr="004E7C46">
        <w:rPr>
          <w:rFonts w:ascii="Times New Roman" w:hAnsi="Times New Roman" w:cs="Times New Roman"/>
          <w:sz w:val="24"/>
          <w:szCs w:val="24"/>
        </w:rPr>
        <w:t>интермедиальным</w:t>
      </w:r>
      <w:r w:rsidRPr="004E7C46">
        <w:rPr>
          <w:rFonts w:ascii="Times New Roman" w:hAnsi="Times New Roman" w:cs="Times New Roman"/>
          <w:sz w:val="24"/>
          <w:szCs w:val="24"/>
        </w:rPr>
        <w:t xml:space="preserve"> анализом. </w:t>
      </w:r>
    </w:p>
    <w:p w14:paraId="71F37174" w14:textId="77777777" w:rsidR="00420252" w:rsidRPr="004E7C46" w:rsidRDefault="00420252" w:rsidP="0042025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На мой взгляд, несомненными и главными достоинствами работы являются: </w:t>
      </w:r>
    </w:p>
    <w:p w14:paraId="2354744A" w14:textId="1D5040CA" w:rsidR="00420252" w:rsidRPr="004E7C46" w:rsidRDefault="00420252" w:rsidP="0042025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4E7C46">
        <w:rPr>
          <w:sz w:val="24"/>
          <w:szCs w:val="24"/>
        </w:rPr>
        <w:t>ее математическая, поистине картезианская, стройность и логичность, единство действия, при котором нельзя убрать какую-либо главу</w:t>
      </w:r>
      <w:r w:rsidR="00346182">
        <w:rPr>
          <w:sz w:val="24"/>
          <w:szCs w:val="24"/>
        </w:rPr>
        <w:t xml:space="preserve"> или</w:t>
      </w:r>
      <w:r w:rsidRPr="004E7C46">
        <w:rPr>
          <w:sz w:val="24"/>
          <w:szCs w:val="24"/>
        </w:rPr>
        <w:t xml:space="preserve"> параграф, не нарушив при этом целого;</w:t>
      </w:r>
    </w:p>
    <w:p w14:paraId="79FE0C2D" w14:textId="2AD239AF" w:rsidR="00420252" w:rsidRPr="004E7C46" w:rsidRDefault="00420252" w:rsidP="0042025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4E7C46">
        <w:rPr>
          <w:sz w:val="24"/>
          <w:szCs w:val="24"/>
        </w:rPr>
        <w:t>глубокий и тонкий анализ текстов</w:t>
      </w:r>
      <w:r w:rsidR="004E7C46" w:rsidRPr="004E7C46">
        <w:rPr>
          <w:sz w:val="24"/>
          <w:szCs w:val="24"/>
        </w:rPr>
        <w:t xml:space="preserve"> и иллюстраций</w:t>
      </w:r>
      <w:r w:rsidRPr="004E7C46">
        <w:rPr>
          <w:sz w:val="24"/>
          <w:szCs w:val="24"/>
        </w:rPr>
        <w:t>, внимание к деталям, что не ведет к распылению, но напротив, к концентрации, к умению высветить самые главные моменты;</w:t>
      </w:r>
    </w:p>
    <w:p w14:paraId="22261DA0" w14:textId="77777777" w:rsidR="00420252" w:rsidRPr="004E7C46" w:rsidRDefault="00420252" w:rsidP="0042025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4E7C46">
        <w:rPr>
          <w:sz w:val="24"/>
          <w:szCs w:val="24"/>
        </w:rPr>
        <w:t>превосходное знание исторического, культурного и литературного контекстов;</w:t>
      </w:r>
    </w:p>
    <w:p w14:paraId="2B4B3F98" w14:textId="77777777" w:rsidR="00420252" w:rsidRPr="004E7C46" w:rsidRDefault="00420252" w:rsidP="0042025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4E7C46">
        <w:rPr>
          <w:sz w:val="24"/>
          <w:szCs w:val="24"/>
        </w:rPr>
        <w:t>умение делать убедительные выводы, сформулированные четко и всякий раз указывающие на дальнейшее направление в исследовании;</w:t>
      </w:r>
    </w:p>
    <w:p w14:paraId="00D3741A" w14:textId="5DFBC02B" w:rsidR="00420252" w:rsidRDefault="00420252" w:rsidP="00420252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4E7C46">
        <w:rPr>
          <w:sz w:val="24"/>
          <w:szCs w:val="24"/>
        </w:rPr>
        <w:t xml:space="preserve">прекрасный стиль изложения, скрупулезное оформление текста работы, справочно-библиографического аппарата и комментариев. </w:t>
      </w:r>
    </w:p>
    <w:p w14:paraId="0DB42B71" w14:textId="09224B1A" w:rsidR="00C92893" w:rsidRPr="004E7C46" w:rsidRDefault="00C92893" w:rsidP="00C9289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К сожалению, в последнее время не только студенты, но аспиранты и исследователи, </w:t>
      </w:r>
      <w:r w:rsidR="00E13C8F" w:rsidRPr="004E7C46">
        <w:rPr>
          <w:rFonts w:ascii="Times New Roman" w:hAnsi="Times New Roman" w:cs="Times New Roman"/>
          <w:sz w:val="24"/>
          <w:szCs w:val="24"/>
        </w:rPr>
        <w:t>нечасто</w:t>
      </w:r>
      <w:r w:rsidRPr="004E7C46">
        <w:rPr>
          <w:rFonts w:ascii="Times New Roman" w:hAnsi="Times New Roman" w:cs="Times New Roman"/>
          <w:sz w:val="24"/>
          <w:szCs w:val="24"/>
        </w:rPr>
        <w:t xml:space="preserve"> обращаются литературе</w:t>
      </w:r>
      <w:r w:rsidR="00E13C8F" w:rsidRPr="004E7C46">
        <w:rPr>
          <w:rFonts w:ascii="Times New Roman" w:hAnsi="Times New Roman" w:cs="Times New Roman"/>
          <w:sz w:val="24"/>
          <w:szCs w:val="24"/>
        </w:rPr>
        <w:t xml:space="preserve"> Великого французского века</w:t>
      </w:r>
      <w:r w:rsidRPr="004E7C46">
        <w:rPr>
          <w:rFonts w:ascii="Times New Roman" w:hAnsi="Times New Roman" w:cs="Times New Roman"/>
          <w:sz w:val="24"/>
          <w:szCs w:val="24"/>
        </w:rPr>
        <w:t xml:space="preserve">, поэтому научное исследование </w:t>
      </w:r>
      <w:r w:rsidR="00E13C8F" w:rsidRPr="004E7C46">
        <w:rPr>
          <w:rFonts w:ascii="Times New Roman" w:hAnsi="Times New Roman" w:cs="Times New Roman"/>
          <w:sz w:val="24"/>
          <w:szCs w:val="24"/>
        </w:rPr>
        <w:t>Дардуаз А.</w:t>
      </w:r>
      <w:r w:rsidRPr="004E7C46">
        <w:rPr>
          <w:rFonts w:ascii="Times New Roman" w:hAnsi="Times New Roman" w:cs="Times New Roman"/>
          <w:sz w:val="24"/>
          <w:szCs w:val="24"/>
        </w:rPr>
        <w:t xml:space="preserve"> заслуживает похвалы и высокой оценки. </w:t>
      </w:r>
    </w:p>
    <w:p w14:paraId="53F33B9B" w14:textId="77777777" w:rsidR="00C92893" w:rsidRPr="004E7C46" w:rsidRDefault="00C92893" w:rsidP="004C24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 xml:space="preserve">Хочется надеяться, что она сможет продолжить столь неординарное  и важное для науки исследование в своей кандидатской диссертации. </w:t>
      </w:r>
    </w:p>
    <w:p w14:paraId="354293EF" w14:textId="77777777" w:rsidR="00C92893" w:rsidRPr="004E7C46" w:rsidRDefault="00C92893" w:rsidP="00C92893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631FD82" w14:textId="2C7F7133" w:rsidR="00C92893" w:rsidRPr="004E7C46" w:rsidRDefault="00C92893" w:rsidP="00C9289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4E7C46">
        <w:rPr>
          <w:rFonts w:ascii="Times New Roman" w:hAnsi="Times New Roman" w:cs="Times New Roman"/>
          <w:sz w:val="24"/>
          <w:szCs w:val="24"/>
        </w:rPr>
        <w:t>«</w:t>
      </w:r>
      <w:r w:rsidR="004C24F8">
        <w:rPr>
          <w:rFonts w:ascii="Times New Roman" w:hAnsi="Times New Roman" w:cs="Times New Roman"/>
          <w:sz w:val="24"/>
          <w:szCs w:val="24"/>
        </w:rPr>
        <w:t>11</w:t>
      </w:r>
      <w:r w:rsidRPr="004E7C46">
        <w:rPr>
          <w:rFonts w:ascii="Times New Roman" w:hAnsi="Times New Roman" w:cs="Times New Roman"/>
          <w:sz w:val="24"/>
          <w:szCs w:val="24"/>
        </w:rPr>
        <w:t>» июня 202</w:t>
      </w:r>
      <w:r w:rsidR="005045BC" w:rsidRPr="004E7C46">
        <w:rPr>
          <w:rFonts w:ascii="Times New Roman" w:hAnsi="Times New Roman" w:cs="Times New Roman"/>
          <w:sz w:val="24"/>
          <w:szCs w:val="24"/>
        </w:rPr>
        <w:t>2</w:t>
      </w:r>
      <w:r w:rsidRPr="004E7C46">
        <w:rPr>
          <w:rFonts w:ascii="Times New Roman" w:hAnsi="Times New Roman" w:cs="Times New Roman"/>
          <w:sz w:val="24"/>
          <w:szCs w:val="24"/>
        </w:rPr>
        <w:t xml:space="preserve">    г.          </w:t>
      </w:r>
      <w:r w:rsidRPr="004E7C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B1A17A" wp14:editId="028C9AAB">
            <wp:extent cx="1003300" cy="783828"/>
            <wp:effectExtent l="0" t="0" r="635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60768" t="2174" r="14015" b="71559"/>
                    <a:stretch/>
                  </pic:blipFill>
                  <pic:spPr>
                    <a:xfrm>
                      <a:off x="0" y="0"/>
                      <a:ext cx="1026278" cy="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7C46">
        <w:rPr>
          <w:rFonts w:ascii="Times New Roman" w:hAnsi="Times New Roman" w:cs="Times New Roman"/>
          <w:sz w:val="24"/>
          <w:szCs w:val="24"/>
        </w:rPr>
        <w:t xml:space="preserve">             Алташина Вероника Дмитриевна</w:t>
      </w:r>
    </w:p>
    <w:p w14:paraId="56D73B38" w14:textId="77777777" w:rsidR="00C92893" w:rsidRPr="004E7C46" w:rsidRDefault="00C92893" w:rsidP="00C92893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7C46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Подпись                                                       ФИО</w:t>
      </w:r>
    </w:p>
    <w:p w14:paraId="18772772" w14:textId="77777777" w:rsidR="00016220" w:rsidRPr="004E7C46" w:rsidRDefault="00016220">
      <w:pPr>
        <w:rPr>
          <w:rFonts w:ascii="Times New Roman" w:hAnsi="Times New Roman" w:cs="Times New Roman"/>
          <w:sz w:val="24"/>
          <w:szCs w:val="24"/>
        </w:rPr>
      </w:pPr>
    </w:p>
    <w:sectPr w:rsidR="00016220" w:rsidRPr="004E7C46" w:rsidSect="00045981"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107E0"/>
    <w:multiLevelType w:val="hybridMultilevel"/>
    <w:tmpl w:val="A2F2A8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24B2D11"/>
    <w:multiLevelType w:val="multilevel"/>
    <w:tmpl w:val="6394B0D0"/>
    <w:lvl w:ilvl="0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pStyle w:val="9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hint="default"/>
        <w:sz w:val="18"/>
      </w:rPr>
    </w:lvl>
    <w:lvl w:ilvl="2">
      <w:start w:val="1"/>
      <w:numFmt w:val="decimal"/>
      <w:pStyle w:val="8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43AC4EA0"/>
    <w:multiLevelType w:val="hybridMultilevel"/>
    <w:tmpl w:val="189441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432139">
    <w:abstractNumId w:val="1"/>
  </w:num>
  <w:num w:numId="2" w16cid:durableId="1539581139">
    <w:abstractNumId w:val="0"/>
  </w:num>
  <w:num w:numId="3" w16cid:durableId="11029945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962459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850"/>
    <w:rsid w:val="00016220"/>
    <w:rsid w:val="002F46FF"/>
    <w:rsid w:val="00302850"/>
    <w:rsid w:val="00346182"/>
    <w:rsid w:val="003B38E9"/>
    <w:rsid w:val="00420252"/>
    <w:rsid w:val="0049581E"/>
    <w:rsid w:val="004C24F8"/>
    <w:rsid w:val="004E7C46"/>
    <w:rsid w:val="005045BC"/>
    <w:rsid w:val="005768F8"/>
    <w:rsid w:val="00783A39"/>
    <w:rsid w:val="009839D5"/>
    <w:rsid w:val="00C523B8"/>
    <w:rsid w:val="00C92893"/>
    <w:rsid w:val="00D242E2"/>
    <w:rsid w:val="00E13C8F"/>
    <w:rsid w:val="00E87F73"/>
    <w:rsid w:val="00F12D2E"/>
    <w:rsid w:val="00FB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FBD32"/>
  <w15:chartTrackingRefBased/>
  <w15:docId w15:val="{A1F63DD8-80E6-4206-9FAF-8E8FD9606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9289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8">
    <w:name w:val="8 пт (нум. список)"/>
    <w:basedOn w:val="a"/>
    <w:semiHidden/>
    <w:rsid w:val="00C92893"/>
    <w:pPr>
      <w:numPr>
        <w:ilvl w:val="2"/>
        <w:numId w:val="1"/>
      </w:numPr>
      <w:spacing w:before="40" w:after="40" w:line="240" w:lineRule="auto"/>
      <w:jc w:val="both"/>
    </w:pPr>
    <w:rPr>
      <w:rFonts w:ascii="Times New Roman" w:eastAsia="Times New Roman" w:hAnsi="Times New Roman" w:cs="Times New Roman"/>
      <w:sz w:val="16"/>
      <w:szCs w:val="24"/>
      <w:lang w:val="en-US" w:eastAsia="ru-RU"/>
    </w:rPr>
  </w:style>
  <w:style w:type="paragraph" w:customStyle="1" w:styleId="9">
    <w:name w:val="9 пт (нум. список)"/>
    <w:basedOn w:val="a"/>
    <w:semiHidden/>
    <w:rsid w:val="00C92893"/>
    <w:pPr>
      <w:numPr>
        <w:ilvl w:val="1"/>
        <w:numId w:val="1"/>
      </w:num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umberList">
    <w:name w:val="Number List"/>
    <w:basedOn w:val="a"/>
    <w:rsid w:val="00C92893"/>
    <w:pPr>
      <w:numPr>
        <w:numId w:val="1"/>
      </w:num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20252"/>
    <w:pPr>
      <w:spacing w:after="200" w:line="276" w:lineRule="auto"/>
      <w:ind w:left="720"/>
      <w:contextualSpacing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Altashina</dc:creator>
  <cp:keywords/>
  <dc:description/>
  <cp:lastModifiedBy>Veronika Altashina</cp:lastModifiedBy>
  <cp:revision>7</cp:revision>
  <dcterms:created xsi:type="dcterms:W3CDTF">2022-06-09T09:22:00Z</dcterms:created>
  <dcterms:modified xsi:type="dcterms:W3CDTF">2022-06-12T12:05:00Z</dcterms:modified>
</cp:coreProperties>
</file>