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3E" w:rsidRPr="00212BD6" w:rsidRDefault="00144273" w:rsidP="00212BD6">
      <w:pPr>
        <w:pStyle w:val="-0"/>
        <w:rPr>
          <w:rFonts w:ascii="Times New Roman" w:hAnsi="Times New Roman" w:cs="Times New Roman"/>
          <w:b w:val="0"/>
          <w:color w:val="000000"/>
        </w:rPr>
      </w:pPr>
      <w:r w:rsidRPr="00144273">
        <w:rPr>
          <w:rFonts w:ascii="Times New Roman" w:hAnsi="Times New Roman" w:cs="Times New Roman"/>
          <w:b w:val="0"/>
          <w:caps w:val="0"/>
          <w:color w:val="000000"/>
          <w:spacing w:val="-8"/>
          <w:sz w:val="24"/>
          <w:szCs w:val="24"/>
        </w:rPr>
        <w:t xml:space="preserve">Санкт-Петербургский государственный университет </w:t>
      </w:r>
    </w:p>
    <w:p w:rsidR="003A0E3E" w:rsidRPr="003A0E3E" w:rsidRDefault="003A0E3E" w:rsidP="003A0E3E">
      <w:pPr>
        <w:jc w:val="center"/>
        <w:rPr>
          <w:rFonts w:ascii="Arial" w:hAnsi="Arial" w:cs="Arial"/>
          <w:color w:val="000000"/>
        </w:rPr>
      </w:pPr>
    </w:p>
    <w:p w:rsidR="003A0E3E" w:rsidRPr="00D95F4A" w:rsidRDefault="00144273" w:rsidP="003A0E3E">
      <w:pPr>
        <w:pStyle w:val="-2"/>
        <w:rPr>
          <w:rFonts w:ascii="Times New Roman" w:hAnsi="Times New Roman" w:cs="Times New Roman"/>
          <w:color w:val="000000"/>
          <w:sz w:val="24"/>
          <w:szCs w:val="24"/>
        </w:rPr>
      </w:pPr>
      <w:r w:rsidRPr="00D95F4A">
        <w:rPr>
          <w:rFonts w:ascii="Times New Roman" w:hAnsi="Times New Roman" w:cs="Times New Roman"/>
          <w:color w:val="000000"/>
          <w:sz w:val="24"/>
          <w:szCs w:val="24"/>
        </w:rPr>
        <w:t>АЛАССАН СЕССИ Мубарак</w:t>
      </w:r>
    </w:p>
    <w:p w:rsidR="00256152" w:rsidRPr="00D95F4A" w:rsidRDefault="00144273" w:rsidP="00144273">
      <w:pPr>
        <w:pStyle w:val="-3"/>
        <w:spacing w:after="120"/>
        <w:rPr>
          <w:rFonts w:ascii="Times New Roman" w:hAnsi="Times New Roman" w:cs="Times New Roman"/>
          <w:b w:val="0"/>
          <w:color w:val="000000"/>
          <w:sz w:val="24"/>
          <w:szCs w:val="24"/>
        </w:rPr>
      </w:pPr>
      <w:r w:rsidRPr="00D95F4A">
        <w:rPr>
          <w:rFonts w:ascii="Times New Roman" w:hAnsi="Times New Roman" w:cs="Times New Roman"/>
          <w:color w:val="000000"/>
          <w:sz w:val="24"/>
          <w:szCs w:val="24"/>
        </w:rPr>
        <w:t xml:space="preserve">Выпускная квалификационная работа </w:t>
      </w:r>
    </w:p>
    <w:p w:rsidR="003A0E3E" w:rsidRPr="00D95F4A" w:rsidRDefault="00DC2EC0" w:rsidP="00256152">
      <w:pPr>
        <w:pStyle w:val="-3"/>
        <w:spacing w:after="120"/>
        <w:rPr>
          <w:rFonts w:ascii="Times New Roman" w:hAnsi="Times New Roman" w:cs="Times New Roman"/>
          <w:color w:val="000000"/>
          <w:sz w:val="24"/>
          <w:szCs w:val="24"/>
        </w:rPr>
      </w:pPr>
      <w:r w:rsidRPr="00D95F4A">
        <w:rPr>
          <w:rFonts w:ascii="Times New Roman" w:hAnsi="Times New Roman" w:cs="Times New Roman"/>
          <w:color w:val="000000"/>
          <w:sz w:val="24"/>
          <w:szCs w:val="24"/>
        </w:rPr>
        <w:t>Государственная поддержка социально-экономического развития депрессивных регионов</w:t>
      </w:r>
    </w:p>
    <w:p w:rsidR="00D95F4A" w:rsidRDefault="00D95F4A" w:rsidP="00256152">
      <w:pPr>
        <w:pStyle w:val="-3"/>
        <w:spacing w:after="120"/>
        <w:rPr>
          <w:rFonts w:ascii="Times New Roman" w:hAnsi="Times New Roman" w:cs="Times New Roman"/>
          <w:color w:val="000000"/>
          <w:sz w:val="28"/>
          <w:szCs w:val="28"/>
        </w:rPr>
      </w:pPr>
    </w:p>
    <w:p w:rsidR="00D95F4A" w:rsidRDefault="00D95F4A" w:rsidP="00256152">
      <w:pPr>
        <w:pStyle w:val="-3"/>
        <w:spacing w:after="120"/>
        <w:rPr>
          <w:rFonts w:ascii="Times New Roman" w:hAnsi="Times New Roman" w:cs="Times New Roman"/>
          <w:color w:val="000000"/>
          <w:sz w:val="28"/>
          <w:szCs w:val="28"/>
        </w:rPr>
      </w:pPr>
    </w:p>
    <w:p w:rsidR="00D95F4A" w:rsidRPr="00D95F4A" w:rsidRDefault="00D95F4A" w:rsidP="00256152">
      <w:pPr>
        <w:pStyle w:val="-3"/>
        <w:spacing w:after="120"/>
        <w:rPr>
          <w:rFonts w:ascii="Times New Roman" w:hAnsi="Times New Roman" w:cs="Times New Roman"/>
          <w:b w:val="0"/>
          <w:color w:val="000000"/>
          <w:sz w:val="24"/>
          <w:szCs w:val="24"/>
        </w:rPr>
      </w:pPr>
      <w:r w:rsidRPr="00D95F4A">
        <w:rPr>
          <w:rFonts w:ascii="Times New Roman" w:hAnsi="Times New Roman" w:cs="Times New Roman"/>
          <w:b w:val="0"/>
          <w:color w:val="000000"/>
          <w:sz w:val="24"/>
          <w:szCs w:val="24"/>
        </w:rPr>
        <w:t>Магистерская программа:</w:t>
      </w:r>
    </w:p>
    <w:p w:rsidR="00D95F4A" w:rsidRDefault="00D95F4A" w:rsidP="00256152">
      <w:pPr>
        <w:pStyle w:val="-3"/>
        <w:spacing w:after="120"/>
        <w:rPr>
          <w:rFonts w:ascii="Times New Roman" w:hAnsi="Times New Roman" w:cs="Times New Roman"/>
          <w:b w:val="0"/>
          <w:color w:val="000000"/>
          <w:sz w:val="24"/>
          <w:szCs w:val="24"/>
        </w:rPr>
      </w:pPr>
      <w:r w:rsidRPr="00D95F4A">
        <w:rPr>
          <w:rFonts w:ascii="Times New Roman" w:hAnsi="Times New Roman" w:cs="Times New Roman"/>
          <w:b w:val="0"/>
          <w:color w:val="000000"/>
          <w:sz w:val="24"/>
          <w:szCs w:val="24"/>
        </w:rPr>
        <w:t>38.04.01 «Экономика»</w:t>
      </w:r>
    </w:p>
    <w:p w:rsidR="00D95F4A" w:rsidRDefault="00D95F4A" w:rsidP="00256152">
      <w:pPr>
        <w:pStyle w:val="-3"/>
        <w:spacing w:after="120"/>
        <w:rPr>
          <w:rFonts w:ascii="Times New Roman" w:hAnsi="Times New Roman" w:cs="Times New Roman"/>
          <w:b w:val="0"/>
          <w:color w:val="000000"/>
          <w:sz w:val="24"/>
          <w:szCs w:val="24"/>
        </w:rPr>
      </w:pPr>
      <w:r w:rsidRPr="00D95F4A">
        <w:rPr>
          <w:rFonts w:ascii="Times New Roman" w:hAnsi="Times New Roman" w:cs="Times New Roman"/>
          <w:b w:val="0"/>
          <w:color w:val="000000"/>
          <w:sz w:val="24"/>
          <w:szCs w:val="24"/>
        </w:rPr>
        <w:t>BM.5631.</w:t>
      </w:r>
      <w:r>
        <w:rPr>
          <w:rFonts w:ascii="Times New Roman" w:hAnsi="Times New Roman" w:cs="Times New Roman"/>
          <w:b w:val="0"/>
          <w:color w:val="000000"/>
          <w:sz w:val="24"/>
          <w:szCs w:val="24"/>
        </w:rPr>
        <w:t xml:space="preserve"> </w:t>
      </w:r>
      <w:r w:rsidRPr="00D95F4A">
        <w:rPr>
          <w:rFonts w:ascii="Times New Roman" w:hAnsi="Times New Roman" w:cs="Times New Roman"/>
          <w:b w:val="0"/>
          <w:color w:val="000000"/>
          <w:sz w:val="24"/>
          <w:szCs w:val="24"/>
        </w:rPr>
        <w:t>«</w:t>
      </w:r>
      <w:r w:rsidR="00212BD6" w:rsidRPr="00212BD6">
        <w:rPr>
          <w:rFonts w:ascii="Times New Roman" w:hAnsi="Times New Roman" w:cs="Times New Roman"/>
          <w:b w:val="0"/>
          <w:color w:val="000000"/>
          <w:sz w:val="24"/>
          <w:szCs w:val="24"/>
        </w:rPr>
        <w:t>Прикладная макроэкономика, государственное регулирование и экономическая политика</w:t>
      </w:r>
      <w:r w:rsidRPr="00D95F4A">
        <w:rPr>
          <w:rFonts w:ascii="Times New Roman" w:hAnsi="Times New Roman" w:cs="Times New Roman"/>
          <w:b w:val="0"/>
          <w:color w:val="000000"/>
          <w:sz w:val="24"/>
          <w:szCs w:val="24"/>
        </w:rPr>
        <w:t>»</w:t>
      </w:r>
    </w:p>
    <w:p w:rsidR="00212BD6" w:rsidRDefault="00212BD6" w:rsidP="00256152">
      <w:pPr>
        <w:pStyle w:val="-3"/>
        <w:spacing w:after="120"/>
        <w:rPr>
          <w:rFonts w:ascii="Times New Roman" w:hAnsi="Times New Roman" w:cs="Times New Roman"/>
          <w:b w:val="0"/>
          <w:color w:val="000000"/>
          <w:sz w:val="24"/>
          <w:szCs w:val="24"/>
        </w:rPr>
      </w:pPr>
    </w:p>
    <w:p w:rsidR="00212BD6" w:rsidRDefault="00212BD6" w:rsidP="00256152">
      <w:pPr>
        <w:pStyle w:val="-3"/>
        <w:spacing w:after="120"/>
        <w:rPr>
          <w:rFonts w:ascii="Times New Roman" w:hAnsi="Times New Roman" w:cs="Times New Roman"/>
          <w:b w:val="0"/>
          <w:color w:val="000000"/>
          <w:sz w:val="24"/>
          <w:szCs w:val="24"/>
        </w:rPr>
      </w:pPr>
    </w:p>
    <w:p w:rsidR="00212BD6" w:rsidRPr="00212BD6" w:rsidRDefault="003A0E3E" w:rsidP="00212BD6">
      <w:pPr>
        <w:pStyle w:val="-4"/>
        <w:jc w:val="right"/>
        <w:rPr>
          <w:rFonts w:ascii="Times New Roman" w:hAnsi="Times New Roman" w:cs="Times New Roman"/>
          <w:color w:val="000000"/>
          <w:sz w:val="24"/>
          <w:szCs w:val="24"/>
        </w:rPr>
      </w:pPr>
      <w:r w:rsidRPr="00212BD6">
        <w:rPr>
          <w:rFonts w:ascii="Times New Roman" w:hAnsi="Times New Roman" w:cs="Times New Roman"/>
          <w:b w:val="0"/>
          <w:color w:val="000000"/>
          <w:sz w:val="24"/>
          <w:szCs w:val="24"/>
        </w:rPr>
        <w:t>Научный руководитель:</w:t>
      </w:r>
      <w:r w:rsidRPr="00212BD6">
        <w:rPr>
          <w:rFonts w:ascii="Times New Roman" w:hAnsi="Times New Roman" w:cs="Times New Roman"/>
          <w:color w:val="000000"/>
          <w:sz w:val="24"/>
          <w:szCs w:val="24"/>
        </w:rPr>
        <w:t xml:space="preserve">  </w:t>
      </w:r>
    </w:p>
    <w:p w:rsidR="003A0E3E" w:rsidRPr="00212BD6" w:rsidRDefault="003A0E3E" w:rsidP="00212BD6">
      <w:pPr>
        <w:pStyle w:val="-4"/>
        <w:jc w:val="right"/>
        <w:rPr>
          <w:rFonts w:ascii="Times New Roman" w:hAnsi="Times New Roman" w:cs="Times New Roman"/>
          <w:color w:val="000000"/>
          <w:sz w:val="24"/>
          <w:szCs w:val="24"/>
        </w:rPr>
      </w:pPr>
      <w:r w:rsidRPr="00212BD6">
        <w:rPr>
          <w:rFonts w:ascii="Times New Roman" w:hAnsi="Times New Roman" w:cs="Times New Roman"/>
          <w:color w:val="000000"/>
          <w:sz w:val="24"/>
          <w:szCs w:val="24"/>
        </w:rPr>
        <w:t xml:space="preserve"> </w:t>
      </w:r>
      <w:r w:rsidRPr="00212BD6">
        <w:rPr>
          <w:rFonts w:ascii="Times New Roman" w:hAnsi="Times New Roman" w:cs="Times New Roman"/>
          <w:b w:val="0"/>
          <w:color w:val="000000"/>
          <w:sz w:val="24"/>
          <w:szCs w:val="24"/>
        </w:rPr>
        <w:t>к.г.н., доцент Анохина Е.М.</w:t>
      </w:r>
    </w:p>
    <w:p w:rsidR="003A0E3E" w:rsidRDefault="003A0E3E" w:rsidP="00212BD6">
      <w:pPr>
        <w:pStyle w:val="-4"/>
        <w:ind w:left="1980"/>
        <w:jc w:val="right"/>
        <w:rPr>
          <w:color w:val="000000"/>
          <w:sz w:val="28"/>
          <w:szCs w:val="28"/>
        </w:rPr>
      </w:pPr>
    </w:p>
    <w:p w:rsidR="00AD5DC5" w:rsidRDefault="00212BD6" w:rsidP="00D14658">
      <w:pPr>
        <w:pStyle w:val="-4"/>
        <w:jc w:val="right"/>
        <w:rPr>
          <w:rFonts w:ascii="Times New Roman" w:hAnsi="Times New Roman" w:cs="Times New Roman"/>
          <w:b w:val="0"/>
          <w:color w:val="000000"/>
          <w:sz w:val="24"/>
          <w:szCs w:val="24"/>
        </w:rPr>
      </w:pPr>
      <w:r w:rsidRPr="00212BD6">
        <w:rPr>
          <w:rFonts w:ascii="Times New Roman" w:hAnsi="Times New Roman" w:cs="Times New Roman"/>
          <w:b w:val="0"/>
          <w:color w:val="000000"/>
          <w:sz w:val="24"/>
          <w:szCs w:val="24"/>
        </w:rPr>
        <w:t>Рецензент</w:t>
      </w:r>
      <w:r w:rsidR="00D14658">
        <w:rPr>
          <w:rFonts w:ascii="Times New Roman" w:hAnsi="Times New Roman" w:cs="Times New Roman"/>
          <w:b w:val="0"/>
          <w:color w:val="000000"/>
          <w:sz w:val="24"/>
          <w:szCs w:val="24"/>
        </w:rPr>
        <w:t>:</w:t>
      </w:r>
      <w:r w:rsidR="00AD5DC5" w:rsidRPr="00AD5DC5">
        <w:t xml:space="preserve"> </w:t>
      </w:r>
      <w:r w:rsidR="00C37EDA">
        <w:rPr>
          <w:rFonts w:ascii="Times New Roman" w:hAnsi="Times New Roman" w:cs="Times New Roman"/>
          <w:b w:val="0"/>
          <w:color w:val="000000"/>
          <w:sz w:val="24"/>
          <w:szCs w:val="24"/>
        </w:rPr>
        <w:t>д</w:t>
      </w:r>
      <w:r w:rsidR="00AD5DC5" w:rsidRPr="00AD5DC5">
        <w:rPr>
          <w:rFonts w:ascii="Times New Roman" w:hAnsi="Times New Roman" w:cs="Times New Roman"/>
          <w:b w:val="0"/>
          <w:color w:val="000000"/>
          <w:sz w:val="24"/>
          <w:szCs w:val="24"/>
        </w:rPr>
        <w:t>.э.н.</w:t>
      </w:r>
      <w:r w:rsidRPr="00212BD6">
        <w:rPr>
          <w:rFonts w:ascii="Times New Roman" w:hAnsi="Times New Roman" w:cs="Times New Roman"/>
          <w:b w:val="0"/>
          <w:color w:val="000000"/>
          <w:sz w:val="24"/>
          <w:szCs w:val="24"/>
        </w:rPr>
        <w:t xml:space="preserve">, </w:t>
      </w:r>
      <w:r w:rsidR="00C37EDA">
        <w:rPr>
          <w:rFonts w:ascii="Times New Roman" w:hAnsi="Times New Roman" w:cs="Times New Roman"/>
          <w:b w:val="0"/>
          <w:color w:val="000000"/>
          <w:sz w:val="24"/>
          <w:szCs w:val="24"/>
        </w:rPr>
        <w:t>профессор</w:t>
      </w:r>
      <w:bookmarkStart w:id="0" w:name="_GoBack"/>
      <w:bookmarkEnd w:id="0"/>
      <w:r w:rsidR="00215627">
        <w:rPr>
          <w:rFonts w:ascii="Times New Roman" w:hAnsi="Times New Roman" w:cs="Times New Roman"/>
          <w:b w:val="0"/>
          <w:color w:val="000000"/>
          <w:sz w:val="24"/>
          <w:szCs w:val="24"/>
          <w:lang w:val="en-US"/>
        </w:rPr>
        <w:t xml:space="preserve"> </w:t>
      </w:r>
      <w:r w:rsidR="00215627">
        <w:rPr>
          <w:rFonts w:ascii="Times New Roman" w:hAnsi="Times New Roman" w:cs="Times New Roman"/>
          <w:b w:val="0"/>
          <w:color w:val="000000"/>
          <w:sz w:val="24"/>
          <w:szCs w:val="24"/>
        </w:rPr>
        <w:t>СПБГЭУ</w:t>
      </w:r>
      <w:r w:rsidRPr="00212BD6">
        <w:rPr>
          <w:rFonts w:ascii="Times New Roman" w:hAnsi="Times New Roman" w:cs="Times New Roman"/>
          <w:b w:val="0"/>
          <w:color w:val="000000"/>
          <w:sz w:val="24"/>
          <w:szCs w:val="24"/>
        </w:rPr>
        <w:t xml:space="preserve"> </w:t>
      </w:r>
    </w:p>
    <w:p w:rsidR="003A0E3E" w:rsidRPr="00212BD6" w:rsidRDefault="00AD5DC5" w:rsidP="00AD5DC5">
      <w:pPr>
        <w:pStyle w:val="-4"/>
        <w:jc w:val="right"/>
        <w:rPr>
          <w:rFonts w:ascii="Times New Roman" w:hAnsi="Times New Roman" w:cs="Times New Roman"/>
          <w:b w:val="0"/>
          <w:color w:val="000000"/>
          <w:sz w:val="24"/>
          <w:szCs w:val="24"/>
        </w:rPr>
      </w:pPr>
      <w:r w:rsidRPr="00AD5DC5">
        <w:rPr>
          <w:rFonts w:ascii="Times New Roman" w:hAnsi="Times New Roman" w:cs="Times New Roman"/>
          <w:b w:val="0"/>
          <w:color w:val="000000"/>
          <w:sz w:val="24"/>
          <w:szCs w:val="24"/>
        </w:rPr>
        <w:t>К</w:t>
      </w:r>
      <w:r w:rsidR="00C37EDA">
        <w:rPr>
          <w:rFonts w:ascii="Times New Roman" w:hAnsi="Times New Roman" w:cs="Times New Roman"/>
          <w:b w:val="0"/>
          <w:color w:val="000000"/>
          <w:sz w:val="24"/>
          <w:szCs w:val="24"/>
        </w:rPr>
        <w:t>оль</w:t>
      </w:r>
      <w:r w:rsidRPr="00AD5DC5">
        <w:rPr>
          <w:rFonts w:ascii="Times New Roman" w:hAnsi="Times New Roman" w:cs="Times New Roman"/>
          <w:b w:val="0"/>
          <w:color w:val="000000"/>
          <w:sz w:val="24"/>
          <w:szCs w:val="24"/>
        </w:rPr>
        <w:t xml:space="preserve"> </w:t>
      </w:r>
      <w:r w:rsidR="00C37EDA">
        <w:rPr>
          <w:rFonts w:ascii="Times New Roman" w:hAnsi="Times New Roman" w:cs="Times New Roman"/>
          <w:b w:val="0"/>
          <w:color w:val="000000"/>
          <w:sz w:val="24"/>
          <w:szCs w:val="24"/>
        </w:rPr>
        <w:t>О</w:t>
      </w:r>
      <w:r w:rsidRPr="00AD5DC5">
        <w:rPr>
          <w:rFonts w:ascii="Times New Roman" w:hAnsi="Times New Roman" w:cs="Times New Roman"/>
          <w:b w:val="0"/>
          <w:color w:val="000000"/>
          <w:sz w:val="24"/>
          <w:szCs w:val="24"/>
        </w:rPr>
        <w:t>.</w:t>
      </w:r>
      <w:r w:rsidR="00C37EDA">
        <w:rPr>
          <w:rFonts w:ascii="Times New Roman" w:hAnsi="Times New Roman" w:cs="Times New Roman"/>
          <w:b w:val="0"/>
          <w:color w:val="000000"/>
          <w:sz w:val="24"/>
          <w:szCs w:val="24"/>
        </w:rPr>
        <w:t>Д</w:t>
      </w:r>
      <w:r w:rsidRPr="00AD5DC5">
        <w:rPr>
          <w:rFonts w:ascii="Times New Roman" w:hAnsi="Times New Roman" w:cs="Times New Roman"/>
          <w:b w:val="0"/>
          <w:color w:val="000000"/>
          <w:sz w:val="24"/>
          <w:szCs w:val="24"/>
        </w:rPr>
        <w:t>.</w:t>
      </w:r>
    </w:p>
    <w:p w:rsidR="003A0E3E" w:rsidRDefault="003A0E3E" w:rsidP="003A0E3E">
      <w:pPr>
        <w:jc w:val="center"/>
        <w:rPr>
          <w:color w:val="000000"/>
        </w:rPr>
      </w:pPr>
    </w:p>
    <w:p w:rsidR="003A0E3E" w:rsidRDefault="003A0E3E" w:rsidP="003A0E3E">
      <w:pPr>
        <w:jc w:val="center"/>
        <w:rPr>
          <w:color w:val="000000"/>
        </w:rPr>
      </w:pPr>
    </w:p>
    <w:p w:rsidR="003A0E3E" w:rsidRDefault="003A0E3E" w:rsidP="003A0E3E">
      <w:pPr>
        <w:jc w:val="center"/>
        <w:rPr>
          <w:color w:val="000000"/>
        </w:rPr>
      </w:pPr>
    </w:p>
    <w:p w:rsidR="00212BD6" w:rsidRDefault="00212BD6" w:rsidP="003A0E3E">
      <w:pPr>
        <w:jc w:val="center"/>
        <w:rPr>
          <w:color w:val="000000"/>
        </w:rPr>
      </w:pPr>
    </w:p>
    <w:p w:rsidR="00212BD6" w:rsidRDefault="00212BD6" w:rsidP="003A0E3E">
      <w:pPr>
        <w:jc w:val="center"/>
        <w:rPr>
          <w:color w:val="000000"/>
        </w:rPr>
      </w:pPr>
    </w:p>
    <w:p w:rsidR="003A0E3E" w:rsidRDefault="003A0E3E" w:rsidP="003A0E3E">
      <w:pPr>
        <w:jc w:val="center"/>
        <w:rPr>
          <w:color w:val="000000"/>
        </w:rPr>
      </w:pPr>
    </w:p>
    <w:p w:rsidR="003A0E3E" w:rsidRDefault="003A0E3E" w:rsidP="00AB66BB">
      <w:pPr>
        <w:rPr>
          <w:color w:val="000000"/>
        </w:rPr>
      </w:pPr>
    </w:p>
    <w:p w:rsidR="003A0E3E" w:rsidRPr="006F6C49" w:rsidRDefault="003A0E3E" w:rsidP="00290CDA">
      <w:pPr>
        <w:jc w:val="center"/>
      </w:pPr>
      <w:bookmarkStart w:id="1" w:name="_Toc532787152"/>
      <w:r>
        <w:t>Санкт-Петербург</w:t>
      </w:r>
      <w:bookmarkEnd w:id="1"/>
    </w:p>
    <w:p w:rsidR="003A0E3E" w:rsidRPr="00B813E2" w:rsidRDefault="0078122A" w:rsidP="00B813E2">
      <w:pPr>
        <w:jc w:val="center"/>
      </w:pPr>
      <w:r>
        <w:t>2022</w:t>
      </w:r>
    </w:p>
    <w:p w:rsidR="00212BD6" w:rsidRDefault="00BA62B6" w:rsidP="00BA62B6">
      <w:pPr>
        <w:pStyle w:val="TOC1"/>
        <w:tabs>
          <w:tab w:val="left" w:pos="2235"/>
          <w:tab w:val="center" w:pos="4674"/>
        </w:tabs>
        <w:jc w:val="left"/>
      </w:pPr>
      <w:r>
        <w:tab/>
      </w:r>
    </w:p>
    <w:p w:rsidR="00212BD6" w:rsidRDefault="00212BD6" w:rsidP="00BA62B6">
      <w:pPr>
        <w:pStyle w:val="TOC1"/>
        <w:tabs>
          <w:tab w:val="left" w:pos="2235"/>
          <w:tab w:val="center" w:pos="4674"/>
        </w:tabs>
        <w:jc w:val="left"/>
      </w:pPr>
    </w:p>
    <w:p w:rsidR="00512651" w:rsidRDefault="00512651" w:rsidP="00212BD6">
      <w:pPr>
        <w:pStyle w:val="TOC1"/>
        <w:tabs>
          <w:tab w:val="left" w:pos="2235"/>
          <w:tab w:val="center" w:pos="4674"/>
        </w:tabs>
        <w:jc w:val="both"/>
      </w:pPr>
      <w:r>
        <w:lastRenderedPageBreak/>
        <w:t>Оглавление</w:t>
      </w:r>
    </w:p>
    <w:sdt>
      <w:sdtPr>
        <w:rPr>
          <w:rFonts w:eastAsia="Times New Roman" w:cs="Times New Roman"/>
          <w:b/>
          <w:bCs w:val="0"/>
          <w:color w:val="auto"/>
          <w:sz w:val="24"/>
          <w:szCs w:val="24"/>
        </w:rPr>
        <w:id w:val="-930806985"/>
        <w:docPartObj>
          <w:docPartGallery w:val="Table of Contents"/>
          <w:docPartUnique/>
        </w:docPartObj>
      </w:sdtPr>
      <w:sdtEndPr>
        <w:rPr>
          <w:b w:val="0"/>
          <w:noProof/>
        </w:rPr>
      </w:sdtEndPr>
      <w:sdtContent>
        <w:p w:rsidR="00BA62B6" w:rsidRDefault="00BA62B6">
          <w:pPr>
            <w:pStyle w:val="TOCHeading"/>
          </w:pPr>
        </w:p>
        <w:p w:rsidR="00F0592E" w:rsidRDefault="00BA62B6">
          <w:pPr>
            <w:pStyle w:val="TOC1"/>
            <w:rPr>
              <w:rFonts w:asciiTheme="minorHAnsi" w:eastAsiaTheme="minorEastAsia" w:hAnsiTheme="minorHAnsi" w:cstheme="minorBidi"/>
              <w:b w:val="0"/>
              <w:bCs w:val="0"/>
              <w:caps w:val="0"/>
              <w:noProof/>
              <w:sz w:val="22"/>
              <w:szCs w:val="22"/>
              <w:lang w:val="en-US" w:eastAsia="en-US"/>
            </w:rPr>
          </w:pPr>
          <w:r>
            <w:fldChar w:fldCharType="begin"/>
          </w:r>
          <w:r>
            <w:instrText xml:space="preserve"> TOC \o "1-3" \h \z \u </w:instrText>
          </w:r>
          <w:r>
            <w:fldChar w:fldCharType="separate"/>
          </w:r>
          <w:hyperlink w:anchor="_Toc103040904" w:history="1">
            <w:r w:rsidR="00F0592E" w:rsidRPr="00133E61">
              <w:rPr>
                <w:rStyle w:val="Hyperlink"/>
                <w:rFonts w:eastAsiaTheme="majorEastAsia"/>
                <w:noProof/>
              </w:rPr>
              <w:t>ВВЕДЕНИЕ</w:t>
            </w:r>
            <w:r w:rsidR="00F0592E">
              <w:rPr>
                <w:noProof/>
                <w:webHidden/>
              </w:rPr>
              <w:tab/>
            </w:r>
            <w:r w:rsidR="00F0592E">
              <w:rPr>
                <w:noProof/>
                <w:webHidden/>
              </w:rPr>
              <w:fldChar w:fldCharType="begin"/>
            </w:r>
            <w:r w:rsidR="00F0592E">
              <w:rPr>
                <w:noProof/>
                <w:webHidden/>
              </w:rPr>
              <w:instrText xml:space="preserve"> PAGEREF _Toc103040904 \h </w:instrText>
            </w:r>
            <w:r w:rsidR="00F0592E">
              <w:rPr>
                <w:noProof/>
                <w:webHidden/>
              </w:rPr>
            </w:r>
            <w:r w:rsidR="00F0592E">
              <w:rPr>
                <w:noProof/>
                <w:webHidden/>
              </w:rPr>
              <w:fldChar w:fldCharType="separate"/>
            </w:r>
            <w:r w:rsidR="00F0592E">
              <w:rPr>
                <w:noProof/>
                <w:webHidden/>
              </w:rPr>
              <w:t>3</w:t>
            </w:r>
            <w:r w:rsidR="00F0592E">
              <w:rPr>
                <w:noProof/>
                <w:webHidden/>
              </w:rPr>
              <w:fldChar w:fldCharType="end"/>
            </w:r>
          </w:hyperlink>
        </w:p>
        <w:p w:rsidR="00F0592E" w:rsidRDefault="00756837">
          <w:pPr>
            <w:pStyle w:val="TOC1"/>
            <w:rPr>
              <w:rFonts w:asciiTheme="minorHAnsi" w:eastAsiaTheme="minorEastAsia" w:hAnsiTheme="minorHAnsi" w:cstheme="minorBidi"/>
              <w:b w:val="0"/>
              <w:bCs w:val="0"/>
              <w:caps w:val="0"/>
              <w:noProof/>
              <w:sz w:val="22"/>
              <w:szCs w:val="22"/>
              <w:lang w:val="en-US" w:eastAsia="en-US"/>
            </w:rPr>
          </w:pPr>
          <w:hyperlink w:anchor="_Toc103040905" w:history="1">
            <w:r w:rsidR="00F0592E" w:rsidRPr="00133E61">
              <w:rPr>
                <w:rStyle w:val="Hyperlink"/>
                <w:rFonts w:eastAsiaTheme="majorEastAsia"/>
                <w:noProof/>
              </w:rPr>
              <w:t>ГЛАВА 1. ТЕОРЕТИЧЕСКИЕ ОСНОВЫ ГОСУДАРСТВЕННОЙ ПОДДЕРЖКИ СОЦИАЛЬНО-ЭКОНОМИЧЕСКОГО РАЗВИТИЯ ДЕПРЕССИВНЫХ РЕГИОНОВ</w:t>
            </w:r>
            <w:r w:rsidR="00F0592E">
              <w:rPr>
                <w:noProof/>
                <w:webHidden/>
              </w:rPr>
              <w:tab/>
            </w:r>
            <w:r w:rsidR="00F0592E">
              <w:rPr>
                <w:noProof/>
                <w:webHidden/>
              </w:rPr>
              <w:fldChar w:fldCharType="begin"/>
            </w:r>
            <w:r w:rsidR="00F0592E">
              <w:rPr>
                <w:noProof/>
                <w:webHidden/>
              </w:rPr>
              <w:instrText xml:space="preserve"> PAGEREF _Toc103040905 \h </w:instrText>
            </w:r>
            <w:r w:rsidR="00F0592E">
              <w:rPr>
                <w:noProof/>
                <w:webHidden/>
              </w:rPr>
            </w:r>
            <w:r w:rsidR="00F0592E">
              <w:rPr>
                <w:noProof/>
                <w:webHidden/>
              </w:rPr>
              <w:fldChar w:fldCharType="separate"/>
            </w:r>
            <w:r w:rsidR="00F0592E">
              <w:rPr>
                <w:noProof/>
                <w:webHidden/>
              </w:rPr>
              <w:t>6</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06" w:history="1">
            <w:r w:rsidR="00F0592E" w:rsidRPr="00133E61">
              <w:rPr>
                <w:rStyle w:val="Hyperlink"/>
                <w:rFonts w:eastAsiaTheme="majorEastAsia"/>
                <w:noProof/>
              </w:rPr>
              <w:t>1.1. Понятие, факторы формирования и критерии выделения депрессивных регионов</w:t>
            </w:r>
            <w:r w:rsidR="00F0592E">
              <w:rPr>
                <w:noProof/>
                <w:webHidden/>
              </w:rPr>
              <w:tab/>
            </w:r>
            <w:r w:rsidR="00F0592E">
              <w:rPr>
                <w:noProof/>
                <w:webHidden/>
              </w:rPr>
              <w:fldChar w:fldCharType="begin"/>
            </w:r>
            <w:r w:rsidR="00F0592E">
              <w:rPr>
                <w:noProof/>
                <w:webHidden/>
              </w:rPr>
              <w:instrText xml:space="preserve"> PAGEREF _Toc103040906 \h </w:instrText>
            </w:r>
            <w:r w:rsidR="00F0592E">
              <w:rPr>
                <w:noProof/>
                <w:webHidden/>
              </w:rPr>
            </w:r>
            <w:r w:rsidR="00F0592E">
              <w:rPr>
                <w:noProof/>
                <w:webHidden/>
              </w:rPr>
              <w:fldChar w:fldCharType="separate"/>
            </w:r>
            <w:r w:rsidR="00F0592E">
              <w:rPr>
                <w:noProof/>
                <w:webHidden/>
              </w:rPr>
              <w:t>6</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07" w:history="1">
            <w:r w:rsidR="00F0592E" w:rsidRPr="00133E61">
              <w:rPr>
                <w:rStyle w:val="Hyperlink"/>
                <w:rFonts w:eastAsiaTheme="majorEastAsia"/>
                <w:noProof/>
              </w:rPr>
              <w:t>1.2. Направления и формы поддержки депрессивных регионов в системе мер государственной региональной политики</w:t>
            </w:r>
            <w:r w:rsidR="00F0592E">
              <w:rPr>
                <w:noProof/>
                <w:webHidden/>
              </w:rPr>
              <w:tab/>
            </w:r>
            <w:r w:rsidR="00F0592E">
              <w:rPr>
                <w:noProof/>
                <w:webHidden/>
              </w:rPr>
              <w:fldChar w:fldCharType="begin"/>
            </w:r>
            <w:r w:rsidR="00F0592E">
              <w:rPr>
                <w:noProof/>
                <w:webHidden/>
              </w:rPr>
              <w:instrText xml:space="preserve"> PAGEREF _Toc103040907 \h </w:instrText>
            </w:r>
            <w:r w:rsidR="00F0592E">
              <w:rPr>
                <w:noProof/>
                <w:webHidden/>
              </w:rPr>
            </w:r>
            <w:r w:rsidR="00F0592E">
              <w:rPr>
                <w:noProof/>
                <w:webHidden/>
              </w:rPr>
              <w:fldChar w:fldCharType="separate"/>
            </w:r>
            <w:r w:rsidR="00F0592E">
              <w:rPr>
                <w:noProof/>
                <w:webHidden/>
              </w:rPr>
              <w:t>12</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08" w:history="1">
            <w:r w:rsidR="00F0592E" w:rsidRPr="00133E61">
              <w:rPr>
                <w:rStyle w:val="Hyperlink"/>
                <w:rFonts w:eastAsiaTheme="majorEastAsia"/>
                <w:noProof/>
              </w:rPr>
              <w:t>1.3. Модель государственной поддержки социально-экономического развития депрессивных регионов</w:t>
            </w:r>
            <w:r w:rsidR="00F0592E">
              <w:rPr>
                <w:noProof/>
                <w:webHidden/>
              </w:rPr>
              <w:tab/>
            </w:r>
            <w:r w:rsidR="00F0592E">
              <w:rPr>
                <w:noProof/>
                <w:webHidden/>
              </w:rPr>
              <w:fldChar w:fldCharType="begin"/>
            </w:r>
            <w:r w:rsidR="00F0592E">
              <w:rPr>
                <w:noProof/>
                <w:webHidden/>
              </w:rPr>
              <w:instrText xml:space="preserve"> PAGEREF _Toc103040908 \h </w:instrText>
            </w:r>
            <w:r w:rsidR="00F0592E">
              <w:rPr>
                <w:noProof/>
                <w:webHidden/>
              </w:rPr>
            </w:r>
            <w:r w:rsidR="00F0592E">
              <w:rPr>
                <w:noProof/>
                <w:webHidden/>
              </w:rPr>
              <w:fldChar w:fldCharType="separate"/>
            </w:r>
            <w:r w:rsidR="00F0592E">
              <w:rPr>
                <w:noProof/>
                <w:webHidden/>
              </w:rPr>
              <w:t>22</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09" w:history="1">
            <w:r w:rsidR="00F0592E" w:rsidRPr="00133E61">
              <w:rPr>
                <w:rStyle w:val="Hyperlink"/>
                <w:rFonts w:eastAsiaTheme="majorEastAsia"/>
                <w:noProof/>
              </w:rPr>
              <w:t>Выводы</w:t>
            </w:r>
            <w:r w:rsidR="00F0592E">
              <w:rPr>
                <w:noProof/>
                <w:webHidden/>
              </w:rPr>
              <w:tab/>
            </w:r>
            <w:r w:rsidR="00F0592E">
              <w:rPr>
                <w:noProof/>
                <w:webHidden/>
              </w:rPr>
              <w:fldChar w:fldCharType="begin"/>
            </w:r>
            <w:r w:rsidR="00F0592E">
              <w:rPr>
                <w:noProof/>
                <w:webHidden/>
              </w:rPr>
              <w:instrText xml:space="preserve"> PAGEREF _Toc103040909 \h </w:instrText>
            </w:r>
            <w:r w:rsidR="00F0592E">
              <w:rPr>
                <w:noProof/>
                <w:webHidden/>
              </w:rPr>
            </w:r>
            <w:r w:rsidR="00F0592E">
              <w:rPr>
                <w:noProof/>
                <w:webHidden/>
              </w:rPr>
              <w:fldChar w:fldCharType="separate"/>
            </w:r>
            <w:r w:rsidR="00F0592E">
              <w:rPr>
                <w:noProof/>
                <w:webHidden/>
              </w:rPr>
              <w:t>33</w:t>
            </w:r>
            <w:r w:rsidR="00F0592E">
              <w:rPr>
                <w:noProof/>
                <w:webHidden/>
              </w:rPr>
              <w:fldChar w:fldCharType="end"/>
            </w:r>
          </w:hyperlink>
        </w:p>
        <w:p w:rsidR="00F0592E" w:rsidRDefault="00756837">
          <w:pPr>
            <w:pStyle w:val="TOC1"/>
            <w:rPr>
              <w:rFonts w:asciiTheme="minorHAnsi" w:eastAsiaTheme="minorEastAsia" w:hAnsiTheme="minorHAnsi" w:cstheme="minorBidi"/>
              <w:b w:val="0"/>
              <w:bCs w:val="0"/>
              <w:caps w:val="0"/>
              <w:noProof/>
              <w:sz w:val="22"/>
              <w:szCs w:val="22"/>
              <w:lang w:val="en-US" w:eastAsia="en-US"/>
            </w:rPr>
          </w:pPr>
          <w:hyperlink w:anchor="_Toc103040910" w:history="1">
            <w:r w:rsidR="00F0592E" w:rsidRPr="00133E61">
              <w:rPr>
                <w:rStyle w:val="Hyperlink"/>
                <w:rFonts w:eastAsiaTheme="majorEastAsia"/>
                <w:noProof/>
              </w:rPr>
              <w:t>ГЛАВА 2. ОСОБЕННОСТИ СОЦИАЛЬНО-ЭКОНОМИЧЕСКОГО РАЗВИТИЯ ДЕПРЕССИВНЫХ РЕГИОНОВ РОССИИ</w:t>
            </w:r>
            <w:r w:rsidR="00F0592E">
              <w:rPr>
                <w:noProof/>
                <w:webHidden/>
              </w:rPr>
              <w:tab/>
            </w:r>
            <w:r w:rsidR="00F0592E">
              <w:rPr>
                <w:noProof/>
                <w:webHidden/>
              </w:rPr>
              <w:fldChar w:fldCharType="begin"/>
            </w:r>
            <w:r w:rsidR="00F0592E">
              <w:rPr>
                <w:noProof/>
                <w:webHidden/>
              </w:rPr>
              <w:instrText xml:space="preserve"> PAGEREF _Toc103040910 \h </w:instrText>
            </w:r>
            <w:r w:rsidR="00F0592E">
              <w:rPr>
                <w:noProof/>
                <w:webHidden/>
              </w:rPr>
            </w:r>
            <w:r w:rsidR="00F0592E">
              <w:rPr>
                <w:noProof/>
                <w:webHidden/>
              </w:rPr>
              <w:fldChar w:fldCharType="separate"/>
            </w:r>
            <w:r w:rsidR="00F0592E">
              <w:rPr>
                <w:noProof/>
                <w:webHidden/>
              </w:rPr>
              <w:t>34</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1" w:history="1">
            <w:r w:rsidR="00F0592E" w:rsidRPr="00133E61">
              <w:rPr>
                <w:rStyle w:val="Hyperlink"/>
                <w:rFonts w:eastAsiaTheme="majorEastAsia"/>
                <w:noProof/>
              </w:rPr>
              <w:t>2.1. Анализ социально-экономического развития и типология депрессивных регионов России</w:t>
            </w:r>
            <w:r w:rsidR="00F0592E">
              <w:rPr>
                <w:noProof/>
                <w:webHidden/>
              </w:rPr>
              <w:tab/>
            </w:r>
            <w:r w:rsidR="00F0592E">
              <w:rPr>
                <w:noProof/>
                <w:webHidden/>
              </w:rPr>
              <w:fldChar w:fldCharType="begin"/>
            </w:r>
            <w:r w:rsidR="00F0592E">
              <w:rPr>
                <w:noProof/>
                <w:webHidden/>
              </w:rPr>
              <w:instrText xml:space="preserve"> PAGEREF _Toc103040911 \h </w:instrText>
            </w:r>
            <w:r w:rsidR="00F0592E">
              <w:rPr>
                <w:noProof/>
                <w:webHidden/>
              </w:rPr>
            </w:r>
            <w:r w:rsidR="00F0592E">
              <w:rPr>
                <w:noProof/>
                <w:webHidden/>
              </w:rPr>
              <w:fldChar w:fldCharType="separate"/>
            </w:r>
            <w:r w:rsidR="00F0592E">
              <w:rPr>
                <w:noProof/>
                <w:webHidden/>
              </w:rPr>
              <w:t>34</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2" w:history="1">
            <w:r w:rsidR="00F0592E" w:rsidRPr="00133E61">
              <w:rPr>
                <w:rStyle w:val="Hyperlink"/>
                <w:rFonts w:eastAsiaTheme="majorEastAsia"/>
                <w:noProof/>
              </w:rPr>
              <w:t>2.2. Основные направления, результаты и проблемы государственной поддержки депрессивных регионов России</w:t>
            </w:r>
            <w:r w:rsidR="00F0592E">
              <w:rPr>
                <w:noProof/>
                <w:webHidden/>
              </w:rPr>
              <w:tab/>
            </w:r>
            <w:r w:rsidR="00F0592E">
              <w:rPr>
                <w:noProof/>
                <w:webHidden/>
              </w:rPr>
              <w:fldChar w:fldCharType="begin"/>
            </w:r>
            <w:r w:rsidR="00F0592E">
              <w:rPr>
                <w:noProof/>
                <w:webHidden/>
              </w:rPr>
              <w:instrText xml:space="preserve"> PAGEREF _Toc103040912 \h </w:instrText>
            </w:r>
            <w:r w:rsidR="00F0592E">
              <w:rPr>
                <w:noProof/>
                <w:webHidden/>
              </w:rPr>
            </w:r>
            <w:r w:rsidR="00F0592E">
              <w:rPr>
                <w:noProof/>
                <w:webHidden/>
              </w:rPr>
              <w:fldChar w:fldCharType="separate"/>
            </w:r>
            <w:r w:rsidR="00F0592E">
              <w:rPr>
                <w:noProof/>
                <w:webHidden/>
              </w:rPr>
              <w:t>63</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3" w:history="1">
            <w:r w:rsidR="00F0592E" w:rsidRPr="00133E61">
              <w:rPr>
                <w:rStyle w:val="Hyperlink"/>
                <w:rFonts w:eastAsiaTheme="majorEastAsia"/>
                <w:noProof/>
              </w:rPr>
              <w:t>2.3. Международный опыт поддержки депрессивных регионов</w:t>
            </w:r>
            <w:r w:rsidR="00F0592E">
              <w:rPr>
                <w:noProof/>
                <w:webHidden/>
              </w:rPr>
              <w:tab/>
            </w:r>
            <w:r w:rsidR="00F0592E">
              <w:rPr>
                <w:noProof/>
                <w:webHidden/>
              </w:rPr>
              <w:fldChar w:fldCharType="begin"/>
            </w:r>
            <w:r w:rsidR="00F0592E">
              <w:rPr>
                <w:noProof/>
                <w:webHidden/>
              </w:rPr>
              <w:instrText xml:space="preserve"> PAGEREF _Toc103040913 \h </w:instrText>
            </w:r>
            <w:r w:rsidR="00F0592E">
              <w:rPr>
                <w:noProof/>
                <w:webHidden/>
              </w:rPr>
            </w:r>
            <w:r w:rsidR="00F0592E">
              <w:rPr>
                <w:noProof/>
                <w:webHidden/>
              </w:rPr>
              <w:fldChar w:fldCharType="separate"/>
            </w:r>
            <w:r w:rsidR="00F0592E">
              <w:rPr>
                <w:noProof/>
                <w:webHidden/>
              </w:rPr>
              <w:t>97</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4" w:history="1">
            <w:r w:rsidR="00F0592E" w:rsidRPr="00133E61">
              <w:rPr>
                <w:rStyle w:val="Hyperlink"/>
                <w:rFonts w:eastAsiaTheme="majorEastAsia"/>
                <w:noProof/>
              </w:rPr>
              <w:t>Выводы</w:t>
            </w:r>
            <w:r w:rsidR="00F0592E">
              <w:rPr>
                <w:noProof/>
                <w:webHidden/>
              </w:rPr>
              <w:tab/>
            </w:r>
            <w:r w:rsidR="00F0592E">
              <w:rPr>
                <w:noProof/>
                <w:webHidden/>
              </w:rPr>
              <w:fldChar w:fldCharType="begin"/>
            </w:r>
            <w:r w:rsidR="00F0592E">
              <w:rPr>
                <w:noProof/>
                <w:webHidden/>
              </w:rPr>
              <w:instrText xml:space="preserve"> PAGEREF _Toc103040914 \h </w:instrText>
            </w:r>
            <w:r w:rsidR="00F0592E">
              <w:rPr>
                <w:noProof/>
                <w:webHidden/>
              </w:rPr>
            </w:r>
            <w:r w:rsidR="00F0592E">
              <w:rPr>
                <w:noProof/>
                <w:webHidden/>
              </w:rPr>
              <w:fldChar w:fldCharType="separate"/>
            </w:r>
            <w:r w:rsidR="00F0592E">
              <w:rPr>
                <w:noProof/>
                <w:webHidden/>
              </w:rPr>
              <w:t>110</w:t>
            </w:r>
            <w:r w:rsidR="00F0592E">
              <w:rPr>
                <w:noProof/>
                <w:webHidden/>
              </w:rPr>
              <w:fldChar w:fldCharType="end"/>
            </w:r>
          </w:hyperlink>
        </w:p>
        <w:p w:rsidR="00F0592E" w:rsidRDefault="00756837">
          <w:pPr>
            <w:pStyle w:val="TOC1"/>
            <w:rPr>
              <w:rFonts w:asciiTheme="minorHAnsi" w:eastAsiaTheme="minorEastAsia" w:hAnsiTheme="minorHAnsi" w:cstheme="minorBidi"/>
              <w:b w:val="0"/>
              <w:bCs w:val="0"/>
              <w:caps w:val="0"/>
              <w:noProof/>
              <w:sz w:val="22"/>
              <w:szCs w:val="22"/>
              <w:lang w:val="en-US" w:eastAsia="en-US"/>
            </w:rPr>
          </w:pPr>
          <w:hyperlink w:anchor="_Toc103040915" w:history="1">
            <w:r w:rsidR="00F0592E" w:rsidRPr="00133E61">
              <w:rPr>
                <w:rStyle w:val="Hyperlink"/>
                <w:rFonts w:eastAsiaTheme="majorEastAsia"/>
                <w:noProof/>
              </w:rPr>
              <w:t>ГЛАВА 3. РЕКОМЕНДАЦИИ ПО СОВЕРШЕНСТВОВАНИЮ ГОСУДАРСТВЕННОЙ ПОДДЕРЖКИ СОЦИАЛЬНО-ЭКОНОМИЧЕСКОГО РАЗВИТИЯ ДЕПРЕССИВНЫХ РЕГИОНОВ РОССИИ</w:t>
            </w:r>
            <w:r w:rsidR="00F0592E">
              <w:rPr>
                <w:noProof/>
                <w:webHidden/>
              </w:rPr>
              <w:tab/>
            </w:r>
            <w:r w:rsidR="00F0592E">
              <w:rPr>
                <w:noProof/>
                <w:webHidden/>
              </w:rPr>
              <w:fldChar w:fldCharType="begin"/>
            </w:r>
            <w:r w:rsidR="00F0592E">
              <w:rPr>
                <w:noProof/>
                <w:webHidden/>
              </w:rPr>
              <w:instrText xml:space="preserve"> PAGEREF _Toc103040915 \h </w:instrText>
            </w:r>
            <w:r w:rsidR="00F0592E">
              <w:rPr>
                <w:noProof/>
                <w:webHidden/>
              </w:rPr>
            </w:r>
            <w:r w:rsidR="00F0592E">
              <w:rPr>
                <w:noProof/>
                <w:webHidden/>
              </w:rPr>
              <w:fldChar w:fldCharType="separate"/>
            </w:r>
            <w:r w:rsidR="00F0592E">
              <w:rPr>
                <w:noProof/>
                <w:webHidden/>
              </w:rPr>
              <w:t>111</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6" w:history="1">
            <w:r w:rsidR="00F0592E" w:rsidRPr="00133E61">
              <w:rPr>
                <w:rStyle w:val="Hyperlink"/>
                <w:rFonts w:eastAsiaTheme="majorEastAsia"/>
                <w:noProof/>
              </w:rPr>
              <w:t>3.1 Структура экономики и финансовое состояние Республики Алтай</w:t>
            </w:r>
            <w:r w:rsidR="00F0592E">
              <w:rPr>
                <w:noProof/>
                <w:webHidden/>
              </w:rPr>
              <w:tab/>
            </w:r>
            <w:r w:rsidR="00F0592E">
              <w:rPr>
                <w:noProof/>
                <w:webHidden/>
              </w:rPr>
              <w:fldChar w:fldCharType="begin"/>
            </w:r>
            <w:r w:rsidR="00F0592E">
              <w:rPr>
                <w:noProof/>
                <w:webHidden/>
              </w:rPr>
              <w:instrText xml:space="preserve"> PAGEREF _Toc103040916 \h </w:instrText>
            </w:r>
            <w:r w:rsidR="00F0592E">
              <w:rPr>
                <w:noProof/>
                <w:webHidden/>
              </w:rPr>
            </w:r>
            <w:r w:rsidR="00F0592E">
              <w:rPr>
                <w:noProof/>
                <w:webHidden/>
              </w:rPr>
              <w:fldChar w:fldCharType="separate"/>
            </w:r>
            <w:r w:rsidR="00F0592E">
              <w:rPr>
                <w:noProof/>
                <w:webHidden/>
              </w:rPr>
              <w:t>111</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7" w:history="1">
            <w:r w:rsidR="00F0592E" w:rsidRPr="00133E61">
              <w:rPr>
                <w:rStyle w:val="Hyperlink"/>
                <w:rFonts w:eastAsiaTheme="majorEastAsia"/>
                <w:noProof/>
              </w:rPr>
              <w:t>3.2 Приоритетные направления развития экономики региона Республики Алтай</w:t>
            </w:r>
            <w:r w:rsidR="00F0592E">
              <w:rPr>
                <w:noProof/>
                <w:webHidden/>
              </w:rPr>
              <w:tab/>
            </w:r>
            <w:r w:rsidR="00F0592E">
              <w:rPr>
                <w:noProof/>
                <w:webHidden/>
              </w:rPr>
              <w:fldChar w:fldCharType="begin"/>
            </w:r>
            <w:r w:rsidR="00F0592E">
              <w:rPr>
                <w:noProof/>
                <w:webHidden/>
              </w:rPr>
              <w:instrText xml:space="preserve"> PAGEREF _Toc103040917 \h </w:instrText>
            </w:r>
            <w:r w:rsidR="00F0592E">
              <w:rPr>
                <w:noProof/>
                <w:webHidden/>
              </w:rPr>
            </w:r>
            <w:r w:rsidR="00F0592E">
              <w:rPr>
                <w:noProof/>
                <w:webHidden/>
              </w:rPr>
              <w:fldChar w:fldCharType="separate"/>
            </w:r>
            <w:r w:rsidR="00F0592E">
              <w:rPr>
                <w:noProof/>
                <w:webHidden/>
              </w:rPr>
              <w:t>120</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8" w:history="1">
            <w:r w:rsidR="00F0592E" w:rsidRPr="00133E61">
              <w:rPr>
                <w:rStyle w:val="Hyperlink"/>
                <w:rFonts w:eastAsiaTheme="majorEastAsia"/>
                <w:noProof/>
              </w:rPr>
              <w:t>3.3 Предложения по совершенствованию государственной поддержки социально-экономического развития региона Республики Алтай</w:t>
            </w:r>
            <w:r w:rsidR="00F0592E">
              <w:rPr>
                <w:noProof/>
                <w:webHidden/>
              </w:rPr>
              <w:tab/>
            </w:r>
            <w:r w:rsidR="00F0592E">
              <w:rPr>
                <w:noProof/>
                <w:webHidden/>
              </w:rPr>
              <w:fldChar w:fldCharType="begin"/>
            </w:r>
            <w:r w:rsidR="00F0592E">
              <w:rPr>
                <w:noProof/>
                <w:webHidden/>
              </w:rPr>
              <w:instrText xml:space="preserve"> PAGEREF _Toc103040918 \h </w:instrText>
            </w:r>
            <w:r w:rsidR="00F0592E">
              <w:rPr>
                <w:noProof/>
                <w:webHidden/>
              </w:rPr>
            </w:r>
            <w:r w:rsidR="00F0592E">
              <w:rPr>
                <w:noProof/>
                <w:webHidden/>
              </w:rPr>
              <w:fldChar w:fldCharType="separate"/>
            </w:r>
            <w:r w:rsidR="00F0592E">
              <w:rPr>
                <w:noProof/>
                <w:webHidden/>
              </w:rPr>
              <w:t>125</w:t>
            </w:r>
            <w:r w:rsidR="00F0592E">
              <w:rPr>
                <w:noProof/>
                <w:webHidden/>
              </w:rPr>
              <w:fldChar w:fldCharType="end"/>
            </w:r>
          </w:hyperlink>
        </w:p>
        <w:p w:rsidR="00F0592E" w:rsidRDefault="00756837">
          <w:pPr>
            <w:pStyle w:val="TOC2"/>
            <w:tabs>
              <w:tab w:val="right" w:leader="dot" w:pos="9339"/>
            </w:tabs>
            <w:rPr>
              <w:rFonts w:asciiTheme="minorHAnsi" w:eastAsiaTheme="minorEastAsia" w:hAnsiTheme="minorHAnsi" w:cstheme="minorBidi"/>
              <w:smallCaps w:val="0"/>
              <w:noProof/>
              <w:sz w:val="22"/>
              <w:szCs w:val="22"/>
              <w:lang w:val="en-US" w:eastAsia="en-US"/>
            </w:rPr>
          </w:pPr>
          <w:hyperlink w:anchor="_Toc103040919" w:history="1">
            <w:r w:rsidR="00F0592E" w:rsidRPr="00133E61">
              <w:rPr>
                <w:rStyle w:val="Hyperlink"/>
                <w:rFonts w:eastAsiaTheme="majorEastAsia"/>
                <w:noProof/>
              </w:rPr>
              <w:t>Выводы</w:t>
            </w:r>
            <w:r w:rsidR="00F0592E">
              <w:rPr>
                <w:noProof/>
                <w:webHidden/>
              </w:rPr>
              <w:tab/>
            </w:r>
            <w:r w:rsidR="00F0592E">
              <w:rPr>
                <w:noProof/>
                <w:webHidden/>
              </w:rPr>
              <w:fldChar w:fldCharType="begin"/>
            </w:r>
            <w:r w:rsidR="00F0592E">
              <w:rPr>
                <w:noProof/>
                <w:webHidden/>
              </w:rPr>
              <w:instrText xml:space="preserve"> PAGEREF _Toc103040919 \h </w:instrText>
            </w:r>
            <w:r w:rsidR="00F0592E">
              <w:rPr>
                <w:noProof/>
                <w:webHidden/>
              </w:rPr>
            </w:r>
            <w:r w:rsidR="00F0592E">
              <w:rPr>
                <w:noProof/>
                <w:webHidden/>
              </w:rPr>
              <w:fldChar w:fldCharType="separate"/>
            </w:r>
            <w:r w:rsidR="00F0592E">
              <w:rPr>
                <w:noProof/>
                <w:webHidden/>
              </w:rPr>
              <w:t>136</w:t>
            </w:r>
            <w:r w:rsidR="00F0592E">
              <w:rPr>
                <w:noProof/>
                <w:webHidden/>
              </w:rPr>
              <w:fldChar w:fldCharType="end"/>
            </w:r>
          </w:hyperlink>
        </w:p>
        <w:p w:rsidR="00F0592E" w:rsidRDefault="00756837">
          <w:pPr>
            <w:pStyle w:val="TOC1"/>
            <w:rPr>
              <w:rFonts w:asciiTheme="minorHAnsi" w:eastAsiaTheme="minorEastAsia" w:hAnsiTheme="minorHAnsi" w:cstheme="minorBidi"/>
              <w:b w:val="0"/>
              <w:bCs w:val="0"/>
              <w:caps w:val="0"/>
              <w:noProof/>
              <w:sz w:val="22"/>
              <w:szCs w:val="22"/>
              <w:lang w:val="en-US" w:eastAsia="en-US"/>
            </w:rPr>
          </w:pPr>
          <w:hyperlink w:anchor="_Toc103040920" w:history="1">
            <w:r w:rsidR="00F0592E" w:rsidRPr="00133E61">
              <w:rPr>
                <w:rStyle w:val="Hyperlink"/>
                <w:rFonts w:eastAsiaTheme="majorEastAsia"/>
                <w:noProof/>
              </w:rPr>
              <w:t>ЗАКЛЮЧЕНИЕ</w:t>
            </w:r>
            <w:r w:rsidR="00F0592E">
              <w:rPr>
                <w:noProof/>
                <w:webHidden/>
              </w:rPr>
              <w:tab/>
            </w:r>
            <w:r w:rsidR="00F0592E">
              <w:rPr>
                <w:noProof/>
                <w:webHidden/>
              </w:rPr>
              <w:fldChar w:fldCharType="begin"/>
            </w:r>
            <w:r w:rsidR="00F0592E">
              <w:rPr>
                <w:noProof/>
                <w:webHidden/>
              </w:rPr>
              <w:instrText xml:space="preserve"> PAGEREF _Toc103040920 \h </w:instrText>
            </w:r>
            <w:r w:rsidR="00F0592E">
              <w:rPr>
                <w:noProof/>
                <w:webHidden/>
              </w:rPr>
            </w:r>
            <w:r w:rsidR="00F0592E">
              <w:rPr>
                <w:noProof/>
                <w:webHidden/>
              </w:rPr>
              <w:fldChar w:fldCharType="separate"/>
            </w:r>
            <w:r w:rsidR="00F0592E">
              <w:rPr>
                <w:noProof/>
                <w:webHidden/>
              </w:rPr>
              <w:t>138</w:t>
            </w:r>
            <w:r w:rsidR="00F0592E">
              <w:rPr>
                <w:noProof/>
                <w:webHidden/>
              </w:rPr>
              <w:fldChar w:fldCharType="end"/>
            </w:r>
          </w:hyperlink>
        </w:p>
        <w:p w:rsidR="00F0592E" w:rsidRDefault="00756837">
          <w:pPr>
            <w:pStyle w:val="TOC1"/>
            <w:rPr>
              <w:rFonts w:asciiTheme="minorHAnsi" w:eastAsiaTheme="minorEastAsia" w:hAnsiTheme="minorHAnsi" w:cstheme="minorBidi"/>
              <w:b w:val="0"/>
              <w:bCs w:val="0"/>
              <w:caps w:val="0"/>
              <w:noProof/>
              <w:sz w:val="22"/>
              <w:szCs w:val="22"/>
              <w:lang w:val="en-US" w:eastAsia="en-US"/>
            </w:rPr>
          </w:pPr>
          <w:hyperlink w:anchor="_Toc103040921" w:history="1">
            <w:r w:rsidR="00F0592E" w:rsidRPr="00133E61">
              <w:rPr>
                <w:rStyle w:val="Hyperlink"/>
                <w:rFonts w:eastAsiaTheme="majorEastAsia"/>
                <w:noProof/>
              </w:rPr>
              <w:t>СПИСОК ЛИТЕРАТУРЫ</w:t>
            </w:r>
            <w:r w:rsidR="00F0592E">
              <w:rPr>
                <w:noProof/>
                <w:webHidden/>
              </w:rPr>
              <w:tab/>
            </w:r>
            <w:r w:rsidR="00F0592E">
              <w:rPr>
                <w:noProof/>
                <w:webHidden/>
              </w:rPr>
              <w:fldChar w:fldCharType="begin"/>
            </w:r>
            <w:r w:rsidR="00F0592E">
              <w:rPr>
                <w:noProof/>
                <w:webHidden/>
              </w:rPr>
              <w:instrText xml:space="preserve"> PAGEREF _Toc103040921 \h </w:instrText>
            </w:r>
            <w:r w:rsidR="00F0592E">
              <w:rPr>
                <w:noProof/>
                <w:webHidden/>
              </w:rPr>
            </w:r>
            <w:r w:rsidR="00F0592E">
              <w:rPr>
                <w:noProof/>
                <w:webHidden/>
              </w:rPr>
              <w:fldChar w:fldCharType="separate"/>
            </w:r>
            <w:r w:rsidR="00F0592E">
              <w:rPr>
                <w:noProof/>
                <w:webHidden/>
              </w:rPr>
              <w:t>141</w:t>
            </w:r>
            <w:r w:rsidR="00F0592E">
              <w:rPr>
                <w:noProof/>
                <w:webHidden/>
              </w:rPr>
              <w:fldChar w:fldCharType="end"/>
            </w:r>
          </w:hyperlink>
        </w:p>
        <w:p w:rsidR="00F0592E" w:rsidRDefault="00756837">
          <w:pPr>
            <w:pStyle w:val="TOC1"/>
            <w:rPr>
              <w:rFonts w:asciiTheme="minorHAnsi" w:eastAsiaTheme="minorEastAsia" w:hAnsiTheme="minorHAnsi" w:cstheme="minorBidi"/>
              <w:b w:val="0"/>
              <w:bCs w:val="0"/>
              <w:caps w:val="0"/>
              <w:noProof/>
              <w:sz w:val="22"/>
              <w:szCs w:val="22"/>
              <w:lang w:val="en-US" w:eastAsia="en-US"/>
            </w:rPr>
          </w:pPr>
          <w:hyperlink w:anchor="_Toc103040922" w:history="1">
            <w:r w:rsidR="00F0592E" w:rsidRPr="00133E61">
              <w:rPr>
                <w:rStyle w:val="Hyperlink"/>
                <w:rFonts w:eastAsiaTheme="majorEastAsia"/>
                <w:noProof/>
              </w:rPr>
              <w:t>ПРИЛОЖЕНИЯ</w:t>
            </w:r>
            <w:r w:rsidR="00F0592E">
              <w:rPr>
                <w:noProof/>
                <w:webHidden/>
              </w:rPr>
              <w:tab/>
            </w:r>
            <w:r w:rsidR="00F0592E">
              <w:rPr>
                <w:noProof/>
                <w:webHidden/>
              </w:rPr>
              <w:fldChar w:fldCharType="begin"/>
            </w:r>
            <w:r w:rsidR="00F0592E">
              <w:rPr>
                <w:noProof/>
                <w:webHidden/>
              </w:rPr>
              <w:instrText xml:space="preserve"> PAGEREF _Toc103040922 \h </w:instrText>
            </w:r>
            <w:r w:rsidR="00F0592E">
              <w:rPr>
                <w:noProof/>
                <w:webHidden/>
              </w:rPr>
            </w:r>
            <w:r w:rsidR="00F0592E">
              <w:rPr>
                <w:noProof/>
                <w:webHidden/>
              </w:rPr>
              <w:fldChar w:fldCharType="separate"/>
            </w:r>
            <w:r w:rsidR="00F0592E">
              <w:rPr>
                <w:noProof/>
                <w:webHidden/>
              </w:rPr>
              <w:t>146</w:t>
            </w:r>
            <w:r w:rsidR="00F0592E">
              <w:rPr>
                <w:noProof/>
                <w:webHidden/>
              </w:rPr>
              <w:fldChar w:fldCharType="end"/>
            </w:r>
          </w:hyperlink>
        </w:p>
        <w:p w:rsidR="00BA62B6" w:rsidRDefault="00BA62B6">
          <w:r>
            <w:rPr>
              <w:b/>
              <w:bCs/>
              <w:noProof/>
            </w:rPr>
            <w:fldChar w:fldCharType="end"/>
          </w:r>
        </w:p>
      </w:sdtContent>
    </w:sdt>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3A0E3E" w:rsidRDefault="003A0E3E" w:rsidP="00DA344D">
      <w:pPr>
        <w:spacing w:line="360" w:lineRule="auto"/>
        <w:ind w:firstLine="709"/>
        <w:jc w:val="center"/>
        <w:rPr>
          <w:szCs w:val="28"/>
        </w:rPr>
      </w:pPr>
    </w:p>
    <w:p w:rsidR="00600B3A" w:rsidRDefault="00600B3A" w:rsidP="00FA325C">
      <w:pPr>
        <w:spacing w:line="360" w:lineRule="auto"/>
        <w:rPr>
          <w:szCs w:val="28"/>
        </w:rPr>
      </w:pPr>
    </w:p>
    <w:p w:rsidR="00354A57" w:rsidRPr="00711281" w:rsidRDefault="00711281" w:rsidP="00EE4DA0">
      <w:pPr>
        <w:pStyle w:val="Heading1"/>
        <w:spacing w:line="360" w:lineRule="auto"/>
      </w:pPr>
      <w:bookmarkStart w:id="2" w:name="_Toc532155655"/>
      <w:bookmarkStart w:id="3" w:name="_Toc532787153"/>
      <w:bookmarkStart w:id="4" w:name="_Toc73966720"/>
      <w:bookmarkStart w:id="5" w:name="_Toc73967190"/>
      <w:bookmarkStart w:id="6" w:name="_Toc103040904"/>
      <w:r w:rsidRPr="00711281">
        <w:lastRenderedPageBreak/>
        <w:t>ВВЕДЕНИЕ</w:t>
      </w:r>
      <w:bookmarkEnd w:id="2"/>
      <w:bookmarkEnd w:id="3"/>
      <w:bookmarkEnd w:id="4"/>
      <w:bookmarkEnd w:id="5"/>
      <w:bookmarkEnd w:id="6"/>
    </w:p>
    <w:p w:rsidR="0003596A" w:rsidRDefault="004F45AA" w:rsidP="00EE4DA0">
      <w:pPr>
        <w:pStyle w:val="NormalWeb"/>
        <w:spacing w:before="0" w:beforeAutospacing="0" w:after="0" w:afterAutospacing="0" w:line="360" w:lineRule="auto"/>
        <w:ind w:firstLine="709"/>
        <w:jc w:val="both"/>
      </w:pPr>
      <w:r w:rsidRPr="004F45AA">
        <w:rPr>
          <w:szCs w:val="28"/>
        </w:rPr>
        <w:t>Социально-экономическое пространство Российской Федерации разнородно как по уровню экономического развития, так и по уровню жизни. На территории государства расположено множество больших и малых территориальных образований, в которых наиболее острыми являются экономические, демографические, этнические, геополитические и другие проблемы. В теории региональной экономики такие территории принято называть проблемными регионами. Основными типами проблемных регионов в современных условиях являются: отстающие, депрессивные, кризисные, а также регионы о</w:t>
      </w:r>
      <w:r>
        <w:rPr>
          <w:szCs w:val="28"/>
        </w:rPr>
        <w:t>собого стратегического значения</w:t>
      </w:r>
      <w:r w:rsidR="0047719A" w:rsidRPr="0047719A">
        <w:t>.</w:t>
      </w:r>
    </w:p>
    <w:p w:rsidR="004F45AA" w:rsidRDefault="004F45AA" w:rsidP="0047719A">
      <w:pPr>
        <w:pStyle w:val="NormalWeb"/>
        <w:spacing w:before="0" w:beforeAutospacing="0" w:after="0" w:afterAutospacing="0" w:line="360" w:lineRule="auto"/>
        <w:ind w:firstLine="709"/>
        <w:jc w:val="both"/>
      </w:pPr>
      <w:r w:rsidRPr="004F45AA">
        <w:t>К проблемным принято относить регионы, имеющие традиционно низкий уровень жизни. Значительная часть таких регионов находится в состоянии длительного застоя. Для них характерны низкая интенсивность хозяйственной деятельности, мало диверсифицированная отраслевая структура промышленности, слабый научно-технический потенциал, малоразвитая социальная сфера.</w:t>
      </w:r>
    </w:p>
    <w:p w:rsidR="004F45AA" w:rsidRDefault="004F45AA" w:rsidP="0047719A">
      <w:pPr>
        <w:pStyle w:val="NormalWeb"/>
        <w:spacing w:before="0" w:beforeAutospacing="0" w:after="0" w:afterAutospacing="0" w:line="360" w:lineRule="auto"/>
        <w:ind w:firstLine="709"/>
        <w:jc w:val="both"/>
      </w:pPr>
      <w:r w:rsidRPr="004F45AA">
        <w:t>Необходимо отметить, что проблемы регионов могут быть связаны как с ухудшением показателей социально-экономической динамики, так и, напротив, со слишком быстрыми темпами развития. В этом случае слишком быстрое развитие является проблемой, так как не все элементы социально-экономической системы региона могут развиваться с одинаковой скоростью. Как правило, наиболее активно развиваются отрасли хозяйственной специализации регионов, а отрасли нематериального производства, социальной сферы, связанные с удовлетворением потребностей, проживающих на данной территории, напротив, отстают. В советский период это было связано с остаточным принципом финансирования социальной сферы и нематериального производства. В современных условиях - частные хозяйствующие субъекты, действующие на территории региона, в первую очередь ориентированы на извлечение прибыли, а территориальные органы управления не обладают достаточными ресурсами для реализации политики интеграции интересов населения, власти и бизнеса. С подобными проблемами обычно сталкиваются так называемые проблемные регионы авангардного типа (регионы нового освоения, свободные экономические зоны и т.п.).</w:t>
      </w:r>
    </w:p>
    <w:p w:rsidR="004F45AA" w:rsidRPr="0047719A" w:rsidRDefault="004F45AA" w:rsidP="0047719A">
      <w:pPr>
        <w:pStyle w:val="NormalWeb"/>
        <w:spacing w:before="0" w:beforeAutospacing="0" w:after="0" w:afterAutospacing="0" w:line="360" w:lineRule="auto"/>
        <w:ind w:firstLine="709"/>
        <w:jc w:val="both"/>
      </w:pPr>
      <w:r w:rsidRPr="004F45AA">
        <w:t>Актуальность проблемы - в условиях переживаемого Россией процесса кардинальных изменений во всех сферах жизни общества особенно важно уделить внимание проблеме отсталых регионов, в частности депрессивных</w:t>
      </w:r>
      <w:r w:rsidR="009B5E95">
        <w:t>.</w:t>
      </w:r>
    </w:p>
    <w:p w:rsidR="0003596A" w:rsidRPr="00A25132" w:rsidRDefault="0003596A" w:rsidP="0003596A">
      <w:pPr>
        <w:spacing w:line="360" w:lineRule="auto"/>
        <w:ind w:firstLine="567"/>
        <w:jc w:val="both"/>
        <w:rPr>
          <w:color w:val="000000" w:themeColor="text1"/>
        </w:rPr>
      </w:pPr>
      <w:r w:rsidRPr="005E39FC">
        <w:rPr>
          <w:b/>
        </w:rPr>
        <w:t>Объектом исследования</w:t>
      </w:r>
      <w:r w:rsidR="001D32B7">
        <w:rPr>
          <w:b/>
        </w:rPr>
        <w:t xml:space="preserve"> </w:t>
      </w:r>
      <w:r w:rsidRPr="001D32B7">
        <w:t>явля</w:t>
      </w:r>
      <w:r w:rsidR="009864EE" w:rsidRPr="001D32B7">
        <w:t>ю</w:t>
      </w:r>
      <w:r w:rsidRPr="001D32B7">
        <w:t>тся</w:t>
      </w:r>
      <w:r w:rsidR="00451E89">
        <w:t xml:space="preserve"> социально-экономическое</w:t>
      </w:r>
      <w:r w:rsidR="009864EE" w:rsidRPr="001D32B7">
        <w:t xml:space="preserve"> </w:t>
      </w:r>
      <w:r w:rsidR="00451E89">
        <w:t>развитие</w:t>
      </w:r>
      <w:r w:rsidR="00900355" w:rsidRPr="00900355">
        <w:t xml:space="preserve"> депрессивных регионов</w:t>
      </w:r>
      <w:r w:rsidR="009864EE" w:rsidRPr="00A25132">
        <w:rPr>
          <w:color w:val="000000" w:themeColor="text1"/>
        </w:rPr>
        <w:t>.</w:t>
      </w:r>
    </w:p>
    <w:p w:rsidR="0003596A" w:rsidRPr="00071248" w:rsidRDefault="0003596A" w:rsidP="0003596A">
      <w:pPr>
        <w:spacing w:line="360" w:lineRule="auto"/>
        <w:ind w:firstLine="567"/>
        <w:jc w:val="both"/>
      </w:pPr>
      <w:r w:rsidRPr="00AD44EB">
        <w:rPr>
          <w:b/>
        </w:rPr>
        <w:lastRenderedPageBreak/>
        <w:t>П</w:t>
      </w:r>
      <w:r w:rsidRPr="005E39FC">
        <w:rPr>
          <w:b/>
        </w:rPr>
        <w:t>редмет</w:t>
      </w:r>
      <w:r>
        <w:rPr>
          <w:b/>
        </w:rPr>
        <w:t>ом</w:t>
      </w:r>
      <w:r w:rsidRPr="005E39FC">
        <w:rPr>
          <w:b/>
        </w:rPr>
        <w:t xml:space="preserve"> исследования</w:t>
      </w:r>
      <w:r>
        <w:t xml:space="preserve"> является </w:t>
      </w:r>
      <w:r w:rsidR="00426096" w:rsidRPr="00C32B37">
        <w:t xml:space="preserve">процесс государственной </w:t>
      </w:r>
      <w:r w:rsidR="00451E89" w:rsidRPr="00451E89">
        <w:t>поддержки социально-экономического развития депрессивных регионов.</w:t>
      </w:r>
    </w:p>
    <w:p w:rsidR="0003596A" w:rsidRPr="00B53730" w:rsidRDefault="0003596A" w:rsidP="0003596A">
      <w:pPr>
        <w:pStyle w:val="-"/>
        <w:tabs>
          <w:tab w:val="left" w:pos="142"/>
        </w:tabs>
        <w:ind w:firstLine="567"/>
        <w:jc w:val="both"/>
        <w:rPr>
          <w:rFonts w:ascii="Times New Roman" w:hAnsi="Times New Roman" w:cs="Times New Roman"/>
          <w:color w:val="000000"/>
          <w:sz w:val="24"/>
          <w:szCs w:val="24"/>
        </w:rPr>
      </w:pPr>
      <w:r w:rsidRPr="002070F9">
        <w:rPr>
          <w:rFonts w:ascii="Times New Roman" w:hAnsi="Times New Roman" w:cs="Times New Roman"/>
          <w:b/>
          <w:sz w:val="24"/>
          <w:szCs w:val="24"/>
        </w:rPr>
        <w:t>Цель исследования</w:t>
      </w:r>
      <w:r w:rsidR="00426096">
        <w:rPr>
          <w:rFonts w:ascii="Times New Roman" w:hAnsi="Times New Roman" w:cs="Times New Roman"/>
          <w:b/>
          <w:sz w:val="24"/>
          <w:szCs w:val="24"/>
        </w:rPr>
        <w:t xml:space="preserve"> </w:t>
      </w:r>
      <w:r>
        <w:rPr>
          <w:rFonts w:ascii="Times New Roman" w:hAnsi="Times New Roman" w:cs="Times New Roman"/>
          <w:sz w:val="24"/>
          <w:szCs w:val="24"/>
        </w:rPr>
        <w:t xml:space="preserve">– разработка </w:t>
      </w:r>
      <w:r w:rsidR="00426096" w:rsidRPr="00C32B37">
        <w:rPr>
          <w:rFonts w:ascii="Times New Roman" w:hAnsi="Times New Roman" w:cs="Times New Roman"/>
          <w:sz w:val="24"/>
          <w:szCs w:val="24"/>
        </w:rPr>
        <w:t>предложений по совершенствованию</w:t>
      </w:r>
      <w:r w:rsidR="00426096">
        <w:rPr>
          <w:rFonts w:ascii="Times New Roman" w:hAnsi="Times New Roman" w:cs="Times New Roman"/>
          <w:color w:val="FF0000"/>
          <w:sz w:val="24"/>
          <w:szCs w:val="24"/>
        </w:rPr>
        <w:t xml:space="preserve"> </w:t>
      </w:r>
      <w:r w:rsidR="00900355">
        <w:rPr>
          <w:rFonts w:ascii="Times New Roman" w:hAnsi="Times New Roman" w:cs="Times New Roman"/>
          <w:sz w:val="24"/>
          <w:szCs w:val="24"/>
        </w:rPr>
        <w:t>государственной поддержки</w:t>
      </w:r>
      <w:r w:rsidR="009B5E95" w:rsidRPr="009B5E95">
        <w:rPr>
          <w:rFonts w:ascii="Times New Roman" w:hAnsi="Times New Roman" w:cs="Times New Roman"/>
          <w:sz w:val="24"/>
          <w:szCs w:val="24"/>
        </w:rPr>
        <w:t xml:space="preserve"> социально-экономического развития депрессивных регионов</w:t>
      </w:r>
      <w:r>
        <w:rPr>
          <w:rFonts w:ascii="Times New Roman" w:hAnsi="Times New Roman" w:cs="Times New Roman"/>
          <w:sz w:val="24"/>
          <w:szCs w:val="24"/>
        </w:rPr>
        <w:t xml:space="preserve">. </w:t>
      </w:r>
    </w:p>
    <w:p w:rsidR="0003596A" w:rsidRPr="002070F9" w:rsidRDefault="0003596A" w:rsidP="0003596A">
      <w:pPr>
        <w:pStyle w:val="-"/>
        <w:tabs>
          <w:tab w:val="left" w:pos="142"/>
        </w:tabs>
        <w:ind w:firstLine="567"/>
        <w:jc w:val="both"/>
        <w:rPr>
          <w:rFonts w:ascii="Times New Roman" w:hAnsi="Times New Roman" w:cs="Times New Roman"/>
          <w:color w:val="000000"/>
          <w:sz w:val="24"/>
          <w:szCs w:val="24"/>
        </w:rPr>
      </w:pPr>
      <w:r w:rsidRPr="002070F9">
        <w:rPr>
          <w:rFonts w:ascii="Times New Roman" w:hAnsi="Times New Roman" w:cs="Times New Roman"/>
          <w:sz w:val="24"/>
          <w:szCs w:val="24"/>
        </w:rPr>
        <w:t xml:space="preserve">Для достижения поставленной цели необходимо решить следующие </w:t>
      </w:r>
      <w:r w:rsidRPr="002070F9">
        <w:rPr>
          <w:rFonts w:ascii="Times New Roman" w:hAnsi="Times New Roman" w:cs="Times New Roman"/>
          <w:b/>
          <w:sz w:val="24"/>
          <w:szCs w:val="24"/>
        </w:rPr>
        <w:t>задачи:</w:t>
      </w:r>
    </w:p>
    <w:p w:rsidR="0003596A" w:rsidRPr="00353CE0" w:rsidRDefault="0003596A" w:rsidP="00403D64">
      <w:pPr>
        <w:spacing w:line="360" w:lineRule="auto"/>
        <w:ind w:firstLine="709"/>
        <w:jc w:val="both"/>
      </w:pPr>
      <w:r w:rsidRPr="00353CE0">
        <w:t xml:space="preserve">- раскрыть </w:t>
      </w:r>
      <w:r w:rsidR="00451E89" w:rsidRPr="00353CE0">
        <w:t>понятие, факторы формирования и критерии выделения депрессивных регионов</w:t>
      </w:r>
      <w:r w:rsidRPr="00353CE0">
        <w:t>;</w:t>
      </w:r>
    </w:p>
    <w:p w:rsidR="0003596A" w:rsidRPr="00353CE0" w:rsidRDefault="0003596A" w:rsidP="00403D64">
      <w:pPr>
        <w:spacing w:line="360" w:lineRule="auto"/>
        <w:ind w:firstLine="709"/>
        <w:jc w:val="both"/>
      </w:pPr>
      <w:r w:rsidRPr="00353CE0">
        <w:t xml:space="preserve">- рассмотреть </w:t>
      </w:r>
      <w:r w:rsidR="00770D42" w:rsidRPr="00353CE0">
        <w:t>направления и формы поддержки депрессивных регионов в системе мер государственной региональной политики</w:t>
      </w:r>
      <w:r w:rsidRPr="00353CE0">
        <w:t>;</w:t>
      </w:r>
    </w:p>
    <w:p w:rsidR="00167660" w:rsidRPr="00353CE0" w:rsidRDefault="00167660" w:rsidP="00403D64">
      <w:pPr>
        <w:spacing w:line="360" w:lineRule="auto"/>
        <w:ind w:firstLine="709"/>
        <w:jc w:val="both"/>
      </w:pPr>
      <w:r w:rsidRPr="00353CE0">
        <w:t xml:space="preserve">- предложить </w:t>
      </w:r>
      <w:r w:rsidR="00770D42" w:rsidRPr="00353CE0">
        <w:t>комплексную модель государственной поддержки социально-экономического развития депрессивных регионов</w:t>
      </w:r>
      <w:r w:rsidRPr="00353CE0">
        <w:t>;</w:t>
      </w:r>
    </w:p>
    <w:p w:rsidR="0003596A" w:rsidRPr="00353CE0" w:rsidRDefault="0003596A" w:rsidP="00403D64">
      <w:pPr>
        <w:spacing w:line="360" w:lineRule="auto"/>
        <w:ind w:firstLine="709"/>
        <w:jc w:val="both"/>
      </w:pPr>
      <w:r w:rsidRPr="00353CE0">
        <w:t xml:space="preserve">-проанализировать </w:t>
      </w:r>
      <w:r w:rsidR="00770D42" w:rsidRPr="00353CE0">
        <w:t>социально-экономическо</w:t>
      </w:r>
      <w:r w:rsidR="00426096" w:rsidRPr="00353CE0">
        <w:t>е</w:t>
      </w:r>
      <w:r w:rsidR="00770D42" w:rsidRPr="00353CE0">
        <w:t xml:space="preserve"> развити</w:t>
      </w:r>
      <w:r w:rsidR="00426096" w:rsidRPr="00353CE0">
        <w:t>е</w:t>
      </w:r>
      <w:r w:rsidR="00770D42" w:rsidRPr="00353CE0">
        <w:t xml:space="preserve"> </w:t>
      </w:r>
      <w:r w:rsidR="00426096" w:rsidRPr="00353CE0">
        <w:t xml:space="preserve">депрессивных регионов России </w:t>
      </w:r>
      <w:r w:rsidR="00770D42" w:rsidRPr="00353CE0">
        <w:t xml:space="preserve">и </w:t>
      </w:r>
      <w:r w:rsidR="00426096" w:rsidRPr="00353CE0">
        <w:t>разработать их типологию</w:t>
      </w:r>
      <w:r w:rsidRPr="00353CE0">
        <w:t>;</w:t>
      </w:r>
    </w:p>
    <w:p w:rsidR="0003596A" w:rsidRPr="00353CE0" w:rsidRDefault="0003596A" w:rsidP="00403D64">
      <w:pPr>
        <w:spacing w:line="360" w:lineRule="auto"/>
        <w:ind w:firstLine="709"/>
        <w:jc w:val="both"/>
      </w:pPr>
      <w:r w:rsidRPr="00353CE0">
        <w:t xml:space="preserve">-проанализировать </w:t>
      </w:r>
      <w:r w:rsidR="00770D42" w:rsidRPr="00353CE0">
        <w:t>основные направления, результаты и проблемы государственной поддержки депрессивных регионов России</w:t>
      </w:r>
      <w:r w:rsidRPr="00353CE0">
        <w:t>;</w:t>
      </w:r>
    </w:p>
    <w:p w:rsidR="007913E7" w:rsidRPr="00353CE0" w:rsidRDefault="00403D64" w:rsidP="007913E7">
      <w:pPr>
        <w:spacing w:line="360" w:lineRule="auto"/>
        <w:ind w:firstLine="709"/>
        <w:jc w:val="both"/>
      </w:pPr>
      <w:r w:rsidRPr="00353CE0">
        <w:t xml:space="preserve">- разработать </w:t>
      </w:r>
      <w:r w:rsidR="00770D42" w:rsidRPr="00353CE0">
        <w:t>рекомендации по совершенствованию государственной поддержки социально-экономического развития депрессивных регионов России</w:t>
      </w:r>
      <w:r w:rsidR="001D32B7" w:rsidRPr="00353CE0">
        <w:t>.</w:t>
      </w:r>
    </w:p>
    <w:p w:rsidR="00A26452" w:rsidRDefault="00351E60" w:rsidP="00351E60">
      <w:pPr>
        <w:spacing w:line="360" w:lineRule="auto"/>
        <w:ind w:firstLine="708"/>
        <w:jc w:val="both"/>
        <w:rPr>
          <w:color w:val="000000" w:themeColor="text1"/>
        </w:rPr>
      </w:pPr>
      <w:r w:rsidRPr="00351E60">
        <w:rPr>
          <w:color w:val="000000" w:themeColor="text1"/>
        </w:rPr>
        <w:t>Теоретической основой исследования послужили труды российских и зарубежных ученых, статьи (Чернышев К. А.  «Типология депрессивных регионов в социально-экономических исследованиях», Дулова Е. Н. «Депрессивный регион: понятие и механизм управления», Абидова И.К. «Проблемные узлы в развитии региональных экономических систем депрессивного типа»), монографии, материалы органов государственной власти (Указ Президента РФ от 16.01.2017 N 13: "Об утверждении Основ государственной политики регионального развития Российской Федерации на период до 2025 года") и у</w:t>
      </w:r>
      <w:r w:rsidR="00AA0F11">
        <w:rPr>
          <w:color w:val="000000" w:themeColor="text1"/>
        </w:rPr>
        <w:t>ч</w:t>
      </w:r>
      <w:r w:rsidRPr="00351E60">
        <w:rPr>
          <w:color w:val="000000" w:themeColor="text1"/>
        </w:rPr>
        <w:t xml:space="preserve">ебники по государственной поддержке социально-экономического развития депрессивных </w:t>
      </w:r>
      <w:r w:rsidR="00AA0F11">
        <w:rPr>
          <w:color w:val="000000" w:themeColor="text1"/>
        </w:rPr>
        <w:t>регионов, а также в области мак</w:t>
      </w:r>
      <w:r w:rsidRPr="00351E60">
        <w:rPr>
          <w:color w:val="000000" w:themeColor="text1"/>
        </w:rPr>
        <w:t>роэкономики и региональной экономики.</w:t>
      </w:r>
    </w:p>
    <w:p w:rsidR="00351E60" w:rsidRDefault="00351E60" w:rsidP="00351E60">
      <w:pPr>
        <w:spacing w:line="360" w:lineRule="auto"/>
        <w:ind w:firstLine="708"/>
        <w:jc w:val="both"/>
        <w:rPr>
          <w:color w:val="000000" w:themeColor="text1"/>
        </w:rPr>
      </w:pPr>
      <w:r w:rsidRPr="00351E60">
        <w:rPr>
          <w:color w:val="000000" w:themeColor="text1"/>
        </w:rPr>
        <w:t xml:space="preserve">В научно-исследовательской работе используются </w:t>
      </w:r>
      <w:r w:rsidR="00AA0F11" w:rsidRPr="00351E60">
        <w:rPr>
          <w:color w:val="000000" w:themeColor="text1"/>
        </w:rPr>
        <w:t>следующие</w:t>
      </w:r>
      <w:r w:rsidRPr="00351E60">
        <w:rPr>
          <w:color w:val="000000" w:themeColor="text1"/>
        </w:rPr>
        <w:t xml:space="preserve"> подходы: процессный, проблемный, структурно-функциональный, стратегический, системный, комплексный и др.</w:t>
      </w:r>
    </w:p>
    <w:p w:rsidR="00351E60" w:rsidRDefault="0068232B" w:rsidP="00351E60">
      <w:pPr>
        <w:spacing w:line="360" w:lineRule="auto"/>
        <w:ind w:firstLine="708"/>
        <w:jc w:val="both"/>
        <w:rPr>
          <w:color w:val="000000" w:themeColor="text1"/>
        </w:rPr>
      </w:pPr>
      <w:r w:rsidRPr="0068232B">
        <w:rPr>
          <w:color w:val="000000" w:themeColor="text1"/>
        </w:rPr>
        <w:t>Методы исследования включают в себя анализ нормативно-правовой базы, анализ научной литературы, связанной с исследованием государственной поддержки социально-экономического развития депрессивных регионов России, применение логического и сравнительного анализа и другие</w:t>
      </w:r>
      <w:r w:rsidR="00351E60" w:rsidRPr="00351E60">
        <w:rPr>
          <w:color w:val="000000" w:themeColor="text1"/>
        </w:rPr>
        <w:t>.</w:t>
      </w:r>
    </w:p>
    <w:p w:rsidR="00351E60" w:rsidRDefault="00351E60" w:rsidP="00351E60">
      <w:pPr>
        <w:spacing w:line="360" w:lineRule="auto"/>
        <w:ind w:firstLine="708"/>
        <w:jc w:val="both"/>
        <w:rPr>
          <w:color w:val="000000" w:themeColor="text1"/>
        </w:rPr>
      </w:pPr>
      <w:r w:rsidRPr="00351E60">
        <w:rPr>
          <w:color w:val="000000" w:themeColor="text1"/>
        </w:rPr>
        <w:t xml:space="preserve">Информационную основу исследования составили работа Минэкономразвития России в рамках реализации цели «Региональное развитие», статистические данные, </w:t>
      </w:r>
      <w:r w:rsidRPr="00351E60">
        <w:rPr>
          <w:color w:val="000000" w:themeColor="text1"/>
        </w:rPr>
        <w:lastRenderedPageBreak/>
        <w:t>рейтинговые исследования</w:t>
      </w:r>
      <w:r w:rsidR="00AA0F11">
        <w:rPr>
          <w:color w:val="000000" w:themeColor="text1"/>
        </w:rPr>
        <w:t xml:space="preserve"> </w:t>
      </w:r>
      <w:r w:rsidRPr="00351E60">
        <w:rPr>
          <w:color w:val="000000" w:themeColor="text1"/>
        </w:rPr>
        <w:t>(РИ</w:t>
      </w:r>
      <w:r w:rsidR="00AA0F11">
        <w:rPr>
          <w:color w:val="000000" w:themeColor="text1"/>
        </w:rPr>
        <w:t>А</w:t>
      </w:r>
      <w:r w:rsidRPr="00351E60">
        <w:rPr>
          <w:color w:val="000000" w:themeColor="text1"/>
        </w:rPr>
        <w:t xml:space="preserve"> - Рейтинг социально-экономического положения регионов), открытые данные организации экономического сотрудничества и развития, открытые данные Федеральной службы государственной статистики</w:t>
      </w:r>
      <w:r w:rsidR="00AA0F11">
        <w:rPr>
          <w:color w:val="000000" w:themeColor="text1"/>
        </w:rPr>
        <w:t xml:space="preserve"> </w:t>
      </w:r>
      <w:r w:rsidRPr="00351E60">
        <w:rPr>
          <w:color w:val="000000" w:themeColor="text1"/>
        </w:rPr>
        <w:t>(Регионы России. Социально-экономические показатели - 2020 г.), доклады Банка России</w:t>
      </w:r>
      <w:r w:rsidR="00AA0F11">
        <w:rPr>
          <w:color w:val="000000" w:themeColor="text1"/>
        </w:rPr>
        <w:t xml:space="preserve"> </w:t>
      </w:r>
      <w:r w:rsidRPr="00351E60">
        <w:rPr>
          <w:color w:val="000000" w:themeColor="text1"/>
        </w:rPr>
        <w:t>(Доклад «Региональная экономика»: рост экономической активности продолжился, Доклад «Региональная экономика: комментарии ГУ») по государственной поддержке социально-экономического развития депрессивных регионов, а также в области макроэкономики и региональной экономики.</w:t>
      </w:r>
    </w:p>
    <w:p w:rsidR="00351E60" w:rsidRDefault="00351E60" w:rsidP="00351E60">
      <w:pPr>
        <w:spacing w:line="360" w:lineRule="auto"/>
        <w:ind w:firstLine="708"/>
        <w:jc w:val="both"/>
        <w:rPr>
          <w:color w:val="000000" w:themeColor="text1"/>
        </w:rPr>
      </w:pPr>
      <w:r w:rsidRPr="00351E60">
        <w:rPr>
          <w:color w:val="000000" w:themeColor="text1"/>
        </w:rPr>
        <w:t xml:space="preserve">Научной новизной </w:t>
      </w:r>
      <w:r>
        <w:rPr>
          <w:color w:val="000000" w:themeColor="text1"/>
        </w:rPr>
        <w:t xml:space="preserve">исследования </w:t>
      </w:r>
      <w:r w:rsidR="00AA0F11">
        <w:rPr>
          <w:color w:val="000000" w:themeColor="text1"/>
        </w:rPr>
        <w:t>является</w:t>
      </w:r>
      <w:r w:rsidRPr="00351E60">
        <w:rPr>
          <w:color w:val="000000" w:themeColor="text1"/>
        </w:rPr>
        <w:t xml:space="preserve"> то, что мы попытаемся дать новые предложения по совершенствованию государственной поддержки социально-экономического развития региона, а также состоит в выявлении особенностей государственной поддержки социально-экономического развития депрессивных регионов.</w:t>
      </w:r>
    </w:p>
    <w:p w:rsidR="00351E60" w:rsidRPr="00351E60" w:rsidRDefault="00351E60" w:rsidP="00351E60">
      <w:pPr>
        <w:spacing w:line="360" w:lineRule="auto"/>
        <w:ind w:firstLine="708"/>
        <w:jc w:val="both"/>
        <w:rPr>
          <w:color w:val="000000" w:themeColor="text1"/>
        </w:rPr>
      </w:pPr>
      <w:r w:rsidRPr="00351E60">
        <w:rPr>
          <w:color w:val="000000" w:themeColor="text1"/>
        </w:rPr>
        <w:t xml:space="preserve">Практическая значимость исследования состоит в том, что оно может быть использовано </w:t>
      </w:r>
      <w:r w:rsidR="00AA0F11" w:rsidRPr="00351E60">
        <w:rPr>
          <w:color w:val="000000" w:themeColor="text1"/>
        </w:rPr>
        <w:t xml:space="preserve">органами исполнительной власти для совершенствования экономического развития </w:t>
      </w:r>
      <w:r w:rsidR="00AA0F11">
        <w:rPr>
          <w:color w:val="000000" w:themeColor="text1"/>
        </w:rPr>
        <w:t>республики Алтай и других депрессивных регионов, а также в учебном процессе в вузах</w:t>
      </w:r>
      <w:r w:rsidRPr="00351E60">
        <w:rPr>
          <w:color w:val="000000" w:themeColor="text1"/>
        </w:rPr>
        <w:t>.</w:t>
      </w:r>
    </w:p>
    <w:p w:rsidR="00351E60" w:rsidRPr="00A25132" w:rsidRDefault="00351E60" w:rsidP="001D32B7">
      <w:pPr>
        <w:spacing w:line="360" w:lineRule="auto"/>
        <w:ind w:firstLine="567"/>
        <w:jc w:val="both"/>
        <w:rPr>
          <w:color w:val="000000" w:themeColor="text1"/>
        </w:rPr>
      </w:pPr>
      <w:r w:rsidRPr="00351E60">
        <w:rPr>
          <w:color w:val="000000" w:themeColor="text1"/>
        </w:rPr>
        <w:t>Апробация исследования включает в себя участие соискателя в конференциях и выступлениях на разнообразных заседаниях кафедры; участие в разных видах мероприятий, проводимых научным сообществом; подготовка и отправка в разнообразные организации предложений по государственной поддержке социально-экономического развития депрессивных регионов; публикации тезисных докладов на научных конференциях; выступления на лекциях с научными сообщениями по теме работы; апробация результатов исследования работы, которая считается до конца выполненной, тесно связана с защитой курсовых и выпускных работ.</w:t>
      </w:r>
      <w:r w:rsidR="0068232B">
        <w:rPr>
          <w:color w:val="000000" w:themeColor="text1"/>
        </w:rPr>
        <w:t xml:space="preserve"> </w:t>
      </w:r>
    </w:p>
    <w:p w:rsidR="004C4824" w:rsidRPr="004C4824" w:rsidRDefault="004C4824" w:rsidP="004C4824">
      <w:pPr>
        <w:spacing w:line="360" w:lineRule="auto"/>
        <w:jc w:val="both"/>
        <w:rPr>
          <w:color w:val="000000"/>
        </w:rPr>
      </w:pPr>
      <w:r>
        <w:rPr>
          <w:color w:val="000000"/>
        </w:rPr>
        <w:tab/>
        <w:t>Итоговое исследование</w:t>
      </w:r>
      <w:r w:rsidRPr="004C4824">
        <w:rPr>
          <w:color w:val="000000"/>
        </w:rPr>
        <w:t xml:space="preserve"> состоит их трех</w:t>
      </w:r>
      <w:r>
        <w:rPr>
          <w:color w:val="000000"/>
        </w:rPr>
        <w:t xml:space="preserve"> глав. П</w:t>
      </w:r>
      <w:r w:rsidRPr="004C4824">
        <w:rPr>
          <w:color w:val="000000"/>
        </w:rPr>
        <w:t>ервая глава содержит теоретические основы государственной поддержки социально-экономического развития депрессивных регионов.</w:t>
      </w:r>
      <w:r>
        <w:rPr>
          <w:color w:val="000000"/>
        </w:rPr>
        <w:t xml:space="preserve"> Во второй главе осуществляется </w:t>
      </w:r>
      <w:r w:rsidRPr="004C4824">
        <w:rPr>
          <w:color w:val="000000"/>
        </w:rPr>
        <w:t xml:space="preserve">особенности социально-экономического развития и государственной поддержки депрессивных регионов </w:t>
      </w:r>
      <w:r w:rsidR="00AA0F11">
        <w:rPr>
          <w:color w:val="000000"/>
        </w:rPr>
        <w:t>Р</w:t>
      </w:r>
      <w:r w:rsidRPr="004C4824">
        <w:rPr>
          <w:color w:val="000000"/>
        </w:rPr>
        <w:t>оссии</w:t>
      </w:r>
      <w:r>
        <w:rPr>
          <w:color w:val="000000"/>
        </w:rPr>
        <w:t xml:space="preserve">. В третьей главе находятся </w:t>
      </w:r>
      <w:r w:rsidRPr="004C4824">
        <w:rPr>
          <w:color w:val="000000"/>
        </w:rPr>
        <w:t xml:space="preserve">рекомендации по совершенствованию государственной поддержки социально-экономического развития депрессивных регионов </w:t>
      </w:r>
      <w:r w:rsidR="00AA0F11">
        <w:rPr>
          <w:color w:val="000000"/>
        </w:rPr>
        <w:t>Р</w:t>
      </w:r>
      <w:r w:rsidRPr="004C4824">
        <w:rPr>
          <w:color w:val="000000"/>
        </w:rPr>
        <w:t>оссии.</w:t>
      </w:r>
    </w:p>
    <w:p w:rsidR="009D5CAD" w:rsidRPr="00C41366" w:rsidRDefault="001D32B7" w:rsidP="00536D23">
      <w:pPr>
        <w:rPr>
          <w:color w:val="000000"/>
        </w:rPr>
      </w:pPr>
      <w:r>
        <w:rPr>
          <w:color w:val="000000"/>
        </w:rPr>
        <w:br w:type="page"/>
      </w:r>
      <w:bookmarkStart w:id="7" w:name="_Toc532787156"/>
    </w:p>
    <w:p w:rsidR="004B4C01" w:rsidRPr="00EE4DA0" w:rsidRDefault="009C5AA8" w:rsidP="00EE4DA0">
      <w:pPr>
        <w:pStyle w:val="Heading1"/>
      </w:pPr>
      <w:bookmarkStart w:id="8" w:name="_Toc73967193"/>
      <w:r w:rsidRPr="00EE4DA0">
        <w:lastRenderedPageBreak/>
        <w:t xml:space="preserve"> </w:t>
      </w:r>
      <w:bookmarkStart w:id="9" w:name="_Toc103040905"/>
      <w:r w:rsidR="0003101E" w:rsidRPr="00EE4DA0">
        <w:t>ГЛАВА 1. ТЕОРЕТИЧЕСКИЕ ОСНОВЫ ГОСУДАРСТВЕННОЙ ПОДДЕРЖКИ СОЦИАЛЬНО-ЭКОНОМИЧЕСКОГО РАЗВИТИЯ ДЕПРЕССИВНЫХ РЕГИОНОВ</w:t>
      </w:r>
      <w:bookmarkEnd w:id="9"/>
    </w:p>
    <w:p w:rsidR="004B4C01" w:rsidRPr="00600B3A" w:rsidRDefault="004B4C01" w:rsidP="004B4C01"/>
    <w:p w:rsidR="009C5AA8" w:rsidRPr="00EE3D24" w:rsidRDefault="0003101E" w:rsidP="00EE4DA0">
      <w:pPr>
        <w:pStyle w:val="Heading2"/>
      </w:pPr>
      <w:bookmarkStart w:id="10" w:name="_Toc103040906"/>
      <w:r w:rsidRPr="00EE3D24">
        <w:t>1</w:t>
      </w:r>
      <w:r w:rsidR="009C5AA8" w:rsidRPr="00EE3D24">
        <w:t>.1. Понятие, факторы формирования и критерии выделения депрессивных регионов</w:t>
      </w:r>
      <w:bookmarkEnd w:id="10"/>
    </w:p>
    <w:p w:rsidR="009C5AA8" w:rsidRDefault="009C5AA8" w:rsidP="009C5AA8">
      <w:pPr>
        <w:spacing w:line="360" w:lineRule="auto"/>
        <w:ind w:firstLine="709"/>
        <w:jc w:val="both"/>
        <w:rPr>
          <w:color w:val="000000"/>
        </w:rPr>
      </w:pPr>
      <w:r w:rsidRPr="00CA6F48">
        <w:rPr>
          <w:color w:val="000000"/>
        </w:rPr>
        <w:t>Экономический подъем в России в последние год</w:t>
      </w:r>
      <w:r>
        <w:rPr>
          <w:color w:val="000000"/>
        </w:rPr>
        <w:t xml:space="preserve">ы происходил на фоне углубления </w:t>
      </w:r>
      <w:r w:rsidRPr="00CA6F48">
        <w:rPr>
          <w:color w:val="000000"/>
        </w:rPr>
        <w:t xml:space="preserve">территориальных диспропорций, как в </w:t>
      </w:r>
      <w:r>
        <w:rPr>
          <w:color w:val="000000"/>
        </w:rPr>
        <w:t xml:space="preserve">уровне жизни населения, так и в </w:t>
      </w:r>
      <w:r w:rsidRPr="00CA6F48">
        <w:rPr>
          <w:color w:val="000000"/>
        </w:rPr>
        <w:t>социально</w:t>
      </w:r>
      <w:r w:rsidR="008F5E52">
        <w:rPr>
          <w:color w:val="000000"/>
        </w:rPr>
        <w:t>-</w:t>
      </w:r>
      <w:r w:rsidRPr="00CA6F48">
        <w:rPr>
          <w:color w:val="000000"/>
        </w:rPr>
        <w:t>экономическом развитии отдельных регионов.</w:t>
      </w:r>
      <w:r>
        <w:rPr>
          <w:color w:val="000000"/>
        </w:rPr>
        <w:tab/>
      </w:r>
      <w:r>
        <w:rPr>
          <w:color w:val="000000"/>
        </w:rPr>
        <w:tab/>
      </w:r>
      <w:r>
        <w:rPr>
          <w:color w:val="000000"/>
        </w:rPr>
        <w:tab/>
      </w:r>
      <w:r>
        <w:rPr>
          <w:color w:val="000000"/>
        </w:rPr>
        <w:tab/>
      </w:r>
      <w:r>
        <w:rPr>
          <w:color w:val="000000"/>
        </w:rPr>
        <w:tab/>
      </w:r>
      <w:r>
        <w:rPr>
          <w:color w:val="000000"/>
        </w:rPr>
        <w:tab/>
      </w:r>
      <w:r w:rsidR="00BA28E9">
        <w:rPr>
          <w:color w:val="000000"/>
        </w:rPr>
        <w:tab/>
      </w:r>
      <w:r w:rsidRPr="00CA6F48">
        <w:rPr>
          <w:color w:val="000000"/>
        </w:rPr>
        <w:t xml:space="preserve">В последнее время Президент РФ, </w:t>
      </w:r>
      <w:r>
        <w:rPr>
          <w:color w:val="000000"/>
        </w:rPr>
        <w:t xml:space="preserve">Правительство РФ и Министерство </w:t>
      </w:r>
      <w:r w:rsidRPr="00CA6F48">
        <w:rPr>
          <w:color w:val="000000"/>
        </w:rPr>
        <w:t>регионального развития РФ стали уделя</w:t>
      </w:r>
      <w:r>
        <w:rPr>
          <w:color w:val="000000"/>
        </w:rPr>
        <w:t xml:space="preserve">ть больше внимания региональной </w:t>
      </w:r>
      <w:r w:rsidRPr="00CA6F48">
        <w:rPr>
          <w:color w:val="000000"/>
        </w:rPr>
        <w:t>политике и поиску новых механизмов раз</w:t>
      </w:r>
      <w:r>
        <w:rPr>
          <w:color w:val="000000"/>
        </w:rPr>
        <w:t xml:space="preserve">вития регионов России. Особенно </w:t>
      </w:r>
      <w:r w:rsidRPr="00CA6F48">
        <w:rPr>
          <w:color w:val="000000"/>
        </w:rPr>
        <w:t>поощряется инициатива регионов по решению со</w:t>
      </w:r>
      <w:r>
        <w:rPr>
          <w:color w:val="000000"/>
        </w:rPr>
        <w:t xml:space="preserve">бственных проблем за счет более </w:t>
      </w:r>
      <w:r w:rsidRPr="00CA6F48">
        <w:rPr>
          <w:color w:val="000000"/>
        </w:rPr>
        <w:t>полного использования внутренних ресурсов</w:t>
      </w:r>
      <w:r>
        <w:rPr>
          <w:color w:val="000000"/>
        </w:rPr>
        <w:t xml:space="preserve">. Соответственно, у руководства </w:t>
      </w:r>
      <w:r w:rsidRPr="00CA6F48">
        <w:rPr>
          <w:color w:val="000000"/>
        </w:rPr>
        <w:t>депрессивными областями появляются дополнительные стимулы активнее</w:t>
      </w:r>
      <w:r>
        <w:rPr>
          <w:color w:val="000000"/>
        </w:rPr>
        <w:tab/>
      </w:r>
      <w:r w:rsidRPr="00CA6F48">
        <w:rPr>
          <w:color w:val="000000"/>
        </w:rPr>
        <w:t>участвовать в управлении процессами региональн</w:t>
      </w:r>
      <w:r>
        <w:rPr>
          <w:color w:val="000000"/>
        </w:rPr>
        <w:t xml:space="preserve">ого развития с целью создания в </w:t>
      </w:r>
      <w:r w:rsidRPr="00CA6F48">
        <w:rPr>
          <w:color w:val="000000"/>
        </w:rPr>
        <w:t>субъектах более благоприятного предпринима</w:t>
      </w:r>
      <w:r>
        <w:rPr>
          <w:color w:val="000000"/>
        </w:rPr>
        <w:t xml:space="preserve">тельского климата, вывода их из </w:t>
      </w:r>
      <w:r w:rsidRPr="00CA6F48">
        <w:rPr>
          <w:color w:val="000000"/>
        </w:rPr>
        <w:t>кризисного состояния и улучшения социально-экономической ситуации.</w:t>
      </w:r>
    </w:p>
    <w:p w:rsidR="009C5AA8" w:rsidRDefault="009C5AA8" w:rsidP="009C5AA8">
      <w:pPr>
        <w:spacing w:line="360" w:lineRule="auto"/>
        <w:ind w:firstLine="709"/>
        <w:jc w:val="both"/>
        <w:rPr>
          <w:color w:val="000000"/>
        </w:rPr>
      </w:pPr>
      <w:r w:rsidRPr="00CA6F48">
        <w:rPr>
          <w:color w:val="000000"/>
        </w:rPr>
        <w:t>Международные примеры свидетельствуют о</w:t>
      </w:r>
      <w:r>
        <w:rPr>
          <w:color w:val="000000"/>
        </w:rPr>
        <w:t xml:space="preserve"> том, что отстающие регионы при </w:t>
      </w:r>
      <w:r w:rsidRPr="00CA6F48">
        <w:rPr>
          <w:color w:val="000000"/>
        </w:rPr>
        <w:t>должном управлении могут вносить весомый вклад в общее развитие государства.</w:t>
      </w:r>
      <w:r>
        <w:rPr>
          <w:color w:val="000000"/>
        </w:rPr>
        <w:t xml:space="preserve"> </w:t>
      </w:r>
      <w:r w:rsidRPr="00CA6F48">
        <w:rPr>
          <w:color w:val="000000"/>
        </w:rPr>
        <w:t>Соответственно, необходимо найти подходы к р</w:t>
      </w:r>
      <w:r>
        <w:rPr>
          <w:color w:val="000000"/>
        </w:rPr>
        <w:t xml:space="preserve">азвитию депрессивных российских </w:t>
      </w:r>
      <w:r w:rsidRPr="00CA6F48">
        <w:rPr>
          <w:color w:val="000000"/>
        </w:rPr>
        <w:t>регионов, чтобы они также стали способствова</w:t>
      </w:r>
      <w:r>
        <w:rPr>
          <w:color w:val="000000"/>
        </w:rPr>
        <w:t xml:space="preserve">ть росту экономики страны, а не </w:t>
      </w:r>
      <w:r w:rsidRPr="00CA6F48">
        <w:rPr>
          <w:color w:val="000000"/>
        </w:rPr>
        <w:t>просто выступать в роли реципиентов.</w:t>
      </w:r>
    </w:p>
    <w:p w:rsidR="009C5AA8" w:rsidRDefault="009C5AA8" w:rsidP="009C5AA8">
      <w:pPr>
        <w:spacing w:line="360" w:lineRule="auto"/>
        <w:ind w:firstLine="709"/>
        <w:jc w:val="both"/>
        <w:rPr>
          <w:color w:val="000000"/>
        </w:rPr>
      </w:pPr>
      <w:r w:rsidRPr="00CA6F48">
        <w:rPr>
          <w:color w:val="000000"/>
        </w:rPr>
        <w:t>В научной и практической литературе встречаютс</w:t>
      </w:r>
      <w:r>
        <w:rPr>
          <w:color w:val="000000"/>
        </w:rPr>
        <w:t xml:space="preserve">я различные определения понятия </w:t>
      </w:r>
      <w:r w:rsidRPr="00CA6F48">
        <w:rPr>
          <w:color w:val="000000"/>
        </w:rPr>
        <w:t>депрессивный регион. Ученые называют д</w:t>
      </w:r>
      <w:r>
        <w:rPr>
          <w:color w:val="000000"/>
        </w:rPr>
        <w:t xml:space="preserve">епрессивными регионы, прошедшие </w:t>
      </w:r>
      <w:r w:rsidRPr="00CA6F48">
        <w:rPr>
          <w:color w:val="000000"/>
        </w:rPr>
        <w:t>стадию спада экономики или же идущие к спаду.</w:t>
      </w:r>
      <w:r>
        <w:rPr>
          <w:color w:val="000000"/>
        </w:rPr>
        <w:t xml:space="preserve"> Например, депрессию определяют </w:t>
      </w:r>
      <w:r w:rsidRPr="00CA6F48">
        <w:rPr>
          <w:color w:val="000000"/>
        </w:rPr>
        <w:t>как стадию развития, характеризующуюс</w:t>
      </w:r>
      <w:r>
        <w:rPr>
          <w:color w:val="000000"/>
        </w:rPr>
        <w:t xml:space="preserve">я по сравнению с предшествующим </w:t>
      </w:r>
      <w:r w:rsidRPr="00CA6F48">
        <w:rPr>
          <w:color w:val="000000"/>
        </w:rPr>
        <w:t>периодом спадом производства, по</w:t>
      </w:r>
      <w:r>
        <w:rPr>
          <w:color w:val="000000"/>
        </w:rPr>
        <w:t xml:space="preserve">явлением безработицы, снижением </w:t>
      </w:r>
      <w:r w:rsidRPr="00C6534D">
        <w:rPr>
          <w:color w:val="000000"/>
        </w:rPr>
        <w:t>инвестиционной и миграционной привлекательности и сопровождающуюся оттоком населения</w:t>
      </w:r>
      <w:bookmarkStart w:id="11" w:name="_Ref103001544"/>
      <w:r w:rsidRPr="00C6534D">
        <w:rPr>
          <w:rStyle w:val="FootnoteReference"/>
          <w:color w:val="000000"/>
        </w:rPr>
        <w:footnoteReference w:id="1"/>
      </w:r>
      <w:bookmarkEnd w:id="11"/>
      <w:r w:rsidRPr="00C6534D">
        <w:rPr>
          <w:color w:val="000000"/>
        </w:rPr>
        <w:t>,</w:t>
      </w:r>
      <w:r w:rsidRPr="00CA6F48">
        <w:rPr>
          <w:color w:val="000000"/>
        </w:rPr>
        <w:t xml:space="preserve"> т.е. депрессия рассматрив</w:t>
      </w:r>
      <w:r>
        <w:rPr>
          <w:color w:val="000000"/>
        </w:rPr>
        <w:t xml:space="preserve">ается как стадия предшествующая </w:t>
      </w:r>
      <w:r w:rsidRPr="00CA6F48">
        <w:rPr>
          <w:color w:val="000000"/>
        </w:rPr>
        <w:t>стадии спада в экономике региона.</w:t>
      </w:r>
      <w:r>
        <w:rPr>
          <w:color w:val="000000"/>
        </w:rPr>
        <w:tab/>
      </w:r>
    </w:p>
    <w:p w:rsidR="009C5AA8" w:rsidRDefault="009C5AA8" w:rsidP="009C5AA8">
      <w:pPr>
        <w:spacing w:line="360" w:lineRule="auto"/>
        <w:ind w:firstLine="709"/>
        <w:jc w:val="both"/>
        <w:rPr>
          <w:color w:val="000000"/>
        </w:rPr>
      </w:pPr>
      <w:r w:rsidRPr="003635EA">
        <w:rPr>
          <w:color w:val="000000"/>
        </w:rPr>
        <w:t>Депрессивные регионы - регионы которые переживают глубокий экономический кризис, длительный период находятся в фазе застоя, нуждаются для своего «выздоровления» в крупных инвестициях. В этих регионах высокий уровень безработицы, глубокие внутренние диспропорции экономики.</w:t>
      </w:r>
    </w:p>
    <w:p w:rsidR="009C5AA8" w:rsidRDefault="009C5AA8" w:rsidP="009C5AA8">
      <w:pPr>
        <w:spacing w:line="360" w:lineRule="auto"/>
        <w:ind w:firstLine="709"/>
        <w:jc w:val="both"/>
        <w:rPr>
          <w:color w:val="000000"/>
        </w:rPr>
      </w:pPr>
      <w:r w:rsidRPr="003A64E5">
        <w:rPr>
          <w:color w:val="000000"/>
        </w:rPr>
        <w:lastRenderedPageBreak/>
        <w:t>Однако, с точки зрения автора, стоит рассматрива</w:t>
      </w:r>
      <w:r>
        <w:rPr>
          <w:color w:val="000000"/>
        </w:rPr>
        <w:t xml:space="preserve">ть депрессию как стадию, идущую </w:t>
      </w:r>
      <w:r w:rsidRPr="003A64E5">
        <w:rPr>
          <w:color w:val="000000"/>
        </w:rPr>
        <w:t>за стадией спада экономики. Данный подход с</w:t>
      </w:r>
      <w:r>
        <w:rPr>
          <w:color w:val="000000"/>
        </w:rPr>
        <w:t xml:space="preserve">овпадает с пониманием депрессии </w:t>
      </w:r>
      <w:r w:rsidRPr="003A64E5">
        <w:rPr>
          <w:color w:val="000000"/>
        </w:rPr>
        <w:t>как стадии экономического цикла. Депрессивн</w:t>
      </w:r>
      <w:r>
        <w:rPr>
          <w:color w:val="000000"/>
        </w:rPr>
        <w:t xml:space="preserve">ый регион – это регион, который </w:t>
      </w:r>
      <w:r w:rsidRPr="003A64E5">
        <w:rPr>
          <w:color w:val="000000"/>
        </w:rPr>
        <w:t>пережил стадию экономического спада и длит</w:t>
      </w:r>
      <w:r>
        <w:rPr>
          <w:color w:val="000000"/>
        </w:rPr>
        <w:t xml:space="preserve">ельное время не восстанавливает </w:t>
      </w:r>
      <w:r w:rsidRPr="003A64E5">
        <w:rPr>
          <w:color w:val="000000"/>
        </w:rPr>
        <w:t>свои позиции относительно других регионов.</w:t>
      </w:r>
      <w:r>
        <w:rPr>
          <w:color w:val="000000"/>
        </w:rPr>
        <w:t xml:space="preserve"> В</w:t>
      </w:r>
      <w:r w:rsidRPr="0043627B">
        <w:rPr>
          <w:color w:val="000000"/>
        </w:rPr>
        <w:t>ыра</w:t>
      </w:r>
      <w:r w:rsidR="00F80A0A">
        <w:rPr>
          <w:color w:val="000000"/>
        </w:rPr>
        <w:t>ж</w:t>
      </w:r>
      <w:r w:rsidRPr="0043627B">
        <w:rPr>
          <w:color w:val="000000"/>
        </w:rPr>
        <w:t>ение понятия региональной депрессии через систему показателей</w:t>
      </w:r>
      <w:r>
        <w:rPr>
          <w:color w:val="000000"/>
        </w:rPr>
        <w:t xml:space="preserve"> </w:t>
      </w:r>
      <w:r w:rsidR="00F80A0A">
        <w:rPr>
          <w:color w:val="000000"/>
        </w:rPr>
        <w:t>показано</w:t>
      </w:r>
      <w:r w:rsidRPr="0043627B">
        <w:rPr>
          <w:color w:val="000000"/>
        </w:rPr>
        <w:t xml:space="preserve"> на рисунке 1</w:t>
      </w:r>
      <w:r w:rsidR="00124E51">
        <w:rPr>
          <w:color w:val="000000"/>
        </w:rPr>
        <w:t>.1</w:t>
      </w:r>
      <w:r w:rsidRPr="0043627B">
        <w:rPr>
          <w:color w:val="000000"/>
        </w:rPr>
        <w:t>.</w:t>
      </w:r>
    </w:p>
    <w:p w:rsidR="009C5AA8" w:rsidRPr="0043627B" w:rsidRDefault="009C5AA8" w:rsidP="009C5AA8">
      <w:pPr>
        <w:spacing w:line="360" w:lineRule="auto"/>
        <w:ind w:firstLine="567"/>
        <w:jc w:val="both"/>
        <w:rPr>
          <w:rFonts w:eastAsiaTheme="minorHAnsi"/>
          <w:lang w:eastAsia="en-US"/>
        </w:rPr>
      </w:pPr>
      <w:r w:rsidRPr="0043627B">
        <w:rPr>
          <w:rFonts w:eastAsiaTheme="minorHAnsi"/>
          <w:noProof/>
          <w:lang w:val="en-US" w:eastAsia="en-US"/>
        </w:rPr>
        <mc:AlternateContent>
          <mc:Choice Requires="wps">
            <w:drawing>
              <wp:anchor distT="0" distB="0" distL="114300" distR="114300" simplePos="0" relativeHeight="251659264" behindDoc="0" locked="0" layoutInCell="1" allowOverlap="1" wp14:anchorId="52B3EBC1" wp14:editId="5B6821BB">
                <wp:simplePos x="0" y="0"/>
                <wp:positionH relativeFrom="column">
                  <wp:posOffset>661035</wp:posOffset>
                </wp:positionH>
                <wp:positionV relativeFrom="paragraph">
                  <wp:posOffset>4445</wp:posOffset>
                </wp:positionV>
                <wp:extent cx="4362450" cy="643255"/>
                <wp:effectExtent l="0" t="0" r="19050" b="2349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4362450" cy="643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D0A9D" w:rsidRPr="00553A10" w:rsidRDefault="00ED0A9D" w:rsidP="009C5AA8">
                            <w:pPr>
                              <w:jc w:val="center"/>
                            </w:pPr>
                            <w:r>
                              <w:rPr>
                                <w:b/>
                                <w:color w:val="000000"/>
                              </w:rPr>
                              <w:t>П</w:t>
                            </w:r>
                            <w:r w:rsidRPr="007C0CD1">
                              <w:rPr>
                                <w:b/>
                                <w:color w:val="000000"/>
                              </w:rPr>
                              <w:t>онятие региональной депрессии можно выразить через систему показателей</w:t>
                            </w:r>
                            <w:r>
                              <w:rPr>
                                <w:b/>
                                <w:color w:val="000000"/>
                              </w:rPr>
                              <w:t xml:space="preserve"> и параметров</w:t>
                            </w:r>
                            <w:r w:rsidRPr="007C0CD1">
                              <w:rPr>
                                <w:b/>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3EBC1" id="Скругленный прямоугольник 3" o:spid="_x0000_s1026" style="position:absolute;left:0;text-align:left;margin-left:52.05pt;margin-top:.35pt;width:343.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" fillcolor="window" strokecolor="windowText" strokeweight="1pt">
                <v:stroke joinstyle="miter"/>
                <v:textbox>
                  <w:txbxContent>
                    <w:p w:rsidR="00ED0A9D" w:rsidRPr="00553A10" w:rsidRDefault="00ED0A9D" w:rsidP="009C5AA8">
                      <w:pPr>
                        <w:jc w:val="center"/>
                      </w:pPr>
                      <w:r>
                        <w:rPr>
                          <w:b/>
                          <w:color w:val="000000"/>
                        </w:rPr>
                        <w:t>П</w:t>
                      </w:r>
                      <w:r w:rsidRPr="007C0CD1">
                        <w:rPr>
                          <w:b/>
                          <w:color w:val="000000"/>
                        </w:rPr>
                        <w:t>онятие региональной депрессии можно выразить через систему показателей</w:t>
                      </w:r>
                      <w:r>
                        <w:rPr>
                          <w:b/>
                          <w:color w:val="000000"/>
                        </w:rPr>
                        <w:t xml:space="preserve"> и параметров</w:t>
                      </w:r>
                      <w:r w:rsidRPr="007C0CD1">
                        <w:rPr>
                          <w:b/>
                          <w:color w:val="000000"/>
                        </w:rPr>
                        <w:t>:</w:t>
                      </w:r>
                    </w:p>
                  </w:txbxContent>
                </v:textbox>
              </v:roundrect>
            </w:pict>
          </mc:Fallback>
        </mc:AlternateContent>
      </w:r>
    </w:p>
    <w:p w:rsidR="009C5AA8" w:rsidRPr="0043627B" w:rsidRDefault="004A09FB" w:rsidP="009C5AA8">
      <w:pPr>
        <w:spacing w:before="160" w:after="160" w:line="360" w:lineRule="auto"/>
        <w:ind w:firstLine="567"/>
        <w:jc w:val="center"/>
        <w:rPr>
          <w:rFonts w:eastAsiaTheme="minorHAnsi"/>
          <w:lang w:eastAsia="en-US"/>
        </w:rPr>
      </w:pPr>
      <w:r w:rsidRPr="0043627B">
        <w:rPr>
          <w:rFonts w:eastAsiaTheme="minorHAnsi"/>
          <w:noProof/>
          <w:lang w:val="en-US" w:eastAsia="en-US"/>
        </w:rPr>
        <mc:AlternateContent>
          <mc:Choice Requires="wps">
            <w:drawing>
              <wp:anchor distT="0" distB="0" distL="114300" distR="114300" simplePos="0" relativeHeight="251663360" behindDoc="0" locked="0" layoutInCell="1" allowOverlap="1" wp14:anchorId="44E2DBE0" wp14:editId="4E19EB27">
                <wp:simplePos x="0" y="0"/>
                <wp:positionH relativeFrom="column">
                  <wp:posOffset>2695575</wp:posOffset>
                </wp:positionH>
                <wp:positionV relativeFrom="paragraph">
                  <wp:posOffset>394970</wp:posOffset>
                </wp:positionV>
                <wp:extent cx="313592" cy="175846"/>
                <wp:effectExtent l="38100" t="0" r="0" b="34290"/>
                <wp:wrapNone/>
                <wp:docPr id="18" name="Стрелка вниз 18"/>
                <wp:cNvGraphicFramePr/>
                <a:graphic xmlns:a="http://schemas.openxmlformats.org/drawingml/2006/main">
                  <a:graphicData uri="http://schemas.microsoft.com/office/word/2010/wordprocessingShape">
                    <wps:wsp>
                      <wps:cNvSpPr/>
                      <wps:spPr>
                        <a:xfrm>
                          <a:off x="0" y="0"/>
                          <a:ext cx="313592" cy="17584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BAF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12.25pt;margin-top:31.1pt;width:24.7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" adj="10800" fillcolor="windowText" strokeweight="1pt"/>
            </w:pict>
          </mc:Fallback>
        </mc:AlternateContent>
      </w:r>
    </w:p>
    <w:p w:rsidR="009C5AA8" w:rsidRPr="0043627B" w:rsidRDefault="004A09FB" w:rsidP="009C5AA8">
      <w:pPr>
        <w:spacing w:before="160" w:after="160" w:line="360" w:lineRule="auto"/>
        <w:ind w:firstLine="567"/>
        <w:jc w:val="center"/>
        <w:rPr>
          <w:rFonts w:eastAsiaTheme="minorHAnsi"/>
          <w:lang w:eastAsia="en-US"/>
        </w:rPr>
      </w:pPr>
      <w:r w:rsidRPr="0043627B">
        <w:rPr>
          <w:rFonts w:eastAsiaTheme="minorHAnsi"/>
          <w:noProof/>
          <w:lang w:val="en-US" w:eastAsia="en-US"/>
        </w:rPr>
        <mc:AlternateContent>
          <mc:Choice Requires="wps">
            <w:drawing>
              <wp:anchor distT="0" distB="0" distL="114300" distR="114300" simplePos="0" relativeHeight="251660288" behindDoc="0" locked="0" layoutInCell="1" allowOverlap="1" wp14:anchorId="535F1BA5" wp14:editId="02B4790A">
                <wp:simplePos x="0" y="0"/>
                <wp:positionH relativeFrom="column">
                  <wp:posOffset>832485</wp:posOffset>
                </wp:positionH>
                <wp:positionV relativeFrom="paragraph">
                  <wp:posOffset>128271</wp:posOffset>
                </wp:positionV>
                <wp:extent cx="4015373" cy="464820"/>
                <wp:effectExtent l="0" t="0" r="23495" b="1143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4015373" cy="464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D0A9D" w:rsidRDefault="00ED0A9D" w:rsidP="009C5AA8">
                            <w:pPr>
                              <w:jc w:val="center"/>
                            </w:pPr>
                            <w:r>
                              <w:t>Д</w:t>
                            </w:r>
                            <w:r w:rsidRPr="0043627B">
                              <w:t>оля ВРП региона в суммарном ВРП страны ниже, чем была ранее (до кризиса);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F1BA5" id="Скругленный прямоугольник 4" o:spid="_x0000_s1027" style="position:absolute;left:0;text-align:left;margin-left:65.55pt;margin-top:10.1pt;width:316.15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" fillcolor="window" strokecolor="windowText" strokeweight="1pt">
                <v:stroke joinstyle="miter"/>
                <v:textbox>
                  <w:txbxContent>
                    <w:p w:rsidR="00ED0A9D" w:rsidRDefault="00ED0A9D" w:rsidP="009C5AA8">
                      <w:pPr>
                        <w:jc w:val="center"/>
                      </w:pPr>
                      <w:r>
                        <w:t>Д</w:t>
                      </w:r>
                      <w:r w:rsidRPr="0043627B">
                        <w:t>оля ВРП региона в суммарном ВРП страны ниже, чем была ранее (до кризиса);</w:t>
                      </w:r>
                    </w:p>
                  </w:txbxContent>
                </v:textbox>
              </v:roundrect>
            </w:pict>
          </mc:Fallback>
        </mc:AlternateContent>
      </w:r>
    </w:p>
    <w:p w:rsidR="009C5AA8" w:rsidRPr="0043627B" w:rsidRDefault="004A09FB" w:rsidP="009C5AA8">
      <w:pPr>
        <w:spacing w:before="160" w:after="160" w:line="360" w:lineRule="auto"/>
        <w:ind w:firstLine="567"/>
        <w:jc w:val="center"/>
        <w:rPr>
          <w:rFonts w:eastAsiaTheme="minorHAnsi"/>
          <w:lang w:eastAsia="en-US"/>
        </w:rPr>
      </w:pPr>
      <w:r w:rsidRPr="0043627B">
        <w:rPr>
          <w:rFonts w:eastAsiaTheme="minorHAnsi"/>
          <w:noProof/>
          <w:lang w:val="en-US" w:eastAsia="en-US"/>
        </w:rPr>
        <mc:AlternateContent>
          <mc:Choice Requires="wps">
            <w:drawing>
              <wp:anchor distT="0" distB="0" distL="114300" distR="114300" simplePos="0" relativeHeight="251664384" behindDoc="0" locked="0" layoutInCell="1" allowOverlap="1" wp14:anchorId="60941DEB" wp14:editId="2D4C9D70">
                <wp:simplePos x="0" y="0"/>
                <wp:positionH relativeFrom="column">
                  <wp:posOffset>2682875</wp:posOffset>
                </wp:positionH>
                <wp:positionV relativeFrom="paragraph">
                  <wp:posOffset>238125</wp:posOffset>
                </wp:positionV>
                <wp:extent cx="313592" cy="175846"/>
                <wp:effectExtent l="38100" t="0" r="0" b="34290"/>
                <wp:wrapNone/>
                <wp:docPr id="2" name="Стрелка вниз 18"/>
                <wp:cNvGraphicFramePr/>
                <a:graphic xmlns:a="http://schemas.openxmlformats.org/drawingml/2006/main">
                  <a:graphicData uri="http://schemas.microsoft.com/office/word/2010/wordprocessingShape">
                    <wps:wsp>
                      <wps:cNvSpPr/>
                      <wps:spPr>
                        <a:xfrm>
                          <a:off x="0" y="0"/>
                          <a:ext cx="313592" cy="17584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9E5EF" id="Стрелка вниз 18" o:spid="_x0000_s1026" type="#_x0000_t67" style="position:absolute;margin-left:211.25pt;margin-top:18.75pt;width:24.7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" adj="10800" fillcolor="windowText" strokeweight="1pt"/>
            </w:pict>
          </mc:Fallback>
        </mc:AlternateContent>
      </w:r>
    </w:p>
    <w:p w:rsidR="009C5AA8" w:rsidRPr="0043627B" w:rsidRDefault="004A09FB" w:rsidP="009C5AA8">
      <w:pPr>
        <w:spacing w:before="160" w:after="160" w:line="360" w:lineRule="auto"/>
        <w:ind w:firstLine="567"/>
        <w:jc w:val="center"/>
        <w:rPr>
          <w:rFonts w:eastAsiaTheme="minorHAnsi"/>
          <w:lang w:eastAsia="en-US"/>
        </w:rPr>
      </w:pPr>
      <w:r w:rsidRPr="0043627B">
        <w:rPr>
          <w:rFonts w:eastAsiaTheme="minorHAnsi"/>
          <w:noProof/>
          <w:lang w:val="en-US" w:eastAsia="en-US"/>
        </w:rPr>
        <mc:AlternateContent>
          <mc:Choice Requires="wps">
            <w:drawing>
              <wp:anchor distT="0" distB="0" distL="114300" distR="114300" simplePos="0" relativeHeight="251662336" behindDoc="0" locked="0" layoutInCell="1" allowOverlap="1" wp14:anchorId="6F408CBA" wp14:editId="1A63C0DF">
                <wp:simplePos x="0" y="0"/>
                <wp:positionH relativeFrom="column">
                  <wp:posOffset>832485</wp:posOffset>
                </wp:positionH>
                <wp:positionV relativeFrom="paragraph">
                  <wp:posOffset>92710</wp:posOffset>
                </wp:positionV>
                <wp:extent cx="4015105" cy="899160"/>
                <wp:effectExtent l="0" t="0" r="23495" b="1524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4015105" cy="899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D0A9D" w:rsidRDefault="00ED0A9D" w:rsidP="009C5AA8">
                            <w:pPr>
                              <w:jc w:val="center"/>
                            </w:pPr>
                            <w:r>
                              <w:t>Т</w:t>
                            </w:r>
                            <w:r w:rsidRPr="0043627B">
                              <w:t>емпы роста ВРП региона ниже, чем в среднем по стране и по группе регионов со сходной специализацией, при этом происходит негативное изменение социальных показателей (фаза кризиса);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08CBA" id="Скругленный прямоугольник 12" o:spid="_x0000_s1028" style="position:absolute;left:0;text-align:left;margin-left:65.55pt;margin-top:7.3pt;width:316.15pt;height:7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" fillcolor="window" strokecolor="windowText" strokeweight="1pt">
                <v:stroke joinstyle="miter"/>
                <v:textbox>
                  <w:txbxContent>
                    <w:p w:rsidR="00ED0A9D" w:rsidRDefault="00ED0A9D" w:rsidP="009C5AA8">
                      <w:pPr>
                        <w:jc w:val="center"/>
                      </w:pPr>
                      <w:r>
                        <w:t>Т</w:t>
                      </w:r>
                      <w:r w:rsidRPr="0043627B">
                        <w:t>емпы роста ВРП региона ниже, чем в среднем по стране и по группе регионов со сходной специализацией, при этом происходит негативное изменение социальных показателей (фаза кризиса);</w:t>
                      </w:r>
                    </w:p>
                  </w:txbxContent>
                </v:textbox>
              </v:roundrect>
            </w:pict>
          </mc:Fallback>
        </mc:AlternateContent>
      </w:r>
    </w:p>
    <w:p w:rsidR="009C5AA8" w:rsidRPr="0043627B" w:rsidRDefault="009C5AA8" w:rsidP="009C5AA8">
      <w:pPr>
        <w:spacing w:before="160" w:after="160" w:line="360" w:lineRule="auto"/>
        <w:ind w:firstLine="567"/>
        <w:jc w:val="center"/>
        <w:rPr>
          <w:rFonts w:eastAsiaTheme="minorHAnsi"/>
          <w:lang w:eastAsia="en-US"/>
        </w:rPr>
      </w:pPr>
    </w:p>
    <w:p w:rsidR="009C5AA8" w:rsidRPr="0043627B" w:rsidRDefault="004A09FB" w:rsidP="009C5AA8">
      <w:pPr>
        <w:spacing w:before="160" w:after="160" w:line="360" w:lineRule="auto"/>
        <w:ind w:firstLine="567"/>
        <w:jc w:val="center"/>
        <w:rPr>
          <w:rFonts w:eastAsiaTheme="minorHAnsi"/>
          <w:lang w:eastAsia="en-US"/>
        </w:rPr>
      </w:pPr>
      <w:r w:rsidRPr="0043627B">
        <w:rPr>
          <w:rFonts w:eastAsiaTheme="minorHAnsi"/>
          <w:noProof/>
          <w:lang w:val="en-US" w:eastAsia="en-US"/>
        </w:rPr>
        <mc:AlternateContent>
          <mc:Choice Requires="wps">
            <w:drawing>
              <wp:anchor distT="0" distB="0" distL="114300" distR="114300" simplePos="0" relativeHeight="251665408" behindDoc="0" locked="0" layoutInCell="1" allowOverlap="1" wp14:anchorId="7FEAE3E1" wp14:editId="713529C5">
                <wp:simplePos x="0" y="0"/>
                <wp:positionH relativeFrom="column">
                  <wp:posOffset>2690495</wp:posOffset>
                </wp:positionH>
                <wp:positionV relativeFrom="paragraph">
                  <wp:posOffset>267970</wp:posOffset>
                </wp:positionV>
                <wp:extent cx="313592" cy="175846"/>
                <wp:effectExtent l="38100" t="0" r="0" b="34290"/>
                <wp:wrapNone/>
                <wp:docPr id="7" name="Стрелка вниз 18"/>
                <wp:cNvGraphicFramePr/>
                <a:graphic xmlns:a="http://schemas.openxmlformats.org/drawingml/2006/main">
                  <a:graphicData uri="http://schemas.microsoft.com/office/word/2010/wordprocessingShape">
                    <wps:wsp>
                      <wps:cNvSpPr/>
                      <wps:spPr>
                        <a:xfrm>
                          <a:off x="0" y="0"/>
                          <a:ext cx="313592" cy="17584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A420" id="Стрелка вниз 18" o:spid="_x0000_s1026" type="#_x0000_t67" style="position:absolute;margin-left:211.85pt;margin-top:21.1pt;width:24.7pt;height:1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" adj="10800" fillcolor="windowText" strokeweight="1pt"/>
            </w:pict>
          </mc:Fallback>
        </mc:AlternateContent>
      </w:r>
    </w:p>
    <w:p w:rsidR="009C5AA8" w:rsidRPr="0043627B" w:rsidRDefault="004A09FB" w:rsidP="009C5AA8">
      <w:pPr>
        <w:spacing w:before="160" w:after="160" w:line="360" w:lineRule="auto"/>
        <w:ind w:firstLine="567"/>
        <w:jc w:val="center"/>
        <w:rPr>
          <w:rFonts w:eastAsiaTheme="minorHAnsi"/>
          <w:lang w:eastAsia="en-US"/>
        </w:rPr>
      </w:pPr>
      <w:r w:rsidRPr="0043627B">
        <w:rPr>
          <w:rFonts w:eastAsiaTheme="minorHAnsi"/>
          <w:noProof/>
          <w:lang w:val="en-US" w:eastAsia="en-US"/>
        </w:rPr>
        <mc:AlternateContent>
          <mc:Choice Requires="wps">
            <w:drawing>
              <wp:anchor distT="0" distB="0" distL="114300" distR="114300" simplePos="0" relativeHeight="251661312" behindDoc="0" locked="0" layoutInCell="1" allowOverlap="1" wp14:anchorId="1F904E4C" wp14:editId="7E188A74">
                <wp:simplePos x="0" y="0"/>
                <wp:positionH relativeFrom="column">
                  <wp:posOffset>878205</wp:posOffset>
                </wp:positionH>
                <wp:positionV relativeFrom="paragraph">
                  <wp:posOffset>88900</wp:posOffset>
                </wp:positionV>
                <wp:extent cx="4003675" cy="480060"/>
                <wp:effectExtent l="0" t="0" r="15875" b="1524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4003675" cy="480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D0A9D" w:rsidRDefault="00ED0A9D" w:rsidP="009C5AA8">
                            <w:pPr>
                              <w:jc w:val="center"/>
                            </w:pPr>
                            <w:r>
                              <w:t>Р</w:t>
                            </w:r>
                            <w:r w:rsidRPr="0043627B">
                              <w:t>егион не показывает положительных тенденций развития относительно других регионов страны.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04E4C" id="Скругленный прямоугольник 6" o:spid="_x0000_s1029" style="position:absolute;left:0;text-align:left;margin-left:69.15pt;margin-top:7pt;width:315.2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" fillcolor="window" strokecolor="windowText" strokeweight="1pt">
                <v:stroke joinstyle="miter"/>
                <v:textbox>
                  <w:txbxContent>
                    <w:p w:rsidR="00ED0A9D" w:rsidRDefault="00ED0A9D" w:rsidP="009C5AA8">
                      <w:pPr>
                        <w:jc w:val="center"/>
                      </w:pPr>
                      <w:r>
                        <w:t>Р</w:t>
                      </w:r>
                      <w:r w:rsidRPr="0043627B">
                        <w:t>егион не показывает положительных тенденций развития относительно других регионов страны.</w:t>
                      </w:r>
                    </w:p>
                  </w:txbxContent>
                </v:textbox>
              </v:roundrect>
            </w:pict>
          </mc:Fallback>
        </mc:AlternateContent>
      </w:r>
    </w:p>
    <w:p w:rsidR="009C5AA8" w:rsidRDefault="004A09FB" w:rsidP="009C5AA8">
      <w:pPr>
        <w:spacing w:line="360" w:lineRule="auto"/>
        <w:ind w:firstLine="709"/>
        <w:jc w:val="both"/>
        <w:rPr>
          <w:color w:val="000000"/>
        </w:rPr>
      </w:pPr>
      <w:r w:rsidRPr="0043627B">
        <w:rPr>
          <w:rFonts w:eastAsiaTheme="minorHAnsi"/>
          <w:noProof/>
          <w:lang w:val="en-US" w:eastAsia="en-US"/>
        </w:rPr>
        <mc:AlternateContent>
          <mc:Choice Requires="wps">
            <w:drawing>
              <wp:anchor distT="0" distB="0" distL="114300" distR="114300" simplePos="0" relativeHeight="251669504" behindDoc="0" locked="0" layoutInCell="1" allowOverlap="1" wp14:anchorId="0E8483F9" wp14:editId="0CC79671">
                <wp:simplePos x="0" y="0"/>
                <wp:positionH relativeFrom="column">
                  <wp:posOffset>2727960</wp:posOffset>
                </wp:positionH>
                <wp:positionV relativeFrom="paragraph">
                  <wp:posOffset>216535</wp:posOffset>
                </wp:positionV>
                <wp:extent cx="313592" cy="175846"/>
                <wp:effectExtent l="38100" t="0" r="0" b="34290"/>
                <wp:wrapNone/>
                <wp:docPr id="36" name="Стрелка вниз 18"/>
                <wp:cNvGraphicFramePr/>
                <a:graphic xmlns:a="http://schemas.openxmlformats.org/drawingml/2006/main">
                  <a:graphicData uri="http://schemas.microsoft.com/office/word/2010/wordprocessingShape">
                    <wps:wsp>
                      <wps:cNvSpPr/>
                      <wps:spPr>
                        <a:xfrm>
                          <a:off x="0" y="0"/>
                          <a:ext cx="313592" cy="17584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60E3" id="Стрелка вниз 18" o:spid="_x0000_s1026" type="#_x0000_t67" style="position:absolute;margin-left:214.8pt;margin-top:17.05pt;width:24.7pt;height: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" adj="10800" fillcolor="windowText" strokeweight="1pt"/>
            </w:pict>
          </mc:Fallback>
        </mc:AlternateContent>
      </w:r>
    </w:p>
    <w:p w:rsidR="009C5AA8" w:rsidRDefault="004A09FB" w:rsidP="009C5AA8">
      <w:pPr>
        <w:spacing w:line="360" w:lineRule="auto"/>
        <w:ind w:firstLine="709"/>
        <w:jc w:val="both"/>
        <w:rPr>
          <w:color w:val="000000"/>
        </w:rPr>
      </w:pPr>
      <w:r w:rsidRPr="0043627B">
        <w:rPr>
          <w:rFonts w:eastAsiaTheme="minorHAnsi"/>
          <w:noProof/>
          <w:lang w:val="en-US" w:eastAsia="en-US"/>
        </w:rPr>
        <mc:AlternateContent>
          <mc:Choice Requires="wps">
            <w:drawing>
              <wp:anchor distT="0" distB="0" distL="114300" distR="114300" simplePos="0" relativeHeight="251667456" behindDoc="0" locked="0" layoutInCell="1" allowOverlap="1" wp14:anchorId="5FE31C41" wp14:editId="26BFD417">
                <wp:simplePos x="0" y="0"/>
                <wp:positionH relativeFrom="column">
                  <wp:posOffset>946785</wp:posOffset>
                </wp:positionH>
                <wp:positionV relativeFrom="paragraph">
                  <wp:posOffset>178435</wp:posOffset>
                </wp:positionV>
                <wp:extent cx="4003675" cy="678180"/>
                <wp:effectExtent l="0" t="0" r="15875" b="2667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4003675" cy="6781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D0A9D" w:rsidRDefault="00ED0A9D" w:rsidP="004A09FB">
                            <w:pPr>
                              <w:jc w:val="center"/>
                            </w:pPr>
                            <w:r>
                              <w:t>Для совершенствования социально-экономического развития региона требуется помощь со стороны федеральных органов управления (финансирование)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31C41" id="Скругленный прямоугольник 35" o:spid="_x0000_s1030" style="position:absolute;left:0;text-align:left;margin-left:74.55pt;margin-top:14.05pt;width:315.25pt;height: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" fillcolor="window" strokecolor="windowText" strokeweight="1pt">
                <v:stroke joinstyle="miter"/>
                <v:textbox>
                  <w:txbxContent>
                    <w:p w:rsidR="00ED0A9D" w:rsidRDefault="00ED0A9D" w:rsidP="004A09FB">
                      <w:pPr>
                        <w:jc w:val="center"/>
                      </w:pPr>
                      <w:r>
                        <w:t>Для совершенствования социально-экономического развития региона требуется помощь со стороны федеральных органов управления (финансирование)</w:t>
                      </w:r>
                    </w:p>
                  </w:txbxContent>
                </v:textbox>
              </v:roundrect>
            </w:pict>
          </mc:Fallback>
        </mc:AlternateContent>
      </w:r>
    </w:p>
    <w:p w:rsidR="004A09FB" w:rsidRDefault="004A09FB" w:rsidP="009C5AA8">
      <w:pPr>
        <w:spacing w:line="360" w:lineRule="auto"/>
        <w:ind w:firstLine="709"/>
        <w:jc w:val="both"/>
        <w:rPr>
          <w:color w:val="000000"/>
        </w:rPr>
      </w:pPr>
    </w:p>
    <w:p w:rsidR="004A09FB" w:rsidRDefault="004A09FB" w:rsidP="009C5AA8">
      <w:pPr>
        <w:spacing w:line="360" w:lineRule="auto"/>
        <w:ind w:firstLine="709"/>
        <w:jc w:val="both"/>
        <w:rPr>
          <w:color w:val="000000"/>
        </w:rPr>
      </w:pPr>
    </w:p>
    <w:p w:rsidR="004A09FB" w:rsidRDefault="004A09FB" w:rsidP="009C5AA8">
      <w:pPr>
        <w:spacing w:line="360" w:lineRule="auto"/>
        <w:ind w:firstLine="709"/>
        <w:jc w:val="both"/>
        <w:rPr>
          <w:color w:val="000000"/>
        </w:rPr>
      </w:pPr>
    </w:p>
    <w:p w:rsidR="009C5AA8" w:rsidRDefault="009C5AA8" w:rsidP="009C5AA8">
      <w:pPr>
        <w:spacing w:line="360" w:lineRule="auto"/>
        <w:ind w:firstLine="709"/>
        <w:jc w:val="both"/>
        <w:rPr>
          <w:color w:val="000000"/>
        </w:rPr>
      </w:pPr>
      <w:r>
        <w:rPr>
          <w:color w:val="000000"/>
        </w:rPr>
        <w:t>Рис. 1</w:t>
      </w:r>
      <w:r w:rsidR="00124E51">
        <w:rPr>
          <w:color w:val="000000"/>
        </w:rPr>
        <w:t>.1.</w:t>
      </w:r>
      <w:r>
        <w:rPr>
          <w:color w:val="000000"/>
        </w:rPr>
        <w:t xml:space="preserve"> – </w:t>
      </w:r>
      <w:r w:rsidR="00F80A0A">
        <w:rPr>
          <w:color w:val="000000"/>
        </w:rPr>
        <w:t>В</w:t>
      </w:r>
      <w:r>
        <w:rPr>
          <w:color w:val="000000"/>
        </w:rPr>
        <w:t>ыраж</w:t>
      </w:r>
      <w:r w:rsidRPr="00C6534D">
        <w:rPr>
          <w:color w:val="000000"/>
        </w:rPr>
        <w:t>ение понятия региональной депрессии через систему показателей</w:t>
      </w:r>
      <w:bookmarkStart w:id="12" w:name="_Ref103001689"/>
      <w:r>
        <w:rPr>
          <w:rStyle w:val="FootnoteReference"/>
          <w:color w:val="000000"/>
        </w:rPr>
        <w:footnoteReference w:id="2"/>
      </w:r>
      <w:bookmarkEnd w:id="12"/>
      <w:r>
        <w:rPr>
          <w:color w:val="000000"/>
        </w:rPr>
        <w:t>.</w:t>
      </w:r>
    </w:p>
    <w:p w:rsidR="009C5AA8" w:rsidRPr="00604244" w:rsidRDefault="009C5AA8" w:rsidP="009C5AA8">
      <w:pPr>
        <w:spacing w:line="360" w:lineRule="auto"/>
        <w:ind w:firstLine="709"/>
        <w:jc w:val="both"/>
        <w:rPr>
          <w:color w:val="000000"/>
          <w:sz w:val="20"/>
          <w:szCs w:val="20"/>
        </w:rPr>
      </w:pPr>
      <w:r w:rsidRPr="00604244">
        <w:rPr>
          <w:color w:val="000000"/>
          <w:sz w:val="20"/>
          <w:szCs w:val="20"/>
        </w:rPr>
        <w:t xml:space="preserve">Источник: составлен автором на основе: </w:t>
      </w:r>
      <w:r w:rsidRPr="00604244">
        <w:rPr>
          <w:sz w:val="20"/>
          <w:szCs w:val="20"/>
        </w:rPr>
        <w:t>Дулова Е. Н. Депрессивный регион: понятие и механизм</w:t>
      </w:r>
      <w:r>
        <w:rPr>
          <w:sz w:val="20"/>
          <w:szCs w:val="20"/>
        </w:rPr>
        <w:t xml:space="preserve"> </w:t>
      </w:r>
      <w:r w:rsidRPr="00084DEF">
        <w:rPr>
          <w:sz w:val="20"/>
          <w:szCs w:val="20"/>
        </w:rPr>
        <w:t>управления</w:t>
      </w:r>
      <w:r w:rsidRPr="00604244">
        <w:rPr>
          <w:sz w:val="20"/>
          <w:szCs w:val="20"/>
        </w:rPr>
        <w:t xml:space="preserve"> // Региональная экономика и управление.  – №26  // URL: https://eee-region.ru/article/2602/ (дата обращения: 13.01.2021).- с.3</w:t>
      </w:r>
    </w:p>
    <w:p w:rsidR="009C5AA8" w:rsidRDefault="009C5AA8" w:rsidP="009C5AA8">
      <w:pPr>
        <w:spacing w:line="360" w:lineRule="auto"/>
        <w:ind w:firstLine="709"/>
        <w:jc w:val="both"/>
        <w:rPr>
          <w:color w:val="000000"/>
        </w:rPr>
      </w:pPr>
    </w:p>
    <w:p w:rsidR="009C5AA8" w:rsidRDefault="009C5AA8" w:rsidP="009C5AA8">
      <w:pPr>
        <w:spacing w:line="360" w:lineRule="auto"/>
        <w:ind w:firstLine="709"/>
        <w:jc w:val="both"/>
        <w:rPr>
          <w:color w:val="000000"/>
        </w:rPr>
      </w:pPr>
      <w:r w:rsidRPr="009A5AF4">
        <w:rPr>
          <w:color w:val="000000"/>
        </w:rPr>
        <w:t>Необходимо понять, почему регион не может во</w:t>
      </w:r>
      <w:r>
        <w:rPr>
          <w:color w:val="000000"/>
        </w:rPr>
        <w:t xml:space="preserve">сстановить позиции относительно </w:t>
      </w:r>
      <w:r w:rsidRPr="009A5AF4">
        <w:rPr>
          <w:color w:val="000000"/>
        </w:rPr>
        <w:t xml:space="preserve">прочих территорий страны после </w:t>
      </w:r>
      <w:r>
        <w:rPr>
          <w:color w:val="000000"/>
        </w:rPr>
        <w:t xml:space="preserve">спада, например, с удешевлением </w:t>
      </w:r>
      <w:r w:rsidRPr="009A5AF4">
        <w:rPr>
          <w:color w:val="000000"/>
        </w:rPr>
        <w:t xml:space="preserve">транспортировки производство переместилось на другие </w:t>
      </w:r>
      <w:r>
        <w:rPr>
          <w:color w:val="000000"/>
        </w:rPr>
        <w:t xml:space="preserve">территории, по соседству </w:t>
      </w:r>
      <w:r w:rsidRPr="009A5AF4">
        <w:rPr>
          <w:color w:val="000000"/>
        </w:rPr>
        <w:t>расположены крупные городские агломерации</w:t>
      </w:r>
      <w:r>
        <w:rPr>
          <w:color w:val="000000"/>
        </w:rPr>
        <w:t xml:space="preserve"> и производство было перенесено </w:t>
      </w:r>
      <w:r w:rsidRPr="009A5AF4">
        <w:rPr>
          <w:color w:val="000000"/>
        </w:rPr>
        <w:t>туда и т.п.</w:t>
      </w:r>
    </w:p>
    <w:p w:rsidR="009C5AA8" w:rsidRDefault="009C5AA8" w:rsidP="009C5AA8">
      <w:pPr>
        <w:spacing w:line="360" w:lineRule="auto"/>
        <w:ind w:firstLine="709"/>
        <w:jc w:val="both"/>
        <w:rPr>
          <w:color w:val="000000"/>
        </w:rPr>
      </w:pPr>
      <w:r w:rsidRPr="009A5AF4">
        <w:rPr>
          <w:color w:val="000000"/>
        </w:rPr>
        <w:t>Качественно депрессивный регион можно опис</w:t>
      </w:r>
      <w:r>
        <w:rPr>
          <w:color w:val="000000"/>
        </w:rPr>
        <w:t xml:space="preserve">ать следующим образом. Регион, </w:t>
      </w:r>
      <w:r w:rsidRPr="009A5AF4">
        <w:rPr>
          <w:color w:val="000000"/>
        </w:rPr>
        <w:t>обладающий в прошлом существе</w:t>
      </w:r>
      <w:r>
        <w:rPr>
          <w:color w:val="000000"/>
        </w:rPr>
        <w:t xml:space="preserve">нными ресурсами (материальными, </w:t>
      </w:r>
      <w:r w:rsidRPr="009A5AF4">
        <w:rPr>
          <w:color w:val="000000"/>
        </w:rPr>
        <w:t xml:space="preserve">человеческими), </w:t>
      </w:r>
      <w:r w:rsidRPr="009A5AF4">
        <w:rPr>
          <w:color w:val="000000"/>
        </w:rPr>
        <w:lastRenderedPageBreak/>
        <w:t xml:space="preserve">однако, в период общего спада </w:t>
      </w:r>
      <w:r>
        <w:rPr>
          <w:color w:val="000000"/>
        </w:rPr>
        <w:t xml:space="preserve">экономики страны, расположенные </w:t>
      </w:r>
      <w:r w:rsidRPr="009A5AF4">
        <w:rPr>
          <w:color w:val="000000"/>
        </w:rPr>
        <w:t>в нем предприятия оказались неконкурентосп</w:t>
      </w:r>
      <w:r>
        <w:rPr>
          <w:color w:val="000000"/>
        </w:rPr>
        <w:t xml:space="preserve">особными, резко сократив выпуск </w:t>
      </w:r>
      <w:r w:rsidRPr="009A5AF4">
        <w:rPr>
          <w:color w:val="000000"/>
        </w:rPr>
        <w:t>своей продукции. В результате данный регион перестал приносить вклад в рост</w:t>
      </w:r>
      <w:r>
        <w:rPr>
          <w:color w:val="000000"/>
        </w:rPr>
        <w:t xml:space="preserve"> </w:t>
      </w:r>
      <w:r w:rsidRPr="009A5AF4">
        <w:rPr>
          <w:color w:val="000000"/>
        </w:rPr>
        <w:t>дохода государства (рост ВРП ниже сред</w:t>
      </w:r>
      <w:r>
        <w:rPr>
          <w:color w:val="000000"/>
        </w:rPr>
        <w:t xml:space="preserve">нероссийского), а уровень </w:t>
      </w:r>
      <w:r w:rsidRPr="005202EA">
        <w:rPr>
          <w:color w:val="000000"/>
        </w:rPr>
        <w:t>жизни населения заметно снизился. Подобная точка зрения содержится в работах и других</w:t>
      </w:r>
      <w:r w:rsidRPr="005202EA">
        <w:rPr>
          <w:rStyle w:val="FootnoteReference"/>
          <w:color w:val="000000"/>
        </w:rPr>
        <w:footnoteReference w:id="3"/>
      </w:r>
      <w:r w:rsidRPr="005202EA">
        <w:rPr>
          <w:color w:val="000000"/>
        </w:rPr>
        <w:t>.</w:t>
      </w:r>
    </w:p>
    <w:p w:rsidR="009C5AA8" w:rsidRDefault="009C5AA8" w:rsidP="009C5AA8">
      <w:pPr>
        <w:spacing w:line="360" w:lineRule="auto"/>
        <w:ind w:firstLine="709"/>
        <w:jc w:val="both"/>
        <w:rPr>
          <w:color w:val="000000"/>
        </w:rPr>
      </w:pPr>
      <w:r w:rsidRPr="009A5AF4">
        <w:rPr>
          <w:color w:val="000000"/>
        </w:rPr>
        <w:t>Часто смешиваются понятия «отсталый»,</w:t>
      </w:r>
      <w:r>
        <w:rPr>
          <w:color w:val="000000"/>
        </w:rPr>
        <w:t xml:space="preserve"> «проблемный», «депрессивный» и </w:t>
      </w:r>
      <w:r w:rsidRPr="009A5AF4">
        <w:rPr>
          <w:color w:val="000000"/>
        </w:rPr>
        <w:t xml:space="preserve">«кризисный» регионы. Отметим, что отсталым </w:t>
      </w:r>
      <w:r>
        <w:rPr>
          <w:color w:val="000000"/>
        </w:rPr>
        <w:t xml:space="preserve">является регион, который не был </w:t>
      </w:r>
      <w:r w:rsidRPr="009A5AF4">
        <w:rPr>
          <w:color w:val="000000"/>
        </w:rPr>
        <w:t>лидером, не вносил существенного вклада в рос</w:t>
      </w:r>
      <w:r>
        <w:rPr>
          <w:color w:val="000000"/>
        </w:rPr>
        <w:t xml:space="preserve">т экономики страны и не обладал </w:t>
      </w:r>
      <w:r w:rsidRPr="009A5AF4">
        <w:rPr>
          <w:color w:val="000000"/>
        </w:rPr>
        <w:t>видимым потенциалом развития, т.е. отстал</w:t>
      </w:r>
      <w:r>
        <w:rPr>
          <w:color w:val="000000"/>
        </w:rPr>
        <w:t xml:space="preserve">ость – это хроническое понятие. </w:t>
      </w:r>
      <w:r w:rsidRPr="009A5AF4">
        <w:rPr>
          <w:color w:val="000000"/>
        </w:rPr>
        <w:t>Проблемный регион – тот, который испытывает</w:t>
      </w:r>
      <w:r>
        <w:rPr>
          <w:color w:val="000000"/>
        </w:rPr>
        <w:t xml:space="preserve"> определенные сложности, но при </w:t>
      </w:r>
      <w:r w:rsidRPr="009A5AF4">
        <w:rPr>
          <w:color w:val="000000"/>
        </w:rPr>
        <w:t>этом в данный момент времени вся социально-э</w:t>
      </w:r>
      <w:r>
        <w:rPr>
          <w:color w:val="000000"/>
        </w:rPr>
        <w:t xml:space="preserve">кономическая система региона не </w:t>
      </w:r>
      <w:r w:rsidRPr="009A5AF4">
        <w:rPr>
          <w:color w:val="000000"/>
        </w:rPr>
        <w:t>затронута кризисными явлениями. Понятие депр</w:t>
      </w:r>
      <w:r>
        <w:rPr>
          <w:color w:val="000000"/>
        </w:rPr>
        <w:t xml:space="preserve">ессии является комплексным, вся </w:t>
      </w:r>
      <w:r w:rsidRPr="009A5AF4">
        <w:rPr>
          <w:color w:val="000000"/>
        </w:rPr>
        <w:t>социально-экономическая система региона и</w:t>
      </w:r>
      <w:r>
        <w:rPr>
          <w:color w:val="000000"/>
        </w:rPr>
        <w:t xml:space="preserve">спытывает сложности в развитии, </w:t>
      </w:r>
      <w:r w:rsidRPr="009A5AF4">
        <w:rPr>
          <w:color w:val="000000"/>
        </w:rPr>
        <w:t>существует замкнутый круг проблем. Важно отметить, что история</w:t>
      </w:r>
      <w:r>
        <w:rPr>
          <w:color w:val="000000"/>
        </w:rPr>
        <w:t xml:space="preserve"> развития </w:t>
      </w:r>
      <w:r w:rsidRPr="009A5AF4">
        <w:rPr>
          <w:color w:val="000000"/>
        </w:rPr>
        <w:t>депрессивного региона должна свидетельств</w:t>
      </w:r>
      <w:r>
        <w:rPr>
          <w:color w:val="000000"/>
        </w:rPr>
        <w:t xml:space="preserve">овать о том, что были примеры и </w:t>
      </w:r>
      <w:r w:rsidRPr="009A5AF4">
        <w:rPr>
          <w:color w:val="000000"/>
        </w:rPr>
        <w:t xml:space="preserve">успеха региона. Кризисный регион – это регион, </w:t>
      </w:r>
      <w:r>
        <w:rPr>
          <w:color w:val="000000"/>
        </w:rPr>
        <w:t xml:space="preserve">который в данный момент времени </w:t>
      </w:r>
      <w:r w:rsidRPr="009A5AF4">
        <w:rPr>
          <w:color w:val="000000"/>
        </w:rPr>
        <w:t>испытывает спад экономической активности в в</w:t>
      </w:r>
      <w:r>
        <w:rPr>
          <w:color w:val="000000"/>
        </w:rPr>
        <w:t xml:space="preserve">иду социально-экономических или </w:t>
      </w:r>
      <w:r w:rsidRPr="009A5AF4">
        <w:rPr>
          <w:color w:val="000000"/>
        </w:rPr>
        <w:t>природных катаклизмов</w:t>
      </w:r>
      <w:r>
        <w:rPr>
          <w:rStyle w:val="FootnoteReference"/>
          <w:color w:val="000000"/>
        </w:rPr>
        <w:footnoteReference w:id="4"/>
      </w:r>
      <w:r w:rsidRPr="005202EA">
        <w:rPr>
          <w:color w:val="000000"/>
        </w:rPr>
        <w:t>.</w:t>
      </w:r>
    </w:p>
    <w:p w:rsidR="009C5AA8" w:rsidRDefault="009C5AA8" w:rsidP="009C5AA8">
      <w:pPr>
        <w:spacing w:line="360" w:lineRule="auto"/>
        <w:ind w:firstLine="709"/>
        <w:jc w:val="both"/>
        <w:rPr>
          <w:color w:val="000000"/>
        </w:rPr>
      </w:pPr>
      <w:r w:rsidRPr="00B21004">
        <w:rPr>
          <w:color w:val="000000"/>
        </w:rPr>
        <w:t>Одним из основных характеристик, определяющих социально-экономический уровень развития регионов, считается объем валового регионального продукта. ВРП – обобщающий показатель экономической деятельности региона, характеризующий процесс производства товаров и услуг для конечного использования. ВРП рассчитывается в текущих основных ценах (номинальный объем ВРП), а также в сопоставим</w:t>
      </w:r>
      <w:r>
        <w:rPr>
          <w:color w:val="000000"/>
        </w:rPr>
        <w:t>ых ценах (реальный объем ВРП)</w:t>
      </w:r>
      <w:r>
        <w:rPr>
          <w:rStyle w:val="FootnoteReference"/>
          <w:color w:val="000000"/>
        </w:rPr>
        <w:footnoteReference w:id="5"/>
      </w:r>
      <w:r>
        <w:rPr>
          <w:color w:val="000000"/>
        </w:rPr>
        <w:t>.</w:t>
      </w:r>
    </w:p>
    <w:p w:rsidR="009C5AA8" w:rsidRDefault="009C5AA8" w:rsidP="009C5AA8">
      <w:pPr>
        <w:spacing w:line="360" w:lineRule="auto"/>
        <w:ind w:firstLine="709"/>
        <w:jc w:val="both"/>
        <w:rPr>
          <w:color w:val="000000"/>
        </w:rPr>
      </w:pPr>
      <w:r w:rsidRPr="007D389B">
        <w:rPr>
          <w:color w:val="000000"/>
        </w:rPr>
        <w:t xml:space="preserve">Депрессивные регионы принципиально отличаются от отсталых тем, что при более низких, чем в среднем по стране, современных социально-экономических показателях в прошлом эти регионы были развитыми, а по некоторым производствам занимали ведущие места в стране. Термин "депрессивные регионы" появился в начале прошлого века в Великобритании в связи с кризисом 1929г. К депрессивным были отнесены старые </w:t>
      </w:r>
      <w:r w:rsidRPr="007D389B">
        <w:rPr>
          <w:color w:val="000000"/>
        </w:rPr>
        <w:lastRenderedPageBreak/>
        <w:t xml:space="preserve">промышленные центры, основной отраслью которых была угольная промышленность. Кроме того, в обрабатывающей промышленности, черной металлургии и судостроении существовала узкая специализация, которая складывалась на протяжении многих лет. </w:t>
      </w:r>
      <w:r>
        <w:rPr>
          <w:color w:val="000000"/>
        </w:rPr>
        <w:t>Таким образом н</w:t>
      </w:r>
      <w:r w:rsidRPr="007D389B">
        <w:rPr>
          <w:color w:val="000000"/>
        </w:rPr>
        <w:t xml:space="preserve">еобходимо отметить </w:t>
      </w:r>
      <w:r>
        <w:rPr>
          <w:color w:val="000000"/>
        </w:rPr>
        <w:t>отличительные свойства</w:t>
      </w:r>
      <w:r w:rsidRPr="007D389B">
        <w:rPr>
          <w:color w:val="000000"/>
        </w:rPr>
        <w:t xml:space="preserve"> депрессивных регионов</w:t>
      </w:r>
      <w:r>
        <w:rPr>
          <w:color w:val="000000"/>
        </w:rPr>
        <w:t xml:space="preserve"> и причины</w:t>
      </w:r>
      <w:r w:rsidRPr="002B66BD">
        <w:rPr>
          <w:color w:val="000000"/>
        </w:rPr>
        <w:t xml:space="preserve"> входа </w:t>
      </w:r>
      <w:r>
        <w:rPr>
          <w:color w:val="000000"/>
        </w:rPr>
        <w:t>регионы</w:t>
      </w:r>
      <w:r w:rsidRPr="002B66BD">
        <w:rPr>
          <w:color w:val="000000"/>
        </w:rPr>
        <w:t xml:space="preserve"> в депрессивное состояние</w:t>
      </w:r>
      <w:r w:rsidRPr="007D389B">
        <w:rPr>
          <w:color w:val="000000"/>
        </w:rPr>
        <w:t xml:space="preserve"> на </w:t>
      </w:r>
      <w:r>
        <w:rPr>
          <w:color w:val="000000"/>
        </w:rPr>
        <w:t>таблице 1</w:t>
      </w:r>
      <w:r w:rsidR="00124E51">
        <w:rPr>
          <w:color w:val="000000"/>
        </w:rPr>
        <w:t>.1</w:t>
      </w:r>
      <w:r w:rsidRPr="007D389B">
        <w:rPr>
          <w:color w:val="000000"/>
        </w:rPr>
        <w:t>.</w:t>
      </w:r>
    </w:p>
    <w:p w:rsidR="009C5AA8" w:rsidRPr="00EE4D48" w:rsidRDefault="009C5AA8" w:rsidP="009C5AA8">
      <w:pPr>
        <w:spacing w:line="360" w:lineRule="auto"/>
        <w:ind w:firstLine="709"/>
        <w:jc w:val="right"/>
        <w:rPr>
          <w:color w:val="000000"/>
        </w:rPr>
      </w:pPr>
      <w:r w:rsidRPr="00EE4D48">
        <w:rPr>
          <w:color w:val="000000"/>
        </w:rPr>
        <w:t>Таблица 1</w:t>
      </w:r>
      <w:r w:rsidR="00124E51">
        <w:rPr>
          <w:color w:val="000000"/>
        </w:rPr>
        <w:t>.1.</w:t>
      </w:r>
    </w:p>
    <w:p w:rsidR="009C5AA8" w:rsidRDefault="009C5AA8" w:rsidP="009C5AA8">
      <w:pPr>
        <w:spacing w:line="360" w:lineRule="auto"/>
        <w:ind w:firstLine="709"/>
        <w:jc w:val="center"/>
        <w:rPr>
          <w:color w:val="000000"/>
        </w:rPr>
      </w:pPr>
      <w:r w:rsidRPr="00EE4D48">
        <w:rPr>
          <w:color w:val="000000"/>
        </w:rPr>
        <w:t>Отличительные черты депрессивных регионов и причины входа регионы в депрессивное состояние</w:t>
      </w:r>
      <w:r w:rsidRPr="00EE4D48">
        <w:rPr>
          <w:rStyle w:val="FootnoteReference"/>
          <w:color w:val="000000"/>
        </w:rPr>
        <w:footnoteReference w:id="6"/>
      </w:r>
    </w:p>
    <w:tbl>
      <w:tblPr>
        <w:tblStyle w:val="TableGrid"/>
        <w:tblW w:w="0" w:type="auto"/>
        <w:tblLook w:val="04A0" w:firstRow="1" w:lastRow="0" w:firstColumn="1" w:lastColumn="0" w:noHBand="0" w:noVBand="1"/>
      </w:tblPr>
      <w:tblGrid>
        <w:gridCol w:w="4669"/>
        <w:gridCol w:w="4670"/>
      </w:tblGrid>
      <w:tr w:rsidR="009C5AA8" w:rsidTr="00D07652">
        <w:tc>
          <w:tcPr>
            <w:tcW w:w="4669" w:type="dxa"/>
            <w:shd w:val="clear" w:color="auto" w:fill="F2F2F2" w:themeFill="background1" w:themeFillShade="F2"/>
          </w:tcPr>
          <w:p w:rsidR="009C5AA8" w:rsidRPr="007C0CD1" w:rsidRDefault="009C5AA8" w:rsidP="00D07652">
            <w:pPr>
              <w:jc w:val="center"/>
              <w:rPr>
                <w:b/>
                <w:color w:val="000000"/>
              </w:rPr>
            </w:pPr>
            <w:r>
              <w:rPr>
                <w:b/>
                <w:color w:val="000000"/>
              </w:rPr>
              <w:t>Отличительные черты</w:t>
            </w:r>
            <w:r w:rsidRPr="007C0CD1">
              <w:rPr>
                <w:b/>
                <w:color w:val="000000"/>
              </w:rPr>
              <w:t xml:space="preserve"> депрессивных регионов</w:t>
            </w:r>
          </w:p>
        </w:tc>
        <w:tc>
          <w:tcPr>
            <w:tcW w:w="4670" w:type="dxa"/>
            <w:shd w:val="clear" w:color="auto" w:fill="F2F2F2" w:themeFill="background1" w:themeFillShade="F2"/>
          </w:tcPr>
          <w:p w:rsidR="009C5AA8" w:rsidRPr="007C0CD1" w:rsidRDefault="009C5AA8" w:rsidP="00D07652">
            <w:pPr>
              <w:jc w:val="center"/>
              <w:rPr>
                <w:b/>
                <w:color w:val="000000"/>
              </w:rPr>
            </w:pPr>
            <w:r>
              <w:rPr>
                <w:b/>
                <w:color w:val="000000"/>
              </w:rPr>
              <w:t>П</w:t>
            </w:r>
            <w:r w:rsidRPr="007C0CD1">
              <w:rPr>
                <w:b/>
                <w:color w:val="000000"/>
              </w:rPr>
              <w:t>ричины входа регионы в депрессивное состояние</w:t>
            </w:r>
          </w:p>
        </w:tc>
      </w:tr>
      <w:tr w:rsidR="009C5AA8" w:rsidTr="00D07652">
        <w:tc>
          <w:tcPr>
            <w:tcW w:w="4669" w:type="dxa"/>
          </w:tcPr>
          <w:p w:rsidR="009C5AA8" w:rsidRDefault="009C5AA8" w:rsidP="00D07652">
            <w:pPr>
              <w:jc w:val="both"/>
              <w:rPr>
                <w:color w:val="000000"/>
              </w:rPr>
            </w:pPr>
            <w:r w:rsidRPr="00242745">
              <w:rPr>
                <w:color w:val="000000"/>
              </w:rPr>
              <w:t>Большой уровень накопленного</w:t>
            </w:r>
            <w:r>
              <w:rPr>
                <w:color w:val="000000"/>
              </w:rPr>
              <w:t xml:space="preserve"> научно-технического потенциала</w:t>
            </w:r>
          </w:p>
        </w:tc>
        <w:tc>
          <w:tcPr>
            <w:tcW w:w="4670" w:type="dxa"/>
          </w:tcPr>
          <w:p w:rsidR="009C5AA8" w:rsidRDefault="009C5AA8" w:rsidP="00D07652">
            <w:pPr>
              <w:jc w:val="both"/>
              <w:rPr>
                <w:color w:val="000000"/>
              </w:rPr>
            </w:pPr>
            <w:r w:rsidRPr="00242745">
              <w:rPr>
                <w:color w:val="000000"/>
              </w:rPr>
              <w:t>Сокращение конкурен</w:t>
            </w:r>
            <w:r>
              <w:rPr>
                <w:color w:val="000000"/>
              </w:rPr>
              <w:t>тоспособности ведущей продукции</w:t>
            </w:r>
            <w:r w:rsidR="004B037C">
              <w:rPr>
                <w:color w:val="000000"/>
              </w:rPr>
              <w:t xml:space="preserve"> региона</w:t>
            </w:r>
          </w:p>
        </w:tc>
      </w:tr>
      <w:tr w:rsidR="009C5AA8" w:rsidTr="00D07652">
        <w:tc>
          <w:tcPr>
            <w:tcW w:w="4669" w:type="dxa"/>
          </w:tcPr>
          <w:p w:rsidR="009C5AA8" w:rsidRDefault="009C5AA8" w:rsidP="004B037C">
            <w:pPr>
              <w:jc w:val="both"/>
              <w:rPr>
                <w:color w:val="000000"/>
              </w:rPr>
            </w:pPr>
            <w:r w:rsidRPr="00242745">
              <w:rPr>
                <w:color w:val="000000"/>
              </w:rPr>
              <w:t xml:space="preserve">Значительная </w:t>
            </w:r>
            <w:r w:rsidR="004B037C">
              <w:rPr>
                <w:color w:val="000000"/>
              </w:rPr>
              <w:t>доля</w:t>
            </w:r>
            <w:r w:rsidRPr="00242745">
              <w:rPr>
                <w:color w:val="000000"/>
              </w:rPr>
              <w:t xml:space="preserve"> промы</w:t>
            </w:r>
            <w:r>
              <w:rPr>
                <w:color w:val="000000"/>
              </w:rPr>
              <w:t>шленности в структуре экономики</w:t>
            </w:r>
          </w:p>
        </w:tc>
        <w:tc>
          <w:tcPr>
            <w:tcW w:w="4670" w:type="dxa"/>
          </w:tcPr>
          <w:p w:rsidR="009C5AA8" w:rsidRDefault="004B037C" w:rsidP="00D07652">
            <w:pPr>
              <w:jc w:val="both"/>
              <w:rPr>
                <w:color w:val="000000"/>
              </w:rPr>
            </w:pPr>
            <w:r>
              <w:rPr>
                <w:color w:val="000000"/>
              </w:rPr>
              <w:t>Сокращение возможностей получения</w:t>
            </w:r>
            <w:r w:rsidR="009C5AA8" w:rsidRPr="00242745">
              <w:rPr>
                <w:color w:val="000000"/>
              </w:rPr>
              <w:t xml:space="preserve"> госзаказа и </w:t>
            </w:r>
            <w:r w:rsidR="009C5AA8">
              <w:rPr>
                <w:color w:val="000000"/>
              </w:rPr>
              <w:t>снижение инвестиционного спроса</w:t>
            </w:r>
          </w:p>
        </w:tc>
      </w:tr>
      <w:tr w:rsidR="009C5AA8" w:rsidTr="00D07652">
        <w:tc>
          <w:tcPr>
            <w:tcW w:w="4669" w:type="dxa"/>
          </w:tcPr>
          <w:p w:rsidR="009C5AA8" w:rsidRDefault="009C5AA8" w:rsidP="004B037C">
            <w:pPr>
              <w:jc w:val="both"/>
              <w:rPr>
                <w:color w:val="000000"/>
              </w:rPr>
            </w:pPr>
            <w:r w:rsidRPr="00242745">
              <w:rPr>
                <w:color w:val="000000"/>
              </w:rPr>
              <w:t xml:space="preserve">Сравнительно </w:t>
            </w:r>
            <w:r w:rsidR="004B037C">
              <w:rPr>
                <w:color w:val="000000"/>
              </w:rPr>
              <w:t>высокая</w:t>
            </w:r>
            <w:r w:rsidRPr="00242745">
              <w:rPr>
                <w:color w:val="000000"/>
              </w:rPr>
              <w:t xml:space="preserve"> ст</w:t>
            </w:r>
            <w:r>
              <w:rPr>
                <w:color w:val="000000"/>
              </w:rPr>
              <w:t>епень квалификации кадров.</w:t>
            </w:r>
          </w:p>
        </w:tc>
        <w:tc>
          <w:tcPr>
            <w:tcW w:w="4670" w:type="dxa"/>
          </w:tcPr>
          <w:p w:rsidR="009C5AA8" w:rsidRDefault="009C5AA8" w:rsidP="00D07652">
            <w:pPr>
              <w:jc w:val="both"/>
              <w:rPr>
                <w:color w:val="000000"/>
              </w:rPr>
            </w:pPr>
            <w:r w:rsidRPr="007C0CD1">
              <w:rPr>
                <w:color w:val="000000"/>
              </w:rPr>
              <w:t>Исчерпывание минерально-сырьевой базы</w:t>
            </w:r>
            <w:r>
              <w:rPr>
                <w:color w:val="000000"/>
              </w:rPr>
              <w:t xml:space="preserve"> и с</w:t>
            </w:r>
            <w:r w:rsidRPr="007C0CD1">
              <w:rPr>
                <w:color w:val="000000"/>
              </w:rPr>
              <w:t>труктурные сдвиги в экономике государства.</w:t>
            </w:r>
          </w:p>
        </w:tc>
      </w:tr>
    </w:tbl>
    <w:p w:rsidR="009C5AA8" w:rsidRPr="00604244" w:rsidRDefault="009C5AA8" w:rsidP="009C5AA8">
      <w:pPr>
        <w:spacing w:line="360" w:lineRule="auto"/>
        <w:ind w:firstLine="709"/>
        <w:jc w:val="both"/>
        <w:rPr>
          <w:sz w:val="20"/>
          <w:szCs w:val="20"/>
        </w:rPr>
      </w:pPr>
      <w:r w:rsidRPr="00604244">
        <w:rPr>
          <w:sz w:val="20"/>
          <w:szCs w:val="20"/>
        </w:rPr>
        <w:t>Источник: составлено автором на основе:  Битаров Л.Г. Особенности депрессивного региона как объекта финансирования инвестиционной деятельности // Аудит и финансовый анализ — 2019. — №3.</w:t>
      </w:r>
    </w:p>
    <w:p w:rsidR="009C5AA8" w:rsidRPr="002B66BD" w:rsidRDefault="009C5AA8" w:rsidP="009C5AA8">
      <w:pPr>
        <w:spacing w:line="360" w:lineRule="auto"/>
        <w:ind w:firstLine="709"/>
        <w:jc w:val="both"/>
        <w:rPr>
          <w:color w:val="FF0000"/>
        </w:rPr>
      </w:pPr>
    </w:p>
    <w:p w:rsidR="009C5AA8" w:rsidRDefault="009C5AA8" w:rsidP="009C5AA8">
      <w:pPr>
        <w:spacing w:line="360" w:lineRule="auto"/>
        <w:ind w:firstLine="709"/>
        <w:jc w:val="both"/>
        <w:rPr>
          <w:color w:val="000000"/>
        </w:rPr>
      </w:pPr>
      <w:r w:rsidRPr="00A65A0D">
        <w:rPr>
          <w:color w:val="000000"/>
        </w:rPr>
        <w:t>Тем не менее, исследуя различные методологические подходы, можно сделать уверенный вывод, что</w:t>
      </w:r>
      <w:r>
        <w:rPr>
          <w:color w:val="000000"/>
        </w:rPr>
        <w:t xml:space="preserve"> </w:t>
      </w:r>
      <w:r w:rsidRPr="00A65A0D">
        <w:rPr>
          <w:color w:val="000000"/>
        </w:rPr>
        <w:t>сегодня территории с депрессивным статусом существуют в каждом фед</w:t>
      </w:r>
      <w:r>
        <w:rPr>
          <w:color w:val="000000"/>
        </w:rPr>
        <w:t>еральном округе. Так, в</w:t>
      </w:r>
      <w:r w:rsidRPr="00242745">
        <w:rPr>
          <w:color w:val="000000"/>
        </w:rPr>
        <w:t>ыделяются старопромышленные, аграрно-промышленные и добывающие (</w:t>
      </w:r>
      <w:r>
        <w:rPr>
          <w:color w:val="000000"/>
        </w:rPr>
        <w:t>очаговые) депрессивные регионы. Группы</w:t>
      </w:r>
      <w:r w:rsidRPr="00A65A0D">
        <w:rPr>
          <w:color w:val="000000"/>
        </w:rPr>
        <w:t xml:space="preserve"> </w:t>
      </w:r>
      <w:r>
        <w:rPr>
          <w:color w:val="000000"/>
        </w:rPr>
        <w:t xml:space="preserve">депрессивных регионов </w:t>
      </w:r>
      <w:r w:rsidRPr="00A65A0D">
        <w:rPr>
          <w:color w:val="000000"/>
        </w:rPr>
        <w:t xml:space="preserve">представлены в таблице </w:t>
      </w:r>
      <w:r w:rsidR="00124E51">
        <w:rPr>
          <w:color w:val="000000"/>
        </w:rPr>
        <w:t>1.</w:t>
      </w:r>
      <w:r w:rsidRPr="00A65A0D">
        <w:rPr>
          <w:color w:val="000000"/>
        </w:rPr>
        <w:t>2.</w:t>
      </w:r>
      <w:r>
        <w:rPr>
          <w:color w:val="000000"/>
        </w:rPr>
        <w:t xml:space="preserve"> </w:t>
      </w:r>
    </w:p>
    <w:p w:rsidR="009C5AA8" w:rsidRDefault="009C5AA8" w:rsidP="009C5AA8">
      <w:pPr>
        <w:spacing w:line="360" w:lineRule="auto"/>
        <w:ind w:firstLine="709"/>
        <w:jc w:val="both"/>
        <w:rPr>
          <w:color w:val="000000"/>
        </w:rPr>
      </w:pPr>
    </w:p>
    <w:p w:rsidR="009C5AA8" w:rsidRDefault="009C5AA8" w:rsidP="009C5AA8">
      <w:pPr>
        <w:spacing w:line="360" w:lineRule="auto"/>
        <w:ind w:firstLine="709"/>
        <w:jc w:val="right"/>
        <w:rPr>
          <w:color w:val="000000"/>
        </w:rPr>
      </w:pPr>
      <w:r>
        <w:rPr>
          <w:color w:val="000000"/>
        </w:rPr>
        <w:t xml:space="preserve">Таблица </w:t>
      </w:r>
      <w:r w:rsidR="00124E51">
        <w:rPr>
          <w:color w:val="000000"/>
        </w:rPr>
        <w:t>1.</w:t>
      </w:r>
      <w:r>
        <w:rPr>
          <w:color w:val="000000"/>
        </w:rPr>
        <w:t>2</w:t>
      </w:r>
      <w:r w:rsidR="00124E51">
        <w:rPr>
          <w:color w:val="000000"/>
        </w:rPr>
        <w:t>.</w:t>
      </w:r>
    </w:p>
    <w:p w:rsidR="009C5AA8" w:rsidRDefault="009C5AA8" w:rsidP="009C5AA8">
      <w:pPr>
        <w:spacing w:line="360" w:lineRule="auto"/>
        <w:ind w:firstLine="709"/>
        <w:jc w:val="center"/>
        <w:rPr>
          <w:color w:val="000000"/>
        </w:rPr>
      </w:pPr>
      <w:r w:rsidRPr="00EE4D48">
        <w:rPr>
          <w:color w:val="000000"/>
        </w:rPr>
        <w:t>Группы депрессивных регионов</w:t>
      </w:r>
      <w:r w:rsidRPr="00EE4D48">
        <w:rPr>
          <w:rStyle w:val="FootnoteReference"/>
          <w:color w:val="000000"/>
        </w:rPr>
        <w:footnoteReference w:id="7"/>
      </w:r>
    </w:p>
    <w:tbl>
      <w:tblPr>
        <w:tblStyle w:val="TableGrid"/>
        <w:tblW w:w="0" w:type="auto"/>
        <w:tblLook w:val="04A0" w:firstRow="1" w:lastRow="0" w:firstColumn="1" w:lastColumn="0" w:noHBand="0" w:noVBand="1"/>
      </w:tblPr>
      <w:tblGrid>
        <w:gridCol w:w="2445"/>
        <w:gridCol w:w="6894"/>
      </w:tblGrid>
      <w:tr w:rsidR="009C5AA8" w:rsidTr="00D07652">
        <w:trPr>
          <w:tblHeader/>
        </w:trPr>
        <w:tc>
          <w:tcPr>
            <w:tcW w:w="2445" w:type="dxa"/>
            <w:vAlign w:val="center"/>
          </w:tcPr>
          <w:p w:rsidR="009C5AA8" w:rsidRPr="00A65A0D" w:rsidRDefault="009C5AA8" w:rsidP="00D07652">
            <w:pPr>
              <w:jc w:val="center"/>
              <w:rPr>
                <w:b/>
                <w:color w:val="000000"/>
              </w:rPr>
            </w:pPr>
            <w:r w:rsidRPr="00A65A0D">
              <w:rPr>
                <w:b/>
                <w:color w:val="000000"/>
              </w:rPr>
              <w:t>Группы депрессивных регионов</w:t>
            </w:r>
          </w:p>
        </w:tc>
        <w:tc>
          <w:tcPr>
            <w:tcW w:w="6894" w:type="dxa"/>
            <w:vAlign w:val="center"/>
          </w:tcPr>
          <w:p w:rsidR="009C5AA8" w:rsidRPr="00A65A0D" w:rsidRDefault="009C5AA8" w:rsidP="00D07652">
            <w:pPr>
              <w:jc w:val="center"/>
              <w:rPr>
                <w:b/>
                <w:color w:val="000000"/>
              </w:rPr>
            </w:pPr>
            <w:r w:rsidRPr="00A65A0D">
              <w:rPr>
                <w:b/>
                <w:color w:val="000000"/>
              </w:rPr>
              <w:t>Описание</w:t>
            </w:r>
          </w:p>
        </w:tc>
      </w:tr>
      <w:tr w:rsidR="009C5AA8" w:rsidTr="004F6613">
        <w:tc>
          <w:tcPr>
            <w:tcW w:w="2445" w:type="dxa"/>
            <w:vAlign w:val="center"/>
          </w:tcPr>
          <w:p w:rsidR="009C5AA8" w:rsidRDefault="009C5AA8" w:rsidP="004F6613">
            <w:pPr>
              <w:jc w:val="center"/>
              <w:rPr>
                <w:color w:val="000000"/>
              </w:rPr>
            </w:pPr>
          </w:p>
          <w:p w:rsidR="009C5AA8" w:rsidRDefault="009C5AA8" w:rsidP="004F6613">
            <w:pPr>
              <w:jc w:val="center"/>
              <w:rPr>
                <w:color w:val="000000"/>
              </w:rPr>
            </w:pPr>
          </w:p>
          <w:p w:rsidR="009C5AA8" w:rsidRDefault="009C5AA8" w:rsidP="004F6613">
            <w:pPr>
              <w:jc w:val="center"/>
              <w:rPr>
                <w:color w:val="000000"/>
              </w:rPr>
            </w:pPr>
          </w:p>
          <w:p w:rsidR="009C5AA8" w:rsidRDefault="009C5AA8" w:rsidP="004F6613">
            <w:pPr>
              <w:jc w:val="center"/>
              <w:rPr>
                <w:color w:val="000000"/>
              </w:rPr>
            </w:pPr>
          </w:p>
          <w:p w:rsidR="009C5AA8" w:rsidRDefault="009C5AA8" w:rsidP="004F6613">
            <w:pPr>
              <w:jc w:val="center"/>
              <w:rPr>
                <w:color w:val="000000"/>
              </w:rPr>
            </w:pPr>
          </w:p>
          <w:p w:rsidR="009C5AA8" w:rsidRDefault="009C5AA8" w:rsidP="004F6613">
            <w:pPr>
              <w:jc w:val="center"/>
              <w:rPr>
                <w:color w:val="000000"/>
              </w:rPr>
            </w:pPr>
          </w:p>
          <w:p w:rsidR="009C5AA8" w:rsidRDefault="009C5AA8" w:rsidP="004F6613">
            <w:pPr>
              <w:jc w:val="center"/>
              <w:rPr>
                <w:color w:val="000000"/>
              </w:rPr>
            </w:pPr>
          </w:p>
          <w:p w:rsidR="009C5AA8" w:rsidRDefault="009C5AA8" w:rsidP="004F6613">
            <w:pPr>
              <w:jc w:val="center"/>
              <w:rPr>
                <w:color w:val="000000"/>
              </w:rPr>
            </w:pPr>
            <w:r w:rsidRPr="00A65A0D">
              <w:rPr>
                <w:color w:val="000000"/>
              </w:rPr>
              <w:t>Старопромышленные</w:t>
            </w:r>
            <w:r>
              <w:rPr>
                <w:color w:val="000000"/>
              </w:rPr>
              <w:t xml:space="preserve"> </w:t>
            </w:r>
            <w:r w:rsidRPr="00A65A0D">
              <w:rPr>
                <w:color w:val="000000"/>
              </w:rPr>
              <w:t>депрессивные регионы</w:t>
            </w:r>
          </w:p>
        </w:tc>
        <w:tc>
          <w:tcPr>
            <w:tcW w:w="6894" w:type="dxa"/>
          </w:tcPr>
          <w:p w:rsidR="009C5AA8" w:rsidRPr="00A65A0D" w:rsidRDefault="009C5AA8" w:rsidP="00D07652">
            <w:pPr>
              <w:jc w:val="both"/>
              <w:rPr>
                <w:color w:val="000000"/>
              </w:rPr>
            </w:pPr>
            <w:r w:rsidRPr="00A65A0D">
              <w:rPr>
                <w:color w:val="000000"/>
              </w:rPr>
              <w:lastRenderedPageBreak/>
              <w:t>К группе старопромышленных относятся регионы, состав экономики которых формируется в различных стадиях промышленного развития, с конца 19 века вплоть до 60-70-х лет 20 века. В Российской федерации данные регионы в максимальной степени пострадали в процессе трансформационных действий 90-х годов.</w:t>
            </w:r>
          </w:p>
          <w:p w:rsidR="009C5AA8" w:rsidRPr="00A65A0D" w:rsidRDefault="009C5AA8" w:rsidP="00D07652">
            <w:pPr>
              <w:jc w:val="both"/>
              <w:rPr>
                <w:color w:val="000000"/>
              </w:rPr>
            </w:pPr>
            <w:r w:rsidRPr="00A65A0D">
              <w:rPr>
                <w:color w:val="000000"/>
              </w:rPr>
              <w:lastRenderedPageBreak/>
              <w:t>Практика продемонстрировала, то что трансформационные процессы в Российской федерации привели к формированию депрессивных старопромышленных регионов, состав экономики которых значительно выделяется от структуры экономики стандартных старопромышленных регионов в развитых государствах. Регионы, концентрирующие предприятия ВПК, машиностроения, приборостроения, легкой промышленности, стали в значительно худшем состоянии, нежели регионы, концентрирующие добывающую промышленность. Подобным образом, в Российской федерации наглядно проявилось противоречие между научно-технической прогрессивностью отраслевой структуры и её рыночной эффективностью.</w:t>
            </w:r>
          </w:p>
          <w:p w:rsidR="009C5AA8" w:rsidRDefault="009C5AA8" w:rsidP="00D07652">
            <w:pPr>
              <w:jc w:val="both"/>
              <w:rPr>
                <w:color w:val="000000"/>
              </w:rPr>
            </w:pPr>
            <w:r w:rsidRPr="00A65A0D">
              <w:rPr>
                <w:color w:val="000000"/>
              </w:rPr>
              <w:t>Максимальная концентрация старопромышленных депрессивных регионов прослеживается в Северо-Западном, центральном, Волго-Вятском, Поволжском, Уральском экономических регионах, южном поясе Сибири, на Дальнем Востоке. Характерной чертой формирования депрессивного состояния считается его наиболее точное проявление на местном (городские агломерации, регионы, участки), а не на общерегиональном уровне.</w:t>
            </w:r>
          </w:p>
        </w:tc>
      </w:tr>
      <w:tr w:rsidR="009C5AA8" w:rsidTr="00D07652">
        <w:tc>
          <w:tcPr>
            <w:tcW w:w="2445" w:type="dxa"/>
          </w:tcPr>
          <w:p w:rsidR="009C5AA8" w:rsidRDefault="009C5AA8" w:rsidP="00D07652">
            <w:pPr>
              <w:rPr>
                <w:color w:val="000000"/>
              </w:rPr>
            </w:pPr>
          </w:p>
          <w:p w:rsidR="009C5AA8" w:rsidRDefault="009C5AA8" w:rsidP="00D07652">
            <w:pPr>
              <w:jc w:val="center"/>
              <w:rPr>
                <w:color w:val="000000"/>
              </w:rPr>
            </w:pPr>
          </w:p>
          <w:p w:rsidR="009C5AA8" w:rsidRDefault="009C5AA8" w:rsidP="00D07652">
            <w:pPr>
              <w:jc w:val="center"/>
              <w:rPr>
                <w:color w:val="000000"/>
              </w:rPr>
            </w:pPr>
            <w:r>
              <w:rPr>
                <w:color w:val="000000"/>
              </w:rPr>
              <w:t>А</w:t>
            </w:r>
            <w:r w:rsidRPr="00A65A0D">
              <w:rPr>
                <w:color w:val="000000"/>
              </w:rPr>
              <w:t>грарно-промышленные</w:t>
            </w:r>
            <w:r>
              <w:rPr>
                <w:color w:val="000000"/>
              </w:rPr>
              <w:t xml:space="preserve"> </w:t>
            </w:r>
            <w:r w:rsidRPr="00A65A0D">
              <w:rPr>
                <w:color w:val="000000"/>
              </w:rPr>
              <w:t>депрессивные регионы</w:t>
            </w:r>
          </w:p>
        </w:tc>
        <w:tc>
          <w:tcPr>
            <w:tcW w:w="6894" w:type="dxa"/>
          </w:tcPr>
          <w:p w:rsidR="009C5AA8" w:rsidRDefault="009C5AA8" w:rsidP="00D07652">
            <w:pPr>
              <w:jc w:val="both"/>
              <w:rPr>
                <w:color w:val="000000"/>
              </w:rPr>
            </w:pPr>
            <w:r w:rsidRPr="00A65A0D">
              <w:rPr>
                <w:color w:val="000000"/>
              </w:rPr>
              <w:t>Аграрно-промышленные депрессивные регионы в чистом виде выделить сегодня почти невозможно, так как сельскохозяйственный сектор не захватывает ведущего места по объему производства в экономике основной массы регионов страны. Но согласно показателю доли занятых, к категории аграрно-промышленных в Российской Федерации можно причислить Центрально-Черноземный район, Курганскую область, Республики Северного Кавказа и южной Сибири (в заключительной группе регионов прослеживается сочетание отсталости и сельскохозяйственной специализации).</w:t>
            </w:r>
          </w:p>
        </w:tc>
      </w:tr>
      <w:tr w:rsidR="009C5AA8" w:rsidTr="00D07652">
        <w:tc>
          <w:tcPr>
            <w:tcW w:w="2445" w:type="dxa"/>
          </w:tcPr>
          <w:p w:rsidR="009C5AA8" w:rsidRDefault="009C5AA8" w:rsidP="00D07652">
            <w:pPr>
              <w:jc w:val="center"/>
              <w:rPr>
                <w:color w:val="000000"/>
              </w:rPr>
            </w:pPr>
            <w:r>
              <w:rPr>
                <w:color w:val="000000"/>
              </w:rPr>
              <w:t>Д</w:t>
            </w:r>
            <w:r w:rsidRPr="00A65A0D">
              <w:rPr>
                <w:color w:val="000000"/>
              </w:rPr>
              <w:t>обывающие</w:t>
            </w:r>
            <w:r>
              <w:t xml:space="preserve"> </w:t>
            </w:r>
            <w:r w:rsidRPr="00A65A0D">
              <w:rPr>
                <w:color w:val="000000"/>
              </w:rPr>
              <w:t>депрессивные регионы</w:t>
            </w:r>
          </w:p>
        </w:tc>
        <w:tc>
          <w:tcPr>
            <w:tcW w:w="6894" w:type="dxa"/>
          </w:tcPr>
          <w:p w:rsidR="009C5AA8" w:rsidRDefault="009C5AA8" w:rsidP="00D07652">
            <w:pPr>
              <w:jc w:val="both"/>
              <w:rPr>
                <w:color w:val="000000"/>
              </w:rPr>
            </w:pPr>
            <w:r w:rsidRPr="00A65A0D">
              <w:rPr>
                <w:color w:val="000000"/>
              </w:rPr>
              <w:t>К группе добывающих депрессивных регионов относятся локализованные горнопромышленные и лесопромышленные территории, размещенные в малонаселенных регионах.</w:t>
            </w:r>
          </w:p>
        </w:tc>
      </w:tr>
    </w:tbl>
    <w:p w:rsidR="009C5AA8" w:rsidRPr="00604244" w:rsidRDefault="009C5AA8" w:rsidP="009C5AA8">
      <w:pPr>
        <w:spacing w:line="360" w:lineRule="auto"/>
        <w:ind w:firstLine="709"/>
        <w:jc w:val="both"/>
        <w:rPr>
          <w:color w:val="000000"/>
          <w:sz w:val="20"/>
          <w:szCs w:val="20"/>
        </w:rPr>
      </w:pPr>
      <w:r w:rsidRPr="00604244">
        <w:rPr>
          <w:color w:val="000000"/>
          <w:sz w:val="20"/>
          <w:szCs w:val="20"/>
        </w:rPr>
        <w:t>Источник: составлено автором на основе : Битаров Л.Г. Особенности депрессивного региона как объекта финансирования инвестиционной деятельности // Аудит и финансовый анализ — 2019. — №3.</w:t>
      </w:r>
    </w:p>
    <w:p w:rsidR="009C5AA8" w:rsidRPr="00242745" w:rsidRDefault="009C5AA8" w:rsidP="009C5AA8">
      <w:pPr>
        <w:spacing w:line="360" w:lineRule="auto"/>
        <w:ind w:firstLine="709"/>
        <w:jc w:val="both"/>
        <w:rPr>
          <w:color w:val="000000"/>
        </w:rPr>
      </w:pPr>
    </w:p>
    <w:p w:rsidR="009C5AA8" w:rsidRPr="00242745" w:rsidRDefault="009C5AA8" w:rsidP="009C5AA8">
      <w:pPr>
        <w:spacing w:line="360" w:lineRule="auto"/>
        <w:ind w:firstLine="709"/>
        <w:jc w:val="both"/>
        <w:rPr>
          <w:color w:val="000000"/>
        </w:rPr>
      </w:pPr>
      <w:r w:rsidRPr="00242745">
        <w:rPr>
          <w:color w:val="000000"/>
        </w:rPr>
        <w:t>Специфическими трудностями добывающих д</w:t>
      </w:r>
      <w:r>
        <w:rPr>
          <w:color w:val="000000"/>
        </w:rPr>
        <w:t>епрессивных регионов считаются:</w:t>
      </w:r>
    </w:p>
    <w:p w:rsidR="009C5AA8" w:rsidRPr="00242745" w:rsidRDefault="009C5AA8" w:rsidP="009C5AA8">
      <w:pPr>
        <w:spacing w:line="360" w:lineRule="auto"/>
        <w:ind w:firstLine="709"/>
        <w:jc w:val="both"/>
        <w:rPr>
          <w:color w:val="000000"/>
        </w:rPr>
      </w:pPr>
      <w:r w:rsidRPr="00242745">
        <w:rPr>
          <w:color w:val="000000"/>
        </w:rPr>
        <w:t>- Недостаток возможностей для развития новей</w:t>
      </w:r>
      <w:r>
        <w:rPr>
          <w:color w:val="000000"/>
        </w:rPr>
        <w:t>шей хозяйственной специализации</w:t>
      </w:r>
    </w:p>
    <w:p w:rsidR="009C5AA8" w:rsidRPr="00242745" w:rsidRDefault="009C5AA8" w:rsidP="009C5AA8">
      <w:pPr>
        <w:spacing w:line="360" w:lineRule="auto"/>
        <w:ind w:firstLine="709"/>
        <w:jc w:val="both"/>
        <w:rPr>
          <w:color w:val="000000"/>
        </w:rPr>
      </w:pPr>
      <w:r w:rsidRPr="00242745">
        <w:rPr>
          <w:color w:val="000000"/>
        </w:rPr>
        <w:t>- Потребность содержания социальной инфраструктуры (нередко за сче</w:t>
      </w:r>
      <w:r>
        <w:rPr>
          <w:color w:val="000000"/>
        </w:rPr>
        <w:t>т градообразующего предприятия)</w:t>
      </w:r>
    </w:p>
    <w:p w:rsidR="009C5AA8" w:rsidRDefault="009C5AA8" w:rsidP="009C5AA8">
      <w:pPr>
        <w:spacing w:line="360" w:lineRule="auto"/>
        <w:ind w:firstLine="709"/>
        <w:jc w:val="both"/>
        <w:rPr>
          <w:color w:val="000000"/>
        </w:rPr>
      </w:pPr>
      <w:r w:rsidRPr="00242745">
        <w:rPr>
          <w:color w:val="000000"/>
        </w:rPr>
        <w:t>- Необходимость переселения избыточного населения.</w:t>
      </w:r>
    </w:p>
    <w:p w:rsidR="009C5AA8" w:rsidRPr="002C4C7F" w:rsidRDefault="009C5AA8" w:rsidP="009C5AA8">
      <w:pPr>
        <w:spacing w:line="360" w:lineRule="auto"/>
        <w:ind w:firstLine="709"/>
        <w:jc w:val="both"/>
        <w:rPr>
          <w:color w:val="000000"/>
        </w:rPr>
      </w:pPr>
      <w:r w:rsidRPr="00274857">
        <w:rPr>
          <w:color w:val="000000"/>
        </w:rPr>
        <w:t xml:space="preserve">При выделении депрессивных регионов возможно использование одного с последующих 2-х методических подходов. При статистическом подходе следует установить общие формализованные аспекты, на базе которых должен делаться отбор </w:t>
      </w:r>
      <w:r w:rsidRPr="00274857">
        <w:rPr>
          <w:color w:val="000000"/>
        </w:rPr>
        <w:lastRenderedPageBreak/>
        <w:t>депрессивных регионов. В качестве ключевых характеристик оценки социально-экономической ситуации в регионах (административных регионах и населенных пунктах) рационально применять: а) "накопленный" (согласно сравнению с 2000-2001 гг.) и "текущий" (за минувшие 1-2 года) упадок промышленного производства; б) уровень официальной (либо вычисленной согласно методу МОТ) безработицы и темпы её повышения (с выделением последнего года); в) реальные доходы населения (отношение среднедушевого заработка к стоимости потребительской корзины) и темпы их изменения (в том числе за последнее время)</w:t>
      </w:r>
      <w:r>
        <w:rPr>
          <w:rStyle w:val="FootnoteReference"/>
          <w:color w:val="000000"/>
        </w:rPr>
        <w:footnoteReference w:id="8"/>
      </w:r>
      <w:r w:rsidRPr="00274857">
        <w:rPr>
          <w:color w:val="000000"/>
        </w:rPr>
        <w:t>.</w:t>
      </w:r>
    </w:p>
    <w:p w:rsidR="009C5AA8" w:rsidRPr="002C4C7F" w:rsidRDefault="009C5AA8" w:rsidP="009C5AA8">
      <w:pPr>
        <w:spacing w:line="360" w:lineRule="auto"/>
        <w:ind w:firstLine="709"/>
        <w:jc w:val="both"/>
        <w:rPr>
          <w:color w:val="000000"/>
        </w:rPr>
      </w:pPr>
      <w:r w:rsidRPr="002C4C7F">
        <w:rPr>
          <w:color w:val="000000"/>
        </w:rPr>
        <w:t>При структурном подходе акцентирование депрессивных регионов ведется не на основе сравнения официально-статистических характеристик, а посредством рассмотрения и оценки структуры занятости и состояния предприятий промышленных участков и районов, претендующих на приобретение</w:t>
      </w:r>
      <w:r>
        <w:rPr>
          <w:color w:val="000000"/>
        </w:rPr>
        <w:t xml:space="preserve"> статуса депрессивных регионов.</w:t>
      </w:r>
    </w:p>
    <w:p w:rsidR="009C5AA8" w:rsidRPr="002C4C7F" w:rsidRDefault="009C5AA8" w:rsidP="009C5AA8">
      <w:pPr>
        <w:spacing w:line="360" w:lineRule="auto"/>
        <w:ind w:firstLine="709"/>
        <w:jc w:val="both"/>
        <w:rPr>
          <w:color w:val="000000"/>
        </w:rPr>
      </w:pPr>
      <w:r w:rsidRPr="002C4C7F">
        <w:rPr>
          <w:color w:val="000000"/>
        </w:rPr>
        <w:t>При этом заранее будут выделены согласно общей методологии депрессивные подотрасли и области производства (текстильная, угольная, ВПК и т.д.). Довольно обширный круг потенциально депрессивных регионов будет установлен на основе оценки доли занятых на предприятиях этих подотраслей (в особенности в случаях, если эти предприятия причислены к градообразующим) в совокупном количестве занятых этого региона. Особенно будут выделены промышленные участки и регионы "моноотраслевой" специализации социальная сфера и экономика которых находится в зависимости от одного-двух больших предприятий и/или предприятий одних и тех</w:t>
      </w:r>
      <w:r>
        <w:rPr>
          <w:color w:val="000000"/>
        </w:rPr>
        <w:t xml:space="preserve"> же "депрессивных" подотраслей.</w:t>
      </w:r>
    </w:p>
    <w:p w:rsidR="009C5AA8" w:rsidRPr="002C4C7F" w:rsidRDefault="009C5AA8" w:rsidP="009C5AA8">
      <w:pPr>
        <w:spacing w:line="360" w:lineRule="auto"/>
        <w:ind w:firstLine="709"/>
        <w:jc w:val="both"/>
        <w:rPr>
          <w:color w:val="000000"/>
        </w:rPr>
      </w:pPr>
      <w:r w:rsidRPr="002C4C7F">
        <w:rPr>
          <w:color w:val="000000"/>
        </w:rPr>
        <w:t>На втором этапе силами федеральных ведомств (в первую очередь всего, Министерства экономики с участием Федерального агентства согласно делам несостоятельности предприятий), либо местных органов власти и управления, планируется осуществить наиболее подробное исследование и оценку финансово-экономического состояния предприятий конкретных местностей (населенных пунктов, промузлов) с оценкой перспектив их сбережения (реструктуризации) в обозримые 2-3 года. Территории с сосредоточением неблагополучных предприятий приобрету</w:t>
      </w:r>
      <w:r>
        <w:rPr>
          <w:color w:val="000000"/>
        </w:rPr>
        <w:t>т статус депрессивного региона.</w:t>
      </w:r>
    </w:p>
    <w:p w:rsidR="009C5AA8" w:rsidRPr="002C4C7F" w:rsidRDefault="009C5AA8" w:rsidP="009C5AA8">
      <w:pPr>
        <w:spacing w:line="360" w:lineRule="auto"/>
        <w:ind w:firstLine="709"/>
        <w:jc w:val="both"/>
        <w:rPr>
          <w:color w:val="000000"/>
        </w:rPr>
      </w:pPr>
      <w:r w:rsidRPr="002C4C7F">
        <w:rPr>
          <w:color w:val="000000"/>
        </w:rPr>
        <w:t xml:space="preserve">Любой из данных подходов содержит свои плюсы и минусы. Статистический метод наименее сложен и субъективен, но при его применении трудно достичь выделения реально (а не формально) депрессивных регионов, более других нуждающихся в помощи. Структурный аспект требует намного больше усилий и трудозатрат, чреват обвинениями в </w:t>
      </w:r>
      <w:r w:rsidRPr="002C4C7F">
        <w:rPr>
          <w:color w:val="000000"/>
        </w:rPr>
        <w:lastRenderedPageBreak/>
        <w:t>субъективизме и наиболее подвергается лоббированию, тем не менее гарантирует, при соответствующей организации и контроле, более четкое выделение структурно уязвимых регионов и, в соответствии с этим, значительную эффективность использования федеральной поддержки с целью проведения "точечной" структурной п</w:t>
      </w:r>
      <w:r>
        <w:rPr>
          <w:color w:val="000000"/>
        </w:rPr>
        <w:t>ерестройки экономики.</w:t>
      </w:r>
    </w:p>
    <w:p w:rsidR="009C5AA8" w:rsidRDefault="009C5AA8" w:rsidP="009C5AA8">
      <w:pPr>
        <w:spacing w:line="360" w:lineRule="auto"/>
        <w:ind w:firstLine="709"/>
        <w:jc w:val="both"/>
        <w:rPr>
          <w:color w:val="000000"/>
        </w:rPr>
      </w:pPr>
      <w:r w:rsidRPr="002C4C7F">
        <w:rPr>
          <w:color w:val="000000"/>
        </w:rPr>
        <w:t xml:space="preserve">Необходимы экстренные мероприятия по спасению допустимо жизнеспособных в рыночных условиях регионов, методом внутренней реструктуризации </w:t>
      </w:r>
      <w:r w:rsidR="008F5E52" w:rsidRPr="002C4C7F">
        <w:rPr>
          <w:color w:val="000000"/>
        </w:rPr>
        <w:t>предприятий,</w:t>
      </w:r>
      <w:r w:rsidRPr="002C4C7F">
        <w:rPr>
          <w:color w:val="000000"/>
        </w:rPr>
        <w:t xml:space="preserve"> пребывающих на их земле (сокращение количества, передача социальной сферы и др.), привлечения внебюджетных денег через выпуск корпоративных ценных бумаг, гарантирования кредитов зарубежных и российских коммерческих банков, а в редких случаях отсрочку таможенных выплат. В последующем поддержка должна стимулировать поэтапный переход с добычи первичного материала к интенсивным наукоемким технологиям его переработки.</w:t>
      </w:r>
    </w:p>
    <w:p w:rsidR="00457308" w:rsidRPr="00457308" w:rsidRDefault="00AC46FD" w:rsidP="00457308">
      <w:pPr>
        <w:pStyle w:val="20"/>
        <w:jc w:val="both"/>
        <w:rPr>
          <w:b w:val="0"/>
        </w:rPr>
      </w:pPr>
      <w:r>
        <w:t>Вывод по п</w:t>
      </w:r>
      <w:r w:rsidR="004F6613">
        <w:t>а</w:t>
      </w:r>
      <w:r>
        <w:t>раграф</w:t>
      </w:r>
      <w:r w:rsidR="004F6613">
        <w:t>у</w:t>
      </w:r>
      <w:r>
        <w:t xml:space="preserve"> 1.1: </w:t>
      </w:r>
      <w:r w:rsidR="00457308" w:rsidRPr="00457308">
        <w:rPr>
          <w:b w:val="0"/>
        </w:rPr>
        <w:t>В этом параграфе работы требовалось изучить понятие, факторы формирования и критерии выделения депрессивных регионов. В процессе изучения были сделаны следующие выводы Депрессивные регионы - регионы которые переживают глубокий экономический кризис, длительный период находятся в фазе застоя, нуждаются для своего «выздо</w:t>
      </w:r>
      <w:r w:rsidR="00457308">
        <w:rPr>
          <w:b w:val="0"/>
        </w:rPr>
        <w:t>ровления» в крупных инвестициях</w:t>
      </w:r>
      <w:r w:rsidR="00457308" w:rsidRPr="00457308">
        <w:rPr>
          <w:b w:val="0"/>
        </w:rPr>
        <w:t>.</w:t>
      </w:r>
    </w:p>
    <w:p w:rsidR="009C5AA8" w:rsidRPr="00457308" w:rsidRDefault="00457308" w:rsidP="00457308">
      <w:pPr>
        <w:pStyle w:val="20"/>
        <w:jc w:val="both"/>
        <w:rPr>
          <w:b w:val="0"/>
        </w:rPr>
      </w:pPr>
      <w:r>
        <w:rPr>
          <w:b w:val="0"/>
        </w:rPr>
        <w:t xml:space="preserve">Также </w:t>
      </w:r>
      <w:r w:rsidRPr="00457308">
        <w:rPr>
          <w:b w:val="0"/>
        </w:rPr>
        <w:t xml:space="preserve">можем отметить, что </w:t>
      </w:r>
      <w:r w:rsidR="004073A0">
        <w:rPr>
          <w:b w:val="0"/>
        </w:rPr>
        <w:t>к депрес</w:t>
      </w:r>
      <w:r w:rsidR="004F6613">
        <w:rPr>
          <w:b w:val="0"/>
        </w:rPr>
        <w:t>с</w:t>
      </w:r>
      <w:r w:rsidR="004073A0">
        <w:rPr>
          <w:b w:val="0"/>
        </w:rPr>
        <w:t>ивным регионам относ</w:t>
      </w:r>
      <w:r w:rsidR="004F6613">
        <w:rPr>
          <w:b w:val="0"/>
        </w:rPr>
        <w:t>я</w:t>
      </w:r>
      <w:r w:rsidR="004073A0">
        <w:rPr>
          <w:b w:val="0"/>
        </w:rPr>
        <w:t xml:space="preserve">тся </w:t>
      </w:r>
      <w:r w:rsidR="004073A0" w:rsidRPr="004073A0">
        <w:rPr>
          <w:b w:val="0"/>
        </w:rPr>
        <w:t>старопромышленные депрессивные регионы, аграрно-промышленные депрессивные регионы и добывающие депрессивные регионы</w:t>
      </w:r>
    </w:p>
    <w:p w:rsidR="00457308" w:rsidRPr="00457308" w:rsidRDefault="00457308" w:rsidP="00457308">
      <w:pPr>
        <w:pStyle w:val="20"/>
        <w:ind w:firstLine="0"/>
        <w:jc w:val="both"/>
        <w:rPr>
          <w:b w:val="0"/>
        </w:rPr>
      </w:pPr>
    </w:p>
    <w:p w:rsidR="009C5AA8" w:rsidRPr="00CC20EC" w:rsidRDefault="00474588" w:rsidP="00EC697B">
      <w:pPr>
        <w:pStyle w:val="Heading2"/>
      </w:pPr>
      <w:bookmarkStart w:id="14" w:name="_Toc103040907"/>
      <w:r>
        <w:t>1</w:t>
      </w:r>
      <w:r w:rsidR="009C5AA8" w:rsidRPr="00CC20EC">
        <w:t>.2. Направления и формы поддержки депрессивных регионов в системе мер государственной региональной политики</w:t>
      </w:r>
      <w:bookmarkEnd w:id="14"/>
    </w:p>
    <w:p w:rsidR="009C5AA8" w:rsidRPr="00CC20EC" w:rsidRDefault="009C5AA8" w:rsidP="009C5AA8">
      <w:pPr>
        <w:spacing w:line="360" w:lineRule="auto"/>
        <w:ind w:firstLine="709"/>
        <w:jc w:val="both"/>
        <w:rPr>
          <w:color w:val="000000"/>
        </w:rPr>
      </w:pPr>
      <w:r w:rsidRPr="00CC20EC">
        <w:rPr>
          <w:color w:val="000000"/>
        </w:rPr>
        <w:t xml:space="preserve">В современной российской обстановке не всегда вероятна полная реабилитация депрессивных территорий: в одних случаях отсутствует достаточное количество (финансовых и административных), в других - отсутствует и сама необходимость в полномасштабном восстановлении прошлой предкризисной значимости отдельных из них из-за смены парадигмы территориального развития государства. В связи с этим в настоящий период речь идет и обязана идти только о снятии аномальной остроты проблем, чреватых общественными и политическими катаклизмами как для самих кризисных местностей, так и для всего государства. Совместно с тем и подобную ограниченную по масштабам задачу нельзя разрешить только с применением простых средств общегосударственной поддержки, например, посредством предоставления федеральных субсидий. Нужны системные механизмы, способные в то же время воздействовать на </w:t>
      </w:r>
      <w:r w:rsidRPr="00CC20EC">
        <w:rPr>
          <w:color w:val="000000"/>
        </w:rPr>
        <w:lastRenderedPageBreak/>
        <w:t>условия и в экономике, и в социальной сфере конкретных регионов. Причем помощь последних должна нести обязательно персональный (согласно целям, формам и способам) характер. Виды поддержки должны быть настолько же различны, насколько, разнообразны причины депрессивного положения, в силу чего необходимы специально созданные проекты персонального оздоровления ситуации на определенных территориях. Сказанное не исключает возможности и даже необходимости применения монотипных мер по их оздоровлению во всяком отдельном случае: переквалификации трудоспособного жителей; развития организационно-правовых предпосылок активизации хозяйственной деятельности; стимулирования самодеятельного либо организованного переселения населения в наиболее благоприятные регионы.</w:t>
      </w:r>
    </w:p>
    <w:p w:rsidR="009C5AA8" w:rsidRPr="00CC20EC" w:rsidRDefault="009C5AA8" w:rsidP="009C5AA8">
      <w:pPr>
        <w:spacing w:line="360" w:lineRule="auto"/>
        <w:ind w:firstLine="709"/>
        <w:jc w:val="both"/>
        <w:rPr>
          <w:color w:val="000000"/>
        </w:rPr>
      </w:pPr>
      <w:r w:rsidRPr="00CC20EC">
        <w:rPr>
          <w:color w:val="000000"/>
        </w:rPr>
        <w:t>Под оздоровлением подразумевается реализация системы мер административно-правового, финансового и социально-экономического характера с целью приведения в структурное и численное соответствие нескольких основных характеристик жизнедеятельности местности - рабочих зон, жителей, предметов социальной инфраструктуры, населенных пунктов. При этом государственное содействие обязано включаться прежде всего в содействии социальной разгрузке территорий, то есть в избавлении их от излишних социальных объектов и организации выезда незанятого населения. Переход же к развитию данных территорий необходим базироваться на привлечении успешных предпринимателей и сопряженных с ними экономически самодостаточных сотрудников, которые займутся освоением территориальных ресурсов на принципиально других началах - рыночных. Такого рода подход к решению проблем оздоровления социально-экономической ситуации в особенности актуален для депрессивных регионов российского Севера. Тут должны быть сформированы предпосылки для форм сосуществования передового рыночного производства и традиционного хозяйства коренных небольших народов, соответственных плохим природно-климатическим обстоятельствам и недостаточной транспортной доступности. Это единственно потенциальный в обозримой перспективе подход экономически эффективного и социально приемлемого их функционирования.</w:t>
      </w:r>
    </w:p>
    <w:p w:rsidR="009C5AA8" w:rsidRDefault="009C5AA8" w:rsidP="009C5AA8">
      <w:pPr>
        <w:spacing w:line="360" w:lineRule="auto"/>
        <w:ind w:firstLine="709"/>
        <w:jc w:val="both"/>
        <w:rPr>
          <w:color w:val="000000"/>
        </w:rPr>
      </w:pPr>
      <w:r w:rsidRPr="00CC20EC">
        <w:rPr>
          <w:color w:val="000000"/>
        </w:rPr>
        <w:t>Рекомендуемый подход к оздоровлению социально-экономической</w:t>
      </w:r>
      <w:r w:rsidR="004F6613">
        <w:rPr>
          <w:color w:val="000000"/>
        </w:rPr>
        <w:t xml:space="preserve"> </w:t>
      </w:r>
      <w:r w:rsidRPr="00CC20EC">
        <w:rPr>
          <w:color w:val="000000"/>
        </w:rPr>
        <w:t>ситуации в депрессивных регионах посредством их социальной р</w:t>
      </w:r>
      <w:r>
        <w:rPr>
          <w:color w:val="000000"/>
        </w:rPr>
        <w:t>азгрузки содержит 3 направления</w:t>
      </w:r>
      <w:r>
        <w:rPr>
          <w:rStyle w:val="FootnoteReference"/>
          <w:color w:val="000000"/>
        </w:rPr>
        <w:footnoteReference w:id="9"/>
      </w:r>
      <w:r>
        <w:rPr>
          <w:color w:val="000000"/>
        </w:rPr>
        <w:t xml:space="preserve"> которые распределено на рисунке </w:t>
      </w:r>
      <w:r w:rsidR="00124E51">
        <w:rPr>
          <w:color w:val="000000"/>
        </w:rPr>
        <w:t>1.</w:t>
      </w:r>
      <w:r>
        <w:rPr>
          <w:color w:val="000000"/>
        </w:rPr>
        <w:t>2</w:t>
      </w:r>
      <w:r w:rsidRPr="00216B09">
        <w:rPr>
          <w:color w:val="000000"/>
        </w:rPr>
        <w:t>.</w:t>
      </w:r>
    </w:p>
    <w:p w:rsidR="009C5AA8" w:rsidRDefault="009C5AA8" w:rsidP="009C5AA8">
      <w:pPr>
        <w:spacing w:line="360" w:lineRule="auto"/>
        <w:ind w:firstLine="709"/>
        <w:jc w:val="both"/>
        <w:rPr>
          <w:color w:val="000000"/>
        </w:rPr>
      </w:pPr>
      <w:r>
        <w:rPr>
          <w:noProof/>
          <w:color w:val="000000"/>
          <w:lang w:val="en-US" w:eastAsia="en-US"/>
        </w:rPr>
        <w:lastRenderedPageBreak/>
        <w:drawing>
          <wp:inline distT="0" distB="0" distL="0" distR="0" wp14:anchorId="28382E1B" wp14:editId="0E4D7AAF">
            <wp:extent cx="5486400" cy="3200400"/>
            <wp:effectExtent l="0" t="38100" r="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C5AA8" w:rsidRDefault="009C5AA8" w:rsidP="009C5AA8">
      <w:pPr>
        <w:spacing w:line="360" w:lineRule="auto"/>
        <w:ind w:firstLine="709"/>
        <w:jc w:val="both"/>
        <w:rPr>
          <w:color w:val="000000"/>
        </w:rPr>
      </w:pPr>
      <w:r w:rsidRPr="00274857">
        <w:rPr>
          <w:color w:val="000000"/>
        </w:rPr>
        <w:t>Рис</w:t>
      </w:r>
      <w:r>
        <w:rPr>
          <w:color w:val="000000"/>
        </w:rPr>
        <w:t xml:space="preserve"> </w:t>
      </w:r>
      <w:r w:rsidR="00124E51">
        <w:rPr>
          <w:color w:val="000000"/>
        </w:rPr>
        <w:t>1.</w:t>
      </w:r>
      <w:r>
        <w:rPr>
          <w:color w:val="000000"/>
        </w:rPr>
        <w:t>2</w:t>
      </w:r>
      <w:r w:rsidRPr="00274857">
        <w:rPr>
          <w:color w:val="000000"/>
        </w:rPr>
        <w:t xml:space="preserve">.  – </w:t>
      </w:r>
      <w:r w:rsidR="004F6613">
        <w:rPr>
          <w:color w:val="000000"/>
        </w:rPr>
        <w:t>Н</w:t>
      </w:r>
      <w:r w:rsidRPr="00274857">
        <w:rPr>
          <w:color w:val="000000"/>
        </w:rPr>
        <w:t>аправления подхода к оздоровлению социально-экономической</w:t>
      </w:r>
      <w:r w:rsidR="004F6613">
        <w:rPr>
          <w:color w:val="000000"/>
        </w:rPr>
        <w:t xml:space="preserve"> </w:t>
      </w:r>
      <w:r w:rsidRPr="00274857">
        <w:rPr>
          <w:color w:val="000000"/>
        </w:rPr>
        <w:t>ситуации в депрессивных регионах посредством их социальной разгрузки</w:t>
      </w:r>
      <w:r>
        <w:rPr>
          <w:rStyle w:val="FootnoteReference"/>
          <w:color w:val="000000"/>
        </w:rPr>
        <w:footnoteReference w:id="10"/>
      </w:r>
      <w:r>
        <w:rPr>
          <w:color w:val="000000"/>
        </w:rPr>
        <w:t>.</w:t>
      </w:r>
    </w:p>
    <w:p w:rsidR="009C5AA8" w:rsidRPr="00604244" w:rsidRDefault="009C5AA8" w:rsidP="009C5AA8">
      <w:pPr>
        <w:spacing w:line="360" w:lineRule="auto"/>
        <w:ind w:firstLine="709"/>
        <w:jc w:val="both"/>
        <w:rPr>
          <w:color w:val="000000"/>
          <w:sz w:val="20"/>
          <w:szCs w:val="20"/>
        </w:rPr>
      </w:pPr>
      <w:r w:rsidRPr="00604244">
        <w:rPr>
          <w:color w:val="000000"/>
          <w:sz w:val="20"/>
          <w:szCs w:val="20"/>
        </w:rPr>
        <w:t>Источник: составлено автором на основе :  Постановление Правительства РФ //  от 09.06.2015 N 570 (ред. от 06.03.2018) //   "Об утверждении федеральной целевой программы "Развитие Республики Карелия на период до 2020 года"</w:t>
      </w:r>
    </w:p>
    <w:p w:rsidR="009C5AA8" w:rsidRPr="00CC20EC" w:rsidRDefault="009C5AA8" w:rsidP="009C5AA8">
      <w:pPr>
        <w:spacing w:line="360" w:lineRule="auto"/>
        <w:ind w:firstLine="709"/>
        <w:jc w:val="both"/>
        <w:rPr>
          <w:color w:val="000000"/>
        </w:rPr>
      </w:pPr>
    </w:p>
    <w:p w:rsidR="009C5AA8" w:rsidRPr="00CC20EC" w:rsidRDefault="009C5AA8" w:rsidP="009C5AA8">
      <w:pPr>
        <w:spacing w:line="360" w:lineRule="auto"/>
        <w:ind w:firstLine="709"/>
        <w:jc w:val="both"/>
        <w:rPr>
          <w:color w:val="000000"/>
        </w:rPr>
      </w:pPr>
      <w:r w:rsidRPr="00CC20EC">
        <w:rPr>
          <w:color w:val="000000"/>
        </w:rPr>
        <w:t>Регулирование миграции жителей подразумевает, с одной стороны, помощь выезду с депрессивных регионов незанятого населения, в первую очередь людей пенсионного возраста, путем предоставления выезжающим финансовой поддержки для получения или строительства жилья в прочих частях Российской федерации и по организации самого выезда, с другой - установление ограничительного порядка на въезд в эти регионы с целью постоянного проживания.</w:t>
      </w:r>
    </w:p>
    <w:p w:rsidR="009C5AA8" w:rsidRPr="00EC697B" w:rsidRDefault="009C5AA8" w:rsidP="00EC697B">
      <w:pPr>
        <w:spacing w:line="360" w:lineRule="auto"/>
        <w:ind w:firstLine="709"/>
        <w:jc w:val="both"/>
        <w:rPr>
          <w:color w:val="000000"/>
        </w:rPr>
      </w:pPr>
      <w:r w:rsidRPr="00CC20EC">
        <w:rPr>
          <w:color w:val="000000"/>
        </w:rPr>
        <w:t>Одной из важных задач по решению проблем депрессивности территории является предоставление необходимой поддержки.</w:t>
      </w:r>
    </w:p>
    <w:p w:rsidR="00781549" w:rsidRPr="002D5310" w:rsidRDefault="00781549" w:rsidP="00781549">
      <w:pPr>
        <w:spacing w:line="360" w:lineRule="auto"/>
        <w:ind w:firstLine="709"/>
        <w:jc w:val="both"/>
        <w:rPr>
          <w:color w:val="000000"/>
        </w:rPr>
      </w:pPr>
      <w:r w:rsidRPr="002D5310">
        <w:rPr>
          <w:color w:val="000000"/>
        </w:rPr>
        <w:t>Основные формы поддержки, реализуемые в настоящее время, относятся к территориям с разными социально-экономическими характеристиками и не ориентированы специально на депрессивные территории. К таким формам можно отнести</w:t>
      </w:r>
      <w:r w:rsidR="00E870D2" w:rsidRPr="002D5310">
        <w:rPr>
          <w:rStyle w:val="FootnoteReference"/>
          <w:color w:val="000000"/>
        </w:rPr>
        <w:footnoteReference w:id="11"/>
      </w:r>
      <w:r w:rsidRPr="002D5310">
        <w:rPr>
          <w:color w:val="000000"/>
        </w:rPr>
        <w:t>:</w:t>
      </w:r>
    </w:p>
    <w:p w:rsidR="00781549" w:rsidRPr="002D5310" w:rsidRDefault="00781549" w:rsidP="00781549">
      <w:pPr>
        <w:spacing w:line="360" w:lineRule="auto"/>
        <w:ind w:firstLine="709"/>
        <w:jc w:val="both"/>
        <w:rPr>
          <w:color w:val="000000"/>
        </w:rPr>
      </w:pPr>
      <w:r w:rsidRPr="002D5310">
        <w:rPr>
          <w:color w:val="000000"/>
        </w:rPr>
        <w:lastRenderedPageBreak/>
        <w:t>− придание территории особого статуса с льготным режимом ведения хозяйственной деятельности (территория опережающего социально-экономического развития, зона территориального развития, особая экономическая зона);</w:t>
      </w:r>
    </w:p>
    <w:p w:rsidR="00781549" w:rsidRPr="002D5310" w:rsidRDefault="00781549" w:rsidP="00781549">
      <w:pPr>
        <w:spacing w:line="360" w:lineRule="auto"/>
        <w:ind w:firstLine="709"/>
        <w:jc w:val="both"/>
        <w:rPr>
          <w:color w:val="000000"/>
        </w:rPr>
      </w:pPr>
      <w:r w:rsidRPr="002D5310">
        <w:rPr>
          <w:color w:val="000000"/>
        </w:rPr>
        <w:t>− финансирование федеральных и региональных программ поддержки территорий на возмездной и безвозмездной основе; предоставление на определенный срок и определенных условиях преференций и иных льгот организациям, зарегистрированным и осуществляющим свою деятельность на определенных территориях;</w:t>
      </w:r>
    </w:p>
    <w:p w:rsidR="00781549" w:rsidRPr="00C37EDA" w:rsidRDefault="00781549" w:rsidP="00781549">
      <w:pPr>
        <w:spacing w:line="360" w:lineRule="auto"/>
        <w:ind w:firstLine="709"/>
        <w:jc w:val="both"/>
        <w:rPr>
          <w:color w:val="000000"/>
        </w:rPr>
      </w:pPr>
      <w:r w:rsidRPr="002D5310">
        <w:rPr>
          <w:color w:val="000000"/>
        </w:rPr>
        <w:t>− содействие реструктуризации этих организаций, переподготовке кадров в целях облегчения доступа организаций и населения территорий к действующим или формирующимся программам федеральной (региональной) поддержки, а также первоочередное рассмотрение заявок на получение средств на реконструкцию и санацию производства;</w:t>
      </w:r>
    </w:p>
    <w:p w:rsidR="00781549" w:rsidRPr="002D5310" w:rsidRDefault="00781549" w:rsidP="00781549">
      <w:pPr>
        <w:spacing w:line="360" w:lineRule="auto"/>
        <w:ind w:firstLine="709"/>
        <w:jc w:val="both"/>
        <w:rPr>
          <w:color w:val="000000"/>
        </w:rPr>
      </w:pPr>
      <w:r w:rsidRPr="002D5310">
        <w:rPr>
          <w:color w:val="000000"/>
        </w:rPr>
        <w:t>− оказание правовой, организационной, финансовой и иной поддержки органам местного самоуправления в целях развития территорий и др.</w:t>
      </w:r>
    </w:p>
    <w:p w:rsidR="009C5AA8" w:rsidRPr="00CC20EC" w:rsidRDefault="009C5AA8" w:rsidP="009C5AA8">
      <w:pPr>
        <w:spacing w:line="360" w:lineRule="auto"/>
        <w:ind w:firstLine="709"/>
        <w:jc w:val="both"/>
        <w:rPr>
          <w:color w:val="000000"/>
        </w:rPr>
      </w:pPr>
      <w:r w:rsidRPr="00CC20EC">
        <w:rPr>
          <w:color w:val="000000"/>
        </w:rPr>
        <w:t>Главной формой поддержки депрессивных регионов может быть акцентирование уже предусмотренных нормативно-законодательными актами рычагов и механизмов содействия предпринимательства, привлечения частных (в том числе зарубежных) вложений, содействия инвестиционной активности, реструктуризации предприятий, переподготовки сотрудников и т.д. в депрессивных регионах. Тем самым размещенным тут предприятиям и проживающему на территории депрессивных районов жителю станет облегчен допуск к действующим (либо формирующимся) каналам финансовой поддержки. В связи с этим при разработке программы следует провести всю инвентаризацию такого рода механизмов, дать оценку результативности их действия и установить возможности концентрации их использования предпочтительно (или только) в депрессивных регионах.</w:t>
      </w:r>
    </w:p>
    <w:p w:rsidR="009C5AA8" w:rsidRPr="00CC20EC" w:rsidRDefault="009C5AA8" w:rsidP="009C5AA8">
      <w:pPr>
        <w:spacing w:line="360" w:lineRule="auto"/>
        <w:ind w:firstLine="709"/>
        <w:jc w:val="both"/>
        <w:rPr>
          <w:color w:val="000000"/>
        </w:rPr>
      </w:pPr>
      <w:r w:rsidRPr="00CC20EC">
        <w:rPr>
          <w:color w:val="000000"/>
        </w:rPr>
        <w:t>В связи</w:t>
      </w:r>
      <w:r>
        <w:rPr>
          <w:color w:val="000000"/>
        </w:rPr>
        <w:t xml:space="preserve"> с этим можно порекомендовать</w:t>
      </w:r>
      <w:r>
        <w:rPr>
          <w:rStyle w:val="FootnoteReference"/>
          <w:color w:val="000000"/>
        </w:rPr>
        <w:footnoteReference w:id="12"/>
      </w:r>
      <w:r>
        <w:rPr>
          <w:color w:val="000000"/>
        </w:rPr>
        <w:t>:</w:t>
      </w:r>
    </w:p>
    <w:p w:rsidR="009C5AA8" w:rsidRPr="00CC20EC" w:rsidRDefault="009C5AA8" w:rsidP="009C5AA8">
      <w:pPr>
        <w:spacing w:line="360" w:lineRule="auto"/>
        <w:ind w:firstLine="709"/>
        <w:jc w:val="both"/>
        <w:rPr>
          <w:color w:val="000000"/>
        </w:rPr>
      </w:pPr>
      <w:r w:rsidRPr="00CC20EC">
        <w:rPr>
          <w:color w:val="000000"/>
        </w:rPr>
        <w:t>- сконцентрировать деятельность и распределение денег Фонда поддержки малого бизнеса (предпринимательства) предпочтительно в депрессивных регионах;</w:t>
      </w:r>
    </w:p>
    <w:p w:rsidR="009C5AA8" w:rsidRPr="00CC20EC" w:rsidRDefault="009C5AA8" w:rsidP="009C5AA8">
      <w:pPr>
        <w:spacing w:line="360" w:lineRule="auto"/>
        <w:ind w:firstLine="709"/>
        <w:jc w:val="both"/>
        <w:rPr>
          <w:color w:val="000000"/>
        </w:rPr>
      </w:pPr>
      <w:r w:rsidRPr="00CC20EC">
        <w:rPr>
          <w:color w:val="000000"/>
        </w:rPr>
        <w:t>- гарантировать для предприятий депрессивных регионов первостепенное рассмотрение заказов на приобретение выделяемых на проведение структурной реконструкции и санации производства средств, создать механизм оказания им технической поддержки при подготовке подобных заказов;</w:t>
      </w:r>
    </w:p>
    <w:p w:rsidR="009C5AA8" w:rsidRPr="00CC20EC" w:rsidRDefault="009C5AA8" w:rsidP="009C5AA8">
      <w:pPr>
        <w:spacing w:line="360" w:lineRule="auto"/>
        <w:ind w:firstLine="709"/>
        <w:jc w:val="both"/>
        <w:rPr>
          <w:color w:val="000000"/>
        </w:rPr>
      </w:pPr>
      <w:r w:rsidRPr="00CC20EC">
        <w:rPr>
          <w:color w:val="000000"/>
        </w:rPr>
        <w:t xml:space="preserve">- предусматривать льготный (привилегированный) порядок рассмотрения заказов на получение инвестиционных субсидий, государственных кредитов (в том числе </w:t>
      </w:r>
      <w:r w:rsidRPr="00CC20EC">
        <w:rPr>
          <w:color w:val="000000"/>
        </w:rPr>
        <w:lastRenderedPageBreak/>
        <w:t>конверсионных), гарантий по банковским кредитам предприятиями депрессивных регионов;</w:t>
      </w:r>
    </w:p>
    <w:p w:rsidR="009C5AA8" w:rsidRPr="00CC20EC" w:rsidRDefault="009C5AA8" w:rsidP="009C5AA8">
      <w:pPr>
        <w:spacing w:line="360" w:lineRule="auto"/>
        <w:ind w:firstLine="709"/>
        <w:jc w:val="both"/>
        <w:rPr>
          <w:color w:val="000000"/>
        </w:rPr>
      </w:pPr>
      <w:r w:rsidRPr="00CC20EC">
        <w:rPr>
          <w:color w:val="000000"/>
        </w:rPr>
        <w:t>- обеспечивать предприятиям депрессивных регионов налоговый кредит в первостепенном порядке (в случае его отмены - сберечь данную форму поддержки предприятий только для депрессивных регионов);</w:t>
      </w:r>
    </w:p>
    <w:p w:rsidR="009C5AA8" w:rsidRPr="00CC20EC" w:rsidRDefault="009C5AA8" w:rsidP="009C5AA8">
      <w:pPr>
        <w:spacing w:line="360" w:lineRule="auto"/>
        <w:ind w:firstLine="709"/>
        <w:jc w:val="both"/>
        <w:rPr>
          <w:color w:val="000000"/>
        </w:rPr>
      </w:pPr>
      <w:r w:rsidRPr="00CC20EC">
        <w:rPr>
          <w:color w:val="000000"/>
        </w:rPr>
        <w:t>- гарантировать приоритет депрессивных регионов при распределении вложений, проходящих по федеральным программам развития производственной инфраструктуры;</w:t>
      </w:r>
    </w:p>
    <w:p w:rsidR="009C5AA8" w:rsidRPr="00CC20EC" w:rsidRDefault="009C5AA8" w:rsidP="009C5AA8">
      <w:pPr>
        <w:spacing w:line="360" w:lineRule="auto"/>
        <w:ind w:firstLine="709"/>
        <w:jc w:val="both"/>
        <w:rPr>
          <w:color w:val="000000"/>
        </w:rPr>
      </w:pPr>
      <w:r w:rsidRPr="00CC20EC">
        <w:rPr>
          <w:color w:val="000000"/>
        </w:rPr>
        <w:t>- предусмотреть приоритетное пользование федеральной части фонда занятости населения (в последствии её давно назревшего расширения) в депрессивных регионах</w:t>
      </w:r>
    </w:p>
    <w:p w:rsidR="009C5AA8" w:rsidRPr="00CC20EC" w:rsidRDefault="009C5AA8" w:rsidP="009C5AA8">
      <w:pPr>
        <w:spacing w:line="360" w:lineRule="auto"/>
        <w:ind w:firstLine="709"/>
        <w:jc w:val="both"/>
        <w:rPr>
          <w:color w:val="000000"/>
        </w:rPr>
      </w:pPr>
      <w:r w:rsidRPr="00CC20EC">
        <w:rPr>
          <w:color w:val="000000"/>
        </w:rPr>
        <w:t>- обеспечивать высвобождаемым сотрудникам промышленных предприятий депрессивных районов целевые кредиты на жилищное строительство (с выделением в собственность сельскохозяйственных зон), а кроме того оказывать им поддержку в переселении;</w:t>
      </w:r>
    </w:p>
    <w:p w:rsidR="009C5AA8" w:rsidRDefault="009C5AA8" w:rsidP="009C5AA8">
      <w:pPr>
        <w:spacing w:line="360" w:lineRule="auto"/>
        <w:ind w:firstLine="709"/>
        <w:jc w:val="both"/>
        <w:rPr>
          <w:color w:val="000000"/>
        </w:rPr>
      </w:pPr>
      <w:r w:rsidRPr="00CC20EC">
        <w:rPr>
          <w:color w:val="000000"/>
        </w:rPr>
        <w:t>- обеспечивать кредиты населению депрессивных районов на получение образования (в том числе высшего), переквалификацию и т.д .</w:t>
      </w:r>
    </w:p>
    <w:p w:rsidR="003B70E5" w:rsidRPr="003B70E5" w:rsidRDefault="003B70E5" w:rsidP="003B70E5">
      <w:pPr>
        <w:spacing w:line="360" w:lineRule="auto"/>
        <w:ind w:firstLine="709"/>
        <w:jc w:val="both"/>
        <w:rPr>
          <w:color w:val="000000"/>
        </w:rPr>
      </w:pPr>
      <w:r>
        <w:rPr>
          <w:color w:val="000000"/>
        </w:rPr>
        <w:t xml:space="preserve">В </w:t>
      </w:r>
      <w:r w:rsidRPr="003B70E5">
        <w:rPr>
          <w:color w:val="000000"/>
        </w:rPr>
        <w:t xml:space="preserve">Российской Федерации </w:t>
      </w:r>
      <w:r>
        <w:rPr>
          <w:color w:val="000000"/>
        </w:rPr>
        <w:t>п</w:t>
      </w:r>
      <w:r w:rsidRPr="003B70E5">
        <w:rPr>
          <w:color w:val="000000"/>
        </w:rPr>
        <w:t xml:space="preserve">равительство </w:t>
      </w:r>
      <w:r>
        <w:rPr>
          <w:color w:val="000000"/>
        </w:rPr>
        <w:t>использует</w:t>
      </w:r>
      <w:r w:rsidRPr="003B70E5">
        <w:rPr>
          <w:color w:val="000000"/>
        </w:rPr>
        <w:t xml:space="preserve"> разнообразные формы и методы государственного воздействия при практическом осуществлении задач регио</w:t>
      </w:r>
      <w:r>
        <w:rPr>
          <w:color w:val="000000"/>
        </w:rPr>
        <w:t xml:space="preserve">нальной экономической политики. </w:t>
      </w:r>
      <w:r w:rsidRPr="003B70E5">
        <w:rPr>
          <w:color w:val="000000"/>
        </w:rPr>
        <w:t>Основными формам</w:t>
      </w:r>
      <w:r>
        <w:rPr>
          <w:color w:val="000000"/>
        </w:rPr>
        <w:t>и этого регулирования являются:</w:t>
      </w:r>
    </w:p>
    <w:p w:rsidR="003B70E5" w:rsidRPr="003B70E5" w:rsidRDefault="003B70E5" w:rsidP="003B70E5">
      <w:pPr>
        <w:spacing w:line="360" w:lineRule="auto"/>
        <w:ind w:firstLine="709"/>
        <w:jc w:val="both"/>
        <w:rPr>
          <w:color w:val="000000"/>
        </w:rPr>
      </w:pPr>
      <w:r w:rsidRPr="003B70E5">
        <w:rPr>
          <w:color w:val="000000"/>
        </w:rPr>
        <w:t>- использование федерального бюджета и других источников для перераспределения финан</w:t>
      </w:r>
      <w:r>
        <w:rPr>
          <w:color w:val="000000"/>
        </w:rPr>
        <w:t>совых ресурсов между регионами;</w:t>
      </w:r>
    </w:p>
    <w:p w:rsidR="003B70E5" w:rsidRPr="003B70E5" w:rsidRDefault="003B70E5" w:rsidP="003B70E5">
      <w:pPr>
        <w:spacing w:line="360" w:lineRule="auto"/>
        <w:ind w:firstLine="709"/>
        <w:jc w:val="both"/>
        <w:rPr>
          <w:color w:val="000000"/>
        </w:rPr>
      </w:pPr>
      <w:r w:rsidRPr="003B70E5">
        <w:rPr>
          <w:color w:val="000000"/>
        </w:rPr>
        <w:t>- осуществление федеральных программ развития регионов и отраслей с долевым государственным финансированием, участие в отдельных структурообразующих инвестиционных проектах с использованием конкурсной и кон</w:t>
      </w:r>
      <w:r>
        <w:rPr>
          <w:color w:val="000000"/>
        </w:rPr>
        <w:t>трактной системы их реализации;</w:t>
      </w:r>
    </w:p>
    <w:p w:rsidR="003B70E5" w:rsidRDefault="003B70E5" w:rsidP="003B70E5">
      <w:pPr>
        <w:spacing w:line="360" w:lineRule="auto"/>
        <w:ind w:firstLine="709"/>
        <w:jc w:val="both"/>
        <w:rPr>
          <w:color w:val="000000"/>
        </w:rPr>
      </w:pPr>
      <w:r w:rsidRPr="003B70E5">
        <w:rPr>
          <w:color w:val="000000"/>
        </w:rPr>
        <w:t>- размещение федеральных заказов на поставку продукции для общегосударственных нужд.</w:t>
      </w:r>
    </w:p>
    <w:p w:rsidR="00F26666" w:rsidRPr="00F26666" w:rsidRDefault="00F26666" w:rsidP="00F26666">
      <w:pPr>
        <w:spacing w:line="360" w:lineRule="auto"/>
        <w:ind w:firstLine="709"/>
        <w:jc w:val="both"/>
        <w:rPr>
          <w:color w:val="000000"/>
        </w:rPr>
      </w:pPr>
      <w:r w:rsidRPr="00F26666">
        <w:rPr>
          <w:color w:val="000000"/>
        </w:rPr>
        <w:t>Правительство РФ активно занимается поддержкой депрессивных территорий и предпринимает следующие формы поддержки данных территорий</w:t>
      </w:r>
      <w:r w:rsidRPr="00F26666">
        <w:rPr>
          <w:rStyle w:val="FootnoteReference"/>
          <w:color w:val="000000"/>
        </w:rPr>
        <w:footnoteReference w:id="13"/>
      </w:r>
      <w:r w:rsidRPr="00F26666">
        <w:rPr>
          <w:color w:val="000000"/>
        </w:rPr>
        <w:t>:</w:t>
      </w:r>
    </w:p>
    <w:p w:rsidR="00F26666" w:rsidRPr="00F26666" w:rsidRDefault="00F26666" w:rsidP="00F26666">
      <w:pPr>
        <w:spacing w:line="360" w:lineRule="auto"/>
        <w:ind w:firstLine="709"/>
        <w:jc w:val="both"/>
        <w:rPr>
          <w:color w:val="000000"/>
        </w:rPr>
      </w:pPr>
      <w:r w:rsidRPr="00F26666">
        <w:rPr>
          <w:color w:val="000000"/>
        </w:rPr>
        <w:t>1) создание федеральных программ по развитию и поддержки депрессивных территорий. Такие федеральные программы финансируются Правительством РФ на возмездной или безвозмездной основе;</w:t>
      </w:r>
    </w:p>
    <w:p w:rsidR="00F26666" w:rsidRPr="00F26666" w:rsidRDefault="00F26666" w:rsidP="00F26666">
      <w:pPr>
        <w:spacing w:line="360" w:lineRule="auto"/>
        <w:ind w:firstLine="709"/>
        <w:jc w:val="both"/>
        <w:rPr>
          <w:color w:val="000000"/>
        </w:rPr>
      </w:pPr>
      <w:r w:rsidRPr="00F26666">
        <w:rPr>
          <w:color w:val="000000"/>
        </w:rPr>
        <w:t xml:space="preserve">2) предоставление льгот и преференций предприятиям, реализующим деятельность на депрессивных территориях и обеспечивающим рабочими местами местное население. </w:t>
      </w:r>
      <w:r w:rsidRPr="00F26666">
        <w:rPr>
          <w:color w:val="000000"/>
        </w:rPr>
        <w:lastRenderedPageBreak/>
        <w:t>Таким предприятиям также оказывают помощь в реконструкции и развития производств. Данные предприятия обязаны заниматься переподготовкой кадров, повышением их квалификации, а также оказывать социальную и экономическую помощь населению данной территории;</w:t>
      </w:r>
    </w:p>
    <w:p w:rsidR="00F26666" w:rsidRPr="00F26666" w:rsidRDefault="00F26666" w:rsidP="00F26666">
      <w:pPr>
        <w:spacing w:line="360" w:lineRule="auto"/>
        <w:ind w:firstLine="709"/>
        <w:jc w:val="both"/>
        <w:rPr>
          <w:color w:val="000000"/>
        </w:rPr>
      </w:pPr>
      <w:r w:rsidRPr="00F26666">
        <w:rPr>
          <w:color w:val="000000"/>
        </w:rPr>
        <w:t>3) оказание правовой, организационной, финансовой помощи органам местного самоуправления. Данная помощь необходима депрессивным территориям с целью развития их .</w:t>
      </w:r>
    </w:p>
    <w:p w:rsidR="00F26666" w:rsidRPr="00F26666" w:rsidRDefault="00F26666" w:rsidP="00F26666">
      <w:pPr>
        <w:spacing w:line="360" w:lineRule="auto"/>
        <w:ind w:firstLine="709"/>
        <w:jc w:val="both"/>
        <w:rPr>
          <w:color w:val="000000"/>
        </w:rPr>
      </w:pPr>
      <w:r w:rsidRPr="00F26666">
        <w:rPr>
          <w:color w:val="000000"/>
        </w:rPr>
        <w:t>Данные программы поддержки депрессивных территорий носят целевой характер. Целевая программа направлена на ускорение экономической перестройки и смягчению неблагоприятных последствий. Суть целевой программы заключается в создании особого экономико-правового статуса на депрессивных территориях. Такие программы могут реализоваться на федеральном уровне или на федерально-региональном уровне [6].</w:t>
      </w:r>
    </w:p>
    <w:p w:rsidR="00F26666" w:rsidRPr="00CC20EC" w:rsidRDefault="00F26666" w:rsidP="00F26666">
      <w:pPr>
        <w:spacing w:line="360" w:lineRule="auto"/>
        <w:ind w:firstLine="709"/>
        <w:jc w:val="both"/>
        <w:rPr>
          <w:color w:val="000000"/>
        </w:rPr>
      </w:pPr>
      <w:r w:rsidRPr="00F26666">
        <w:rPr>
          <w:color w:val="000000"/>
        </w:rPr>
        <w:t>При федеральном уровне программа управляется федеральными органами и финансироваться из федерального бюджета. Данный уровень удобен тем, что такие программы лучше подготавливаются, контролируются и больше финансируются. При федерально-региональном уровне местные власти наиболее заинтересованы в развитии территорий, так как финансируются программы из местного бюджета.</w:t>
      </w:r>
    </w:p>
    <w:p w:rsidR="009C5AA8" w:rsidRPr="00CC20EC" w:rsidRDefault="009C5AA8" w:rsidP="009C5AA8">
      <w:pPr>
        <w:spacing w:line="360" w:lineRule="auto"/>
        <w:ind w:firstLine="709"/>
        <w:jc w:val="both"/>
        <w:rPr>
          <w:color w:val="000000"/>
        </w:rPr>
      </w:pPr>
      <w:r w:rsidRPr="00CC20EC">
        <w:rPr>
          <w:color w:val="000000"/>
        </w:rPr>
        <w:t>В случае внедрения новых форм поддержки структурной перестройки станет также гарантироваться их ориентация на первостепенное их применение (отработку) в депрессивных регионах (с ориентацией, в первую очередь, на сохранение и создание новых рабочих мест).</w:t>
      </w:r>
    </w:p>
    <w:p w:rsidR="009C5AA8" w:rsidRPr="00CC20EC" w:rsidRDefault="009C5AA8" w:rsidP="009C5AA8">
      <w:pPr>
        <w:spacing w:line="360" w:lineRule="auto"/>
        <w:ind w:firstLine="709"/>
        <w:jc w:val="both"/>
        <w:rPr>
          <w:color w:val="000000"/>
        </w:rPr>
      </w:pPr>
      <w:r w:rsidRPr="00CC20EC">
        <w:rPr>
          <w:color w:val="000000"/>
        </w:rPr>
        <w:t>В последующем, в составе федерального бюджета может быть основан целевой фонд поддержки депрессивных регионов, ресурсы которого подразумевается использовать, главным образом, с целью долевого (с участием негосударственных структур и областных органов власти и управления) финансирования мероприятий на территории депрессивных регионов и непосредственное предоставление помощи (инвестиционных дотаций и т.п.) предп</w:t>
      </w:r>
      <w:r>
        <w:rPr>
          <w:color w:val="000000"/>
        </w:rPr>
        <w:t>риятиям депрессивных регионов</w:t>
      </w:r>
      <w:r>
        <w:rPr>
          <w:rStyle w:val="FootnoteReference"/>
          <w:color w:val="000000"/>
        </w:rPr>
        <w:footnoteReference w:id="14"/>
      </w:r>
      <w:r>
        <w:rPr>
          <w:color w:val="000000"/>
        </w:rPr>
        <w:t>.</w:t>
      </w:r>
    </w:p>
    <w:p w:rsidR="009C5AA8" w:rsidRDefault="009C5AA8" w:rsidP="009C5AA8">
      <w:pPr>
        <w:spacing w:line="360" w:lineRule="auto"/>
        <w:ind w:firstLine="709"/>
        <w:jc w:val="both"/>
        <w:rPr>
          <w:color w:val="000000"/>
        </w:rPr>
      </w:pPr>
      <w:r w:rsidRPr="00CC20EC">
        <w:rPr>
          <w:color w:val="000000"/>
        </w:rPr>
        <w:t xml:space="preserve">Наряду с предложением финансовой помощи, при поддержке депрессивных регионов, обязаны использоваться организационно-правовые меры. Допустимо, в частности, введение особого (наиболее строгого) режима ликвидации государственных (казенных) предприятий, находящихся на территории депрессивных регионов, преимущество при распределении государственных заказов (особенно оборонных), </w:t>
      </w:r>
      <w:r w:rsidRPr="00CC20EC">
        <w:rPr>
          <w:color w:val="000000"/>
        </w:rPr>
        <w:lastRenderedPageBreak/>
        <w:t>предоставление помощи предприятиям в проведении инвестиционных торгов и организации новых эмиссий, акций и т.д.</w:t>
      </w:r>
    </w:p>
    <w:p w:rsidR="008E3C05" w:rsidRPr="008E3C05" w:rsidRDefault="008E3C05" w:rsidP="008E3C05">
      <w:pPr>
        <w:spacing w:after="160" w:line="360" w:lineRule="auto"/>
        <w:ind w:firstLine="720"/>
        <w:jc w:val="both"/>
        <w:rPr>
          <w:rFonts w:eastAsia="Calibri"/>
          <w:lang w:eastAsia="en-US"/>
        </w:rPr>
      </w:pPr>
      <w:r w:rsidRPr="00C37EDA">
        <w:rPr>
          <w:rFonts w:eastAsia="Calibri"/>
          <w:lang w:eastAsia="en-US"/>
        </w:rPr>
        <w:t>Наличие депрессивных регионов сделала невозможным воплощение в жизнь конституционных прав, свобод и гарантий, следовательно, есть необходимость проектировки, и воплощения в жизнь антидепрессивных мер на всех уровнях власти. Это необходимо в связи с тем, что депрессивные регионы со временем становятся центрами политических, социально-экономических, экологических напряжений.</w:t>
      </w:r>
      <w:r w:rsidRPr="00C37EDA">
        <w:rPr>
          <w:rFonts w:eastAsia="Calibri"/>
          <w:lang w:eastAsia="en-US"/>
        </w:rPr>
        <w:tab/>
      </w:r>
      <w:r w:rsidRPr="00C37EDA">
        <w:rPr>
          <w:rFonts w:eastAsia="Calibri"/>
          <w:lang w:eastAsia="en-US"/>
        </w:rPr>
        <w:tab/>
      </w:r>
      <w:r w:rsidRPr="00C37EDA">
        <w:rPr>
          <w:rFonts w:eastAsia="Calibri"/>
          <w:lang w:eastAsia="en-US"/>
        </w:rPr>
        <w:tab/>
      </w:r>
      <w:r w:rsidRPr="00C37EDA">
        <w:rPr>
          <w:rFonts w:eastAsia="Calibri"/>
          <w:lang w:eastAsia="en-US"/>
        </w:rPr>
        <w:tab/>
        <w:t>Выбор объекта для помощи основывается на полном анализе социально - экономической ситуации, проектировке прогнозов событий  происходящих в регионе, определение  наиболее важных по ситуации объектов. Сценарии прогнозов - краткая системная характеристика вариантов состояний и развития депрессивного региона, и как вариант создание не регулированного  развития событий.</w:t>
      </w:r>
      <w:r w:rsidRPr="00C37EDA">
        <w:rPr>
          <w:rFonts w:eastAsia="Calibri"/>
          <w:lang w:eastAsia="en-US"/>
        </w:rPr>
        <w:tab/>
      </w:r>
      <w:r w:rsidRPr="00C37EDA">
        <w:rPr>
          <w:rFonts w:eastAsia="Calibri"/>
          <w:lang w:eastAsia="en-US"/>
        </w:rPr>
        <w:tab/>
      </w:r>
      <w:r w:rsidRPr="00C37EDA">
        <w:rPr>
          <w:rFonts w:eastAsia="Calibri"/>
          <w:lang w:eastAsia="en-US"/>
        </w:rPr>
        <w:tab/>
      </w:r>
      <w:r w:rsidRPr="00C37EDA">
        <w:rPr>
          <w:rFonts w:eastAsia="Calibri"/>
          <w:lang w:eastAsia="en-US"/>
        </w:rPr>
        <w:tab/>
      </w:r>
      <w:r w:rsidRPr="00C37EDA">
        <w:rPr>
          <w:rFonts w:eastAsia="Calibri"/>
          <w:lang w:eastAsia="en-US"/>
        </w:rPr>
        <w:tab/>
      </w:r>
      <w:r w:rsidRPr="00C37EDA">
        <w:rPr>
          <w:rFonts w:eastAsia="Calibri"/>
          <w:lang w:eastAsia="en-US"/>
        </w:rPr>
        <w:tab/>
        <w:t>Любой прогнозируемый сценарий содержит в себе информацию о привлечённых и собственных ресурсах, планируемые перемены для выхода из депрессивного состояния.</w:t>
      </w:r>
      <w:r w:rsidRPr="008E3C05">
        <w:rPr>
          <w:rFonts w:eastAsia="Calibri"/>
          <w:lang w:eastAsia="en-US"/>
        </w:rPr>
        <w:t xml:space="preserve"> Таким образом необходимо раскрыть м</w:t>
      </w:r>
      <w:r w:rsidRPr="00C37EDA">
        <w:rPr>
          <w:rFonts w:eastAsia="Calibri"/>
          <w:lang w:eastAsia="en-US"/>
        </w:rPr>
        <w:t>еханизмы помощи депрессивным территориям</w:t>
      </w:r>
      <w:r w:rsidRPr="008E3C05">
        <w:rPr>
          <w:rFonts w:eastAsia="Calibri"/>
          <w:lang w:eastAsia="en-US"/>
        </w:rPr>
        <w:t xml:space="preserve"> на таблице </w:t>
      </w:r>
      <w:r w:rsidR="00124E51">
        <w:rPr>
          <w:rFonts w:eastAsia="Calibri"/>
          <w:lang w:eastAsia="en-US"/>
        </w:rPr>
        <w:t>1.</w:t>
      </w:r>
      <w:r w:rsidRPr="008E3C05">
        <w:rPr>
          <w:rFonts w:eastAsia="Calibri"/>
          <w:lang w:eastAsia="en-US"/>
        </w:rPr>
        <w:t>3.</w:t>
      </w:r>
    </w:p>
    <w:p w:rsidR="008E3C05" w:rsidRPr="008E3C05" w:rsidRDefault="008E3C05" w:rsidP="008E3C05">
      <w:pPr>
        <w:spacing w:after="160" w:line="360" w:lineRule="auto"/>
        <w:ind w:firstLine="720"/>
        <w:jc w:val="right"/>
        <w:rPr>
          <w:rFonts w:eastAsia="Calibri"/>
          <w:lang w:eastAsia="en-US"/>
        </w:rPr>
      </w:pPr>
      <w:r w:rsidRPr="008E3C05">
        <w:rPr>
          <w:rFonts w:eastAsia="Calibri"/>
          <w:lang w:eastAsia="en-US"/>
        </w:rPr>
        <w:t xml:space="preserve">Таблица </w:t>
      </w:r>
      <w:r w:rsidR="00124E51">
        <w:rPr>
          <w:rFonts w:eastAsia="Calibri"/>
          <w:lang w:eastAsia="en-US"/>
        </w:rPr>
        <w:t>1.</w:t>
      </w:r>
      <w:r w:rsidRPr="008E3C05">
        <w:rPr>
          <w:rFonts w:eastAsia="Calibri"/>
          <w:lang w:eastAsia="en-US"/>
        </w:rPr>
        <w:t>3</w:t>
      </w:r>
      <w:r w:rsidR="00124E51">
        <w:rPr>
          <w:rFonts w:eastAsia="Calibri"/>
          <w:lang w:eastAsia="en-US"/>
        </w:rPr>
        <w:t>.</w:t>
      </w:r>
    </w:p>
    <w:p w:rsidR="008E3C05" w:rsidRPr="008E3C05" w:rsidRDefault="008E3C05" w:rsidP="008E3C05">
      <w:pPr>
        <w:spacing w:after="160" w:line="360" w:lineRule="auto"/>
        <w:jc w:val="center"/>
        <w:rPr>
          <w:rFonts w:eastAsia="Calibri"/>
          <w:lang w:eastAsia="en-US"/>
        </w:rPr>
      </w:pPr>
      <w:r w:rsidRPr="008E3C05">
        <w:rPr>
          <w:rFonts w:eastAsia="Calibri"/>
          <w:lang w:eastAsia="en-US"/>
        </w:rPr>
        <w:t>Механизмы помощи депрессивным территориям</w:t>
      </w:r>
      <w:r>
        <w:rPr>
          <w:rStyle w:val="FootnoteReference"/>
          <w:rFonts w:eastAsia="Calibri"/>
          <w:lang w:eastAsia="en-US"/>
        </w:rPr>
        <w:footnoteReference w:id="15"/>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286"/>
        <w:gridCol w:w="5641"/>
      </w:tblGrid>
      <w:tr w:rsidR="008E3C05" w:rsidRPr="008E3C05" w:rsidTr="008F5E52">
        <w:trPr>
          <w:trHeight w:val="342"/>
          <w:tblHeader/>
        </w:trPr>
        <w:tc>
          <w:tcPr>
            <w:tcW w:w="1967" w:type="dxa"/>
            <w:shd w:val="clear" w:color="auto" w:fill="auto"/>
            <w:noWrap/>
            <w:vAlign w:val="center"/>
          </w:tcPr>
          <w:p w:rsidR="008E3C05" w:rsidRPr="00C37EDA" w:rsidRDefault="008E3C05" w:rsidP="008E3C05">
            <w:pPr>
              <w:spacing w:after="160" w:line="360" w:lineRule="auto"/>
              <w:rPr>
                <w:rFonts w:eastAsia="Calibri"/>
                <w:b/>
                <w:bCs/>
                <w:color w:val="000000"/>
                <w:lang w:eastAsia="en-US"/>
              </w:rPr>
            </w:pPr>
          </w:p>
        </w:tc>
        <w:tc>
          <w:tcPr>
            <w:tcW w:w="2286" w:type="dxa"/>
            <w:shd w:val="clear" w:color="auto" w:fill="auto"/>
            <w:noWrap/>
            <w:vAlign w:val="center"/>
            <w:hideMark/>
          </w:tcPr>
          <w:p w:rsidR="008E3C05" w:rsidRPr="008E3C05" w:rsidRDefault="008E3C05" w:rsidP="008E3C05">
            <w:pPr>
              <w:spacing w:after="160" w:line="360" w:lineRule="auto"/>
              <w:rPr>
                <w:rFonts w:eastAsia="Calibri"/>
                <w:b/>
                <w:bCs/>
                <w:color w:val="000000"/>
                <w:lang w:val="en-US" w:eastAsia="en-US"/>
              </w:rPr>
            </w:pPr>
            <w:r w:rsidRPr="008E3C05">
              <w:rPr>
                <w:rFonts w:eastAsia="Calibri"/>
                <w:b/>
                <w:bCs/>
                <w:color w:val="000000"/>
                <w:lang w:val="en-US" w:eastAsia="en-US"/>
              </w:rPr>
              <w:t>Механизмы</w:t>
            </w:r>
          </w:p>
        </w:tc>
        <w:tc>
          <w:tcPr>
            <w:tcW w:w="5641" w:type="dxa"/>
            <w:shd w:val="clear" w:color="auto" w:fill="auto"/>
            <w:noWrap/>
            <w:vAlign w:val="center"/>
            <w:hideMark/>
          </w:tcPr>
          <w:p w:rsidR="008E3C05" w:rsidRPr="008E3C05" w:rsidRDefault="008E3C05" w:rsidP="008E3C05">
            <w:pPr>
              <w:spacing w:after="160" w:line="360" w:lineRule="auto"/>
              <w:rPr>
                <w:rFonts w:eastAsia="Calibri"/>
                <w:b/>
                <w:bCs/>
                <w:color w:val="000000"/>
                <w:lang w:val="en-US" w:eastAsia="en-US"/>
              </w:rPr>
            </w:pPr>
            <w:r w:rsidRPr="008E3C05">
              <w:rPr>
                <w:rFonts w:eastAsia="Calibri"/>
                <w:b/>
                <w:bCs/>
                <w:color w:val="000000"/>
                <w:lang w:val="en-US" w:eastAsia="en-US"/>
              </w:rPr>
              <w:t>Описание</w:t>
            </w:r>
          </w:p>
        </w:tc>
      </w:tr>
      <w:tr w:rsidR="008E3C05" w:rsidRPr="008E3C05" w:rsidTr="008F5E52">
        <w:trPr>
          <w:trHeight w:val="3958"/>
        </w:trPr>
        <w:tc>
          <w:tcPr>
            <w:tcW w:w="1967" w:type="dxa"/>
            <w:vMerge w:val="restart"/>
            <w:shd w:val="clear" w:color="auto" w:fill="auto"/>
            <w:vAlign w:val="center"/>
            <w:hideMark/>
          </w:tcPr>
          <w:p w:rsidR="008E3C05" w:rsidRPr="008E3C05" w:rsidRDefault="008E3C05" w:rsidP="008E3C05">
            <w:pPr>
              <w:spacing w:after="160" w:line="360" w:lineRule="auto"/>
              <w:jc w:val="center"/>
              <w:rPr>
                <w:rFonts w:eastAsia="Calibri"/>
                <w:b/>
                <w:color w:val="000000"/>
                <w:lang w:val="en-US" w:eastAsia="en-US"/>
              </w:rPr>
            </w:pPr>
            <w:r w:rsidRPr="008E3C05">
              <w:rPr>
                <w:rFonts w:eastAsia="Calibri"/>
                <w:b/>
                <w:color w:val="000000"/>
                <w:lang w:val="en-US" w:eastAsia="en-US"/>
              </w:rPr>
              <w:t>Механизмы помощи депрессивным территориям</w:t>
            </w:r>
          </w:p>
        </w:tc>
        <w:tc>
          <w:tcPr>
            <w:tcW w:w="2286" w:type="dxa"/>
            <w:shd w:val="clear" w:color="auto" w:fill="auto"/>
            <w:vAlign w:val="center"/>
            <w:hideMark/>
          </w:tcPr>
          <w:p w:rsidR="008E3C05" w:rsidRPr="008E3C05" w:rsidRDefault="008E3C05" w:rsidP="008E3C05">
            <w:pPr>
              <w:spacing w:after="160" w:line="360" w:lineRule="auto"/>
              <w:jc w:val="center"/>
              <w:rPr>
                <w:rFonts w:eastAsia="Calibri"/>
                <w:color w:val="000000"/>
                <w:lang w:val="en-US" w:eastAsia="en-US"/>
              </w:rPr>
            </w:pPr>
            <w:r w:rsidRPr="008E3C05">
              <w:rPr>
                <w:rFonts w:eastAsia="Calibri"/>
                <w:color w:val="000000"/>
                <w:lang w:val="en-US" w:eastAsia="en-US"/>
              </w:rPr>
              <w:t>Расчетно-нормативные  бюджетные методы.</w:t>
            </w:r>
          </w:p>
        </w:tc>
        <w:tc>
          <w:tcPr>
            <w:tcW w:w="5641" w:type="dxa"/>
            <w:shd w:val="clear" w:color="auto" w:fill="auto"/>
            <w:vAlign w:val="center"/>
            <w:hideMark/>
          </w:tcPr>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 xml:space="preserve">Эти методы являются межбюджетными трансфертами.  Согласно определению, принятому в международной практике, трансферты (гранты) - это поступления финансовых средств из бюджетов одного уровня в бюджеты другого, кроме поступлений, выраженных в форме совместных (долевых) налогов и обычных ссуд. Гранты помогают решить разные задачи, наиболее важными из них являются: выравнивание бюджетных различий, то есть создание нормального налогового потенциала различных регионов по сравнению с их потребностями в финансах, зависимыми от </w:t>
            </w:r>
            <w:r w:rsidRPr="00C37EDA">
              <w:rPr>
                <w:rFonts w:eastAsia="Calibri"/>
                <w:color w:val="000000"/>
                <w:lang w:eastAsia="en-US"/>
              </w:rPr>
              <w:lastRenderedPageBreak/>
              <w:t>выполняемых функций. В связи с этим формируется задача уравнивания финансовых возможностей для депрессивных районов, для этого начинают предоставлять госуслуги населению минимального уровня.</w:t>
            </w:r>
          </w:p>
        </w:tc>
      </w:tr>
      <w:tr w:rsidR="008E3C05" w:rsidRPr="008E3C05" w:rsidTr="008F5E52">
        <w:trPr>
          <w:trHeight w:val="3493"/>
        </w:trPr>
        <w:tc>
          <w:tcPr>
            <w:tcW w:w="1967" w:type="dxa"/>
            <w:vMerge/>
            <w:vAlign w:val="center"/>
            <w:hideMark/>
          </w:tcPr>
          <w:p w:rsidR="008E3C05" w:rsidRPr="00C37EDA" w:rsidRDefault="008E3C05" w:rsidP="008E3C05">
            <w:pPr>
              <w:spacing w:after="160" w:line="360" w:lineRule="auto"/>
              <w:rPr>
                <w:rFonts w:eastAsia="Calibri"/>
                <w:color w:val="000000"/>
                <w:lang w:eastAsia="en-US"/>
              </w:rPr>
            </w:pPr>
          </w:p>
        </w:tc>
        <w:tc>
          <w:tcPr>
            <w:tcW w:w="2286" w:type="dxa"/>
            <w:shd w:val="clear" w:color="auto" w:fill="auto"/>
            <w:vAlign w:val="center"/>
            <w:hideMark/>
          </w:tcPr>
          <w:p w:rsidR="008E3C05" w:rsidRPr="008E3C05" w:rsidRDefault="008E3C05" w:rsidP="008E3C05">
            <w:pPr>
              <w:spacing w:after="160" w:line="360" w:lineRule="auto"/>
              <w:jc w:val="center"/>
              <w:rPr>
                <w:rFonts w:eastAsia="Calibri"/>
                <w:color w:val="000000"/>
                <w:lang w:val="en-US" w:eastAsia="en-US"/>
              </w:rPr>
            </w:pPr>
            <w:r w:rsidRPr="008E3C05">
              <w:rPr>
                <w:rFonts w:eastAsia="Calibri"/>
                <w:color w:val="000000"/>
                <w:lang w:val="en-US" w:eastAsia="en-US"/>
              </w:rPr>
              <w:t>Особые бюджетные режимы.</w:t>
            </w:r>
          </w:p>
        </w:tc>
        <w:tc>
          <w:tcPr>
            <w:tcW w:w="5641" w:type="dxa"/>
            <w:shd w:val="clear" w:color="auto" w:fill="auto"/>
            <w:vAlign w:val="center"/>
            <w:hideMark/>
          </w:tcPr>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 xml:space="preserve">Проблемами для развития  в депрессивных и отсталых регионах более эффективно решаются применением особых бюджетных режимов. Редко используются индивидуально - договорные виды режимов, не имеющие, законодательной опоры и слишком часто меняются.    </w:t>
            </w:r>
          </w:p>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Точно показывает  мировой опыт, в большинстве стран  специальным бюджетным режимом  пользуется исключительно  ограниченное количество  регионов. Большое использование этого способа может вызвать отрицательные последствия, подобно сужение сферы государственного макроэкономического регулирования, обострение загвоздок вертикальной и горизонтальной разбалансированности бюджетной системы, увеличение тенденций к суверенизации территорий.</w:t>
            </w:r>
          </w:p>
        </w:tc>
      </w:tr>
      <w:tr w:rsidR="008E3C05" w:rsidRPr="008E3C05" w:rsidTr="008F5E52">
        <w:trPr>
          <w:trHeight w:val="2504"/>
        </w:trPr>
        <w:tc>
          <w:tcPr>
            <w:tcW w:w="1967" w:type="dxa"/>
            <w:vMerge/>
            <w:vAlign w:val="center"/>
            <w:hideMark/>
          </w:tcPr>
          <w:p w:rsidR="008E3C05" w:rsidRPr="00C37EDA" w:rsidRDefault="008E3C05" w:rsidP="008E3C05">
            <w:pPr>
              <w:spacing w:after="160" w:line="360" w:lineRule="auto"/>
              <w:rPr>
                <w:rFonts w:eastAsia="Calibri"/>
                <w:color w:val="000000"/>
                <w:lang w:eastAsia="en-US"/>
              </w:rPr>
            </w:pPr>
          </w:p>
        </w:tc>
        <w:tc>
          <w:tcPr>
            <w:tcW w:w="2286" w:type="dxa"/>
            <w:shd w:val="clear" w:color="auto" w:fill="auto"/>
            <w:vAlign w:val="center"/>
            <w:hideMark/>
          </w:tcPr>
          <w:p w:rsidR="008E3C05" w:rsidRPr="008E3C05" w:rsidRDefault="008E3C05" w:rsidP="008E3C05">
            <w:pPr>
              <w:spacing w:after="160" w:line="360" w:lineRule="auto"/>
              <w:jc w:val="center"/>
              <w:rPr>
                <w:rFonts w:eastAsia="Calibri"/>
                <w:color w:val="000000"/>
                <w:lang w:val="en-US" w:eastAsia="en-US"/>
              </w:rPr>
            </w:pPr>
            <w:r w:rsidRPr="008E3C05">
              <w:rPr>
                <w:rFonts w:eastAsia="Calibri"/>
                <w:color w:val="000000"/>
                <w:lang w:val="en-US" w:eastAsia="en-US"/>
              </w:rPr>
              <w:t>Особенный локальный  бюджетный режим.</w:t>
            </w:r>
          </w:p>
        </w:tc>
        <w:tc>
          <w:tcPr>
            <w:tcW w:w="5641" w:type="dxa"/>
            <w:shd w:val="clear" w:color="auto" w:fill="auto"/>
            <w:vAlign w:val="center"/>
            <w:hideMark/>
          </w:tcPr>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 xml:space="preserve">В некоторых странах способ специальных бюджетных режимов  энергично применяется сообразно  к небольшим регионам, для которых  создаются экономические зоны. Зональная политика в промышленно развитых странах особливо выступает инструментом сглаживания территориальных отличий, подъёма экономики </w:t>
            </w:r>
            <w:r w:rsidRPr="00C37EDA">
              <w:rPr>
                <w:rFonts w:eastAsia="Calibri"/>
                <w:color w:val="000000"/>
                <w:lang w:eastAsia="en-US"/>
              </w:rPr>
              <w:lastRenderedPageBreak/>
              <w:t>отстающих и депрессивных территорий и в меньшей мере применяется в целях внешнеэкономической экспансии. В прогрессирующих странах, она направлена основным образом на быстрый экономический рост, которые обязаны содействовать убыстрению общеэкономического становления, интеграции в мировой обстановке, и в меньшей степени подчинена решению местных общественно - экономических загвоздок.</w:t>
            </w:r>
          </w:p>
        </w:tc>
      </w:tr>
      <w:tr w:rsidR="008E3C05" w:rsidRPr="008E3C05" w:rsidTr="008F5E52">
        <w:trPr>
          <w:trHeight w:val="2504"/>
        </w:trPr>
        <w:tc>
          <w:tcPr>
            <w:tcW w:w="1967" w:type="dxa"/>
            <w:vMerge/>
            <w:vAlign w:val="center"/>
          </w:tcPr>
          <w:p w:rsidR="008E3C05" w:rsidRPr="00C37EDA" w:rsidRDefault="008E3C05" w:rsidP="008E3C05">
            <w:pPr>
              <w:spacing w:after="160" w:line="360" w:lineRule="auto"/>
              <w:rPr>
                <w:rFonts w:eastAsia="Calibri"/>
                <w:color w:val="000000"/>
                <w:lang w:eastAsia="en-US"/>
              </w:rPr>
            </w:pPr>
          </w:p>
        </w:tc>
        <w:tc>
          <w:tcPr>
            <w:tcW w:w="2286" w:type="dxa"/>
            <w:shd w:val="clear" w:color="auto" w:fill="auto"/>
            <w:vAlign w:val="center"/>
          </w:tcPr>
          <w:p w:rsidR="008E3C05" w:rsidRPr="008E3C05" w:rsidRDefault="008E3C05" w:rsidP="008E3C05">
            <w:pPr>
              <w:spacing w:after="160" w:line="360" w:lineRule="auto"/>
              <w:jc w:val="center"/>
              <w:rPr>
                <w:rFonts w:eastAsia="Calibri"/>
                <w:color w:val="000000"/>
                <w:lang w:val="en-US" w:eastAsia="en-US"/>
              </w:rPr>
            </w:pPr>
            <w:r w:rsidRPr="008E3C05">
              <w:rPr>
                <w:rFonts w:eastAsia="Calibri"/>
                <w:color w:val="000000"/>
                <w:lang w:val="en-US" w:eastAsia="en-US"/>
              </w:rPr>
              <w:t>Санация депрессивных регионов.</w:t>
            </w:r>
          </w:p>
        </w:tc>
        <w:tc>
          <w:tcPr>
            <w:tcW w:w="5641" w:type="dxa"/>
            <w:shd w:val="clear" w:color="auto" w:fill="auto"/>
            <w:vAlign w:val="center"/>
          </w:tcPr>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 xml:space="preserve">Существует огромное количество видов санации, и столько и причин, которые приводят к появлению депрессивности на различных территориях. Некоторые авторы говорят о том, что отличия разных видов санации зависят от целей, которые она преследуют. </w:t>
            </w:r>
          </w:p>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Модели санации, полностью зависят от природы возникновения, депрессивности территорий и различных случаях будет, манятся, но существуют и стандарты проведения санации, например:</w:t>
            </w:r>
          </w:p>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1. Создание организационно-правовых предпосылок активизации хозяйственной деятельности;</w:t>
            </w:r>
          </w:p>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2. Новая профессиональная  ориентация и переквалификация  части трудоспособного населения;</w:t>
            </w:r>
          </w:p>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3. Организация  переселения части жителей на  более благоприятные территории.</w:t>
            </w:r>
          </w:p>
        </w:tc>
      </w:tr>
      <w:tr w:rsidR="008E3C05" w:rsidRPr="008E3C05" w:rsidTr="008F5E52">
        <w:trPr>
          <w:trHeight w:val="1695"/>
        </w:trPr>
        <w:tc>
          <w:tcPr>
            <w:tcW w:w="1967" w:type="dxa"/>
            <w:vMerge/>
            <w:vAlign w:val="center"/>
            <w:hideMark/>
          </w:tcPr>
          <w:p w:rsidR="008E3C05" w:rsidRPr="00C37EDA" w:rsidRDefault="008E3C05" w:rsidP="008E3C05">
            <w:pPr>
              <w:spacing w:after="160" w:line="360" w:lineRule="auto"/>
              <w:rPr>
                <w:rFonts w:eastAsia="Calibri"/>
                <w:color w:val="000000"/>
                <w:lang w:eastAsia="en-US"/>
              </w:rPr>
            </w:pPr>
          </w:p>
        </w:tc>
        <w:tc>
          <w:tcPr>
            <w:tcW w:w="2286" w:type="dxa"/>
            <w:vAlign w:val="center"/>
            <w:hideMark/>
          </w:tcPr>
          <w:p w:rsidR="008E3C05" w:rsidRPr="008E3C05" w:rsidRDefault="008E3C05" w:rsidP="008E3C05">
            <w:pPr>
              <w:spacing w:after="160" w:line="360" w:lineRule="auto"/>
              <w:jc w:val="center"/>
              <w:rPr>
                <w:rFonts w:eastAsia="Calibri"/>
                <w:color w:val="000000"/>
                <w:lang w:val="en-US" w:eastAsia="en-US"/>
              </w:rPr>
            </w:pPr>
            <w:r w:rsidRPr="008E3C05">
              <w:rPr>
                <w:rFonts w:eastAsia="Calibri"/>
                <w:color w:val="000000"/>
                <w:lang w:val="en-US" w:eastAsia="en-US"/>
              </w:rPr>
              <w:t>Реализация федеральных целевых программ</w:t>
            </w:r>
          </w:p>
        </w:tc>
        <w:tc>
          <w:tcPr>
            <w:tcW w:w="5641" w:type="dxa"/>
            <w:shd w:val="clear" w:color="auto" w:fill="auto"/>
            <w:vAlign w:val="center"/>
            <w:hideMark/>
          </w:tcPr>
          <w:p w:rsidR="008E3C05" w:rsidRPr="00C37EDA" w:rsidRDefault="008E3C05" w:rsidP="008E3C05">
            <w:pPr>
              <w:spacing w:after="160" w:line="360" w:lineRule="auto"/>
              <w:jc w:val="center"/>
              <w:rPr>
                <w:rFonts w:eastAsia="Calibri"/>
                <w:color w:val="000000"/>
                <w:lang w:eastAsia="en-US"/>
              </w:rPr>
            </w:pPr>
            <w:r w:rsidRPr="00C37EDA">
              <w:rPr>
                <w:rFonts w:eastAsia="Calibri"/>
                <w:color w:val="000000"/>
                <w:lang w:eastAsia="en-US"/>
              </w:rPr>
              <w:t>Стимулирование малого и среднего бизнеса рассматривается точно единолично из результативных способов национальной и территориальной политик. Результативность его обусловлена тем, сколько малые предприятия способны в самые короткие сроки сделать в регионе рабочие места чтобы была рабочая сила различной квалификации; они играют значимую занятие в инновационной сфере, скоро адаптируясь к производству новых продуктов и новых спец технологий; их изделие не требует реализации больших инвестиционных планов. Вследствие этого коллекциям малое и среднее предпринимательство рассматриваются точно способ стимулирования экономической активности и поддерживаются государственными и территориальными властями. Формы такой поддержки включают: выделение займов и льготное сплачивание, оказание помощи в организации и обучении малому бизнесу, стимулировании инвестиций, льготном налогообложении и пр.</w:t>
            </w:r>
          </w:p>
        </w:tc>
      </w:tr>
    </w:tbl>
    <w:p w:rsidR="008E3C05" w:rsidRDefault="0003101E" w:rsidP="009C5AA8">
      <w:pPr>
        <w:spacing w:line="360" w:lineRule="auto"/>
        <w:ind w:firstLine="709"/>
        <w:jc w:val="both"/>
        <w:rPr>
          <w:color w:val="000000"/>
        </w:rPr>
      </w:pPr>
      <w:r w:rsidRPr="00604244">
        <w:rPr>
          <w:sz w:val="20"/>
          <w:szCs w:val="20"/>
        </w:rPr>
        <w:t xml:space="preserve">Источник: составлено автором на основе :  </w:t>
      </w:r>
      <w:r w:rsidRPr="0003101E">
        <w:rPr>
          <w:sz w:val="20"/>
          <w:szCs w:val="20"/>
        </w:rPr>
        <w:t>Пикулькин, А.В., под ред. Т.Г. Морозовой,// Система государственного управления: учебник</w:t>
      </w:r>
      <w:r>
        <w:rPr>
          <w:sz w:val="20"/>
          <w:szCs w:val="20"/>
        </w:rPr>
        <w:t xml:space="preserve"> для вузов /  М., 2016. - 241 с</w:t>
      </w:r>
      <w:r w:rsidRPr="00604244">
        <w:rPr>
          <w:sz w:val="20"/>
          <w:szCs w:val="20"/>
        </w:rPr>
        <w:t>.</w:t>
      </w:r>
    </w:p>
    <w:p w:rsidR="009C5AA8" w:rsidRPr="00B24B47" w:rsidRDefault="00B24B47" w:rsidP="00B24B47">
      <w:pPr>
        <w:spacing w:line="360" w:lineRule="auto"/>
        <w:ind w:firstLine="709"/>
        <w:jc w:val="both"/>
        <w:rPr>
          <w:color w:val="000000"/>
        </w:rPr>
      </w:pPr>
      <w:r w:rsidRPr="00632737">
        <w:rPr>
          <w:b/>
          <w:color w:val="000000"/>
        </w:rPr>
        <w:t>Вывод по п</w:t>
      </w:r>
      <w:r w:rsidR="00780E3A">
        <w:rPr>
          <w:b/>
          <w:color w:val="000000"/>
        </w:rPr>
        <w:t>а</w:t>
      </w:r>
      <w:r w:rsidRPr="00632737">
        <w:rPr>
          <w:b/>
          <w:color w:val="000000"/>
        </w:rPr>
        <w:t>раграф</w:t>
      </w:r>
      <w:r w:rsidR="00780E3A">
        <w:rPr>
          <w:b/>
          <w:color w:val="000000"/>
        </w:rPr>
        <w:t>у</w:t>
      </w:r>
      <w:r w:rsidRPr="00632737">
        <w:rPr>
          <w:b/>
          <w:color w:val="000000"/>
        </w:rPr>
        <w:t xml:space="preserve"> 1.2:</w:t>
      </w:r>
      <w:r w:rsidRPr="00B24B47">
        <w:rPr>
          <w:color w:val="000000"/>
        </w:rPr>
        <w:t xml:space="preserve"> В этом параграфе работы требовалось изучить направления и формы поддержки депрессивных регионов в системе мер государственной региональной политики. В процессе изучения были сделаны следующие выводы рекомендуемый подход к оздоровлению социально-экономической</w:t>
      </w:r>
      <w:r w:rsidR="00780E3A">
        <w:rPr>
          <w:color w:val="000000"/>
        </w:rPr>
        <w:t xml:space="preserve"> </w:t>
      </w:r>
      <w:r w:rsidRPr="00B24B47">
        <w:rPr>
          <w:color w:val="000000"/>
        </w:rPr>
        <w:t xml:space="preserve">ситуации в депрессивных регионах посредством их социальной разгрузки содержит 3 направления: управление миграции народонаселения, снижение функционально-объектной избыточности социальной инфраструктуры и реорганизацию системы расселения. </w:t>
      </w:r>
    </w:p>
    <w:p w:rsidR="009C5AA8" w:rsidRPr="00A22C54" w:rsidRDefault="00474588" w:rsidP="007C1EA5">
      <w:pPr>
        <w:pStyle w:val="Heading2"/>
      </w:pPr>
      <w:bookmarkStart w:id="15" w:name="_Toc103040908"/>
      <w:r>
        <w:lastRenderedPageBreak/>
        <w:t>1</w:t>
      </w:r>
      <w:r w:rsidR="009C5AA8" w:rsidRPr="00F920FB">
        <w:t xml:space="preserve">.3. </w:t>
      </w:r>
      <w:r w:rsidR="00084D6C" w:rsidRPr="00084D6C">
        <w:t>Модель государственной</w:t>
      </w:r>
      <w:r w:rsidR="009C5AA8" w:rsidRPr="00F920FB">
        <w:t xml:space="preserve"> поддержк</w:t>
      </w:r>
      <w:r w:rsidR="00084D6C">
        <w:t>и</w:t>
      </w:r>
      <w:r w:rsidR="009C5AA8" w:rsidRPr="00F920FB">
        <w:t xml:space="preserve"> социально-экономического развития депрессивных регионов</w:t>
      </w:r>
      <w:bookmarkEnd w:id="15"/>
    </w:p>
    <w:p w:rsidR="009C5AA8" w:rsidRDefault="009C5AA8" w:rsidP="009C5AA8">
      <w:pPr>
        <w:pStyle w:val="NormalWeb"/>
        <w:spacing w:line="360" w:lineRule="auto"/>
        <w:ind w:firstLine="709"/>
        <w:jc w:val="both"/>
      </w:pPr>
      <w:r w:rsidRPr="00814BAA">
        <w:t>Современные вызовы в управлении депрессивными  территориями  требуют поиска новых диверсификационных моделей.  Одна из таких моделей базируется на кластерном подходе. Классические исследования в области кластерной теории экономического развития нашли отражение в работах Майкла Портера, который определял «...кластер  как  группу соседствующих взаимосвязанных компаний и связанных с ними организаций, действующих в определенной  сфере,  характеризующихся  общностью  деятельности  и  в</w:t>
      </w:r>
      <w:r>
        <w:t>заимодополняющих друг  друга»</w:t>
      </w:r>
      <w:r>
        <w:rPr>
          <w:rStyle w:val="FootnoteReference"/>
        </w:rPr>
        <w:footnoteReference w:id="16"/>
      </w:r>
      <w:r w:rsidR="008F5E52">
        <w:t>. М. Портер</w:t>
      </w:r>
      <w:r w:rsidRPr="00814BAA">
        <w:t xml:space="preserve"> рассматривал кластер как один  из  способов повышения конкурентоспособности экономической системы.</w:t>
      </w:r>
      <w:r>
        <w:tab/>
      </w:r>
      <w:r>
        <w:tab/>
      </w:r>
      <w:r>
        <w:tab/>
      </w:r>
      <w:r>
        <w:tab/>
      </w:r>
      <w:r w:rsidRPr="00814BAA">
        <w:t>Современные экономисты расширили рамки понимания  ластера.  «Их  относят  к гибким мезоэкономическим системам, включающим в свой состав экономических субъектов микроуровня,  связанных  между  собой  гибридными  связями  и  кооперирующихся  для достижения  некоторых  общих  целей,  но  одновременно  сохраняющих  самостоятельность (автономность в принятии решений и права собственности на активы). Современные кластеры представляют собой межотраслевые, мультисферные образования с институциональной формой, позволяющей связывать разнородные материальные и интеллектуальные ресурсы н</w:t>
      </w:r>
      <w:r>
        <w:t>аиболее эффективным образом»</w:t>
      </w:r>
      <w:r>
        <w:rPr>
          <w:rStyle w:val="FootnoteReference"/>
        </w:rPr>
        <w:footnoteReference w:id="17"/>
      </w:r>
      <w:r w:rsidRPr="00814BAA">
        <w:t>.</w:t>
      </w:r>
      <w:r>
        <w:tab/>
      </w:r>
      <w:r>
        <w:tab/>
      </w:r>
      <w:r>
        <w:tab/>
      </w:r>
      <w:r>
        <w:tab/>
      </w:r>
      <w:r>
        <w:tab/>
      </w:r>
      <w:r>
        <w:tab/>
      </w:r>
      <w:r>
        <w:tab/>
      </w:r>
      <w:r>
        <w:tab/>
      </w:r>
      <w:r>
        <w:tab/>
      </w:r>
      <w:r>
        <w:tab/>
      </w:r>
      <w:r>
        <w:tab/>
      </w:r>
      <w:r>
        <w:tab/>
      </w:r>
      <w:r>
        <w:tab/>
      </w:r>
      <w:r w:rsidRPr="00814BAA">
        <w:t>В представленном исследовании  используется  отличающийся от  традиционного расширительного   взгляда   к   пониманию   кластерного   подхода,   рассматривающего территориальную  социально-экономическую  систему  как  развивающуюся  совокупность</w:t>
      </w:r>
      <w:r>
        <w:t xml:space="preserve"> </w:t>
      </w:r>
      <w:r w:rsidRPr="00814BAA">
        <w:t>институциональных кластеров, которые определяют эволюцию институционального дизайна региона,  являющуюся  результатом  совместного  влияния  доминирующих  в</w:t>
      </w:r>
      <w:r>
        <w:t xml:space="preserve">  обществе  групп интересов</w:t>
      </w:r>
      <w:r>
        <w:rPr>
          <w:rStyle w:val="FootnoteReference"/>
        </w:rPr>
        <w:footnoteReference w:id="18"/>
      </w:r>
      <w:r w:rsidRPr="00814BAA">
        <w:t>.</w:t>
      </w:r>
      <w:r>
        <w:t xml:space="preserve"> Группировка с</w:t>
      </w:r>
      <w:r w:rsidRPr="00814BAA">
        <w:t>овокупност</w:t>
      </w:r>
      <w:r>
        <w:t>и</w:t>
      </w:r>
      <w:r w:rsidRPr="00814BAA">
        <w:t xml:space="preserve">  институциональных  кластеров</w:t>
      </w:r>
      <w:r>
        <w:t xml:space="preserve"> </w:t>
      </w:r>
      <w:r w:rsidRPr="00966904">
        <w:t xml:space="preserve">представлена на </w:t>
      </w:r>
      <w:r w:rsidR="00084D6C">
        <w:t>таб</w:t>
      </w:r>
      <w:r w:rsidR="008F5E52">
        <w:t>л</w:t>
      </w:r>
      <w:r w:rsidR="00084D6C">
        <w:t xml:space="preserve">ице </w:t>
      </w:r>
      <w:r w:rsidR="00124E51">
        <w:t>1.</w:t>
      </w:r>
      <w:r w:rsidR="00084D6C">
        <w:t>4</w:t>
      </w:r>
      <w:r>
        <w:t>.</w:t>
      </w:r>
    </w:p>
    <w:p w:rsidR="009C5AA8" w:rsidRPr="0015278E" w:rsidRDefault="00084D6C" w:rsidP="009C5AA8">
      <w:pPr>
        <w:pStyle w:val="NormalWeb"/>
        <w:spacing w:line="360" w:lineRule="auto"/>
        <w:ind w:firstLine="709"/>
        <w:jc w:val="right"/>
      </w:pPr>
      <w:r>
        <w:t xml:space="preserve">Таблица </w:t>
      </w:r>
      <w:r w:rsidR="00124E51">
        <w:t>1.</w:t>
      </w:r>
      <w:r>
        <w:t>4</w:t>
      </w:r>
      <w:r w:rsidR="00124E51">
        <w:t>.</w:t>
      </w:r>
      <w:r w:rsidR="009C5AA8" w:rsidRPr="0015278E">
        <w:t xml:space="preserve"> </w:t>
      </w:r>
    </w:p>
    <w:p w:rsidR="009C5AA8" w:rsidRDefault="009C5AA8" w:rsidP="009C5AA8">
      <w:pPr>
        <w:pStyle w:val="NormalWeb"/>
        <w:spacing w:line="360" w:lineRule="auto"/>
        <w:ind w:firstLine="709"/>
        <w:jc w:val="center"/>
      </w:pPr>
      <w:r w:rsidRPr="0015278E">
        <w:lastRenderedPageBreak/>
        <w:t>Группировка совокупности  институциональных  кластеров</w:t>
      </w:r>
      <w:r w:rsidRPr="0015278E">
        <w:rPr>
          <w:rStyle w:val="FootnoteReference"/>
        </w:rPr>
        <w:footnoteReference w:id="19"/>
      </w:r>
    </w:p>
    <w:tbl>
      <w:tblPr>
        <w:tblStyle w:val="TableGrid1"/>
        <w:tblW w:w="9351" w:type="dxa"/>
        <w:jc w:val="center"/>
        <w:tblLook w:val="04A0" w:firstRow="1" w:lastRow="0" w:firstColumn="1" w:lastColumn="0" w:noHBand="0" w:noVBand="1"/>
      </w:tblPr>
      <w:tblGrid>
        <w:gridCol w:w="2580"/>
        <w:gridCol w:w="6771"/>
      </w:tblGrid>
      <w:tr w:rsidR="009C5AA8" w:rsidRPr="004F6613" w:rsidTr="00D07652">
        <w:trPr>
          <w:tblHeader/>
          <w:jc w:val="center"/>
        </w:trPr>
        <w:tc>
          <w:tcPr>
            <w:tcW w:w="2580" w:type="dxa"/>
            <w:vAlign w:val="center"/>
          </w:tcPr>
          <w:p w:rsidR="009C5AA8" w:rsidRPr="004F6613" w:rsidRDefault="009C5AA8" w:rsidP="00D07652">
            <w:pPr>
              <w:jc w:val="center"/>
              <w:rPr>
                <w:rFonts w:eastAsiaTheme="minorHAnsi"/>
                <w:b/>
                <w:sz w:val="24"/>
                <w:szCs w:val="24"/>
                <w:lang w:eastAsia="en-US"/>
              </w:rPr>
            </w:pPr>
            <w:r w:rsidRPr="004F6613">
              <w:rPr>
                <w:rFonts w:eastAsiaTheme="minorHAnsi"/>
                <w:b/>
                <w:sz w:val="24"/>
                <w:szCs w:val="24"/>
                <w:lang w:eastAsia="en-US"/>
              </w:rPr>
              <w:t>Группировка совокупности  институциональных  кластеров</w:t>
            </w:r>
          </w:p>
        </w:tc>
        <w:tc>
          <w:tcPr>
            <w:tcW w:w="6771" w:type="dxa"/>
            <w:vAlign w:val="center"/>
          </w:tcPr>
          <w:p w:rsidR="009C5AA8" w:rsidRPr="004F6613" w:rsidRDefault="009C5AA8" w:rsidP="00D07652">
            <w:pPr>
              <w:jc w:val="center"/>
              <w:rPr>
                <w:rFonts w:eastAsiaTheme="minorHAnsi"/>
                <w:b/>
                <w:sz w:val="24"/>
                <w:szCs w:val="24"/>
                <w:lang w:eastAsia="en-US"/>
              </w:rPr>
            </w:pPr>
            <w:r w:rsidRPr="004F6613">
              <w:rPr>
                <w:rFonts w:eastAsiaTheme="minorHAnsi"/>
                <w:b/>
                <w:sz w:val="24"/>
                <w:szCs w:val="24"/>
                <w:lang w:eastAsia="en-US"/>
              </w:rPr>
              <w:t>Характеристика</w:t>
            </w:r>
          </w:p>
        </w:tc>
      </w:tr>
      <w:tr w:rsidR="009C5AA8" w:rsidRPr="004F6613" w:rsidTr="00D07652">
        <w:trPr>
          <w:jc w:val="center"/>
        </w:trPr>
        <w:tc>
          <w:tcPr>
            <w:tcW w:w="2580" w:type="dxa"/>
          </w:tcPr>
          <w:p w:rsidR="009C5AA8" w:rsidRPr="004F6613" w:rsidRDefault="009C5AA8" w:rsidP="00D07652">
            <w:pPr>
              <w:jc w:val="both"/>
              <w:rPr>
                <w:rFonts w:eastAsiaTheme="minorHAnsi"/>
                <w:sz w:val="24"/>
                <w:szCs w:val="24"/>
                <w:lang w:eastAsia="en-US"/>
              </w:rPr>
            </w:pPr>
            <w:r w:rsidRPr="004F6613">
              <w:rPr>
                <w:rFonts w:eastAsiaTheme="minorHAnsi"/>
                <w:sz w:val="24"/>
                <w:szCs w:val="24"/>
                <w:lang w:eastAsia="en-US"/>
              </w:rPr>
              <w:t xml:space="preserve">Первое  основание-сферы  экономической  деятельности.  </w:t>
            </w:r>
          </w:p>
        </w:tc>
        <w:tc>
          <w:tcPr>
            <w:tcW w:w="6771" w:type="dxa"/>
          </w:tcPr>
          <w:p w:rsidR="009C5AA8" w:rsidRPr="004F6613" w:rsidRDefault="009C5AA8" w:rsidP="00D07652">
            <w:pPr>
              <w:jc w:val="both"/>
              <w:rPr>
                <w:rFonts w:eastAsiaTheme="minorHAnsi"/>
                <w:sz w:val="24"/>
                <w:szCs w:val="24"/>
                <w:lang w:eastAsia="en-US"/>
              </w:rPr>
            </w:pPr>
            <w:r w:rsidRPr="004F6613">
              <w:rPr>
                <w:rFonts w:eastAsiaTheme="minorHAnsi"/>
                <w:sz w:val="24"/>
                <w:szCs w:val="24"/>
                <w:lang w:eastAsia="en-US"/>
              </w:rPr>
              <w:t>По  этому  основанию группируются лесной и сельский кластеры (ведущие сферы экономики Республики Карелия), которые  включают  интеграционные  структуры:  группы  институтов,  регулирующие отношения  в  сфере  экономики  и  в  сфере  организации  жизнедеятельности  в  населенных пунктах,  а  также  совокупность  субъектов  хозяйствования,  их  интеграционных  связей, отношений, поведения:</w:t>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t>•институты,  регулирующие  отношения  в  сфере  лесного,  сельского  и  рыбного хозяйства  (лесное,  земельное,  налоговое,  бюджетное,  трудовое,  таможенное  и др. законодательства);</w:t>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t>•особенности региональной лесной и аграрной политики;</w:t>
            </w:r>
            <w:r w:rsidRPr="004F6613">
              <w:rPr>
                <w:rFonts w:eastAsiaTheme="minorHAnsi"/>
                <w:sz w:val="24"/>
                <w:szCs w:val="24"/>
                <w:lang w:eastAsia="en-US"/>
              </w:rPr>
              <w:tab/>
              <w:t>•муниципальная  и  местная  власть  (взаимодействие  с  лесным  и  агробизнесом, лесной службой, гражданским сообществом, механизмы самоуправления);</w:t>
            </w:r>
            <w:r w:rsidRPr="004F6613">
              <w:rPr>
                <w:rFonts w:eastAsiaTheme="minorHAnsi"/>
                <w:sz w:val="24"/>
                <w:szCs w:val="24"/>
                <w:lang w:eastAsia="en-US"/>
              </w:rPr>
              <w:tab/>
            </w:r>
            <w:r w:rsidRPr="004F6613">
              <w:rPr>
                <w:rFonts w:eastAsiaTheme="minorHAnsi"/>
                <w:sz w:val="24"/>
                <w:szCs w:val="24"/>
                <w:lang w:eastAsia="en-US"/>
              </w:rPr>
              <w:tab/>
            </w:r>
          </w:p>
          <w:p w:rsidR="009C5AA8" w:rsidRPr="004F6613" w:rsidRDefault="009C5AA8" w:rsidP="00D07652">
            <w:pPr>
              <w:jc w:val="both"/>
              <w:rPr>
                <w:rFonts w:eastAsiaTheme="minorHAnsi"/>
                <w:sz w:val="24"/>
                <w:szCs w:val="24"/>
                <w:lang w:eastAsia="en-US"/>
              </w:rPr>
            </w:pPr>
            <w:r w:rsidRPr="004F6613">
              <w:rPr>
                <w:rFonts w:eastAsiaTheme="minorHAnsi"/>
                <w:sz w:val="24"/>
                <w:szCs w:val="24"/>
                <w:lang w:eastAsia="en-US"/>
              </w:rPr>
              <w:t xml:space="preserve"> •лесной  бизнес  и  сельское  предпринимательство  (сложившиеся  практики функционирования -экономическое и социальное поведение);</w:t>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r>
            <w:r w:rsidRPr="004F6613">
              <w:rPr>
                <w:rFonts w:eastAsiaTheme="minorHAnsi"/>
                <w:sz w:val="24"/>
                <w:szCs w:val="24"/>
                <w:lang w:eastAsia="en-US"/>
              </w:rPr>
              <w:tab/>
            </w:r>
          </w:p>
          <w:p w:rsidR="009C5AA8" w:rsidRPr="004F6613" w:rsidRDefault="009C5AA8" w:rsidP="00D07652">
            <w:pPr>
              <w:jc w:val="both"/>
              <w:rPr>
                <w:rFonts w:eastAsiaTheme="minorHAnsi"/>
                <w:sz w:val="24"/>
                <w:szCs w:val="24"/>
                <w:lang w:eastAsia="en-US"/>
              </w:rPr>
            </w:pPr>
            <w:r w:rsidRPr="004F6613">
              <w:rPr>
                <w:rFonts w:eastAsiaTheme="minorHAnsi"/>
                <w:sz w:val="24"/>
                <w:szCs w:val="24"/>
                <w:lang w:eastAsia="en-US"/>
              </w:rPr>
              <w:t>•сельские  домохозяйства -адаптация  к  сложившимся  институциональным условиям:   экономическое   поведение -поведение   на   рынке   труда, инвестиционное поведение (собственность, образование, здоровье, жилье, отдых и т.п.), потребительское поведение и др.</w:t>
            </w:r>
          </w:p>
        </w:tc>
      </w:tr>
      <w:tr w:rsidR="009C5AA8" w:rsidRPr="004F6613" w:rsidTr="00D07652">
        <w:tblPrEx>
          <w:tblLook w:val="0000" w:firstRow="0" w:lastRow="0" w:firstColumn="0" w:lastColumn="0" w:noHBand="0" w:noVBand="0"/>
        </w:tblPrEx>
        <w:trPr>
          <w:trHeight w:val="100"/>
          <w:jc w:val="center"/>
        </w:trPr>
        <w:tc>
          <w:tcPr>
            <w:tcW w:w="2580" w:type="dxa"/>
          </w:tcPr>
          <w:p w:rsidR="009C5AA8" w:rsidRPr="004F6613" w:rsidRDefault="009C5AA8" w:rsidP="00D07652">
            <w:pPr>
              <w:pStyle w:val="NormalWeb"/>
              <w:spacing w:before="0" w:beforeAutospacing="0" w:after="0" w:afterAutospacing="0"/>
              <w:jc w:val="both"/>
              <w:rPr>
                <w:sz w:val="24"/>
                <w:szCs w:val="24"/>
              </w:rPr>
            </w:pPr>
            <w:r w:rsidRPr="004F6613">
              <w:rPr>
                <w:sz w:val="24"/>
                <w:szCs w:val="24"/>
              </w:rPr>
              <w:t>Второе  основание-социальные  процессы  и  явления.</w:t>
            </w:r>
          </w:p>
        </w:tc>
        <w:tc>
          <w:tcPr>
            <w:tcW w:w="6771" w:type="dxa"/>
          </w:tcPr>
          <w:p w:rsidR="009C5AA8" w:rsidRPr="004F6613" w:rsidRDefault="009C5AA8" w:rsidP="004F6613">
            <w:pPr>
              <w:pStyle w:val="NormalWeb"/>
              <w:spacing w:before="0" w:beforeAutospacing="0" w:after="0" w:afterAutospacing="0"/>
              <w:jc w:val="both"/>
              <w:rPr>
                <w:sz w:val="24"/>
                <w:szCs w:val="24"/>
              </w:rPr>
            </w:pPr>
            <w:r w:rsidRPr="004F6613">
              <w:rPr>
                <w:sz w:val="24"/>
                <w:szCs w:val="24"/>
              </w:rPr>
              <w:t xml:space="preserve">  По  этому  основанию группируется   социально-демографический   кластер,   который   включает   институты, регулирующие социальную жизнь и практики, отражающие:</w:t>
            </w:r>
            <w:r w:rsidRPr="004F6613">
              <w:rPr>
                <w:sz w:val="24"/>
                <w:szCs w:val="24"/>
              </w:rPr>
              <w:tab/>
            </w:r>
            <w:r w:rsidRPr="004F6613">
              <w:rPr>
                <w:sz w:val="24"/>
                <w:szCs w:val="24"/>
              </w:rPr>
              <w:tab/>
            </w:r>
            <w:r w:rsidRPr="004F6613">
              <w:rPr>
                <w:sz w:val="24"/>
                <w:szCs w:val="24"/>
              </w:rPr>
              <w:tab/>
              <w:t>•демографическое поведение;</w:t>
            </w:r>
            <w:r w:rsidRPr="004F6613">
              <w:rPr>
                <w:sz w:val="24"/>
                <w:szCs w:val="24"/>
              </w:rPr>
              <w:tab/>
            </w:r>
            <w:r w:rsidRPr="004F6613">
              <w:rPr>
                <w:sz w:val="24"/>
                <w:szCs w:val="24"/>
              </w:rPr>
              <w:tab/>
            </w:r>
            <w:r w:rsidRPr="004F6613">
              <w:rPr>
                <w:sz w:val="24"/>
                <w:szCs w:val="24"/>
              </w:rPr>
              <w:tab/>
            </w:r>
            <w:r w:rsidRPr="004F6613">
              <w:rPr>
                <w:sz w:val="24"/>
                <w:szCs w:val="24"/>
              </w:rPr>
              <w:tab/>
            </w:r>
            <w:r w:rsidRPr="004F6613">
              <w:rPr>
                <w:sz w:val="24"/>
                <w:szCs w:val="24"/>
              </w:rPr>
              <w:tab/>
              <w:t>•поведение на рынке труда;</w:t>
            </w:r>
            <w:r w:rsidRPr="004F6613">
              <w:rPr>
                <w:sz w:val="24"/>
                <w:szCs w:val="24"/>
              </w:rPr>
              <w:tab/>
            </w:r>
            <w:r w:rsidRPr="004F6613">
              <w:rPr>
                <w:sz w:val="24"/>
                <w:szCs w:val="24"/>
              </w:rPr>
              <w:tab/>
            </w:r>
            <w:r w:rsidRPr="004F6613">
              <w:rPr>
                <w:sz w:val="24"/>
                <w:szCs w:val="24"/>
              </w:rPr>
              <w:tab/>
            </w:r>
            <w:r w:rsidRPr="004F6613">
              <w:rPr>
                <w:sz w:val="24"/>
                <w:szCs w:val="24"/>
              </w:rPr>
              <w:tab/>
            </w:r>
            <w:r w:rsidRPr="004F6613">
              <w:rPr>
                <w:sz w:val="24"/>
                <w:szCs w:val="24"/>
              </w:rPr>
              <w:tab/>
              <w:t>•качество населения (молодежь, пожилые люди);</w:t>
            </w:r>
            <w:r w:rsidRPr="004F6613">
              <w:rPr>
                <w:sz w:val="24"/>
                <w:szCs w:val="24"/>
              </w:rPr>
              <w:tab/>
            </w:r>
            <w:r w:rsidRPr="004F6613">
              <w:rPr>
                <w:sz w:val="24"/>
                <w:szCs w:val="24"/>
              </w:rPr>
              <w:tab/>
              <w:t>•институты социальной поддержки.</w:t>
            </w:r>
          </w:p>
        </w:tc>
      </w:tr>
      <w:tr w:rsidR="009C5AA8" w:rsidRPr="004F6613" w:rsidTr="00D07652">
        <w:tblPrEx>
          <w:tblLook w:val="0000" w:firstRow="0" w:lastRow="0" w:firstColumn="0" w:lastColumn="0" w:noHBand="0" w:noVBand="0"/>
        </w:tblPrEx>
        <w:trPr>
          <w:trHeight w:val="100"/>
          <w:jc w:val="center"/>
        </w:trPr>
        <w:tc>
          <w:tcPr>
            <w:tcW w:w="2580" w:type="dxa"/>
          </w:tcPr>
          <w:p w:rsidR="009C5AA8" w:rsidRPr="004F6613" w:rsidRDefault="009C5AA8" w:rsidP="00D07652">
            <w:pPr>
              <w:pStyle w:val="NormalWeb"/>
              <w:spacing w:before="0" w:beforeAutospacing="0" w:after="0" w:afterAutospacing="0"/>
              <w:jc w:val="both"/>
              <w:rPr>
                <w:sz w:val="24"/>
                <w:szCs w:val="24"/>
              </w:rPr>
            </w:pPr>
            <w:r w:rsidRPr="004F6613">
              <w:rPr>
                <w:sz w:val="24"/>
                <w:szCs w:val="24"/>
              </w:rPr>
              <w:t>Третье  основание–самоорганизация  региональной  социально-экономической системы.</w:t>
            </w:r>
          </w:p>
        </w:tc>
        <w:tc>
          <w:tcPr>
            <w:tcW w:w="6771" w:type="dxa"/>
          </w:tcPr>
          <w:p w:rsidR="009C5AA8" w:rsidRPr="004F6613" w:rsidRDefault="009C5AA8" w:rsidP="004F6613">
            <w:pPr>
              <w:pStyle w:val="NormalWeb"/>
              <w:spacing w:before="0" w:beforeAutospacing="0" w:after="0" w:afterAutospacing="0"/>
              <w:jc w:val="both"/>
              <w:rPr>
                <w:sz w:val="24"/>
                <w:szCs w:val="24"/>
              </w:rPr>
            </w:pPr>
            <w:r w:rsidRPr="004F6613">
              <w:rPr>
                <w:sz w:val="24"/>
                <w:szCs w:val="24"/>
              </w:rPr>
              <w:t xml:space="preserve">  По  этому  основанию  группируется  интеграционный  кластер,  который  отражает следующие институты и социально-экономические отношения, которые они регулируют:</w:t>
            </w:r>
            <w:r w:rsidRPr="004F6613">
              <w:rPr>
                <w:sz w:val="24"/>
                <w:szCs w:val="24"/>
              </w:rPr>
              <w:tab/>
            </w:r>
            <w:r w:rsidRPr="004F6613">
              <w:rPr>
                <w:sz w:val="24"/>
                <w:szCs w:val="24"/>
              </w:rPr>
              <w:tab/>
            </w:r>
            <w:r w:rsidRPr="004F6613">
              <w:rPr>
                <w:sz w:val="24"/>
                <w:szCs w:val="24"/>
              </w:rPr>
              <w:tab/>
              <w:t>•местное самоуправление;</w:t>
            </w:r>
            <w:r w:rsidRPr="004F6613">
              <w:rPr>
                <w:sz w:val="24"/>
                <w:szCs w:val="24"/>
              </w:rPr>
              <w:tab/>
            </w:r>
            <w:r w:rsidRPr="004F6613">
              <w:rPr>
                <w:sz w:val="24"/>
                <w:szCs w:val="24"/>
              </w:rPr>
              <w:tab/>
            </w:r>
            <w:r w:rsidRPr="004F6613">
              <w:rPr>
                <w:sz w:val="24"/>
                <w:szCs w:val="24"/>
              </w:rPr>
              <w:tab/>
            </w:r>
            <w:r w:rsidRPr="004F6613">
              <w:rPr>
                <w:sz w:val="24"/>
                <w:szCs w:val="24"/>
              </w:rPr>
              <w:tab/>
            </w:r>
            <w:r w:rsidRPr="004F6613">
              <w:rPr>
                <w:sz w:val="24"/>
                <w:szCs w:val="24"/>
              </w:rPr>
              <w:tab/>
            </w:r>
            <w:r w:rsidRPr="004F6613">
              <w:rPr>
                <w:sz w:val="24"/>
                <w:szCs w:val="24"/>
              </w:rPr>
              <w:tab/>
              <w:t>•социальное партнерство, социальные сети;</w:t>
            </w:r>
            <w:r w:rsidRPr="004F6613">
              <w:rPr>
                <w:sz w:val="24"/>
                <w:szCs w:val="24"/>
              </w:rPr>
              <w:tab/>
            </w:r>
            <w:r w:rsidRPr="004F6613">
              <w:rPr>
                <w:sz w:val="24"/>
                <w:szCs w:val="24"/>
              </w:rPr>
              <w:tab/>
            </w:r>
            <w:r w:rsidRPr="004F6613">
              <w:rPr>
                <w:sz w:val="24"/>
                <w:szCs w:val="24"/>
              </w:rPr>
              <w:tab/>
              <w:t>•трансграничные интеграции.</w:t>
            </w:r>
            <w:r w:rsidRPr="004F6613">
              <w:rPr>
                <w:sz w:val="24"/>
                <w:szCs w:val="24"/>
              </w:rPr>
              <w:tab/>
            </w:r>
          </w:p>
        </w:tc>
      </w:tr>
    </w:tbl>
    <w:p w:rsidR="009C5AA8" w:rsidRPr="00604244" w:rsidRDefault="009C5AA8" w:rsidP="009C5AA8">
      <w:pPr>
        <w:pStyle w:val="NormalWeb"/>
        <w:spacing w:line="360" w:lineRule="auto"/>
        <w:ind w:firstLine="708"/>
        <w:jc w:val="both"/>
        <w:rPr>
          <w:sz w:val="20"/>
          <w:szCs w:val="20"/>
        </w:rPr>
      </w:pPr>
      <w:r w:rsidRPr="00604244">
        <w:rPr>
          <w:sz w:val="20"/>
          <w:szCs w:val="20"/>
        </w:rPr>
        <w:t>Источник: составлено на автором основе : Морозова Т.В., Козырева Г.Б., Сухарев М.В. // Регион как социальноэкономическая система. Петрозаводск, Изд-во ПетрГУ. 2019. 308 с.</w:t>
      </w:r>
    </w:p>
    <w:p w:rsidR="009C5AA8" w:rsidRDefault="009C5AA8" w:rsidP="009C5AA8">
      <w:pPr>
        <w:pStyle w:val="NormalWeb"/>
        <w:spacing w:line="360" w:lineRule="auto"/>
        <w:jc w:val="both"/>
      </w:pPr>
      <w:r w:rsidRPr="00057406">
        <w:lastRenderedPageBreak/>
        <w:t>В  исследовании  предлагаются  три  основных  гипотетические  модели  управления территорией, базирующиеся:</w:t>
      </w:r>
      <w:r>
        <w:tab/>
      </w:r>
      <w:r>
        <w:tab/>
      </w:r>
      <w:r>
        <w:tab/>
      </w:r>
      <w:r>
        <w:tab/>
      </w:r>
      <w:r>
        <w:tab/>
      </w:r>
      <w:r>
        <w:tab/>
      </w:r>
      <w:r>
        <w:tab/>
      </w:r>
      <w:r>
        <w:tab/>
      </w:r>
      <w:r>
        <w:tab/>
      </w:r>
      <w:r w:rsidRPr="00057406">
        <w:t>1.на активизации преимущественно экономического потенциала;</w:t>
      </w:r>
      <w:r>
        <w:tab/>
      </w:r>
      <w:r>
        <w:tab/>
      </w:r>
      <w:r>
        <w:tab/>
      </w:r>
      <w:r w:rsidRPr="00057406">
        <w:t>2.на сбалансированной стабилизации экономического и социального потенциала;</w:t>
      </w:r>
      <w:r>
        <w:tab/>
      </w:r>
      <w:r>
        <w:tab/>
      </w:r>
      <w:r w:rsidRPr="00057406">
        <w:t>3.на неэкономических формах поддержки социального потенциала через сист</w:t>
      </w:r>
      <w:r>
        <w:t>ему социального обслуживания</w:t>
      </w:r>
      <w:r>
        <w:rPr>
          <w:rStyle w:val="FootnoteReference"/>
        </w:rPr>
        <w:footnoteReference w:id="20"/>
      </w:r>
      <w:r w:rsidRPr="00057406">
        <w:t>.</w:t>
      </w:r>
      <w:r>
        <w:tab/>
      </w:r>
      <w:r>
        <w:tab/>
      </w:r>
      <w:r>
        <w:tab/>
      </w:r>
      <w:r>
        <w:tab/>
      </w:r>
      <w:r>
        <w:tab/>
      </w:r>
      <w:r>
        <w:tab/>
      </w:r>
      <w:r>
        <w:tab/>
      </w:r>
      <w:r>
        <w:tab/>
      </w:r>
      <w:r>
        <w:tab/>
      </w:r>
      <w:r>
        <w:tab/>
      </w:r>
      <w:r w:rsidRPr="00057406">
        <w:t>В  зависимости  от  наличия  ресурсов  (экономических,  природных,  трудовых)  и институциональных условий выбирается одна из представленных моделей или комбинация из них.  При  этом  важнейшим  фактором  развития  территории  становится  человеческий  и социальный капитал. Качество человеческого капитала регионов России не только сохраняет свою актуальность, но и обостряется в связи с сохраняюще</w:t>
      </w:r>
      <w:r>
        <w:t>йся дифференциацией регионов</w:t>
      </w:r>
      <w:r>
        <w:rPr>
          <w:rStyle w:val="FootnoteReference"/>
        </w:rPr>
        <w:footnoteReference w:id="21"/>
      </w:r>
      <w:r w:rsidRPr="00057406">
        <w:t>.</w:t>
      </w:r>
      <w:r>
        <w:tab/>
      </w:r>
      <w:r>
        <w:tab/>
      </w:r>
      <w:r>
        <w:tab/>
      </w:r>
      <w:r>
        <w:tab/>
      </w:r>
      <w:r>
        <w:tab/>
      </w:r>
      <w:r>
        <w:tab/>
      </w:r>
      <w:r>
        <w:tab/>
      </w:r>
      <w:r>
        <w:tab/>
      </w:r>
      <w:r>
        <w:tab/>
      </w:r>
      <w:r>
        <w:tab/>
      </w:r>
      <w:r>
        <w:tab/>
      </w:r>
      <w:r>
        <w:tab/>
      </w:r>
      <w:r>
        <w:tab/>
      </w:r>
      <w:r w:rsidRPr="00057406">
        <w:t>В  такой  ситуации  актуализируется  получение  объективной  информации  о  качестве населения депрессивных территорий, его способности и готовности участвовать в развитии, организации  и  работе  предприятий  со  сложными  технологическими  процессами  (качество человеческого  капитала),  а  также  в  управлении  социальной  организации  локального сообщества (качест</w:t>
      </w:r>
      <w:r>
        <w:t>во социального капитала)</w:t>
      </w:r>
      <w:r>
        <w:rPr>
          <w:rStyle w:val="FootnoteReference"/>
        </w:rPr>
        <w:footnoteReference w:id="22"/>
      </w:r>
      <w:r w:rsidRPr="00057406">
        <w:t>.</w:t>
      </w:r>
      <w:r>
        <w:tab/>
      </w:r>
      <w:r>
        <w:tab/>
      </w:r>
      <w:r>
        <w:tab/>
      </w:r>
      <w:r w:rsidRPr="00057406">
        <w:t>Человеческий  капитал  играет  ключевую  роль  в  позиционировании  территории  на региональном и национальном уровнях. Сегодня борьба за человеческий капитал становится фактором ко</w:t>
      </w:r>
      <w:r>
        <w:t>нкурентоспособности регионов</w:t>
      </w:r>
      <w:r>
        <w:rPr>
          <w:rStyle w:val="FootnoteReference"/>
        </w:rPr>
        <w:footnoteReference w:id="23"/>
      </w:r>
      <w:r w:rsidRPr="00057406">
        <w:t>. Человеческий капитал при этом дополняется развитием  социального  капитала  местных  сообществ  через  практики  социальной самоорганизации, интеграции и</w:t>
      </w:r>
      <w:r w:rsidR="008F5E52">
        <w:t xml:space="preserve"> </w:t>
      </w:r>
      <w:r w:rsidRPr="00057406">
        <w:t>социальных сетей.</w:t>
      </w:r>
      <w:r>
        <w:tab/>
      </w:r>
      <w:r>
        <w:tab/>
      </w:r>
      <w:r>
        <w:tab/>
      </w:r>
      <w:r w:rsidRPr="00057406">
        <w:t>Исследование  основывается  на  теоретических  положениях  концепции  устойчивого развития, а также экономической социологии, институциональной экономики, региональной экономики,  кластерной  теории.  Методология  исследования  включает  системный  подход  и структурно-функциональный анализ.</w:t>
      </w:r>
      <w:r>
        <w:tab/>
      </w:r>
      <w:r>
        <w:tab/>
      </w:r>
      <w:r>
        <w:tab/>
      </w:r>
      <w:r>
        <w:tab/>
      </w:r>
      <w:r>
        <w:tab/>
      </w:r>
      <w:r w:rsidRPr="00057406">
        <w:t xml:space="preserve">Еще  одним  важным  методологическим  подходом  для  выбора  институциональных инноваций  является  современная  компаративная  экономика.  Обзор  институциональных практик  различных  стран,  исследование  их  взаимной  связи  с  </w:t>
      </w:r>
      <w:r w:rsidRPr="00057406">
        <w:lastRenderedPageBreak/>
        <w:t>экономической  успешностью этих стран и адаптация этих институтов к местным особенностя</w:t>
      </w:r>
      <w:r>
        <w:t>м является ее предметом</w:t>
      </w:r>
      <w:r>
        <w:rPr>
          <w:rStyle w:val="FootnoteReference"/>
        </w:rPr>
        <w:footnoteReference w:id="24"/>
      </w:r>
      <w:r w:rsidRPr="00057406">
        <w:t>.</w:t>
      </w:r>
      <w:r>
        <w:tab/>
      </w:r>
      <w:r>
        <w:tab/>
      </w:r>
      <w:r>
        <w:tab/>
      </w:r>
      <w:r>
        <w:tab/>
      </w:r>
      <w:r>
        <w:tab/>
      </w:r>
      <w:r>
        <w:tab/>
      </w:r>
      <w:r>
        <w:tab/>
      </w:r>
      <w:r>
        <w:tab/>
      </w:r>
      <w:r w:rsidRPr="00057406">
        <w:t>В  качестве  основной  теоретической  конструкции  в  исследовании  принимается концепция устойчивого развития, которая остро востребована для выработки</w:t>
      </w:r>
      <w:r w:rsidR="008F5E52">
        <w:t xml:space="preserve"> </w:t>
      </w:r>
      <w:r w:rsidRPr="00057406">
        <w:t>управленческих стратегий трансформации социально-экономических систем. Исследования, так</w:t>
      </w:r>
      <w:r>
        <w:t>их ученых, как Л. Вардомский</w:t>
      </w:r>
      <w:r>
        <w:rPr>
          <w:rStyle w:val="FootnoteReference"/>
        </w:rPr>
        <w:footnoteReference w:id="25"/>
      </w:r>
      <w:r>
        <w:t>, Ю. Косов</w:t>
      </w:r>
      <w:r>
        <w:rPr>
          <w:rStyle w:val="FootnoteReference"/>
        </w:rPr>
        <w:footnoteReference w:id="26"/>
      </w:r>
      <w:r>
        <w:t>, А. Трейвиш</w:t>
      </w:r>
      <w:r>
        <w:rPr>
          <w:rStyle w:val="FootnoteReference"/>
        </w:rPr>
        <w:footnoteReference w:id="27"/>
      </w:r>
      <w:r w:rsidRPr="00057406">
        <w:t xml:space="preserve"> и др. вписали концепцию устойчивого развития  в  формат  экономической  теории  и  обосновали  ее  ключевую  роль  в  социально-экономическом  развитии  территорий  локального,  национального  и  транснационального уровней.  Основная  аргументация  противников  данной  концепции  сводится  к  ее ограничительным последствиям для осуществления хозяйственной деятельности, что, как раз закрепляет  сырьевую  ориентацию  России  вместо  необходимого  сегодня  поиска  способов расширения  «поля  возможностей»  и  маневренности  экономической  системы  завтра.  Поиск управленческих  стратегий,  традиционно  рассматриваемых  в  рамках  узко  экономической парадигмы,  приводит  к  эксплуатации  природного,  хозяйственного  и  социального  ресурсов, сужая спектр адаптационных возможностей социума вместо его эффективной реализации.</w:t>
      </w:r>
      <w:r>
        <w:tab/>
      </w:r>
      <w:r>
        <w:tab/>
      </w:r>
      <w:r w:rsidRPr="00057406">
        <w:t>Концепция  устойчивого  развития  задает  принципиально  иной  вектор  эволюции социально-экономических систем, встраивая социальные критерии в систему экономических стратегий.  Применительно  к  муниципальным  образованиям  это  открывает  возможности местным сообществам не только повысить свою внутреннюю эффективность, но и достичь мультипликативного эффекта развития воспроизводственного потенциала.</w:t>
      </w:r>
      <w:r>
        <w:tab/>
      </w:r>
      <w:r>
        <w:tab/>
      </w:r>
      <w:r>
        <w:tab/>
      </w:r>
      <w:r>
        <w:tab/>
      </w:r>
      <w:r>
        <w:tab/>
      </w:r>
      <w:r>
        <w:tab/>
      </w:r>
      <w:r>
        <w:tab/>
      </w:r>
      <w:r>
        <w:tab/>
      </w:r>
      <w:r>
        <w:tab/>
      </w:r>
      <w:r>
        <w:tab/>
      </w:r>
      <w:r>
        <w:tab/>
      </w:r>
      <w:r>
        <w:tab/>
      </w:r>
      <w:r>
        <w:tab/>
        <w:t>Востребованность социологического подхода в представленном исследовании обусловлена двумя обстоятельствами: теоретическим и методическим. Во-первых, современная социологическая теория, неразрывно связанная с философскими парадигмами, имеет богатый арсенал выстраивания моделей развития социально-экономических систем. Во</w:t>
      </w:r>
      <w:r w:rsidR="008F5E52">
        <w:t xml:space="preserve"> </w:t>
      </w:r>
      <w:r>
        <w:t xml:space="preserve">вторых, в рамках социологических исследований накоплен богатейший опыт планирования, </w:t>
      </w:r>
      <w:r w:rsidRPr="00B55F55">
        <w:t xml:space="preserve">реализации и интерпретации эмпирических исследований, </w:t>
      </w:r>
      <w:r w:rsidRPr="00B55F55">
        <w:lastRenderedPageBreak/>
        <w:t>являющихся неотъемлемой частью обоснованности   научных   выводов,   актуальных   в   российской   практике   изучения трансформирующихся социально-экономических систем.</w:t>
      </w:r>
      <w:r>
        <w:tab/>
      </w:r>
      <w:r w:rsidRPr="00B55F55">
        <w:t>В качестве теоретического основания в исследовании рассматривается развивающаяся теория  социального  капитала,  которая  нашла  отражение  в  рефлексивной  социологиче</w:t>
      </w:r>
      <w:r>
        <w:t>ской концепции  П.  Бурдье</w:t>
      </w:r>
      <w:r>
        <w:rPr>
          <w:rStyle w:val="FootnoteReference"/>
        </w:rPr>
        <w:footnoteReference w:id="28"/>
      </w:r>
      <w:r w:rsidRPr="00B55F55">
        <w:t>.  Данная  теория  обосновывает  шансы  развития  социальных сообществ через самоорганизующиеся социальные механизмы и формирующиеся социальные сети.</w:t>
      </w:r>
      <w:r>
        <w:tab/>
      </w:r>
      <w:r>
        <w:tab/>
      </w:r>
      <w:r>
        <w:tab/>
      </w:r>
      <w:r>
        <w:tab/>
      </w:r>
      <w:r>
        <w:tab/>
      </w:r>
      <w:r>
        <w:tab/>
      </w:r>
      <w:r>
        <w:tab/>
      </w:r>
      <w:r>
        <w:tab/>
      </w:r>
      <w:r w:rsidRPr="00B55F55">
        <w:t>Одним  из  востребованных  исследовательских  инструментов  применительно  к депрессивным  территориальным  образованиям  на  сегодня  является  институциональный научный  подход,  рассматривающий  социально-экономическую  систему  как  совокупность правил  и  норм,  регулирующих  отношения  (экономические,  социальные,  политические, культурные и т.п.) между участниками этих отношений.</w:t>
      </w:r>
      <w:r>
        <w:tab/>
      </w:r>
      <w:r>
        <w:tab/>
      </w:r>
      <w:r>
        <w:tab/>
      </w:r>
      <w:r w:rsidRPr="00B55F55">
        <w:t xml:space="preserve">Исследования представителей школы современных </w:t>
      </w:r>
      <w:r>
        <w:t>институционалистов (Д. Норт</w:t>
      </w:r>
      <w:r>
        <w:rPr>
          <w:rStyle w:val="FootnoteReference"/>
        </w:rPr>
        <w:footnoteReference w:id="29"/>
      </w:r>
      <w:r>
        <w:t>, В.М. Полтерович</w:t>
      </w:r>
      <w:r>
        <w:rPr>
          <w:rStyle w:val="FootnoteReference"/>
        </w:rPr>
        <w:footnoteReference w:id="30"/>
      </w:r>
      <w:r>
        <w:t>, Г.Б. Клейнер</w:t>
      </w:r>
      <w:r>
        <w:rPr>
          <w:rStyle w:val="FootnoteReference"/>
        </w:rPr>
        <w:footnoteReference w:id="31"/>
      </w:r>
      <w:r>
        <w:t>, С.Г. Кирдина</w:t>
      </w:r>
      <w:r>
        <w:rPr>
          <w:rStyle w:val="FootnoteReference"/>
        </w:rPr>
        <w:footnoteReference w:id="32"/>
      </w:r>
      <w:r w:rsidRPr="00B55F55">
        <w:t>) развивают новые теоретические основы  и  операциональные  исследовательские  системы,  позволяющие  осуществлять экономический  анализ  общественного  развития  с  учетом  не  только  экономических,  но  и социо-культурных, исторических и психологических особенностей.</w:t>
      </w:r>
      <w:r>
        <w:tab/>
      </w:r>
      <w:r w:rsidRPr="00B55F55">
        <w:t>Институциональные  факторы,  наряду  с природными  и  геополитическими,  ведут  к дифференциации российских регионов по экономическому развитию. Они связаны с сильной властью  и  наличием  на  территории  групп  интересов,  способных  оказывать  влияние  на формирование институциональной среды. Когда в данной системе наблюдается дисбаланс в сторону рентоориентированных групп интересов, институциональная среда не способствует эффективному  экономическому  развитию.  И,  напротив,  присутствие  в  регионе  сильного инновационного  лобби,  включающего  деловые,  профессиональные  и  научные  элиты, обеспечивает базовые условия для успешного социально-экономического развития</w:t>
      </w:r>
      <w:r>
        <w:rPr>
          <w:rStyle w:val="FootnoteReference"/>
        </w:rPr>
        <w:footnoteReference w:id="33"/>
      </w:r>
      <w:r w:rsidRPr="00B55F55">
        <w:t>.</w:t>
      </w:r>
      <w:r>
        <w:tab/>
      </w:r>
      <w:r>
        <w:tab/>
      </w:r>
      <w:r>
        <w:tab/>
      </w:r>
      <w:r>
        <w:tab/>
      </w:r>
      <w:r>
        <w:tab/>
      </w:r>
      <w:r>
        <w:tab/>
      </w:r>
      <w:r>
        <w:tab/>
      </w:r>
      <w:r>
        <w:tab/>
      </w:r>
      <w:r>
        <w:tab/>
      </w:r>
      <w:r>
        <w:tab/>
      </w:r>
      <w:r>
        <w:tab/>
      </w:r>
      <w:r>
        <w:tab/>
      </w:r>
      <w:r w:rsidRPr="00B55F55">
        <w:t xml:space="preserve">В  качестве  основных  научных  конкурентов  представляются  исследователи  проблем периферийных  регионов  северных  скандинавских  стран,  близких  к северным  </w:t>
      </w:r>
      <w:r w:rsidRPr="00B55F55">
        <w:lastRenderedPageBreak/>
        <w:t>российским регионам  по  природно-географическому,  природно-ресурсному  потенциалу,  а  также интересному в связи с эффективными моделями социально-экономического развития. Среди них можно выделить представителей Центра региональных и туристических исследований в Дании, Университета Восточной Финляндии Йоэнсуу, а также университетов Оулу и Каяни в Финляндии, Университета Умео в Швеции, Университета Агдера в Норвегии. Среди научных работ можно от</w:t>
      </w:r>
      <w:r>
        <w:t>метить работы Peter Billing</w:t>
      </w:r>
      <w:r>
        <w:rPr>
          <w:rStyle w:val="FootnoteReference"/>
        </w:rPr>
        <w:footnoteReference w:id="34"/>
      </w:r>
      <w:r>
        <w:t xml:space="preserve"> из Дании, Heikki Eskelinen</w:t>
      </w:r>
      <w:r>
        <w:rPr>
          <w:rStyle w:val="FootnoteReference"/>
        </w:rPr>
        <w:footnoteReference w:id="35"/>
      </w:r>
      <w:r w:rsidRPr="00B55F55">
        <w:t xml:space="preserve"> </w:t>
      </w:r>
      <w:r>
        <w:t>из Финляндии, James Karlsen</w:t>
      </w:r>
      <w:r>
        <w:rPr>
          <w:rStyle w:val="FootnoteReference"/>
        </w:rPr>
        <w:footnoteReference w:id="36"/>
      </w:r>
      <w:r w:rsidRPr="00B55F55">
        <w:t xml:space="preserve"> из Норвегии и др.</w:t>
      </w:r>
      <w:r>
        <w:tab/>
      </w:r>
      <w:r>
        <w:tab/>
      </w:r>
      <w:r w:rsidRPr="00B55F55">
        <w:t>Теоретические и методологические основания исследования депрессивных территорий реализуются  на  примере  Республики  Карелия.  В  качестве  главных  использованы  методы экономического  и  статистического  анализов  (для  выявления  и  анализа  дифференциации муниципальных  образований),  социологические –количественные  и  качественные  (для углубления  анализа  социальной  структуры,  социальных  связей  и  социальных  отношений местных  сообществ),  математико-статистические,  позволяющие  строить  многомерные типологии   на   данных   экономико-социологических   обследований   и   разрабатывать диверсификационные   модели   управления   территориями.   Эмпирической   основой исследования    являются    комплексные    экономико-социологические    обследования муниципальных образований Республики Карелия.</w:t>
      </w:r>
      <w:r>
        <w:t xml:space="preserve"> Основные источники</w:t>
      </w:r>
      <w:r w:rsidRPr="004B564C">
        <w:t xml:space="preserve"> эмпирической информации </w:t>
      </w:r>
      <w:r>
        <w:t xml:space="preserve">представлены на рисунке </w:t>
      </w:r>
      <w:r w:rsidR="00124E51">
        <w:t>1.</w:t>
      </w:r>
      <w:r>
        <w:t>3.</w:t>
      </w:r>
    </w:p>
    <w:p w:rsidR="009C5AA8" w:rsidRDefault="009C5AA8" w:rsidP="009C5AA8">
      <w:pPr>
        <w:pStyle w:val="NormalWeb"/>
        <w:spacing w:line="360" w:lineRule="auto"/>
        <w:jc w:val="both"/>
      </w:pPr>
      <w:r>
        <w:rPr>
          <w:noProof/>
          <w:lang w:val="en-US" w:eastAsia="en-US"/>
        </w:rPr>
        <w:lastRenderedPageBreak/>
        <w:drawing>
          <wp:inline distT="0" distB="0" distL="0" distR="0" wp14:anchorId="4D6839E1" wp14:editId="32815052">
            <wp:extent cx="5486400" cy="3200400"/>
            <wp:effectExtent l="0" t="19050" r="5715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C5AA8" w:rsidRDefault="00124E51" w:rsidP="009C5AA8">
      <w:pPr>
        <w:pStyle w:val="NormalWeb"/>
        <w:spacing w:line="360" w:lineRule="auto"/>
        <w:jc w:val="both"/>
      </w:pPr>
      <w:r>
        <w:tab/>
      </w:r>
      <w:r>
        <w:tab/>
      </w:r>
      <w:r>
        <w:tab/>
        <w:t>Рис.1.</w:t>
      </w:r>
      <w:r w:rsidR="009C5AA8">
        <w:t>3</w:t>
      </w:r>
      <w:r>
        <w:t>.</w:t>
      </w:r>
      <w:r w:rsidR="009C5AA8">
        <w:t xml:space="preserve"> </w:t>
      </w:r>
      <w:r w:rsidR="009C5AA8">
        <w:rPr>
          <w:color w:val="000000"/>
        </w:rPr>
        <w:t xml:space="preserve">– </w:t>
      </w:r>
      <w:r w:rsidR="009C5AA8">
        <w:t xml:space="preserve"> </w:t>
      </w:r>
      <w:r w:rsidR="004F6613">
        <w:t>И</w:t>
      </w:r>
      <w:r w:rsidR="009C5AA8" w:rsidRPr="004B564C">
        <w:t>сточники эмпирической информации</w:t>
      </w:r>
      <w:r w:rsidR="009C5AA8">
        <w:rPr>
          <w:rStyle w:val="FootnoteReference"/>
        </w:rPr>
        <w:footnoteReference w:id="37"/>
      </w:r>
      <w:r w:rsidR="009C5AA8">
        <w:t xml:space="preserve"> </w:t>
      </w:r>
      <w:r w:rsidR="009C5AA8">
        <w:tab/>
      </w:r>
      <w:r w:rsidR="009C5AA8">
        <w:tab/>
      </w:r>
      <w:r w:rsidR="009C5AA8">
        <w:tab/>
      </w:r>
      <w:r w:rsidR="009C5AA8">
        <w:tab/>
      </w:r>
      <w:r w:rsidR="009C5AA8" w:rsidRPr="00604244">
        <w:rPr>
          <w:sz w:val="20"/>
          <w:szCs w:val="20"/>
        </w:rPr>
        <w:t>Источник: составлено автором на основе : Морозова  Т.В.,  Козырева  Г.Б.,  Сухарев  М.В.  //Регион  как  социально-экономическая система. //Петрозаводск, Изд-во ПетрГУ. 2018. с. 119-121</w:t>
      </w:r>
    </w:p>
    <w:p w:rsidR="009C5AA8" w:rsidRDefault="009C5AA8" w:rsidP="009C5AA8">
      <w:pPr>
        <w:pStyle w:val="NormalWeb"/>
        <w:spacing w:line="360" w:lineRule="auto"/>
        <w:jc w:val="both"/>
      </w:pPr>
      <w:r>
        <w:tab/>
      </w:r>
      <w:r>
        <w:tab/>
      </w:r>
      <w:r w:rsidRPr="001D0332">
        <w:t>В  исследовании  используется  целевая  территориальная  выборка,  отражающая структуру  муниципальных  территориальных  образований  Республики  Карелия.  Отбор депрессивных  территорий  в  исследовании  осуществляется  с  использованием  метода  «case-study», с помощью которого выбираются 6 типов пилотных территорий (case-study): три типа городских  и  три  сельских  поселений,  отобранных  по  системе  критериев  (экономических, социальных, пространственных, природных).</w:t>
      </w:r>
      <w:r>
        <w:tab/>
      </w:r>
      <w:r>
        <w:tab/>
      </w:r>
      <w:r w:rsidRPr="001D0332">
        <w:t>Анализ  современного  потенциала  местных  сообществ  осуществляется  через исследование  демографической,  социальной,  производственно-хозяйственной  структуры городских  и  сельских  домохозяйств.  Важнейшим  параметром  адаптационного  потенциала домохозяйств  является  оценка  проективных  экономических  стратегий,  базирующаяся  на построении  типологии  социально-экономического  поведения  с  использованием  методов многомерного  анализа  данных  экономико-социологического  обследования  городских  и сельских домохозяйств.</w:t>
      </w:r>
      <w:r>
        <w:tab/>
      </w:r>
      <w:r>
        <w:tab/>
      </w:r>
      <w:r>
        <w:tab/>
      </w:r>
      <w:r>
        <w:tab/>
      </w:r>
      <w:r>
        <w:tab/>
      </w:r>
      <w:r>
        <w:tab/>
      </w:r>
      <w:r w:rsidRPr="001D0332">
        <w:t xml:space="preserve">Анкетный  опрос  населения  осуществляется  на  сформированной  выборочной совокупности городских и сельских домохозяйств с учетом требований репрезентативности выборки  и  предполагаемых  способов  математико-статистической  обработки  </w:t>
      </w:r>
      <w:r w:rsidRPr="001D0332">
        <w:lastRenderedPageBreak/>
        <w:t>результатов. Полученные в ходе исследования эмпирические материалы анкетного опроса домохозяйств формируются в базы данных в среде системы управления базами данных (СУБД) SSPS. Эта система  обладает  широким  спектром  возможностей  при  определении  структуры  данных, является  эффективной  и  простой  системой  для  ввода  данных,  позволяет  считывать информацию  из  файлов  практически  любых  типов,  предоставляет  большие  удобства  при обработке данных, включает построение графиков, диаграмм, полный статистический анализ данных.</w:t>
      </w:r>
      <w:r>
        <w:tab/>
      </w:r>
      <w:r>
        <w:tab/>
      </w:r>
      <w:r>
        <w:tab/>
      </w:r>
      <w:r>
        <w:tab/>
      </w:r>
      <w:r>
        <w:tab/>
      </w:r>
      <w:r>
        <w:tab/>
      </w:r>
      <w:r>
        <w:tab/>
      </w:r>
      <w:r>
        <w:tab/>
      </w:r>
      <w:r w:rsidRPr="001D0332">
        <w:t>Анализ  базы  разнообразных  эмпирических  материалов  позволяет  определить ключевые  социально-экономические  факторы,  влияющие  на  современное  положение  и развитие  местных  сообществ,  обосновать  трансформацию  социально-экономической структуры и системы социальных связей, определяющих диверсификацию экономической и социальной карты местных сообщества.</w:t>
      </w:r>
      <w:r>
        <w:tab/>
      </w:r>
      <w:r>
        <w:tab/>
      </w:r>
      <w:r>
        <w:tab/>
      </w:r>
      <w:r>
        <w:tab/>
      </w:r>
      <w:r>
        <w:tab/>
      </w:r>
      <w:r>
        <w:tab/>
      </w:r>
      <w:r w:rsidRPr="001D0332">
        <w:t>Специфика  малых  городов  и  сельских  сообществ состоит  в  наличии  особого  вида институциональных  связей,  представленных  системой  различных  типов  социальной самоорганизации  (кредитная,  потребительская,  производственная,  и  т.п.).  Социальная самоорганизация здесь является исторически обусловленным способоморганизации местного сообщества. Это связано с рядом обстоятельств: зависимость хозяйственной деятельности от природных  явлений,  определенная  сезонность  в  способах  жизнедеятельности,  тесная взаимосвязь  между  хозяйственной  и  социальной  кооперацией.  Несмотря  на  имеющуюся инициативу,  лояльно  настроенную  социальную  среду,  в  настоящее  время  отсутствуют развитые  формы  производственного  и  социального  кооперирования  населения  как  способа выражения интересов перед властью и бизнесом</w:t>
      </w:r>
      <w:r>
        <w:t>.</w:t>
      </w:r>
      <w:r>
        <w:tab/>
      </w:r>
      <w:r>
        <w:tab/>
      </w:r>
      <w:r>
        <w:tab/>
      </w:r>
      <w:r>
        <w:tab/>
      </w:r>
      <w:r>
        <w:tab/>
      </w:r>
      <w:r>
        <w:tab/>
      </w:r>
      <w:r>
        <w:tab/>
      </w:r>
      <w:r>
        <w:tab/>
      </w:r>
      <w:r>
        <w:tab/>
      </w:r>
      <w:r>
        <w:tab/>
      </w:r>
      <w:r>
        <w:tab/>
      </w:r>
      <w:r>
        <w:tab/>
      </w:r>
      <w:r w:rsidRPr="001D0332">
        <w:t>Особенности  северного  региона  сограниченным  потенциалом  плодородной  земли обусловили  расширенный  спектр  форм  природопользования,  которые,  помимо  земельных, включают  также  лесные,  водные  ресурсы  и  недра,  и,  соответственно,  предопределяют особенности  хозяйственной  деятельности  местных  сообществ,  расширяя  ее  за  пределы ресурсообремененной  сырьевой  направленности  (рекреационный,  туристский,  культурный потенциал).</w:t>
      </w:r>
      <w:r>
        <w:tab/>
      </w:r>
      <w:r>
        <w:tab/>
      </w:r>
      <w:r>
        <w:tab/>
      </w:r>
      <w:r>
        <w:tab/>
      </w:r>
      <w:r>
        <w:tab/>
      </w:r>
      <w:r w:rsidRPr="001D0332">
        <w:t xml:space="preserve">Приграничное  положение  Республики  Карелия  стало  одним  из  мощнейших побудительных факторов к становлению и поиску новых нетрадиционных форм организации социальной и хозяйственной жизни. За последние два десятка лет в систему международного взаимодействия  оказались  вовлеченными  основные  социальные  субъекты  не  только регионального, но и муниципального и поселкового уровней. Под действием новых мировых вызовов новые институты проникают в практики российского </w:t>
      </w:r>
      <w:r w:rsidRPr="001D0332">
        <w:lastRenderedPageBreak/>
        <w:t>бизнеса и местные сообщества, в результате чего как первые, так и последние подвергаются социальным изменениям. То есть происходит  диффузия  глобальных  институтов  в  практику  управления,  хозяйствования  и жизнедеятельности территорий.</w:t>
      </w:r>
      <w:r>
        <w:tab/>
      </w:r>
      <w:r>
        <w:tab/>
      </w:r>
      <w:r w:rsidRPr="001D0332">
        <w:t>Проникновение  бизнес-практик  и  неформальных  институтов  (правил  поведения), запрос  на  импорт  полезных  формальных  институтов  (законов)  в  результате  работы  с зарубежными партнерами и в юрисдикциях других странвлияет, прежде всего, на менталитет предпринимателей,  действующих  в  приграничных  регионах.  Исследование  изменяющихся убеждений,  предпочтений,  установок  людей,  являющихся  «экономическими  агентами», наиболее эффективно вести с помощью глубинных интервью, заимствованных из социологии.</w:t>
      </w:r>
      <w:r>
        <w:tab/>
      </w:r>
      <w:r>
        <w:tab/>
      </w:r>
      <w:r>
        <w:tab/>
      </w:r>
      <w:r>
        <w:tab/>
      </w:r>
      <w:r>
        <w:tab/>
      </w:r>
      <w:r>
        <w:tab/>
      </w:r>
      <w:r>
        <w:tab/>
      </w:r>
      <w:r w:rsidRPr="001D0332">
        <w:t>Однако обычно такие интервью представляют собой слабо структурированный «поток мысли».  Мощным  инструментом  для  извлечения  упорядоченной  информации  из  таких интервью  является  «обоснованная  теория»</w:t>
      </w:r>
      <w:r>
        <w:t xml:space="preserve">  (groundedtheory)</w:t>
      </w:r>
      <w:r>
        <w:rPr>
          <w:rStyle w:val="FootnoteReference"/>
        </w:rPr>
        <w:footnoteReference w:id="38"/>
      </w:r>
      <w:r w:rsidRPr="001D0332">
        <w:t>.  Базовый  тезис обоснованной  теории:  исследование  ведется  не  для  подтверждения  старой  теории,  а  для создания  новой.  Исследователю  предлагается  отрешиться  от  своих  теоретических предубеждений и исследовать текст интервью, находя в нем новые категории. Когда послеобработки достаточного количества интервью набор выявленных категорий стабилизируется, на это основе исследователь строит новую теорию (в нашем случае находит нишу для нового института и конструкцию этого института).</w:t>
      </w:r>
      <w:r>
        <w:tab/>
      </w:r>
      <w:r>
        <w:tab/>
      </w:r>
      <w:r>
        <w:tab/>
      </w:r>
      <w:r w:rsidRPr="001D0332">
        <w:t>Мы   предполагаем,   что   наиболее   перспективным   направлением   развития институционального  конструирования  является  использование  когнитивного  подхода, который  естественным  путем  сочетается  с  обоснованной  теорией  и  компа</w:t>
      </w:r>
      <w:r>
        <w:t>ративной экономикой</w:t>
      </w:r>
      <w:r>
        <w:rPr>
          <w:rStyle w:val="FootnoteReference"/>
        </w:rPr>
        <w:footnoteReference w:id="39"/>
      </w:r>
      <w:r w:rsidRPr="001D0332">
        <w:t>.</w:t>
      </w:r>
      <w:r>
        <w:tab/>
      </w:r>
      <w:r>
        <w:tab/>
      </w:r>
      <w:r>
        <w:tab/>
      </w:r>
      <w:r>
        <w:tab/>
      </w:r>
      <w:r>
        <w:tab/>
      </w:r>
      <w:r>
        <w:tab/>
      </w:r>
      <w:r>
        <w:tab/>
      </w:r>
      <w:r>
        <w:tab/>
      </w:r>
      <w:r>
        <w:tab/>
      </w:r>
      <w:r>
        <w:tab/>
      </w:r>
      <w:r>
        <w:tab/>
      </w:r>
      <w:r>
        <w:tab/>
      </w:r>
      <w:r w:rsidRPr="00CA65FB">
        <w:t>Дальнейшее   развитие   методологии   и   исследовательского   инструментария, предложенных  в  статье,  позволит  получить  целый  ряд  актуальных  для  регионального управления научных и научно-практических результатов, например</w:t>
      </w:r>
      <w:r w:rsidRPr="00447ED5">
        <w:t>:</w:t>
      </w:r>
      <w:r>
        <w:tab/>
      </w:r>
      <w:r>
        <w:tab/>
      </w:r>
      <w:r>
        <w:tab/>
      </w:r>
      <w:r>
        <w:tab/>
      </w:r>
      <w:r>
        <w:tab/>
        <w:t xml:space="preserve">- </w:t>
      </w:r>
      <w:r w:rsidRPr="00CA65FB">
        <w:t>Создание  многомерной  типологии  депрессивных  территорий,  различающихся по состоянию социального и экономического потенциала.</w:t>
      </w:r>
      <w:r>
        <w:tab/>
      </w:r>
      <w:r>
        <w:tab/>
      </w:r>
      <w:r>
        <w:tab/>
      </w:r>
      <w:r>
        <w:tab/>
      </w:r>
      <w:r>
        <w:tab/>
      </w:r>
      <w:r>
        <w:tab/>
        <w:t xml:space="preserve">- </w:t>
      </w:r>
      <w:r w:rsidRPr="00CA65FB">
        <w:t xml:space="preserve">Разработка направлений управленческого воздействия в соответствии с каждым из   выявленных   типов:   активизация   преимущественно   экономического потенциала;  сбалансированная  стабилизация  экономического  и  социального потенциала; неэкономические формы поддержки социального потенциала через систему социального </w:t>
      </w:r>
      <w:r w:rsidRPr="00CA65FB">
        <w:lastRenderedPageBreak/>
        <w:t>обслуживания.</w:t>
      </w:r>
      <w:r>
        <w:tab/>
      </w:r>
      <w:r>
        <w:tab/>
      </w:r>
      <w:r>
        <w:tab/>
      </w:r>
      <w:r>
        <w:tab/>
      </w:r>
      <w:r>
        <w:tab/>
      </w:r>
      <w:r>
        <w:tab/>
      </w:r>
      <w:r>
        <w:tab/>
      </w:r>
      <w:r>
        <w:tab/>
      </w:r>
      <w:r>
        <w:tab/>
      </w:r>
      <w:r>
        <w:tab/>
      </w:r>
      <w:r>
        <w:tab/>
      </w:r>
      <w:r>
        <w:tab/>
        <w:t>-</w:t>
      </w:r>
      <w:r w:rsidRPr="00CA65FB">
        <w:t>Разработка  институциональных  моделей  развития  депрессивных  территорий: конструирование легитимных социальных механизмов (развитие человеческого</w:t>
      </w:r>
      <w:r>
        <w:t xml:space="preserve"> </w:t>
      </w:r>
      <w:r w:rsidRPr="00CA65FB">
        <w:t>капитала,  социальная  интеграция,  социальная  кооперация,  рост  социальных сетей, партисипативное управление).</w:t>
      </w:r>
      <w:r>
        <w:tab/>
      </w:r>
      <w:r>
        <w:tab/>
      </w:r>
      <w:r>
        <w:tab/>
      </w:r>
      <w:r>
        <w:tab/>
      </w:r>
      <w:r>
        <w:tab/>
      </w:r>
      <w:r>
        <w:tab/>
      </w:r>
      <w:r>
        <w:tab/>
      </w:r>
      <w:r>
        <w:tab/>
      </w:r>
      <w:r>
        <w:tab/>
      </w:r>
      <w:r>
        <w:tab/>
        <w:t>-</w:t>
      </w:r>
      <w:r w:rsidRPr="00CA65FB">
        <w:t>Интеграция  планирования  институционального  развития  на  территориальном уровне  с  исполнением  Закона  РФ  «О  стратегическом  планировании  в Российской Федерации»</w:t>
      </w:r>
      <w:r>
        <w:rPr>
          <w:rStyle w:val="FootnoteReference"/>
        </w:rPr>
        <w:footnoteReference w:id="40"/>
      </w:r>
      <w:r w:rsidRPr="00CA65FB">
        <w:t>.</w:t>
      </w:r>
      <w:r>
        <w:tab/>
      </w:r>
      <w:r>
        <w:tab/>
      </w:r>
      <w:r>
        <w:tab/>
      </w:r>
      <w:r>
        <w:tab/>
      </w:r>
      <w:r>
        <w:tab/>
      </w:r>
      <w:r>
        <w:tab/>
      </w:r>
      <w:r>
        <w:tab/>
      </w:r>
      <w:r>
        <w:tab/>
      </w:r>
      <w:r>
        <w:tab/>
      </w:r>
      <w:r>
        <w:tab/>
      </w:r>
      <w:r>
        <w:tab/>
      </w:r>
      <w:r>
        <w:tab/>
      </w:r>
      <w:r w:rsidRPr="00CA65FB">
        <w:t>Создание методологии   конструирования   институтов   локального   действия, ориентированных   на   территории   (в   том   числе,   институциональное   обеспечение экономических  кластеров)  должно  содействовать  превращению  депрессивных  регионов  в регионы развития.</w:t>
      </w:r>
      <w:r>
        <w:tab/>
      </w:r>
      <w:r>
        <w:tab/>
      </w:r>
      <w:r>
        <w:tab/>
      </w:r>
      <w:r>
        <w:tab/>
      </w:r>
      <w:r>
        <w:tab/>
      </w:r>
      <w:r>
        <w:tab/>
      </w:r>
      <w:r>
        <w:tab/>
      </w:r>
      <w:r>
        <w:tab/>
      </w:r>
      <w:r>
        <w:tab/>
      </w:r>
      <w:r>
        <w:tab/>
      </w:r>
      <w:r>
        <w:tab/>
      </w:r>
      <w:r>
        <w:tab/>
        <w:t>Под стратегией социально-экономического развития региона нами понимается прогнозно</w:t>
      </w:r>
      <w:r w:rsidR="008F5E52">
        <w:t>-</w:t>
      </w:r>
      <w:r>
        <w:t xml:space="preserve">аналитический документ, обеспечивающий осуществление миссии региона, достижение определенных целей развития на основе выбранных критериев с учетом эффективного распределения ограниченных ресурсов.    </w:t>
      </w:r>
      <w:r>
        <w:tab/>
      </w:r>
      <w:r>
        <w:tab/>
      </w:r>
      <w:r>
        <w:tab/>
      </w:r>
      <w:r>
        <w:tab/>
      </w:r>
      <w:r>
        <w:tab/>
      </w:r>
      <w:r>
        <w:tab/>
        <w:t xml:space="preserve">Стратегия – это детальный комплексный план достижения определенных целей развития территории на долгосрочный период. Таким образом на рисунке </w:t>
      </w:r>
      <w:r w:rsidR="00124E51">
        <w:t>1.</w:t>
      </w:r>
      <w:r>
        <w:t>4</w:t>
      </w:r>
      <w:r w:rsidR="00124E51">
        <w:t>.</w:t>
      </w:r>
      <w:r>
        <w:t xml:space="preserve"> представлено собственная разработка на э</w:t>
      </w:r>
      <w:r w:rsidRPr="00E15599">
        <w:t>тапы разработки стратегии социально-экономического развития депрессивного региона</w:t>
      </w:r>
      <w:r>
        <w:t>.</w:t>
      </w:r>
    </w:p>
    <w:p w:rsidR="009C5AA8" w:rsidRDefault="009C5AA8" w:rsidP="009C5AA8">
      <w:pPr>
        <w:pStyle w:val="NormalWeb"/>
        <w:spacing w:line="360" w:lineRule="auto"/>
        <w:jc w:val="both"/>
      </w:pPr>
      <w:r>
        <w:rPr>
          <w:noProof/>
          <w:lang w:val="en-US" w:eastAsia="en-US"/>
        </w:rPr>
        <w:lastRenderedPageBreak/>
        <w:drawing>
          <wp:inline distT="0" distB="0" distL="0" distR="0" wp14:anchorId="25F31CA1" wp14:editId="7A9E00DC">
            <wp:extent cx="5936615" cy="4665980"/>
            <wp:effectExtent l="0" t="3810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C5AA8" w:rsidRDefault="00124E51" w:rsidP="009C5AA8">
      <w:pPr>
        <w:pStyle w:val="NormalWeb"/>
        <w:spacing w:line="360" w:lineRule="auto"/>
        <w:ind w:firstLine="709"/>
        <w:jc w:val="both"/>
      </w:pPr>
      <w:r>
        <w:t>Рис. 1.</w:t>
      </w:r>
      <w:r w:rsidR="009C5AA8" w:rsidRPr="00E15599">
        <w:t>4</w:t>
      </w:r>
      <w:r>
        <w:t>.</w:t>
      </w:r>
      <w:r w:rsidR="009C5AA8" w:rsidRPr="00E15599">
        <w:t xml:space="preserve"> – Этапы разработки стратегии социально-экономического развития депрессивного региона</w:t>
      </w:r>
      <w:r w:rsidR="003C562E">
        <w:rPr>
          <w:rStyle w:val="FootnoteReference"/>
        </w:rPr>
        <w:footnoteReference w:id="41"/>
      </w:r>
      <w:r w:rsidR="009C5AA8">
        <w:tab/>
      </w:r>
      <w:r w:rsidR="009C5AA8">
        <w:tab/>
      </w:r>
      <w:r w:rsidR="009C5AA8">
        <w:tab/>
      </w:r>
      <w:r w:rsidR="009C5AA8">
        <w:tab/>
      </w:r>
      <w:r w:rsidR="009C5AA8">
        <w:tab/>
      </w:r>
      <w:r w:rsidR="009C5AA8">
        <w:tab/>
      </w:r>
      <w:r w:rsidR="009C5AA8">
        <w:tab/>
      </w:r>
      <w:r w:rsidR="009C5AA8">
        <w:tab/>
      </w:r>
      <w:r w:rsidR="009C5AA8">
        <w:tab/>
      </w:r>
      <w:r w:rsidR="009C5AA8">
        <w:tab/>
      </w:r>
      <w:r w:rsidR="009C5AA8">
        <w:tab/>
      </w:r>
      <w:r w:rsidR="009C5AA8" w:rsidRPr="00604244">
        <w:rPr>
          <w:sz w:val="20"/>
          <w:szCs w:val="20"/>
        </w:rPr>
        <w:t>Источник: составлено автором</w:t>
      </w:r>
      <w:r w:rsidR="007C1EA5" w:rsidRPr="00C37EDA">
        <w:rPr>
          <w:sz w:val="20"/>
          <w:szCs w:val="20"/>
        </w:rPr>
        <w:t xml:space="preserve"> на основе : Морозова  Т.В.,  Козырева  Г.Б.,  Сухарев  М.В.  //Регион  как  социально-экономическая система. //Петрозаводск, Изд-во ПетрГУ. 2018. с. 119-121</w:t>
      </w:r>
      <w:r w:rsidR="009C5AA8">
        <w:t xml:space="preserve"> </w:t>
      </w:r>
    </w:p>
    <w:p w:rsidR="0035091B" w:rsidRDefault="009C5AA8" w:rsidP="00563F29">
      <w:pPr>
        <w:pStyle w:val="NormalWeb"/>
        <w:spacing w:line="360" w:lineRule="auto"/>
        <w:ind w:firstLine="709"/>
        <w:jc w:val="both"/>
        <w:rPr>
          <w:color w:val="000000"/>
        </w:rPr>
      </w:pPr>
      <w:r>
        <w:t>Для решения проблем региональных социально</w:t>
      </w:r>
      <w:r w:rsidR="008F5E52">
        <w:t>-</w:t>
      </w:r>
      <w:r>
        <w:t>экономических проблем целесообразна разработка и реализация стратегии совершенствования регулирования развития депрессивных регионов, ориентированной на формирование условий достижения устойчивого экономического роста, решение социальных проблем и снижение уровня дотационности бюджетов депрессивных территорий.</w:t>
      </w:r>
      <w:r w:rsidR="0035091B">
        <w:tab/>
      </w:r>
      <w:r w:rsidR="0035091B">
        <w:tab/>
      </w:r>
      <w:r w:rsidR="0035091B">
        <w:tab/>
      </w:r>
      <w:r w:rsidR="0035091B">
        <w:tab/>
      </w:r>
      <w:r w:rsidR="0035091B">
        <w:tab/>
      </w:r>
      <w:r w:rsidR="0035091B">
        <w:tab/>
      </w:r>
      <w:r w:rsidR="0035091B">
        <w:tab/>
      </w:r>
      <w:r w:rsidR="008A1896">
        <w:rPr>
          <w:b/>
          <w:color w:val="000000"/>
        </w:rPr>
        <w:t>Вывод по п</w:t>
      </w:r>
      <w:r w:rsidR="00780E3A">
        <w:rPr>
          <w:b/>
          <w:color w:val="000000"/>
        </w:rPr>
        <w:t>а</w:t>
      </w:r>
      <w:r w:rsidR="008A1896">
        <w:rPr>
          <w:b/>
          <w:color w:val="000000"/>
        </w:rPr>
        <w:t>раграф</w:t>
      </w:r>
      <w:r w:rsidR="00780E3A">
        <w:rPr>
          <w:b/>
          <w:color w:val="000000"/>
        </w:rPr>
        <w:t>у</w:t>
      </w:r>
      <w:r w:rsidR="008A1896">
        <w:rPr>
          <w:b/>
          <w:color w:val="000000"/>
        </w:rPr>
        <w:t xml:space="preserve"> 1.3</w:t>
      </w:r>
      <w:r w:rsidR="008A1896" w:rsidRPr="00632737">
        <w:rPr>
          <w:b/>
          <w:color w:val="000000"/>
        </w:rPr>
        <w:t>:</w:t>
      </w:r>
      <w:r w:rsidR="008A1896">
        <w:rPr>
          <w:b/>
          <w:color w:val="000000"/>
        </w:rPr>
        <w:t xml:space="preserve"> </w:t>
      </w:r>
      <w:r w:rsidR="008A1896" w:rsidRPr="008A1896">
        <w:rPr>
          <w:color w:val="000000"/>
        </w:rPr>
        <w:t>В этом параграфе работы требовалось изучить модель государственной поддержки социально-экономического развития депрессивных регионов. В  исследовании  предлагаются  три  основных  гипотетические  модели  управления территорией, базирующиеся</w:t>
      </w:r>
      <w:r w:rsidR="00F337E8">
        <w:rPr>
          <w:color w:val="000000"/>
        </w:rPr>
        <w:t xml:space="preserve"> </w:t>
      </w:r>
      <w:r w:rsidR="008A1896" w:rsidRPr="008A1896">
        <w:rPr>
          <w:color w:val="000000"/>
        </w:rPr>
        <w:t>на активизации преимущественно</w:t>
      </w:r>
      <w:r w:rsidR="008A1896">
        <w:rPr>
          <w:color w:val="000000"/>
        </w:rPr>
        <w:t xml:space="preserve"> экономического </w:t>
      </w:r>
      <w:r w:rsidR="008A1896">
        <w:rPr>
          <w:color w:val="000000"/>
        </w:rPr>
        <w:lastRenderedPageBreak/>
        <w:t xml:space="preserve">потенциала; </w:t>
      </w:r>
      <w:r w:rsidR="008A1896" w:rsidRPr="008A1896">
        <w:rPr>
          <w:color w:val="000000"/>
        </w:rPr>
        <w:t>на сбалансированной стабилизации экономическ</w:t>
      </w:r>
      <w:r w:rsidR="008A1896">
        <w:rPr>
          <w:color w:val="000000"/>
        </w:rPr>
        <w:t xml:space="preserve">ого и социального потенциала и </w:t>
      </w:r>
      <w:r w:rsidR="008A1896" w:rsidRPr="008A1896">
        <w:rPr>
          <w:color w:val="000000"/>
        </w:rPr>
        <w:t>на неэкономических формах поддержки социального потенциала через систему социального обслуживания</w:t>
      </w:r>
      <w:r w:rsidR="00563F29">
        <w:rPr>
          <w:color w:val="000000"/>
        </w:rPr>
        <w:t>.</w:t>
      </w:r>
    </w:p>
    <w:p w:rsidR="00F337E8" w:rsidRPr="00F337E8" w:rsidRDefault="00F337E8" w:rsidP="0016367A">
      <w:pPr>
        <w:pStyle w:val="Heading2"/>
        <w:ind w:firstLine="708"/>
        <w:jc w:val="both"/>
      </w:pPr>
      <w:bookmarkStart w:id="16" w:name="_Toc103040909"/>
      <w:r w:rsidRPr="00F337E8">
        <w:t>Выводы</w:t>
      </w:r>
      <w:bookmarkEnd w:id="16"/>
    </w:p>
    <w:p w:rsidR="00F337E8" w:rsidRPr="00660A57" w:rsidRDefault="00F337E8" w:rsidP="00F337E8">
      <w:pPr>
        <w:pStyle w:val="20"/>
        <w:jc w:val="both"/>
        <w:rPr>
          <w:b w:val="0"/>
        </w:rPr>
      </w:pPr>
      <w:r w:rsidRPr="00660A57">
        <w:rPr>
          <w:b w:val="0"/>
        </w:rPr>
        <w:t>В параграфе 1.1. работы требовалось изучить понятие, факторы формирования и критерии выделения депрессивных регионов. В процессе изучения были сделаны следующие выводы Депрессивные регионы - регионы которые переживают глубокий экономический кризис, длительный период находятся в фазе застоя, нуждаются для своего «выздоровления» в крупных инвестициях.</w:t>
      </w:r>
    </w:p>
    <w:p w:rsidR="00F337E8" w:rsidRPr="00660A57" w:rsidRDefault="00F337E8" w:rsidP="00F337E8">
      <w:pPr>
        <w:pStyle w:val="20"/>
        <w:jc w:val="both"/>
        <w:rPr>
          <w:b w:val="0"/>
        </w:rPr>
      </w:pPr>
      <w:r w:rsidRPr="00660A57">
        <w:rPr>
          <w:b w:val="0"/>
        </w:rPr>
        <w:t>Также можем отметить, что к депрессивным регионам относятся старопромышленные депрессивные регионы, аграрно-промышленные депрессивные регионы и добывающие депрессивные регионы</w:t>
      </w:r>
    </w:p>
    <w:p w:rsidR="00F337E8" w:rsidRPr="00660A57" w:rsidRDefault="00F337E8" w:rsidP="00F337E8">
      <w:pPr>
        <w:spacing w:line="360" w:lineRule="auto"/>
        <w:ind w:firstLine="709"/>
        <w:jc w:val="both"/>
        <w:rPr>
          <w:color w:val="000000"/>
        </w:rPr>
      </w:pPr>
      <w:r w:rsidRPr="00660A57">
        <w:rPr>
          <w:color w:val="000000"/>
        </w:rPr>
        <w:t xml:space="preserve">В параграфе 1.2. работы требовалось изучить направления и формы поддержки депрессивных регионов в системе мер государственной региональной политики. В процессе изучения были сделаны следующие выводы рекомендуемый подход к оздоровлению социально-экономической ситуации в депрессивных регионах посредством их социальной разгрузки содержит 3 направления: управление миграции народонаселения, снижение функционально-объектной избыточности социальной инфраструктуры и реорганизацию системы расселения. </w:t>
      </w:r>
    </w:p>
    <w:p w:rsidR="00F337E8" w:rsidRPr="00660A57" w:rsidRDefault="00F337E8" w:rsidP="00F337E8">
      <w:pPr>
        <w:pStyle w:val="NormalWeb"/>
        <w:spacing w:before="0" w:beforeAutospacing="0" w:after="0" w:afterAutospacing="0" w:line="360" w:lineRule="auto"/>
        <w:ind w:firstLine="709"/>
        <w:jc w:val="both"/>
        <w:rPr>
          <w:b/>
          <w:color w:val="000000"/>
        </w:rPr>
      </w:pPr>
      <w:r w:rsidRPr="00660A57">
        <w:rPr>
          <w:color w:val="000000"/>
        </w:rPr>
        <w:t>В параграфе 1.3. работы требовалось изучить модель государственной поддержки социально-экономического развития депрессивных регионов. В исследовании предлагаются три основные гипотетические модели управления территорией, базирующиеся на активизации преимущественно экономического потенциала; на сбалансированной стабилизации экономического и социального потенциала и на неэкономических формах поддержки социального потенциала через систему социального обслуживания.</w:t>
      </w:r>
    </w:p>
    <w:p w:rsidR="00F337E8" w:rsidRPr="00660A57" w:rsidRDefault="00F337E8" w:rsidP="00F337E8">
      <w:pPr>
        <w:spacing w:line="360" w:lineRule="auto"/>
      </w:pPr>
    </w:p>
    <w:p w:rsidR="00F337E8" w:rsidRPr="00563F29" w:rsidRDefault="00F337E8" w:rsidP="00563F29">
      <w:pPr>
        <w:pStyle w:val="NormalWeb"/>
        <w:spacing w:line="360" w:lineRule="auto"/>
        <w:ind w:firstLine="709"/>
        <w:jc w:val="both"/>
        <w:rPr>
          <w:b/>
          <w:color w:val="000000"/>
        </w:rPr>
      </w:pPr>
    </w:p>
    <w:p w:rsidR="00600B3A" w:rsidRPr="00600B3A" w:rsidRDefault="00E123FE" w:rsidP="008852A7">
      <w:pPr>
        <w:pStyle w:val="Heading1"/>
      </w:pPr>
      <w:r w:rsidRPr="00600B3A">
        <w:lastRenderedPageBreak/>
        <w:t xml:space="preserve"> </w:t>
      </w:r>
      <w:bookmarkStart w:id="17" w:name="_Toc103040910"/>
      <w:bookmarkEnd w:id="8"/>
      <w:r w:rsidR="00006D4F" w:rsidRPr="00006D4F">
        <w:t>ГЛАВА 2. ОСОБЕННОСТИ СОЦИАЛЬНО-ЭКОНОМИЧЕСКОГО РАЗВИТИЯ ДЕПРЕССИВНЫХ РЕГИОНОВ РОССИИ</w:t>
      </w:r>
      <w:bookmarkEnd w:id="17"/>
    </w:p>
    <w:p w:rsidR="00CA6F48" w:rsidRPr="006E3391" w:rsidRDefault="00474588" w:rsidP="008852A7">
      <w:pPr>
        <w:pStyle w:val="Heading2"/>
      </w:pPr>
      <w:bookmarkStart w:id="18" w:name="_Toc73967194"/>
      <w:bookmarkStart w:id="19" w:name="_Toc103040911"/>
      <w:r>
        <w:t>2</w:t>
      </w:r>
      <w:r w:rsidR="00600B3A">
        <w:t xml:space="preserve">.1. </w:t>
      </w:r>
      <w:bookmarkEnd w:id="18"/>
      <w:r w:rsidR="005D7B36" w:rsidRPr="005D7B36">
        <w:t>Анализ социально-экономического развития и типология депрессивных регионов России</w:t>
      </w:r>
      <w:bookmarkEnd w:id="19"/>
    </w:p>
    <w:p w:rsidR="005D7B36" w:rsidRPr="005D7B36" w:rsidRDefault="005D7B36" w:rsidP="0059780F">
      <w:pPr>
        <w:spacing w:line="360" w:lineRule="auto"/>
        <w:ind w:firstLine="708"/>
        <w:jc w:val="both"/>
        <w:rPr>
          <w:rFonts w:eastAsia="Calibri"/>
          <w:lang w:eastAsia="en-US"/>
        </w:rPr>
      </w:pPr>
      <w:r w:rsidRPr="00447ED5">
        <w:rPr>
          <w:rFonts w:eastAsia="Calibri"/>
          <w:lang w:eastAsia="en-US"/>
        </w:rPr>
        <w:t xml:space="preserve">Проведение эффективной региональной политики требует глубокого анализа и оценки социально-экономического развития регионов. Можно </w:t>
      </w:r>
      <w:r w:rsidR="00447ED5" w:rsidRPr="00851171">
        <w:rPr>
          <w:rFonts w:eastAsia="Calibri"/>
          <w:lang w:eastAsia="en-US"/>
        </w:rPr>
        <w:t>охарактеризовать</w:t>
      </w:r>
      <w:r w:rsidRPr="00851171">
        <w:rPr>
          <w:rFonts w:eastAsia="Calibri"/>
          <w:lang w:eastAsia="en-US"/>
        </w:rPr>
        <w:t xml:space="preserve"> </w:t>
      </w:r>
      <w:r w:rsidRPr="00447ED5">
        <w:rPr>
          <w:rFonts w:eastAsia="Calibri"/>
          <w:lang w:eastAsia="en-US"/>
        </w:rPr>
        <w:t>социально-экономическое развитие регионов на основе важнейших характеристик социально-экономической системы</w:t>
      </w:r>
      <w:r w:rsidR="00447ED5">
        <w:rPr>
          <w:rFonts w:eastAsia="Calibri"/>
          <w:lang w:eastAsia="en-US"/>
        </w:rPr>
        <w:t>,</w:t>
      </w:r>
      <w:r w:rsidRPr="00447ED5">
        <w:rPr>
          <w:rFonts w:eastAsia="Calibri"/>
          <w:lang w:eastAsia="en-US"/>
        </w:rPr>
        <w:t xml:space="preserve"> среди которых мы можем указать валовой региональный продукт на душу населения, инвестиций в основной капитал, реальные денежные доходы населения, уровень расчетной бюджетной обеспеченности</w:t>
      </w:r>
      <w:r w:rsidR="00BF75BF" w:rsidRPr="00447ED5">
        <w:rPr>
          <w:rFonts w:eastAsia="Calibri"/>
          <w:lang w:eastAsia="en-US"/>
        </w:rPr>
        <w:t>, уровень безработицы населения</w:t>
      </w:r>
      <w:r w:rsidRPr="00447ED5">
        <w:rPr>
          <w:rFonts w:eastAsia="Calibri"/>
          <w:lang w:eastAsia="en-US"/>
        </w:rPr>
        <w:t xml:space="preserve"> и численность занятых</w:t>
      </w:r>
      <w:r w:rsidRPr="005D7B36">
        <w:rPr>
          <w:rFonts w:eastAsia="Calibri"/>
          <w:lang w:eastAsia="en-US"/>
        </w:rPr>
        <w:t xml:space="preserve">. </w:t>
      </w:r>
      <w:r w:rsidRPr="005D7B36">
        <w:rPr>
          <w:rFonts w:eastAsia="Calibri"/>
          <w:lang w:eastAsia="en-US"/>
        </w:rPr>
        <w:tab/>
      </w:r>
      <w:r w:rsidRPr="005D7B36">
        <w:rPr>
          <w:rFonts w:eastAsia="Calibri"/>
          <w:lang w:eastAsia="en-US"/>
        </w:rPr>
        <w:tab/>
      </w:r>
    </w:p>
    <w:p w:rsidR="00680A32" w:rsidRPr="005D7B36" w:rsidRDefault="00E22BAE" w:rsidP="0059780F">
      <w:pPr>
        <w:spacing w:after="160" w:line="360" w:lineRule="auto"/>
        <w:ind w:firstLine="708"/>
        <w:jc w:val="both"/>
        <w:rPr>
          <w:rFonts w:eastAsia="Calibri"/>
          <w:lang w:eastAsia="en-US"/>
        </w:rPr>
      </w:pPr>
      <w:r w:rsidRPr="00E22BAE">
        <w:rPr>
          <w:rFonts w:eastAsia="Calibri"/>
          <w:lang w:eastAsia="en-US"/>
        </w:rPr>
        <w:t>Анализ основан на 30 регионах, включая 10 регионов Российской Федерации</w:t>
      </w:r>
      <w:r>
        <w:rPr>
          <w:rFonts w:eastAsia="Calibri"/>
          <w:lang w:eastAsia="en-US"/>
        </w:rPr>
        <w:t xml:space="preserve"> </w:t>
      </w:r>
      <w:r w:rsidRPr="00447ED5">
        <w:rPr>
          <w:rFonts w:eastAsia="Calibri"/>
          <w:lang w:eastAsia="en-US"/>
        </w:rPr>
        <w:t>(</w:t>
      </w:r>
      <w:r w:rsidRPr="00E22BAE">
        <w:rPr>
          <w:rFonts w:eastAsia="Calibri"/>
          <w:lang w:eastAsia="en-US"/>
        </w:rPr>
        <w:t>Москва, Санкт-Петербург, Ханты-Мансийский авт. округ-Югра, Московская область, Республика Татарстан, Ямало-Ненецкий авт. Округ, Свердловская область, Ленинградская область и Красноярский край</w:t>
      </w:r>
      <w:r>
        <w:rPr>
          <w:rFonts w:eastAsia="Calibri"/>
          <w:lang w:eastAsia="en-US"/>
        </w:rPr>
        <w:t xml:space="preserve"> )</w:t>
      </w:r>
      <w:r w:rsidRPr="00E22BAE">
        <w:rPr>
          <w:rFonts w:eastAsia="Calibri"/>
          <w:lang w:eastAsia="en-US"/>
        </w:rPr>
        <w:t>, занимающих лидирующие позиции в рейтинге социально-экономического положения регионов Российской Федерации в 2020 году, и 10 регионов</w:t>
      </w:r>
      <w:r>
        <w:rPr>
          <w:rFonts w:eastAsia="Calibri"/>
          <w:lang w:eastAsia="en-US"/>
        </w:rPr>
        <w:t>(</w:t>
      </w:r>
      <w:r w:rsidRPr="00E22BAE">
        <w:rPr>
          <w:rFonts w:eastAsia="Calibri"/>
          <w:lang w:eastAsia="en-US"/>
        </w:rPr>
        <w:t>Чукотский автономный округ, Кабардино-Балкарская Республика, Республика Хакасия, Республика Ингушетия, Республика Северная Осетия-Алания, Карачаево-Черкесская Республика, Республика Калмыкия, Республика Алтай, Республика Тыва и Еврейская автономная область</w:t>
      </w:r>
      <w:r>
        <w:rPr>
          <w:rFonts w:eastAsia="Calibri"/>
          <w:lang w:eastAsia="en-US"/>
        </w:rPr>
        <w:t xml:space="preserve"> )</w:t>
      </w:r>
      <w:r w:rsidRPr="00E22BAE">
        <w:rPr>
          <w:rFonts w:eastAsia="Calibri"/>
          <w:lang w:eastAsia="en-US"/>
        </w:rPr>
        <w:t>, занимающих нижние позиции того же рейтинга</w:t>
      </w:r>
      <w:r w:rsidRPr="00447ED5">
        <w:rPr>
          <w:rFonts w:eastAsia="Calibri"/>
          <w:lang w:eastAsia="en-US"/>
        </w:rPr>
        <w:t xml:space="preserve"> , а также 10 других регионов</w:t>
      </w:r>
      <w:r>
        <w:rPr>
          <w:rFonts w:eastAsia="Calibri"/>
          <w:lang w:eastAsia="en-US"/>
        </w:rPr>
        <w:t xml:space="preserve"> (</w:t>
      </w:r>
      <w:r w:rsidRPr="00E22BAE">
        <w:rPr>
          <w:rFonts w:eastAsia="Calibri"/>
          <w:lang w:eastAsia="en-US"/>
        </w:rPr>
        <w:t>Краснодарский край, Республика Коми, Ненецкий авт. Округ, Республика Крым, Волгоградская область, Республика Дагестан, Чеченская Республика, Республика Башкортостан, Удмуртская, Республика, Челябинская область и Белгородская область</w:t>
      </w:r>
      <w:r>
        <w:rPr>
          <w:rFonts w:eastAsia="Calibri"/>
          <w:lang w:eastAsia="en-US"/>
        </w:rPr>
        <w:t>)</w:t>
      </w:r>
      <w:r w:rsidRPr="00447ED5">
        <w:rPr>
          <w:rFonts w:eastAsia="Calibri"/>
          <w:lang w:eastAsia="en-US"/>
        </w:rPr>
        <w:t xml:space="preserve"> из середины рейтинга выбираются случайным образом</w:t>
      </w:r>
      <w:r w:rsidR="00932FD7">
        <w:rPr>
          <w:rStyle w:val="FootnoteReference"/>
          <w:rFonts w:eastAsia="Calibri"/>
          <w:lang w:val="en-US" w:eastAsia="en-US"/>
        </w:rPr>
        <w:footnoteReference w:id="42"/>
      </w:r>
      <w:r w:rsidRPr="00447ED5">
        <w:rPr>
          <w:rFonts w:eastAsia="Calibri"/>
          <w:lang w:eastAsia="en-US"/>
        </w:rPr>
        <w:t>.</w:t>
      </w:r>
      <w:r w:rsidR="005D7B36" w:rsidRPr="005D7B36">
        <w:rPr>
          <w:rFonts w:eastAsia="Calibri"/>
          <w:lang w:eastAsia="en-US"/>
        </w:rPr>
        <w:tab/>
      </w:r>
      <w:r w:rsidR="005D7B36" w:rsidRPr="005D7B36">
        <w:rPr>
          <w:rFonts w:eastAsia="Calibri"/>
          <w:lang w:eastAsia="en-US"/>
        </w:rPr>
        <w:tab/>
      </w:r>
      <w:r w:rsidR="005D7B36" w:rsidRPr="005D7B36">
        <w:rPr>
          <w:rFonts w:eastAsia="Calibri"/>
          <w:lang w:eastAsia="en-US"/>
        </w:rPr>
        <w:tab/>
      </w:r>
      <w:r w:rsidR="005D7B36" w:rsidRPr="005D7B36">
        <w:rPr>
          <w:rFonts w:eastAsia="Calibri"/>
          <w:lang w:eastAsia="en-US"/>
        </w:rPr>
        <w:tab/>
      </w:r>
      <w:r w:rsidR="005D7B36" w:rsidRPr="005D7B36">
        <w:rPr>
          <w:rFonts w:eastAsia="Calibri"/>
          <w:lang w:eastAsia="en-US"/>
        </w:rPr>
        <w:tab/>
        <w:t xml:space="preserve"> Валовой региональный продукт является главным показателем экономического развития субъектов РФ. В 2019 г. общестрановой среднедушевой показатель ВРП составил 646,1 тыс. руб. (табл. 1)</w:t>
      </w:r>
      <w:r w:rsidR="006448B9">
        <w:rPr>
          <w:rStyle w:val="FootnoteReference"/>
          <w:rFonts w:eastAsia="Calibri"/>
          <w:lang w:eastAsia="en-US"/>
        </w:rPr>
        <w:footnoteReference w:id="43"/>
      </w:r>
      <w:r w:rsidR="005D7B36" w:rsidRPr="005D7B36">
        <w:rPr>
          <w:rFonts w:eastAsia="Calibri"/>
          <w:lang w:eastAsia="en-US"/>
        </w:rPr>
        <w:t>. Наибольшая величина ВРП, прежде всего за счет нефтегазовой промышленности, характерна для Уральского округа. Безнадежным аутсайдером в России по ВРП является Северо-Кавказский округ. ВРП выше среднестранового уровня зафиксирован в Уральском, Центральном, Северо-Западном и Дальневосточном федеральных округах России. В Сибирском, Приволжском, Южном и Северо-Кавказском округах этот показатель ниже среднероссийского уровня.</w:t>
      </w:r>
      <w:r w:rsidR="005D7B36" w:rsidRPr="005D7B36">
        <w:rPr>
          <w:rFonts w:eastAsia="Calibri"/>
          <w:lang w:eastAsia="en-US"/>
        </w:rPr>
        <w:tab/>
      </w:r>
      <w:r w:rsidR="005D7B36" w:rsidRPr="005D7B36">
        <w:rPr>
          <w:rFonts w:eastAsia="Calibri"/>
          <w:lang w:eastAsia="en-US"/>
        </w:rPr>
        <w:tab/>
      </w:r>
      <w:r w:rsidR="005D7B36" w:rsidRPr="005D7B36">
        <w:rPr>
          <w:rFonts w:eastAsia="Calibri"/>
          <w:lang w:eastAsia="en-US"/>
        </w:rPr>
        <w:tab/>
      </w:r>
      <w:r w:rsidR="005D7B36" w:rsidRPr="005D7B36">
        <w:rPr>
          <w:rFonts w:eastAsia="Calibri"/>
          <w:lang w:eastAsia="en-US"/>
        </w:rPr>
        <w:tab/>
      </w:r>
      <w:r w:rsidR="005D7B36" w:rsidRPr="005D7B36">
        <w:rPr>
          <w:rFonts w:eastAsia="Calibri"/>
          <w:lang w:eastAsia="en-US"/>
        </w:rPr>
        <w:tab/>
      </w:r>
      <w:r w:rsidR="005D7B36" w:rsidRPr="005D7B36">
        <w:rPr>
          <w:rFonts w:eastAsia="Calibri"/>
          <w:lang w:eastAsia="en-US"/>
        </w:rPr>
        <w:lastRenderedPageBreak/>
        <w:tab/>
        <w:t xml:space="preserve">В таблице </w:t>
      </w:r>
      <w:r w:rsidR="00124E51">
        <w:rPr>
          <w:rFonts w:eastAsia="Calibri"/>
          <w:lang w:eastAsia="en-US"/>
        </w:rPr>
        <w:t>2.</w:t>
      </w:r>
      <w:r w:rsidR="005D7B36" w:rsidRPr="005D7B36">
        <w:rPr>
          <w:rFonts w:eastAsia="Calibri"/>
          <w:lang w:eastAsia="en-US"/>
        </w:rPr>
        <w:t xml:space="preserve">1 представлены данные по валовому региональному продукту на душу населения по каждому субъекту Российской Федерации в 2017-2019гг.  </w:t>
      </w:r>
    </w:p>
    <w:p w:rsidR="005D7B36" w:rsidRPr="00447ED5" w:rsidRDefault="005D7B36" w:rsidP="0059780F">
      <w:pPr>
        <w:spacing w:after="160" w:line="360" w:lineRule="auto"/>
        <w:jc w:val="right"/>
        <w:rPr>
          <w:rFonts w:eastAsia="Calibri"/>
          <w:color w:val="000000"/>
          <w:lang w:eastAsia="en-US"/>
        </w:rPr>
      </w:pPr>
      <w:r w:rsidRPr="00447ED5">
        <w:rPr>
          <w:rFonts w:eastAsia="Calibri"/>
          <w:color w:val="000000"/>
          <w:lang w:eastAsia="en-US"/>
        </w:rPr>
        <w:t xml:space="preserve">Таблица </w:t>
      </w:r>
      <w:r w:rsidR="00124E51">
        <w:rPr>
          <w:rFonts w:eastAsia="Calibri"/>
          <w:color w:val="000000"/>
          <w:lang w:eastAsia="en-US"/>
        </w:rPr>
        <w:t>2.</w:t>
      </w:r>
      <w:r w:rsidRPr="00447ED5">
        <w:rPr>
          <w:rFonts w:eastAsia="Calibri"/>
          <w:color w:val="000000"/>
          <w:lang w:eastAsia="en-US"/>
        </w:rPr>
        <w:t>1</w:t>
      </w:r>
      <w:r w:rsidR="00124E51">
        <w:rPr>
          <w:rFonts w:eastAsia="Calibri"/>
          <w:color w:val="000000"/>
          <w:lang w:eastAsia="en-US"/>
        </w:rPr>
        <w:t>.</w:t>
      </w:r>
    </w:p>
    <w:p w:rsidR="005D7B36" w:rsidRPr="005D7B36" w:rsidRDefault="005D7B36" w:rsidP="0059780F">
      <w:pPr>
        <w:spacing w:after="160" w:line="360" w:lineRule="auto"/>
        <w:jc w:val="center"/>
        <w:rPr>
          <w:rFonts w:ascii="Calibri" w:eastAsia="Calibri" w:hAnsi="Calibri"/>
          <w:color w:val="000000"/>
          <w:sz w:val="22"/>
          <w:szCs w:val="22"/>
          <w:lang w:val="en-US" w:eastAsia="en-US"/>
        </w:rPr>
      </w:pPr>
      <w:r w:rsidRPr="005D7B36">
        <w:rPr>
          <w:rFonts w:eastAsia="Calibri"/>
          <w:lang w:eastAsia="en-US"/>
        </w:rPr>
        <w:t>Валовой региональный продукт на душу населения по субъектам Российской Федерации в 2017-2019гг. (рублей)</w:t>
      </w:r>
    </w:p>
    <w:tbl>
      <w:tblPr>
        <w:tblW w:w="8466" w:type="dxa"/>
        <w:tblLook w:val="04A0" w:firstRow="1" w:lastRow="0" w:firstColumn="1" w:lastColumn="0" w:noHBand="0" w:noVBand="1"/>
      </w:tblPr>
      <w:tblGrid>
        <w:gridCol w:w="4773"/>
        <w:gridCol w:w="1231"/>
        <w:gridCol w:w="1231"/>
        <w:gridCol w:w="1231"/>
      </w:tblGrid>
      <w:tr w:rsidR="00AB36F4" w:rsidRPr="00447ED5" w:rsidTr="000A4E1D">
        <w:trPr>
          <w:trHeight w:val="275"/>
          <w:tblHeader/>
        </w:trPr>
        <w:tc>
          <w:tcPr>
            <w:tcW w:w="4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b/>
                <w:bCs/>
                <w:color w:val="000000"/>
                <w:lang w:val="en-US" w:eastAsia="en-US"/>
              </w:rPr>
            </w:pPr>
            <w:r w:rsidRPr="00447ED5">
              <w:rPr>
                <w:b/>
                <w:bCs/>
                <w:color w:val="000000"/>
                <w:lang w:val="en-US" w:eastAsia="en-US"/>
              </w:rPr>
              <w:t>Регионы</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b/>
                <w:bCs/>
                <w:color w:val="000000"/>
                <w:lang w:val="en-US" w:eastAsia="en-US"/>
              </w:rPr>
            </w:pPr>
            <w:r w:rsidRPr="00447ED5">
              <w:rPr>
                <w:b/>
                <w:bCs/>
                <w:color w:val="000000"/>
                <w:lang w:val="en-US" w:eastAsia="en-US"/>
              </w:rPr>
              <w:t>2017г.</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b/>
                <w:bCs/>
                <w:color w:val="000000"/>
                <w:lang w:val="en-US" w:eastAsia="en-US"/>
              </w:rPr>
            </w:pPr>
            <w:r w:rsidRPr="00447ED5">
              <w:rPr>
                <w:b/>
                <w:bCs/>
                <w:color w:val="000000"/>
                <w:lang w:val="en-US" w:eastAsia="en-US"/>
              </w:rPr>
              <w:t>2018г.</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b/>
                <w:bCs/>
                <w:color w:val="000000"/>
                <w:lang w:val="en-US" w:eastAsia="en-US"/>
              </w:rPr>
            </w:pPr>
            <w:r w:rsidRPr="00447ED5">
              <w:rPr>
                <w:b/>
                <w:bCs/>
                <w:color w:val="000000"/>
                <w:lang w:val="en-US" w:eastAsia="en-US"/>
              </w:rPr>
              <w:t>2019г.</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i/>
                <w:iCs/>
                <w:color w:val="000000"/>
                <w:lang w:val="en-US" w:eastAsia="en-US"/>
              </w:rPr>
            </w:pPr>
            <w:r w:rsidRPr="00447ED5">
              <w:rPr>
                <w:i/>
                <w:iCs/>
                <w:color w:val="000000"/>
                <w:lang w:val="en-US" w:eastAsia="en-US"/>
              </w:rPr>
              <w:t>Российская Федерация</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i/>
                <w:iCs/>
                <w:color w:val="000000"/>
                <w:lang w:val="en-US" w:eastAsia="en-US"/>
              </w:rPr>
            </w:pPr>
            <w:r w:rsidRPr="00447ED5">
              <w:rPr>
                <w:i/>
                <w:iCs/>
                <w:color w:val="000000"/>
                <w:lang w:val="en-US" w:eastAsia="en-US"/>
              </w:rPr>
              <w:t>543066</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i/>
                <w:iCs/>
                <w:color w:val="000000"/>
                <w:lang w:val="en-US" w:eastAsia="en-US"/>
              </w:rPr>
            </w:pPr>
            <w:r w:rsidRPr="00447ED5">
              <w:rPr>
                <w:i/>
                <w:iCs/>
                <w:color w:val="000000"/>
                <w:lang w:val="en-US" w:eastAsia="en-US"/>
              </w:rPr>
              <w:t>614333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i/>
                <w:iCs/>
                <w:color w:val="000000"/>
                <w:lang w:val="en-US" w:eastAsia="en-US"/>
              </w:rPr>
            </w:pPr>
            <w:r w:rsidRPr="00447ED5">
              <w:rPr>
                <w:i/>
                <w:iCs/>
                <w:color w:val="000000"/>
                <w:lang w:val="en-US" w:eastAsia="en-US"/>
              </w:rPr>
              <w:t>646144</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Москва</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1329056</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1494938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1555587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Санкт-Петербург</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805573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891449</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950587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eastAsia="en-US"/>
              </w:rPr>
            </w:pPr>
            <w:r w:rsidRPr="00447ED5">
              <w:rPr>
                <w:color w:val="000000"/>
                <w:lang w:eastAsia="en-US"/>
              </w:rPr>
              <w:t>Ханты-Мансийский авт. округ-Югра</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2155228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2715828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2733623</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Московская область</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574838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615060</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670800</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Татарстан</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582209</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673118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716746</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 xml:space="preserve">           Ямало-Ненецкий авт. округ</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4571567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5650999</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5710467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Свердловская область</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522156</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560977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586468</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Ленинградская область</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556083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626840</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657680</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Красноярский край</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687443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825925</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938017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Краснодарский край</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433627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444364</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453882</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Коми</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719599</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833270</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873159</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Ненецкий авт. округ</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6045236</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7296374</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7530485</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Крым</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201251</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228693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245412</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Волгоградская область</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336307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369000</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384677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Дагестан</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209478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219857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231886</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Чеченская Республика</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151464</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154706</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164617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Башкортостан</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366013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428716</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447535</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Удмуртская Республика</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390801</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450226</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479563</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Челябинская область</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405015</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436611</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445277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Белгородская область</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539721</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588642</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617427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Чукотский автономный округ</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1469675</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1685134</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1898635</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Кабардино-Балкарская Республика</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179418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186574</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197218</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Хакасия</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405789</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451422</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478781</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Ингушетия</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125668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136931</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145723</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Северная Осетия-Алания</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217115</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229965</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248172</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Карачаево-Черкесская Республика</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177468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184013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197658</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lastRenderedPageBreak/>
              <w:t>Республика Калмыкия</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289677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314225</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327149</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Алтай</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222563</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247497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268657</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Республика Тыва</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203160</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228065</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243052</w:t>
            </w:r>
          </w:p>
        </w:tc>
      </w:tr>
      <w:tr w:rsidR="00AB36F4" w:rsidRPr="00447ED5" w:rsidTr="00DA7D1F">
        <w:trPr>
          <w:trHeight w:val="275"/>
        </w:trPr>
        <w:tc>
          <w:tcPr>
            <w:tcW w:w="4773" w:type="dxa"/>
            <w:tcBorders>
              <w:top w:val="nil"/>
              <w:left w:val="single" w:sz="4" w:space="0" w:color="auto"/>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rPr>
                <w:color w:val="000000"/>
                <w:lang w:val="en-US" w:eastAsia="en-US"/>
              </w:rPr>
            </w:pPr>
            <w:r w:rsidRPr="00447ED5">
              <w:rPr>
                <w:color w:val="000000"/>
                <w:lang w:val="en-US" w:eastAsia="en-US"/>
              </w:rPr>
              <w:t>Еврейская автономная область</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338827</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339068</w:t>
            </w:r>
          </w:p>
        </w:tc>
        <w:tc>
          <w:tcPr>
            <w:tcW w:w="1231" w:type="dxa"/>
            <w:tcBorders>
              <w:top w:val="nil"/>
              <w:left w:val="nil"/>
              <w:bottom w:val="single" w:sz="4" w:space="0" w:color="auto"/>
              <w:right w:val="single" w:sz="4" w:space="0" w:color="auto"/>
            </w:tcBorders>
            <w:shd w:val="clear" w:color="auto" w:fill="auto"/>
            <w:noWrap/>
            <w:vAlign w:val="bottom"/>
            <w:hideMark/>
          </w:tcPr>
          <w:p w:rsidR="00AB36F4" w:rsidRPr="00447ED5" w:rsidRDefault="00AB36F4" w:rsidP="0059780F">
            <w:pPr>
              <w:spacing w:line="360" w:lineRule="auto"/>
              <w:jc w:val="right"/>
              <w:rPr>
                <w:color w:val="000000"/>
                <w:lang w:val="en-US" w:eastAsia="en-US"/>
              </w:rPr>
            </w:pPr>
            <w:r w:rsidRPr="00447ED5">
              <w:rPr>
                <w:color w:val="000000"/>
                <w:lang w:val="en-US" w:eastAsia="en-US"/>
              </w:rPr>
              <w:t>355546</w:t>
            </w:r>
          </w:p>
        </w:tc>
      </w:tr>
    </w:tbl>
    <w:p w:rsidR="005D7B36" w:rsidRPr="005D7B36" w:rsidRDefault="005D7B36" w:rsidP="0059780F">
      <w:pPr>
        <w:spacing w:after="160" w:line="360" w:lineRule="auto"/>
        <w:jc w:val="both"/>
        <w:rPr>
          <w:sz w:val="20"/>
          <w:szCs w:val="20"/>
        </w:rPr>
      </w:pPr>
      <w:r w:rsidRPr="005D7B36">
        <w:rPr>
          <w:rFonts w:eastAsia="Calibri"/>
          <w:lang w:eastAsia="en-US"/>
        </w:rPr>
        <w:tab/>
      </w:r>
      <w:r w:rsidRPr="005D7B36">
        <w:rPr>
          <w:sz w:val="20"/>
          <w:szCs w:val="20"/>
        </w:rPr>
        <w:t>Источник: составлено автором на основе :  Официальном интернет-портале Росстата - Режим доступа:</w:t>
      </w:r>
      <w:r w:rsidRPr="005D7B36">
        <w:t xml:space="preserve"> </w:t>
      </w:r>
      <w:r w:rsidRPr="005D7B36">
        <w:rPr>
          <w:sz w:val="20"/>
          <w:szCs w:val="20"/>
        </w:rPr>
        <w:t>https://rosstat.gov.ru/accounts в разделе: Статистика /Официальная статистика / Национальные счета /Срочные публикации. (дата обращения: 10.11.2021).</w:t>
      </w:r>
    </w:p>
    <w:p w:rsidR="005D7B36" w:rsidRPr="005D7B36" w:rsidRDefault="005D7B36" w:rsidP="0059780F">
      <w:pPr>
        <w:spacing w:after="160" w:line="360" w:lineRule="auto"/>
        <w:ind w:firstLine="708"/>
        <w:jc w:val="both"/>
      </w:pPr>
      <w:r w:rsidRPr="005D7B36">
        <w:t>Из та таблицы видно</w:t>
      </w:r>
      <w:r w:rsidR="00447ED5">
        <w:rPr>
          <w:color w:val="FF0000"/>
        </w:rPr>
        <w:t>,</w:t>
      </w:r>
      <w:r w:rsidRPr="005D7B36">
        <w:t xml:space="preserve"> что в 2019г Ненецкий авт. </w:t>
      </w:r>
      <w:r w:rsidR="00447ED5">
        <w:t>о</w:t>
      </w:r>
      <w:r w:rsidRPr="005D7B36">
        <w:t xml:space="preserve">круг является лидером по валовому региональному продуктом на душу населения </w:t>
      </w:r>
      <w:r w:rsidR="00447ED5" w:rsidRPr="005D7B36">
        <w:t>(7530485 рублей)</w:t>
      </w:r>
      <w:r w:rsidR="00447ED5">
        <w:t>.</w:t>
      </w:r>
      <w:r w:rsidR="00447ED5" w:rsidRPr="005D7B36">
        <w:t xml:space="preserve"> </w:t>
      </w:r>
      <w:r w:rsidR="00447ED5">
        <w:t xml:space="preserve"> У</w:t>
      </w:r>
      <w:r w:rsidRPr="005D7B36">
        <w:t xml:space="preserve"> Республики </w:t>
      </w:r>
      <w:r w:rsidRPr="00851171">
        <w:t>Ингушети</w:t>
      </w:r>
      <w:r w:rsidR="00447ED5" w:rsidRPr="00851171">
        <w:t>я</w:t>
      </w:r>
      <w:r w:rsidRPr="00851171">
        <w:t xml:space="preserve"> </w:t>
      </w:r>
      <w:r w:rsidRPr="005D7B36">
        <w:t xml:space="preserve">(145723 рублей) </w:t>
      </w:r>
      <w:r w:rsidRPr="00851171">
        <w:t>сам</w:t>
      </w:r>
      <w:r w:rsidR="00447ED5" w:rsidRPr="00851171">
        <w:t>ый</w:t>
      </w:r>
      <w:r w:rsidRPr="00851171">
        <w:t xml:space="preserve"> </w:t>
      </w:r>
      <w:r w:rsidR="008F5E52" w:rsidRPr="005D7B36">
        <w:t>малень</w:t>
      </w:r>
      <w:r w:rsidR="008F5E52">
        <w:t>кий</w:t>
      </w:r>
      <w:r w:rsidRPr="005D7B36">
        <w:t xml:space="preserve"> </w:t>
      </w:r>
      <w:r w:rsidRPr="00851171">
        <w:t>уро</w:t>
      </w:r>
      <w:r w:rsidR="00447ED5" w:rsidRPr="00851171">
        <w:t>в</w:t>
      </w:r>
      <w:r w:rsidRPr="00851171">
        <w:t xml:space="preserve">ень </w:t>
      </w:r>
      <w:r w:rsidRPr="005D7B36">
        <w:t xml:space="preserve">по валовому региональному </w:t>
      </w:r>
      <w:r w:rsidRPr="00851171">
        <w:t>продукт</w:t>
      </w:r>
      <w:r w:rsidR="00447ED5" w:rsidRPr="00851171">
        <w:t>у</w:t>
      </w:r>
      <w:r w:rsidRPr="00851171">
        <w:t xml:space="preserve"> </w:t>
      </w:r>
      <w:r w:rsidRPr="005D7B36">
        <w:t>на душу населения</w:t>
      </w:r>
      <w:r w:rsidR="006448B9">
        <w:rPr>
          <w:rStyle w:val="FootnoteReference"/>
        </w:rPr>
        <w:footnoteReference w:id="44"/>
      </w:r>
      <w:r w:rsidRPr="005D7B36">
        <w:t>. Разница ВРП между самым богатым (Ненецкий АО) и бедным (Ингушетия) реги</w:t>
      </w:r>
      <w:r w:rsidR="00447ED5">
        <w:t xml:space="preserve">оном России составляет 52 раза. </w:t>
      </w:r>
      <w:r w:rsidRPr="005D7B36">
        <w:t>Таким образом</w:t>
      </w:r>
      <w:r w:rsidR="00447ED5">
        <w:t>,</w:t>
      </w:r>
      <w:r w:rsidRPr="005D7B36">
        <w:t xml:space="preserve"> </w:t>
      </w:r>
      <w:r w:rsidR="00D14514">
        <w:t xml:space="preserve">по данным таблицы </w:t>
      </w:r>
      <w:r w:rsidR="00124E51">
        <w:t>2.</w:t>
      </w:r>
      <w:r w:rsidR="00D14514">
        <w:t xml:space="preserve">1 построим график изменения </w:t>
      </w:r>
      <w:r w:rsidRPr="005D7B36">
        <w:t xml:space="preserve">валового регионального продукта на душу населения по субъектам Российской Федерации в 2017-2019гг. </w:t>
      </w:r>
      <w:r w:rsidR="00447ED5">
        <w:t xml:space="preserve">(рисунок </w:t>
      </w:r>
      <w:r w:rsidR="00124E51">
        <w:t>2.</w:t>
      </w:r>
      <w:r w:rsidR="00447ED5">
        <w:t>1)</w:t>
      </w:r>
    </w:p>
    <w:p w:rsidR="005D7B36" w:rsidRPr="005D7B36" w:rsidRDefault="005D7B36" w:rsidP="0059780F">
      <w:pPr>
        <w:spacing w:after="160" w:line="360" w:lineRule="auto"/>
        <w:jc w:val="both"/>
        <w:rPr>
          <w:rFonts w:eastAsia="Calibri"/>
          <w:lang w:eastAsia="en-US"/>
        </w:rPr>
      </w:pPr>
    </w:p>
    <w:p w:rsidR="005D7B36" w:rsidRPr="005D7B36" w:rsidRDefault="005D7B36" w:rsidP="0059780F">
      <w:pPr>
        <w:spacing w:after="160" w:line="360" w:lineRule="auto"/>
        <w:jc w:val="both"/>
        <w:rPr>
          <w:rFonts w:eastAsia="Calibri"/>
          <w:lang w:eastAsia="en-US"/>
        </w:rPr>
      </w:pPr>
      <w:r w:rsidRPr="005D7B36">
        <w:rPr>
          <w:rFonts w:eastAsia="Calibri"/>
          <w:lang w:eastAsia="en-US"/>
        </w:rPr>
        <w:lastRenderedPageBreak/>
        <w:tab/>
      </w:r>
      <w:r w:rsidR="009618A2">
        <w:rPr>
          <w:noProof/>
          <w:lang w:val="en-US" w:eastAsia="en-US"/>
        </w:rPr>
        <w:drawing>
          <wp:inline distT="0" distB="0" distL="0" distR="0" wp14:anchorId="1A93F6DA" wp14:editId="3971D7A5">
            <wp:extent cx="5936615" cy="4732655"/>
            <wp:effectExtent l="0" t="0" r="6985" b="1079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7B36" w:rsidRPr="005D7B36" w:rsidRDefault="005D7B36" w:rsidP="0059780F">
      <w:pPr>
        <w:spacing w:after="160" w:line="360" w:lineRule="auto"/>
        <w:jc w:val="both"/>
        <w:rPr>
          <w:sz w:val="20"/>
          <w:szCs w:val="20"/>
        </w:rPr>
      </w:pPr>
      <w:r w:rsidRPr="005D7B36">
        <w:rPr>
          <w:rFonts w:eastAsia="Calibri"/>
          <w:lang w:eastAsia="en-US"/>
        </w:rPr>
        <w:tab/>
      </w:r>
      <w:r w:rsidRPr="005D7B36">
        <w:t xml:space="preserve">Рис. </w:t>
      </w:r>
      <w:r w:rsidR="00124E51">
        <w:t>2.</w:t>
      </w:r>
      <w:r w:rsidRPr="005D7B36">
        <w:t>1</w:t>
      </w:r>
      <w:r w:rsidR="00124E51">
        <w:t>.</w:t>
      </w:r>
      <w:r w:rsidRPr="005D7B36">
        <w:t xml:space="preserve"> – </w:t>
      </w:r>
      <w:r w:rsidRPr="00851171">
        <w:t>Динамик</w:t>
      </w:r>
      <w:r w:rsidR="00447ED5" w:rsidRPr="00851171">
        <w:t>а</w:t>
      </w:r>
      <w:r w:rsidRPr="00851171">
        <w:t xml:space="preserve"> </w:t>
      </w:r>
      <w:r w:rsidRPr="005D7B36">
        <w:t>валового регионального продукта на душу населения по субъектам Российской Федерации в 2017-2019гг.</w:t>
      </w:r>
      <w:r w:rsidRPr="005D7B36">
        <w:tab/>
      </w:r>
      <w:r w:rsidRPr="005D7B36">
        <w:tab/>
      </w:r>
      <w:r w:rsidRPr="005D7B36">
        <w:tab/>
      </w:r>
      <w:r w:rsidRPr="005D7B36">
        <w:tab/>
      </w:r>
      <w:r w:rsidRPr="005D7B36">
        <w:tab/>
      </w:r>
      <w:r w:rsidRPr="005D7B36">
        <w:tab/>
      </w:r>
      <w:r w:rsidRPr="005D7B36">
        <w:tab/>
      </w:r>
      <w:r w:rsidRPr="005D7B36">
        <w:rPr>
          <w:sz w:val="20"/>
          <w:szCs w:val="20"/>
        </w:rPr>
        <w:t>Источник: составлено автором на основе :  Официальном интернет-портале Росстата - Режим доступа:</w:t>
      </w:r>
      <w:r w:rsidRPr="005D7B36">
        <w:t xml:space="preserve"> </w:t>
      </w:r>
      <w:r w:rsidRPr="005D7B36">
        <w:rPr>
          <w:sz w:val="20"/>
          <w:szCs w:val="20"/>
        </w:rPr>
        <w:t>https://rosstat.gov.ru/accounts в разделе: Статистика /Официальная статистика / Национальные счета /Срочные публикации. (дата обращения: 10.11.2021).</w:t>
      </w:r>
    </w:p>
    <w:p w:rsidR="005D7B36" w:rsidRPr="00851171" w:rsidRDefault="005D7B36" w:rsidP="0059780F">
      <w:pPr>
        <w:spacing w:after="160" w:line="360" w:lineRule="auto"/>
        <w:jc w:val="both"/>
        <w:rPr>
          <w:rFonts w:eastAsia="Calibri"/>
          <w:lang w:eastAsia="en-US"/>
        </w:rPr>
      </w:pPr>
      <w:r w:rsidRPr="00851171">
        <w:rPr>
          <w:rFonts w:eastAsia="Calibri"/>
          <w:lang w:eastAsia="en-US"/>
        </w:rPr>
        <w:tab/>
        <w:t>На рисунке видно</w:t>
      </w:r>
      <w:r w:rsidR="00447ED5" w:rsidRPr="00851171">
        <w:rPr>
          <w:rFonts w:eastAsia="Calibri"/>
          <w:lang w:eastAsia="en-US"/>
        </w:rPr>
        <w:t>,</w:t>
      </w:r>
      <w:r w:rsidRPr="00851171">
        <w:rPr>
          <w:rFonts w:eastAsia="Calibri"/>
          <w:lang w:eastAsia="en-US"/>
        </w:rPr>
        <w:t xml:space="preserve"> что за период с 2017г по 2019г Ненецкий авт. </w:t>
      </w:r>
      <w:r w:rsidR="00447ED5" w:rsidRPr="00851171">
        <w:rPr>
          <w:rFonts w:eastAsia="Calibri"/>
          <w:lang w:eastAsia="en-US"/>
        </w:rPr>
        <w:t>о</w:t>
      </w:r>
      <w:r w:rsidRPr="00851171">
        <w:rPr>
          <w:rFonts w:eastAsia="Calibri"/>
          <w:lang w:eastAsia="en-US"/>
        </w:rPr>
        <w:t>круг ( 6045235.6р, 7296374.4р и</w:t>
      </w:r>
      <w:r w:rsidRPr="00851171">
        <w:rPr>
          <w:rFonts w:eastAsia="Calibri"/>
          <w:lang w:eastAsia="en-US"/>
        </w:rPr>
        <w:tab/>
        <w:t>7530484.7р соответс</w:t>
      </w:r>
      <w:r w:rsidR="00447ED5" w:rsidRPr="00851171">
        <w:rPr>
          <w:rFonts w:eastAsia="Calibri"/>
          <w:lang w:eastAsia="en-US"/>
        </w:rPr>
        <w:t>т</w:t>
      </w:r>
      <w:r w:rsidRPr="00851171">
        <w:rPr>
          <w:rFonts w:eastAsia="Calibri"/>
          <w:lang w:eastAsia="en-US"/>
        </w:rPr>
        <w:t>вен</w:t>
      </w:r>
      <w:r w:rsidR="00447ED5" w:rsidRPr="00851171">
        <w:rPr>
          <w:rFonts w:eastAsia="Calibri"/>
          <w:lang w:eastAsia="en-US"/>
        </w:rPr>
        <w:t>н</w:t>
      </w:r>
      <w:r w:rsidRPr="00851171">
        <w:rPr>
          <w:rFonts w:eastAsia="Calibri"/>
          <w:lang w:eastAsia="en-US"/>
        </w:rPr>
        <w:t>о в 2017г, 2018г и 2019г), Ханты-Мансийский авт. округ-Югра (2155227.7р,</w:t>
      </w:r>
      <w:r w:rsidRPr="00851171">
        <w:rPr>
          <w:rFonts w:eastAsia="Calibri"/>
          <w:lang w:eastAsia="en-US"/>
        </w:rPr>
        <w:tab/>
        <w:t xml:space="preserve"> 2715827.8р и 2733622.7р</w:t>
      </w:r>
      <w:r w:rsidR="00447ED5" w:rsidRPr="00851171">
        <w:rPr>
          <w:rFonts w:eastAsia="Calibri"/>
          <w:lang w:eastAsia="en-US"/>
        </w:rPr>
        <w:t>.</w:t>
      </w:r>
      <w:r w:rsidRPr="00851171">
        <w:rPr>
          <w:rFonts w:eastAsia="Calibri"/>
          <w:lang w:eastAsia="en-US"/>
        </w:rPr>
        <w:t xml:space="preserve"> соответс</w:t>
      </w:r>
      <w:r w:rsidR="00447ED5" w:rsidRPr="00851171">
        <w:rPr>
          <w:rFonts w:eastAsia="Calibri"/>
          <w:lang w:eastAsia="en-US"/>
        </w:rPr>
        <w:t>т</w:t>
      </w:r>
      <w:r w:rsidRPr="00851171">
        <w:rPr>
          <w:rFonts w:eastAsia="Calibri"/>
          <w:lang w:eastAsia="en-US"/>
        </w:rPr>
        <w:t>вен</w:t>
      </w:r>
      <w:r w:rsidR="00447ED5" w:rsidRPr="00851171">
        <w:rPr>
          <w:rFonts w:eastAsia="Calibri"/>
          <w:lang w:eastAsia="en-US"/>
        </w:rPr>
        <w:t>н</w:t>
      </w:r>
      <w:r w:rsidRPr="00851171">
        <w:rPr>
          <w:rFonts w:eastAsia="Calibri"/>
          <w:lang w:eastAsia="en-US"/>
        </w:rPr>
        <w:t xml:space="preserve">о в 2017г, 2018г и 2019г) и  Ямало-Ненецкий авт. </w:t>
      </w:r>
      <w:r w:rsidR="00534189" w:rsidRPr="00851171">
        <w:rPr>
          <w:rFonts w:eastAsia="Calibri"/>
          <w:lang w:eastAsia="en-US"/>
        </w:rPr>
        <w:t xml:space="preserve">Округ (4571566.9р, 5650999.3р и </w:t>
      </w:r>
      <w:r w:rsidRPr="00851171">
        <w:rPr>
          <w:rFonts w:eastAsia="Calibri"/>
          <w:lang w:eastAsia="en-US"/>
        </w:rPr>
        <w:t>5710467.4р</w:t>
      </w:r>
      <w:r w:rsidR="00447ED5" w:rsidRPr="00851171">
        <w:rPr>
          <w:rFonts w:eastAsia="Calibri"/>
          <w:lang w:eastAsia="en-US"/>
        </w:rPr>
        <w:t>.</w:t>
      </w:r>
      <w:r w:rsidRPr="00851171">
        <w:rPr>
          <w:rFonts w:eastAsia="Calibri"/>
          <w:lang w:eastAsia="en-US"/>
        </w:rPr>
        <w:t xml:space="preserve"> соответс</w:t>
      </w:r>
      <w:r w:rsidR="00447ED5" w:rsidRPr="00851171">
        <w:rPr>
          <w:rFonts w:eastAsia="Calibri"/>
          <w:lang w:eastAsia="en-US"/>
        </w:rPr>
        <w:t>т</w:t>
      </w:r>
      <w:r w:rsidRPr="00851171">
        <w:rPr>
          <w:rFonts w:eastAsia="Calibri"/>
          <w:lang w:eastAsia="en-US"/>
        </w:rPr>
        <w:t>вен</w:t>
      </w:r>
      <w:r w:rsidR="00447ED5" w:rsidRPr="00851171">
        <w:rPr>
          <w:rFonts w:eastAsia="Calibri"/>
          <w:lang w:eastAsia="en-US"/>
        </w:rPr>
        <w:t>н</w:t>
      </w:r>
      <w:r w:rsidRPr="00851171">
        <w:rPr>
          <w:rFonts w:eastAsia="Calibri"/>
          <w:lang w:eastAsia="en-US"/>
        </w:rPr>
        <w:t>о в 2017г, 2018г и 2019г ) являются лидер</w:t>
      </w:r>
      <w:r w:rsidR="00447ED5" w:rsidRPr="00851171">
        <w:rPr>
          <w:rFonts w:eastAsia="Calibri"/>
          <w:lang w:eastAsia="en-US"/>
        </w:rPr>
        <w:t>ами по валовому регионально</w:t>
      </w:r>
      <w:r w:rsidRPr="00851171">
        <w:rPr>
          <w:rFonts w:eastAsia="Calibri"/>
          <w:lang w:eastAsia="en-US"/>
        </w:rPr>
        <w:t>му продукт</w:t>
      </w:r>
      <w:r w:rsidR="00447ED5" w:rsidRPr="00851171">
        <w:rPr>
          <w:rFonts w:eastAsia="Calibri"/>
          <w:lang w:eastAsia="en-US"/>
        </w:rPr>
        <w:t>у</w:t>
      </w:r>
      <w:r w:rsidRPr="00851171">
        <w:rPr>
          <w:rFonts w:eastAsia="Calibri"/>
          <w:lang w:eastAsia="en-US"/>
        </w:rPr>
        <w:t xml:space="preserve"> на душу населения и у </w:t>
      </w:r>
      <w:r w:rsidR="001C378D" w:rsidRPr="00851171">
        <w:rPr>
          <w:rFonts w:eastAsia="Calibri"/>
          <w:lang w:eastAsia="en-US"/>
        </w:rPr>
        <w:t>Карачаево-Черкесской Республики</w:t>
      </w:r>
      <w:r w:rsidRPr="00851171">
        <w:rPr>
          <w:rFonts w:eastAsia="Calibri"/>
          <w:lang w:eastAsia="en-US"/>
        </w:rPr>
        <w:t xml:space="preserve"> (</w:t>
      </w:r>
      <w:r w:rsidR="001C378D" w:rsidRPr="00851171">
        <w:rPr>
          <w:rFonts w:eastAsia="Calibri"/>
          <w:lang w:eastAsia="en-US"/>
        </w:rPr>
        <w:t>177468р, 184013р и 197658</w:t>
      </w:r>
      <w:r w:rsidRPr="00851171">
        <w:rPr>
          <w:rFonts w:eastAsia="Calibri"/>
          <w:lang w:eastAsia="en-US"/>
        </w:rPr>
        <w:t xml:space="preserve">р </w:t>
      </w:r>
      <w:r w:rsidR="00447ED5" w:rsidRPr="00851171">
        <w:rPr>
          <w:rFonts w:eastAsia="Calibri"/>
          <w:lang w:eastAsia="en-US"/>
        </w:rPr>
        <w:t>соответственно</w:t>
      </w:r>
      <w:r w:rsidRPr="00851171">
        <w:rPr>
          <w:rFonts w:eastAsia="Calibri"/>
          <w:lang w:eastAsia="en-US"/>
        </w:rPr>
        <w:t xml:space="preserve"> в 2017г, 2018г и 2019г), Республики Ингушетии (125667.9р, 136930.7р и 145723.1р </w:t>
      </w:r>
      <w:r w:rsidR="00447ED5" w:rsidRPr="00851171">
        <w:rPr>
          <w:rFonts w:eastAsia="Calibri"/>
          <w:lang w:eastAsia="en-US"/>
        </w:rPr>
        <w:t>соответственно</w:t>
      </w:r>
      <w:r w:rsidRPr="00851171">
        <w:rPr>
          <w:rFonts w:eastAsia="Calibri"/>
          <w:lang w:eastAsia="en-US"/>
        </w:rPr>
        <w:t xml:space="preserve"> в 2017г, 2018г и 2019г) и Чеченской Республики (151464р, 154705.5р и 164617</w:t>
      </w:r>
      <w:r w:rsidR="00534189" w:rsidRPr="00851171">
        <w:rPr>
          <w:rFonts w:eastAsia="Calibri"/>
          <w:lang w:eastAsia="en-US"/>
        </w:rPr>
        <w:t xml:space="preserve">.3р </w:t>
      </w:r>
      <w:r w:rsidR="00447ED5" w:rsidRPr="00851171">
        <w:rPr>
          <w:rFonts w:eastAsia="Calibri"/>
          <w:lang w:eastAsia="en-US"/>
        </w:rPr>
        <w:t>соответственно</w:t>
      </w:r>
      <w:r w:rsidR="00534189" w:rsidRPr="00851171">
        <w:rPr>
          <w:rFonts w:eastAsia="Calibri"/>
          <w:lang w:eastAsia="en-US"/>
        </w:rPr>
        <w:t xml:space="preserve"> в 2017г, 2018, и </w:t>
      </w:r>
      <w:r w:rsidRPr="00851171">
        <w:rPr>
          <w:rFonts w:eastAsia="Calibri"/>
          <w:lang w:eastAsia="en-US"/>
        </w:rPr>
        <w:t>2019г) сам</w:t>
      </w:r>
      <w:r w:rsidR="00447ED5" w:rsidRPr="00851171">
        <w:rPr>
          <w:rFonts w:eastAsia="Calibri"/>
          <w:lang w:eastAsia="en-US"/>
        </w:rPr>
        <w:t>ый</w:t>
      </w:r>
      <w:r w:rsidRPr="00851171">
        <w:rPr>
          <w:rFonts w:eastAsia="Calibri"/>
          <w:lang w:eastAsia="en-US"/>
        </w:rPr>
        <w:t xml:space="preserve"> низкая уровень </w:t>
      </w:r>
      <w:r w:rsidRPr="00851171">
        <w:rPr>
          <w:rFonts w:eastAsia="Calibri"/>
          <w:lang w:eastAsia="en-US"/>
        </w:rPr>
        <w:lastRenderedPageBreak/>
        <w:t>валового регионального продукта на душу населения</w:t>
      </w:r>
      <w:r w:rsidR="006448B9" w:rsidRPr="00851171">
        <w:rPr>
          <w:rStyle w:val="FootnoteReference"/>
          <w:rFonts w:eastAsia="Calibri"/>
          <w:lang w:eastAsia="en-US"/>
        </w:rPr>
        <w:footnoteReference w:id="45"/>
      </w:r>
      <w:r w:rsidRPr="00851171">
        <w:rPr>
          <w:rFonts w:eastAsia="Calibri"/>
          <w:lang w:eastAsia="en-US"/>
        </w:rPr>
        <w:t>.</w:t>
      </w:r>
      <w:r w:rsidRPr="00851171">
        <w:rPr>
          <w:rFonts w:eastAsia="Calibri"/>
          <w:lang w:eastAsia="en-US"/>
        </w:rPr>
        <w:tab/>
        <w:t>Наиболее низкодоходные регионы России являются аграрными. Они расположены преимущественно по южной окраине России. При этом нужно понимать, что в аграрных регионах большую роль в экономике играют личные подсобные хозяйства, доход от которых сложно учесть территориальным органам статистики.</w:t>
      </w:r>
      <w:r w:rsidRPr="00851171">
        <w:rPr>
          <w:rFonts w:eastAsia="Calibri"/>
          <w:lang w:eastAsia="en-US"/>
        </w:rPr>
        <w:tab/>
      </w:r>
      <w:r w:rsidRPr="00851171">
        <w:rPr>
          <w:rFonts w:eastAsia="Calibri"/>
          <w:lang w:eastAsia="en-US"/>
        </w:rPr>
        <w:tab/>
      </w:r>
      <w:r w:rsidRPr="00851171">
        <w:rPr>
          <w:rFonts w:eastAsia="Calibri"/>
          <w:lang w:eastAsia="en-US"/>
        </w:rPr>
        <w:tab/>
      </w:r>
      <w:r w:rsidRPr="00851171">
        <w:rPr>
          <w:rFonts w:eastAsia="Calibri"/>
          <w:lang w:eastAsia="en-US"/>
        </w:rPr>
        <w:tab/>
      </w:r>
      <w:r w:rsidRPr="00851171">
        <w:rPr>
          <w:rFonts w:eastAsia="Calibri"/>
          <w:lang w:eastAsia="en-US"/>
        </w:rPr>
        <w:tab/>
      </w:r>
      <w:r w:rsidRPr="00851171">
        <w:rPr>
          <w:rFonts w:eastAsia="Calibri"/>
          <w:lang w:eastAsia="en-US"/>
        </w:rPr>
        <w:tab/>
      </w:r>
      <w:r w:rsidRPr="00851171">
        <w:rPr>
          <w:rFonts w:eastAsia="Calibri"/>
          <w:lang w:eastAsia="en-US"/>
        </w:rPr>
        <w:tab/>
      </w:r>
      <w:r w:rsidRPr="00851171">
        <w:rPr>
          <w:rFonts w:eastAsia="Calibri"/>
          <w:lang w:eastAsia="en-US"/>
        </w:rPr>
        <w:tab/>
        <w:t>За 2019 год рост инвестиций в основной капитал РФ составил 1,7%, в номинальном выражении – 19.319 трлн. рублей. Это ниже, чем в 2018 г., по результатам которого прирост составил 5,4%. Инвестируемые в основной капитал собственные средства организаций также выросли и составили 57,1% против 53% за 2018 год. Объемы кредитования снизились с 11,2% до 8,7%. В таблице 2</w:t>
      </w:r>
      <w:r w:rsidR="00124E51">
        <w:rPr>
          <w:rFonts w:eastAsia="Calibri"/>
          <w:lang w:eastAsia="en-US"/>
        </w:rPr>
        <w:t>.2</w:t>
      </w:r>
      <w:r w:rsidRPr="00851171">
        <w:rPr>
          <w:rFonts w:eastAsia="Calibri"/>
          <w:lang w:eastAsia="en-US"/>
        </w:rPr>
        <w:t xml:space="preserve"> представлены данные по динамике инвестиций в основной капитал по субъектам </w:t>
      </w:r>
      <w:r w:rsidR="00447ED5" w:rsidRPr="00851171">
        <w:rPr>
          <w:rFonts w:eastAsia="Calibri"/>
          <w:lang w:eastAsia="en-US"/>
        </w:rPr>
        <w:t xml:space="preserve">Российской Федерации </w:t>
      </w:r>
      <w:r w:rsidRPr="00851171">
        <w:rPr>
          <w:rFonts w:eastAsia="Calibri"/>
          <w:lang w:eastAsia="en-US"/>
        </w:rPr>
        <w:t>(в процентах к предыдущему году)</w:t>
      </w:r>
      <w:r w:rsidR="00447ED5" w:rsidRPr="00851171">
        <w:rPr>
          <w:rFonts w:eastAsia="Calibri"/>
          <w:lang w:eastAsia="en-US"/>
        </w:rPr>
        <w:t xml:space="preserve"> </w:t>
      </w:r>
      <w:r w:rsidRPr="00851171">
        <w:rPr>
          <w:rFonts w:eastAsia="Calibri"/>
          <w:lang w:eastAsia="en-US"/>
        </w:rPr>
        <w:t>в 2017-2019гг</w:t>
      </w:r>
      <w:r w:rsidR="006448B9" w:rsidRPr="00851171">
        <w:rPr>
          <w:rStyle w:val="FootnoteReference"/>
          <w:rFonts w:eastAsia="Calibri"/>
          <w:lang w:eastAsia="en-US"/>
        </w:rPr>
        <w:footnoteReference w:id="46"/>
      </w:r>
      <w:r w:rsidRPr="00851171">
        <w:rPr>
          <w:rFonts w:eastAsia="Calibri"/>
          <w:lang w:eastAsia="en-US"/>
        </w:rPr>
        <w:t xml:space="preserve">.  </w:t>
      </w:r>
    </w:p>
    <w:p w:rsidR="005D7B36" w:rsidRPr="00447ED5" w:rsidRDefault="005D7B36" w:rsidP="0059780F">
      <w:pPr>
        <w:spacing w:after="160" w:line="360" w:lineRule="auto"/>
        <w:jc w:val="right"/>
        <w:rPr>
          <w:rFonts w:eastAsia="Calibri"/>
          <w:color w:val="000000"/>
          <w:lang w:eastAsia="en-US"/>
        </w:rPr>
      </w:pPr>
      <w:r w:rsidRPr="00447ED5">
        <w:rPr>
          <w:rFonts w:eastAsia="Calibri"/>
          <w:color w:val="000000"/>
          <w:lang w:eastAsia="en-US"/>
        </w:rPr>
        <w:t>Таблица 2</w:t>
      </w:r>
      <w:r w:rsidR="00124E51">
        <w:rPr>
          <w:rFonts w:eastAsia="Calibri"/>
          <w:color w:val="000000"/>
          <w:lang w:eastAsia="en-US"/>
        </w:rPr>
        <w:t>.2.</w:t>
      </w:r>
    </w:p>
    <w:p w:rsidR="005D7B36" w:rsidRPr="005D7B36" w:rsidRDefault="005D7B36" w:rsidP="0059780F">
      <w:pPr>
        <w:spacing w:after="160" w:line="360" w:lineRule="auto"/>
        <w:jc w:val="center"/>
        <w:rPr>
          <w:rFonts w:eastAsia="Calibri"/>
          <w:lang w:eastAsia="en-US"/>
        </w:rPr>
      </w:pPr>
      <w:r w:rsidRPr="005D7B36">
        <w:rPr>
          <w:rFonts w:eastAsia="Calibri"/>
          <w:lang w:eastAsia="en-US"/>
        </w:rPr>
        <w:t xml:space="preserve">Динамика инвестиций в основной капитал по субъектам </w:t>
      </w:r>
      <w:r w:rsidR="00447ED5" w:rsidRPr="005D7B36">
        <w:rPr>
          <w:rFonts w:eastAsia="Calibri"/>
          <w:lang w:eastAsia="en-US"/>
        </w:rPr>
        <w:t xml:space="preserve">Российской Федерации </w:t>
      </w:r>
      <w:r w:rsidR="004F0FD5" w:rsidRPr="004F0FD5">
        <w:rPr>
          <w:rFonts w:eastAsia="Calibri"/>
          <w:lang w:eastAsia="en-US"/>
        </w:rPr>
        <w:t>(в фактически действовавших ценах; миллионов рублей)</w:t>
      </w:r>
    </w:p>
    <w:tbl>
      <w:tblPr>
        <w:tblW w:w="9411" w:type="dxa"/>
        <w:tblLook w:val="04A0" w:firstRow="1" w:lastRow="0" w:firstColumn="1" w:lastColumn="0" w:noHBand="0" w:noVBand="1"/>
      </w:tblPr>
      <w:tblGrid>
        <w:gridCol w:w="4827"/>
        <w:gridCol w:w="1476"/>
        <w:gridCol w:w="1554"/>
        <w:gridCol w:w="1554"/>
      </w:tblGrid>
      <w:tr w:rsidR="00D07652" w:rsidRPr="00D07652" w:rsidTr="00447ED5">
        <w:trPr>
          <w:trHeight w:val="315"/>
          <w:tblHeader/>
        </w:trPr>
        <w:tc>
          <w:tcPr>
            <w:tcW w:w="4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b/>
                <w:bCs/>
                <w:color w:val="000000"/>
                <w:lang w:val="en-US" w:eastAsia="en-US"/>
              </w:rPr>
            </w:pPr>
            <w:r w:rsidRPr="00D07652">
              <w:rPr>
                <w:b/>
                <w:bCs/>
                <w:color w:val="000000"/>
                <w:lang w:val="en-US" w:eastAsia="en-US"/>
              </w:rPr>
              <w:t>Регионы</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b/>
                <w:bCs/>
                <w:color w:val="000000"/>
                <w:lang w:val="en-US" w:eastAsia="en-US"/>
              </w:rPr>
            </w:pPr>
            <w:r w:rsidRPr="00D07652">
              <w:rPr>
                <w:b/>
                <w:bCs/>
                <w:color w:val="000000"/>
                <w:lang w:val="en-US" w:eastAsia="en-US"/>
              </w:rPr>
              <w:t>2017</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b/>
                <w:bCs/>
                <w:color w:val="000000"/>
                <w:lang w:val="en-US" w:eastAsia="en-US"/>
              </w:rPr>
            </w:pPr>
            <w:r w:rsidRPr="00D07652">
              <w:rPr>
                <w:b/>
                <w:bCs/>
                <w:color w:val="000000"/>
                <w:lang w:val="en-US" w:eastAsia="en-US"/>
              </w:rPr>
              <w:t>2018</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b/>
                <w:bCs/>
                <w:color w:val="000000"/>
                <w:lang w:val="en-US" w:eastAsia="en-US"/>
              </w:rPr>
            </w:pPr>
            <w:r w:rsidRPr="00D07652">
              <w:rPr>
                <w:b/>
                <w:bCs/>
                <w:color w:val="000000"/>
                <w:lang w:val="en-US" w:eastAsia="en-US"/>
              </w:rPr>
              <w:t>2019</w:t>
            </w:r>
          </w:p>
        </w:tc>
      </w:tr>
      <w:tr w:rsidR="00C855F3"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C855F3" w:rsidRPr="00D07652" w:rsidRDefault="00C855F3" w:rsidP="0059780F">
            <w:pPr>
              <w:spacing w:line="360" w:lineRule="auto"/>
              <w:rPr>
                <w:i/>
                <w:iCs/>
                <w:lang w:val="en-US" w:eastAsia="en-US"/>
              </w:rPr>
            </w:pPr>
            <w:r w:rsidRPr="00D07652">
              <w:rPr>
                <w:i/>
                <w:iCs/>
                <w:lang w:val="en-US" w:eastAsia="en-US"/>
              </w:rPr>
              <w:t>Российская Федерация</w:t>
            </w:r>
          </w:p>
        </w:tc>
        <w:tc>
          <w:tcPr>
            <w:tcW w:w="1476" w:type="dxa"/>
            <w:tcBorders>
              <w:top w:val="nil"/>
              <w:left w:val="nil"/>
              <w:bottom w:val="single" w:sz="4" w:space="0" w:color="auto"/>
              <w:right w:val="single" w:sz="4" w:space="0" w:color="auto"/>
            </w:tcBorders>
            <w:shd w:val="clear" w:color="auto" w:fill="auto"/>
            <w:noWrap/>
            <w:hideMark/>
          </w:tcPr>
          <w:p w:rsidR="00C855F3" w:rsidRPr="00C43041" w:rsidRDefault="00C855F3" w:rsidP="0059780F">
            <w:pPr>
              <w:spacing w:line="360" w:lineRule="auto"/>
            </w:pPr>
            <w:r w:rsidRPr="00C43041">
              <w:t>184222</w:t>
            </w:r>
          </w:p>
        </w:tc>
        <w:tc>
          <w:tcPr>
            <w:tcW w:w="1554" w:type="dxa"/>
            <w:tcBorders>
              <w:top w:val="nil"/>
              <w:left w:val="nil"/>
              <w:bottom w:val="single" w:sz="4" w:space="0" w:color="auto"/>
              <w:right w:val="single" w:sz="4" w:space="0" w:color="auto"/>
            </w:tcBorders>
            <w:shd w:val="clear" w:color="auto" w:fill="auto"/>
            <w:noWrap/>
            <w:hideMark/>
          </w:tcPr>
          <w:p w:rsidR="00C855F3" w:rsidRPr="00C43041" w:rsidRDefault="00C855F3" w:rsidP="0059780F">
            <w:pPr>
              <w:spacing w:line="360" w:lineRule="auto"/>
            </w:pPr>
            <w:r w:rsidRPr="00C43041">
              <w:t>204391</w:t>
            </w:r>
          </w:p>
        </w:tc>
        <w:tc>
          <w:tcPr>
            <w:tcW w:w="1554" w:type="dxa"/>
            <w:tcBorders>
              <w:top w:val="nil"/>
              <w:left w:val="nil"/>
              <w:bottom w:val="single" w:sz="4" w:space="0" w:color="auto"/>
              <w:right w:val="single" w:sz="4" w:space="0" w:color="auto"/>
            </w:tcBorders>
            <w:shd w:val="clear" w:color="auto" w:fill="auto"/>
            <w:noWrap/>
            <w:hideMark/>
          </w:tcPr>
          <w:p w:rsidR="00C855F3" w:rsidRDefault="00C855F3" w:rsidP="0059780F">
            <w:pPr>
              <w:spacing w:line="360" w:lineRule="auto"/>
            </w:pPr>
            <w:r w:rsidRPr="00C43041">
              <w:t>222173</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D07652" w:rsidRPr="00D07652" w:rsidRDefault="00D07652" w:rsidP="0059780F">
            <w:pPr>
              <w:spacing w:line="360" w:lineRule="auto"/>
              <w:rPr>
                <w:lang w:val="en-US" w:eastAsia="en-US"/>
              </w:rPr>
            </w:pPr>
            <w:r w:rsidRPr="00D07652">
              <w:rPr>
                <w:lang w:val="en-US" w:eastAsia="en-US"/>
              </w:rPr>
              <w:t>г. Москва</w:t>
            </w:r>
          </w:p>
        </w:tc>
        <w:tc>
          <w:tcPr>
            <w:tcW w:w="1476" w:type="dxa"/>
            <w:tcBorders>
              <w:top w:val="nil"/>
              <w:left w:val="nil"/>
              <w:bottom w:val="single" w:sz="4" w:space="0" w:color="auto"/>
              <w:right w:val="single" w:sz="4" w:space="0" w:color="auto"/>
            </w:tcBorders>
            <w:shd w:val="clear" w:color="auto" w:fill="auto"/>
            <w:vAlign w:val="bottom"/>
            <w:hideMark/>
          </w:tcPr>
          <w:p w:rsidR="00D07652" w:rsidRPr="00D07652" w:rsidRDefault="00D07652" w:rsidP="0059780F">
            <w:pPr>
              <w:spacing w:line="360" w:lineRule="auto"/>
              <w:rPr>
                <w:lang w:val="en-US" w:eastAsia="en-US"/>
              </w:rPr>
            </w:pPr>
            <w:r w:rsidRPr="00D07652">
              <w:rPr>
                <w:lang w:val="en-US" w:eastAsia="en-US"/>
              </w:rPr>
              <w:t>2007707.66</w:t>
            </w:r>
          </w:p>
        </w:tc>
        <w:tc>
          <w:tcPr>
            <w:tcW w:w="1554" w:type="dxa"/>
            <w:tcBorders>
              <w:top w:val="nil"/>
              <w:left w:val="nil"/>
              <w:bottom w:val="single" w:sz="4" w:space="0" w:color="auto"/>
              <w:right w:val="single" w:sz="4" w:space="0" w:color="auto"/>
            </w:tcBorders>
            <w:shd w:val="clear" w:color="auto" w:fill="auto"/>
            <w:vAlign w:val="bottom"/>
            <w:hideMark/>
          </w:tcPr>
          <w:p w:rsidR="00D07652" w:rsidRPr="00D07652" w:rsidRDefault="00D07652" w:rsidP="0059780F">
            <w:pPr>
              <w:spacing w:line="360" w:lineRule="auto"/>
              <w:rPr>
                <w:lang w:val="en-US" w:eastAsia="en-US"/>
              </w:rPr>
            </w:pPr>
            <w:r w:rsidRPr="00D07652">
              <w:rPr>
                <w:lang w:val="en-US" w:eastAsia="en-US"/>
              </w:rPr>
              <w:t>2485175.744</w:t>
            </w:r>
          </w:p>
        </w:tc>
        <w:tc>
          <w:tcPr>
            <w:tcW w:w="1554" w:type="dxa"/>
            <w:tcBorders>
              <w:top w:val="nil"/>
              <w:left w:val="nil"/>
              <w:bottom w:val="single" w:sz="4" w:space="0" w:color="auto"/>
              <w:right w:val="single" w:sz="4" w:space="0" w:color="auto"/>
            </w:tcBorders>
            <w:shd w:val="clear" w:color="auto" w:fill="auto"/>
            <w:vAlign w:val="bottom"/>
            <w:hideMark/>
          </w:tcPr>
          <w:p w:rsidR="00D07652" w:rsidRPr="00D07652" w:rsidRDefault="00D07652" w:rsidP="0059780F">
            <w:pPr>
              <w:spacing w:line="360" w:lineRule="auto"/>
              <w:rPr>
                <w:lang w:val="en-US" w:eastAsia="en-US"/>
              </w:rPr>
            </w:pPr>
            <w:r w:rsidRPr="00D07652">
              <w:rPr>
                <w:lang w:val="en-US" w:eastAsia="en-US"/>
              </w:rPr>
              <w:t>3268623.168</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г. Санкт-Петербург</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672365.243</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852922.87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744094.798</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447ED5" w:rsidRDefault="00D07652" w:rsidP="0059780F">
            <w:pPr>
              <w:spacing w:line="360" w:lineRule="auto"/>
              <w:rPr>
                <w:color w:val="000000"/>
                <w:lang w:eastAsia="en-US"/>
              </w:rPr>
            </w:pPr>
            <w:r w:rsidRPr="00447ED5">
              <w:rPr>
                <w:color w:val="000000"/>
                <w:lang w:eastAsia="en-US"/>
              </w:rPr>
              <w:t>Ханты-Мансийский автономный округ – Югра</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920187.412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930721.09</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986456.304</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Московская область</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699918.477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945424.1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1090731.562</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Татарстан</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637611.686</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629731.027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640837.132</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Ямало-Ненецкий автономный округ</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1069619.542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1021502.317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943832.98</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 xml:space="preserve">Свердловская область </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320111.121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378662.02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392686.696</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Ленинградская область</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337673.819</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511164.195</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420872.219</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Красноярский край</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420886.412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421779.977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436406.673</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Краснодарский край</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503243.028</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515316.773</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477635.324</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Коми</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134151.8</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136473.712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121578.339</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Ненецкий автономный округ</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106578.202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91041.172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97035.279</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lastRenderedPageBreak/>
              <w:t>Республика Крым</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196193.021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296423.131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223793.252</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Волгоградская область</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191709.722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183096.526</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186267.54</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Дагестан</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187346.635</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200007.493</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229489.316</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Чеченская Республика</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64387.154</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74367.802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79776.629</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Башкортостан</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278591.607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267929.064</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337710.768</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Удмуртская Республика</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83705.585</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96978.855</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105780.533</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Челябинская область</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198990.817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254993.174</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300880.476</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Белгородская область</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142692.754</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134551.337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167093.027</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Чукотский автономный округ</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12500.111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17381.181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27211.444</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Кабардино-Балкарская Республика</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34827.087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35471.724</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42287.082</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Хакасия</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23842.668</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34275.385</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32660.981</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Ингушетия</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21197.713</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22358.957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24158.307</w:t>
            </w:r>
          </w:p>
        </w:tc>
      </w:tr>
      <w:tr w:rsidR="00D07652" w:rsidRPr="00D07652" w:rsidTr="00C855F3">
        <w:trPr>
          <w:trHeight w:val="690"/>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Северная Осетия – Алания</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27238.706</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31434.687</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33887.177</w:t>
            </w:r>
          </w:p>
        </w:tc>
      </w:tr>
      <w:tr w:rsidR="00D07652" w:rsidRPr="00D07652" w:rsidTr="00C855F3">
        <w:trPr>
          <w:trHeight w:val="43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Карачаево-Черкесская Республика</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21032.291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22686.265</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23828.007</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Калмыкия</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11222.941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12422.681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15850.483</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Алтай</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12450.238</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14783.442</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21027.489</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Республика Тыва</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9988.391</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13092.116</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18914.727</w:t>
            </w:r>
          </w:p>
        </w:tc>
      </w:tr>
      <w:tr w:rsidR="00D07652" w:rsidRPr="00D07652" w:rsidTr="00C855F3">
        <w:trPr>
          <w:trHeight w:val="315"/>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rPr>
                <w:color w:val="000000"/>
                <w:lang w:val="en-US" w:eastAsia="en-US"/>
              </w:rPr>
            </w:pPr>
            <w:r w:rsidRPr="00D07652">
              <w:rPr>
                <w:color w:val="000000"/>
                <w:lang w:val="en-US" w:eastAsia="en-US"/>
              </w:rPr>
              <w:t>Еврейская автономная область</w:t>
            </w:r>
          </w:p>
        </w:tc>
        <w:tc>
          <w:tcPr>
            <w:tcW w:w="1476"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11041.948</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17153.738</w:t>
            </w:r>
          </w:p>
        </w:tc>
        <w:tc>
          <w:tcPr>
            <w:tcW w:w="1554" w:type="dxa"/>
            <w:tcBorders>
              <w:top w:val="nil"/>
              <w:left w:val="nil"/>
              <w:bottom w:val="single" w:sz="4" w:space="0" w:color="auto"/>
              <w:right w:val="single" w:sz="4" w:space="0" w:color="auto"/>
            </w:tcBorders>
            <w:shd w:val="clear" w:color="auto" w:fill="auto"/>
            <w:noWrap/>
            <w:vAlign w:val="bottom"/>
            <w:hideMark/>
          </w:tcPr>
          <w:p w:rsidR="00D07652" w:rsidRPr="00D07652" w:rsidRDefault="00D07652" w:rsidP="0059780F">
            <w:pPr>
              <w:spacing w:line="360" w:lineRule="auto"/>
              <w:jc w:val="right"/>
              <w:rPr>
                <w:color w:val="000000"/>
                <w:lang w:val="en-US" w:eastAsia="en-US"/>
              </w:rPr>
            </w:pPr>
            <w:r w:rsidRPr="00D07652">
              <w:rPr>
                <w:color w:val="000000"/>
                <w:lang w:val="en-US" w:eastAsia="en-US"/>
              </w:rPr>
              <w:t>15885.615</w:t>
            </w:r>
          </w:p>
        </w:tc>
      </w:tr>
    </w:tbl>
    <w:p w:rsidR="005D7B36" w:rsidRDefault="0084704C" w:rsidP="0059780F">
      <w:pPr>
        <w:spacing w:after="160" w:line="360" w:lineRule="auto"/>
        <w:jc w:val="both"/>
        <w:rPr>
          <w:sz w:val="20"/>
          <w:szCs w:val="20"/>
        </w:rPr>
      </w:pPr>
      <w:r w:rsidRPr="00447ED5">
        <w:rPr>
          <w:rFonts w:eastAsia="Calibri"/>
          <w:lang w:eastAsia="en-US"/>
        </w:rPr>
        <w:tab/>
      </w:r>
      <w:r w:rsidRPr="005D7B36">
        <w:rPr>
          <w:sz w:val="20"/>
          <w:szCs w:val="20"/>
        </w:rPr>
        <w:t>Источник: составлено автором на основе :  Официальном интернет-портале Росстата - Режим доступа:</w:t>
      </w:r>
      <w:r w:rsidRPr="005D7B36">
        <w:t xml:space="preserve"> </w:t>
      </w:r>
      <w:r w:rsidRPr="005D7B36">
        <w:rPr>
          <w:sz w:val="20"/>
          <w:szCs w:val="20"/>
        </w:rPr>
        <w:t>https://rosstat.gov.ru/accounts в разделе: Статистика /Официальная статистика / (дата обращения: 10.11.2021).</w:t>
      </w:r>
    </w:p>
    <w:p w:rsidR="00B00821" w:rsidRPr="00851171" w:rsidRDefault="00807099" w:rsidP="0059780F">
      <w:pPr>
        <w:spacing w:line="360" w:lineRule="auto"/>
        <w:ind w:firstLine="567"/>
        <w:jc w:val="both"/>
      </w:pPr>
      <w:r w:rsidRPr="00851171">
        <w:t xml:space="preserve">Из данных </w:t>
      </w:r>
      <w:r w:rsidR="00C51E1E" w:rsidRPr="00851171">
        <w:t>таблиц</w:t>
      </w:r>
      <w:r w:rsidRPr="00851171">
        <w:t>ы</w:t>
      </w:r>
      <w:r w:rsidR="00C51E1E" w:rsidRPr="00851171">
        <w:t xml:space="preserve"> 2</w:t>
      </w:r>
      <w:r w:rsidR="00124E51">
        <w:t>.2</w:t>
      </w:r>
      <w:r w:rsidR="00C51E1E" w:rsidRPr="00851171">
        <w:t xml:space="preserve"> видно</w:t>
      </w:r>
      <w:r w:rsidRPr="00851171">
        <w:t>,</w:t>
      </w:r>
      <w:r w:rsidR="00C51E1E" w:rsidRPr="00851171">
        <w:t xml:space="preserve"> что в 219г Республика Калмыкия (15850.483 млн. руб. что на 3427.8 больше</w:t>
      </w:r>
      <w:r w:rsidR="006448B9" w:rsidRPr="00851171">
        <w:t xml:space="preserve"> </w:t>
      </w:r>
      <w:r w:rsidR="00817316" w:rsidRPr="00851171">
        <w:rPr>
          <w:lang w:eastAsia="en-US"/>
        </w:rPr>
        <w:t>чем к 2018г</w:t>
      </w:r>
      <w:r w:rsidR="00B00821" w:rsidRPr="00851171">
        <w:t xml:space="preserve">) и </w:t>
      </w:r>
      <w:r w:rsidR="00C51E1E" w:rsidRPr="00851171">
        <w:t>Еврейская автономная область</w:t>
      </w:r>
      <w:r w:rsidR="00B00821" w:rsidRPr="00851171">
        <w:t xml:space="preserve"> (</w:t>
      </w:r>
      <w:r w:rsidR="00C51E1E" w:rsidRPr="00851171">
        <w:rPr>
          <w:lang w:eastAsia="en-US"/>
        </w:rPr>
        <w:t>15885.615 млн. руб.</w:t>
      </w:r>
      <w:r w:rsidR="00817316" w:rsidRPr="00851171">
        <w:rPr>
          <w:lang w:eastAsia="en-US"/>
        </w:rPr>
        <w:t xml:space="preserve">, что на </w:t>
      </w:r>
      <w:r w:rsidR="00C51E1E" w:rsidRPr="00851171">
        <w:rPr>
          <w:lang w:eastAsia="en-US"/>
        </w:rPr>
        <w:t>1268.12 млн. руб мен</w:t>
      </w:r>
      <w:r w:rsidR="00817316" w:rsidRPr="00851171">
        <w:rPr>
          <w:lang w:eastAsia="en-US"/>
        </w:rPr>
        <w:t>ьше чем к 2018г</w:t>
      </w:r>
      <w:r w:rsidR="00C51E1E" w:rsidRPr="00851171">
        <w:t>) являю</w:t>
      </w:r>
      <w:r w:rsidR="00B00821" w:rsidRPr="00851171">
        <w:t xml:space="preserve">тся </w:t>
      </w:r>
      <w:r w:rsidR="00C51E1E" w:rsidRPr="00851171">
        <w:t>последни</w:t>
      </w:r>
      <w:r w:rsidRPr="00851171">
        <w:t>ми</w:t>
      </w:r>
      <w:r w:rsidR="00B00821" w:rsidRPr="00851171">
        <w:t xml:space="preserve"> по динамике инвестиций в основной капитал. Видно</w:t>
      </w:r>
      <w:r w:rsidR="00817316" w:rsidRPr="00851171">
        <w:t xml:space="preserve"> также</w:t>
      </w:r>
      <w:r w:rsidRPr="00851171">
        <w:t>,</w:t>
      </w:r>
      <w:r w:rsidR="00B00821" w:rsidRPr="00851171">
        <w:t xml:space="preserve"> что </w:t>
      </w:r>
      <w:r w:rsidR="00576917" w:rsidRPr="00851171">
        <w:t>лидером</w:t>
      </w:r>
      <w:r w:rsidR="00B00821" w:rsidRPr="00851171">
        <w:t xml:space="preserve"> по динамике инвестиций в основной капитал</w:t>
      </w:r>
      <w:r w:rsidR="00817316" w:rsidRPr="00851171">
        <w:t xml:space="preserve"> </w:t>
      </w:r>
      <w:r w:rsidR="00576917" w:rsidRPr="00851171">
        <w:t>являются</w:t>
      </w:r>
      <w:r w:rsidR="00817316" w:rsidRPr="00851171">
        <w:t xml:space="preserve"> </w:t>
      </w:r>
      <w:r w:rsidR="00576917" w:rsidRPr="00851171">
        <w:t xml:space="preserve">г. Москва (3268623.168 млн. руб , </w:t>
      </w:r>
      <w:r w:rsidR="00576917" w:rsidRPr="00851171">
        <w:rPr>
          <w:lang w:eastAsia="en-US"/>
        </w:rPr>
        <w:t>что на 783447.424 млн. руб. больше чем к 2018г</w:t>
      </w:r>
      <w:r w:rsidR="00576917" w:rsidRPr="00851171">
        <w:t xml:space="preserve">)  и Ханты-Мансийский автономный округ – Югра </w:t>
      </w:r>
      <w:r w:rsidR="00817316" w:rsidRPr="00851171">
        <w:t>(</w:t>
      </w:r>
      <w:r w:rsidR="00576917" w:rsidRPr="00851171">
        <w:t>744094.798 млн. руб , что на 55735.214 млн. руб. больше чем к 2018г</w:t>
      </w:r>
      <w:r w:rsidR="00817316" w:rsidRPr="00851171">
        <w:t>)</w:t>
      </w:r>
      <w:r w:rsidR="006448B9" w:rsidRPr="00851171">
        <w:rPr>
          <w:rStyle w:val="FootnoteReference"/>
        </w:rPr>
        <w:footnoteReference w:id="47"/>
      </w:r>
      <w:r w:rsidR="00B00821" w:rsidRPr="00851171">
        <w:t xml:space="preserve">. </w:t>
      </w:r>
      <w:r w:rsidR="009868EC" w:rsidRPr="00851171">
        <w:tab/>
      </w:r>
      <w:r w:rsidR="009868EC" w:rsidRPr="00851171">
        <w:tab/>
      </w:r>
      <w:r w:rsidR="009868EC" w:rsidRPr="00851171">
        <w:tab/>
      </w:r>
      <w:r w:rsidR="009868EC" w:rsidRPr="00851171">
        <w:tab/>
      </w:r>
      <w:r w:rsidR="00576917" w:rsidRPr="00851171">
        <w:tab/>
      </w:r>
      <w:r w:rsidR="00576917" w:rsidRPr="00851171">
        <w:tab/>
      </w:r>
      <w:r w:rsidR="00576917" w:rsidRPr="00851171">
        <w:tab/>
      </w:r>
      <w:r w:rsidR="00576917" w:rsidRPr="00851171">
        <w:tab/>
      </w:r>
      <w:r w:rsidR="009868EC" w:rsidRPr="00851171">
        <w:t>Таким образом</w:t>
      </w:r>
      <w:r w:rsidRPr="00851171">
        <w:t>,</w:t>
      </w:r>
      <w:r w:rsidR="009868EC" w:rsidRPr="00851171">
        <w:t xml:space="preserve"> </w:t>
      </w:r>
      <w:r w:rsidR="00D14514" w:rsidRPr="00851171">
        <w:t>по данным таблицы 2</w:t>
      </w:r>
      <w:r w:rsidR="00124E51">
        <w:t>.2</w:t>
      </w:r>
      <w:r w:rsidR="00D14514" w:rsidRPr="00851171">
        <w:t xml:space="preserve"> построим графики изменения </w:t>
      </w:r>
      <w:r w:rsidR="009868EC" w:rsidRPr="00851171">
        <w:t xml:space="preserve">инвестиций в основной капитал по субъектам </w:t>
      </w:r>
      <w:r w:rsidRPr="00851171">
        <w:t xml:space="preserve">Российской Федерации </w:t>
      </w:r>
      <w:r w:rsidR="009868EC" w:rsidRPr="00851171">
        <w:t>(в процентах к предыдущему году) 2017-2019гг.</w:t>
      </w:r>
      <w:r w:rsidRPr="00851171">
        <w:t xml:space="preserve"> (рисунок 2</w:t>
      </w:r>
      <w:r w:rsidR="00124E51">
        <w:t>.2</w:t>
      </w:r>
      <w:r w:rsidRPr="00851171">
        <w:t>).</w:t>
      </w:r>
    </w:p>
    <w:p w:rsidR="005D7B36" w:rsidRPr="005D7B36" w:rsidRDefault="00C17724" w:rsidP="0059780F">
      <w:pPr>
        <w:spacing w:after="160" w:line="360" w:lineRule="auto"/>
        <w:jc w:val="both"/>
        <w:rPr>
          <w:rFonts w:eastAsia="Calibri"/>
          <w:lang w:val="en-US" w:eastAsia="en-US"/>
        </w:rPr>
      </w:pPr>
      <w:r>
        <w:rPr>
          <w:noProof/>
          <w:lang w:val="en-US" w:eastAsia="en-US"/>
        </w:rPr>
        <w:lastRenderedPageBreak/>
        <w:drawing>
          <wp:inline distT="0" distB="0" distL="0" distR="0" wp14:anchorId="5F6AB599" wp14:editId="1BC59490">
            <wp:extent cx="5936615" cy="4041775"/>
            <wp:effectExtent l="0" t="0" r="6985"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0100" w:rsidRPr="005D7B36" w:rsidRDefault="00770100" w:rsidP="0059780F">
      <w:pPr>
        <w:spacing w:after="160" w:line="360" w:lineRule="auto"/>
        <w:jc w:val="both"/>
        <w:rPr>
          <w:sz w:val="20"/>
          <w:szCs w:val="20"/>
        </w:rPr>
      </w:pPr>
      <w:r>
        <w:rPr>
          <w:rFonts w:eastAsia="Calibri"/>
          <w:lang w:val="en-US" w:eastAsia="en-US"/>
        </w:rPr>
        <w:tab/>
      </w:r>
      <w:r w:rsidR="00D07652">
        <w:t>Рис. 2</w:t>
      </w:r>
      <w:r w:rsidR="00124E51">
        <w:t>.2.</w:t>
      </w:r>
      <w:r w:rsidRPr="00637CF9">
        <w:t xml:space="preserve"> – </w:t>
      </w:r>
      <w:r w:rsidR="00637CF9" w:rsidRPr="00637CF9">
        <w:t xml:space="preserve">Динамика инвестиций в основной капитал по субъектам российской федерации </w:t>
      </w:r>
      <w:r w:rsidR="004F0FD5" w:rsidRPr="004F0FD5">
        <w:t>(в фактически действовавших ценах; миллионов рублей)</w:t>
      </w:r>
      <w:r w:rsidR="00367E80">
        <w:t>2017-2019гг.</w:t>
      </w:r>
      <w:r w:rsidR="00367E80">
        <w:tab/>
      </w:r>
      <w:r w:rsidR="00367E80">
        <w:tab/>
      </w:r>
      <w:r w:rsidR="00367E80">
        <w:tab/>
      </w:r>
      <w:r w:rsidRPr="00637CF9">
        <w:rPr>
          <w:sz w:val="20"/>
          <w:szCs w:val="20"/>
        </w:rPr>
        <w:t>Источник: составлено автором на основе :  Официальном интернет-портале Росстата - Режим доступа:</w:t>
      </w:r>
      <w:r w:rsidRPr="00637CF9">
        <w:t xml:space="preserve"> </w:t>
      </w:r>
      <w:r w:rsidRPr="00637CF9">
        <w:rPr>
          <w:sz w:val="20"/>
          <w:szCs w:val="20"/>
        </w:rPr>
        <w:t>https://rosstat.gov.ru/accounts в разделе: Статистика /Официальная статистика / (дата обращения: 10.11.2021).</w:t>
      </w:r>
    </w:p>
    <w:p w:rsidR="00792BF7" w:rsidRPr="00851171" w:rsidRDefault="00770100" w:rsidP="0059780F">
      <w:pPr>
        <w:spacing w:after="160" w:line="360" w:lineRule="auto"/>
        <w:jc w:val="both"/>
        <w:rPr>
          <w:rFonts w:eastAsia="Calibri"/>
          <w:lang w:eastAsia="en-US"/>
        </w:rPr>
      </w:pPr>
      <w:r w:rsidRPr="00851171">
        <w:rPr>
          <w:rFonts w:eastAsia="Calibri"/>
          <w:lang w:eastAsia="en-US"/>
        </w:rPr>
        <w:tab/>
      </w:r>
      <w:r w:rsidR="009868EC" w:rsidRPr="00851171">
        <w:rPr>
          <w:rFonts w:eastAsia="Calibri"/>
          <w:lang w:eastAsia="en-US"/>
        </w:rPr>
        <w:t>На рисунке видно что за период с 2017г по 2019г на</w:t>
      </w:r>
      <w:r w:rsidR="00A07F82" w:rsidRPr="00851171">
        <w:rPr>
          <w:rFonts w:eastAsia="Calibri"/>
          <w:lang w:eastAsia="en-US"/>
        </w:rPr>
        <w:t>и</w:t>
      </w:r>
      <w:r w:rsidR="009868EC" w:rsidRPr="00851171">
        <w:rPr>
          <w:rFonts w:eastAsia="Calibri"/>
          <w:lang w:eastAsia="en-US"/>
        </w:rPr>
        <w:t>больше</w:t>
      </w:r>
      <w:r w:rsidR="00A07F82" w:rsidRPr="00851171">
        <w:rPr>
          <w:rFonts w:eastAsia="Calibri"/>
          <w:lang w:eastAsia="en-US"/>
        </w:rPr>
        <w:t>е</w:t>
      </w:r>
      <w:r w:rsidR="009868EC" w:rsidRPr="00851171">
        <w:rPr>
          <w:rFonts w:eastAsia="Calibri"/>
          <w:lang w:eastAsia="en-US"/>
        </w:rPr>
        <w:t xml:space="preserve"> изменени</w:t>
      </w:r>
      <w:r w:rsidR="00A07F82" w:rsidRPr="00851171">
        <w:rPr>
          <w:rFonts w:eastAsia="Calibri"/>
          <w:lang w:eastAsia="en-US"/>
        </w:rPr>
        <w:t>е</w:t>
      </w:r>
      <w:r w:rsidR="009868EC" w:rsidRPr="00851171">
        <w:rPr>
          <w:rFonts w:eastAsia="Calibri"/>
          <w:lang w:eastAsia="en-US"/>
        </w:rPr>
        <w:t xml:space="preserve"> инвестиций в основной капитал </w:t>
      </w:r>
      <w:r w:rsidR="00A07F82" w:rsidRPr="00851171">
        <w:rPr>
          <w:rFonts w:eastAsia="Calibri"/>
          <w:lang w:eastAsia="en-US"/>
        </w:rPr>
        <w:t xml:space="preserve">было </w:t>
      </w:r>
      <w:r w:rsidR="009868EC" w:rsidRPr="00851171">
        <w:rPr>
          <w:rFonts w:eastAsia="Calibri"/>
          <w:lang w:eastAsia="en-US"/>
        </w:rPr>
        <w:t xml:space="preserve">в </w:t>
      </w:r>
      <w:r w:rsidR="00D05908" w:rsidRPr="00851171">
        <w:rPr>
          <w:rFonts w:eastAsia="Calibri"/>
          <w:lang w:eastAsia="en-US"/>
        </w:rPr>
        <w:t>г. Москве</w:t>
      </w:r>
      <w:r w:rsidR="009868EC" w:rsidRPr="00851171">
        <w:rPr>
          <w:rFonts w:eastAsia="Calibri"/>
          <w:lang w:eastAsia="en-US"/>
        </w:rPr>
        <w:t xml:space="preserve">. </w:t>
      </w:r>
      <w:r w:rsidR="00534189" w:rsidRPr="00851171">
        <w:rPr>
          <w:rFonts w:eastAsia="Calibri"/>
          <w:lang w:eastAsia="en-US"/>
        </w:rPr>
        <w:t xml:space="preserve">Наблюдается </w:t>
      </w:r>
      <w:r w:rsidR="009868EC" w:rsidRPr="00851171">
        <w:rPr>
          <w:rFonts w:eastAsia="Calibri"/>
          <w:lang w:eastAsia="en-US"/>
        </w:rPr>
        <w:t>сокра</w:t>
      </w:r>
      <w:r w:rsidR="00A07F82" w:rsidRPr="00851171">
        <w:rPr>
          <w:rFonts w:eastAsia="Calibri"/>
          <w:lang w:eastAsia="en-US"/>
        </w:rPr>
        <w:t>щ</w:t>
      </w:r>
      <w:r w:rsidR="009868EC" w:rsidRPr="00851171">
        <w:rPr>
          <w:rFonts w:eastAsia="Calibri"/>
          <w:lang w:eastAsia="en-US"/>
        </w:rPr>
        <w:t xml:space="preserve">ение на почти </w:t>
      </w:r>
      <w:r w:rsidR="00D05908" w:rsidRPr="00851171">
        <w:rPr>
          <w:rFonts w:eastAsia="Calibri"/>
          <w:lang w:eastAsia="en-US"/>
        </w:rPr>
        <w:t>1260915.508 млн. руб. на период с 2017г по</w:t>
      </w:r>
      <w:r w:rsidR="009868EC" w:rsidRPr="00851171">
        <w:rPr>
          <w:rFonts w:eastAsia="Calibri"/>
          <w:lang w:eastAsia="en-US"/>
        </w:rPr>
        <w:t xml:space="preserve"> 2019г так как размер инвестиций в основной капитал этого региона - </w:t>
      </w:r>
      <w:r w:rsidR="00D05908" w:rsidRPr="00851171">
        <w:rPr>
          <w:rFonts w:eastAsia="Calibri"/>
          <w:lang w:eastAsia="en-US"/>
        </w:rPr>
        <w:t>2007707.66 млн. руб. 2485175.744</w:t>
      </w:r>
      <w:r w:rsidR="00D05908" w:rsidRPr="00851171">
        <w:t xml:space="preserve"> </w:t>
      </w:r>
      <w:r w:rsidR="00D05908" w:rsidRPr="00851171">
        <w:rPr>
          <w:rFonts w:eastAsia="Calibri"/>
          <w:lang w:eastAsia="en-US"/>
        </w:rPr>
        <w:t>млн. руб. и 3268623.168</w:t>
      </w:r>
      <w:r w:rsidR="00D05908" w:rsidRPr="00851171">
        <w:t xml:space="preserve"> </w:t>
      </w:r>
      <w:r w:rsidR="00D05908" w:rsidRPr="00851171">
        <w:rPr>
          <w:rFonts w:eastAsia="Calibri"/>
          <w:lang w:eastAsia="en-US"/>
        </w:rPr>
        <w:t xml:space="preserve">млн. руб.  </w:t>
      </w:r>
      <w:r w:rsidR="00A07F82" w:rsidRPr="00851171">
        <w:rPr>
          <w:rFonts w:eastAsia="Calibri"/>
          <w:lang w:eastAsia="en-US"/>
        </w:rPr>
        <w:t>соответственно</w:t>
      </w:r>
      <w:r w:rsidR="009868EC" w:rsidRPr="00851171">
        <w:rPr>
          <w:rFonts w:eastAsia="Calibri"/>
          <w:lang w:eastAsia="en-US"/>
        </w:rPr>
        <w:t xml:space="preserve"> в 2017г, 2018г и 2019</w:t>
      </w:r>
      <w:r w:rsidR="00D05908" w:rsidRPr="00851171">
        <w:rPr>
          <w:rFonts w:eastAsia="Calibri"/>
          <w:lang w:eastAsia="en-US"/>
        </w:rPr>
        <w:t>г.</w:t>
      </w:r>
      <w:r w:rsidR="00367E80" w:rsidRPr="00851171">
        <w:rPr>
          <w:rStyle w:val="FootnoteReference"/>
          <w:rFonts w:eastAsia="Calibri"/>
          <w:lang w:eastAsia="en-US"/>
        </w:rPr>
        <w:footnoteReference w:id="48"/>
      </w:r>
      <w:r w:rsidR="005832B5" w:rsidRPr="00851171">
        <w:rPr>
          <w:rFonts w:eastAsia="Calibri"/>
          <w:lang w:eastAsia="en-US"/>
        </w:rPr>
        <w:t>.</w:t>
      </w:r>
      <w:r w:rsidR="00792BF7" w:rsidRPr="00851171">
        <w:rPr>
          <w:rFonts w:eastAsia="Calibri"/>
          <w:lang w:eastAsia="en-US"/>
        </w:rPr>
        <w:tab/>
      </w:r>
      <w:r w:rsidR="00792BF7" w:rsidRPr="00851171">
        <w:rPr>
          <w:rFonts w:eastAsia="Calibri"/>
          <w:lang w:eastAsia="en-US"/>
        </w:rPr>
        <w:tab/>
      </w:r>
      <w:r w:rsidR="00792BF7" w:rsidRPr="00851171">
        <w:rPr>
          <w:rFonts w:eastAsia="Calibri"/>
          <w:lang w:eastAsia="en-US"/>
        </w:rPr>
        <w:tab/>
      </w:r>
      <w:r w:rsidR="00792BF7" w:rsidRPr="00851171">
        <w:rPr>
          <w:rFonts w:eastAsia="Calibri"/>
          <w:lang w:eastAsia="en-US"/>
        </w:rPr>
        <w:tab/>
      </w:r>
      <w:r w:rsidR="00792BF7" w:rsidRPr="00851171">
        <w:rPr>
          <w:rFonts w:eastAsia="Calibri"/>
          <w:lang w:eastAsia="en-US"/>
        </w:rPr>
        <w:tab/>
      </w:r>
      <w:r w:rsidR="00792BF7" w:rsidRPr="00851171">
        <w:rPr>
          <w:rFonts w:eastAsia="Calibri"/>
          <w:lang w:eastAsia="en-US"/>
        </w:rPr>
        <w:tab/>
      </w:r>
      <w:r w:rsidR="00792BF7" w:rsidRPr="00851171">
        <w:rPr>
          <w:rFonts w:eastAsia="Calibri"/>
          <w:lang w:eastAsia="en-US"/>
        </w:rPr>
        <w:tab/>
      </w:r>
      <w:r w:rsidR="00792BF7" w:rsidRPr="00851171">
        <w:rPr>
          <w:rFonts w:eastAsia="Calibri"/>
          <w:lang w:eastAsia="en-US"/>
        </w:rPr>
        <w:tab/>
      </w:r>
      <w:r w:rsidR="00792BF7" w:rsidRPr="00851171">
        <w:rPr>
          <w:rFonts w:eastAsia="Calibri"/>
          <w:lang w:eastAsia="en-US"/>
        </w:rPr>
        <w:tab/>
      </w:r>
      <w:r w:rsidR="00A07F82" w:rsidRPr="00851171">
        <w:rPr>
          <w:rFonts w:eastAsia="Calibri"/>
          <w:lang w:eastAsia="en-US"/>
        </w:rPr>
        <w:t>В</w:t>
      </w:r>
      <w:r w:rsidR="00792BF7" w:rsidRPr="00851171">
        <w:rPr>
          <w:rFonts w:eastAsia="Calibri"/>
          <w:lang w:eastAsia="en-US"/>
        </w:rPr>
        <w:t xml:space="preserve"> таблиц</w:t>
      </w:r>
      <w:r w:rsidR="00A07F82" w:rsidRPr="00851171">
        <w:rPr>
          <w:rFonts w:eastAsia="Calibri"/>
          <w:lang w:eastAsia="en-US"/>
        </w:rPr>
        <w:t>е</w:t>
      </w:r>
      <w:r w:rsidR="00792BF7" w:rsidRPr="00851171">
        <w:rPr>
          <w:rFonts w:eastAsia="Calibri"/>
          <w:lang w:eastAsia="en-US"/>
        </w:rPr>
        <w:t xml:space="preserve"> ниже (таблица </w:t>
      </w:r>
      <w:r w:rsidR="00124E51">
        <w:rPr>
          <w:rFonts w:eastAsia="Calibri"/>
          <w:lang w:eastAsia="en-US"/>
        </w:rPr>
        <w:t>2.</w:t>
      </w:r>
      <w:r w:rsidR="00792BF7" w:rsidRPr="00851171">
        <w:rPr>
          <w:rFonts w:eastAsia="Calibri"/>
          <w:lang w:eastAsia="en-US"/>
        </w:rPr>
        <w:t>3) представлен</w:t>
      </w:r>
      <w:r w:rsidR="00A07F82" w:rsidRPr="00851171">
        <w:rPr>
          <w:rFonts w:eastAsia="Calibri"/>
          <w:lang w:eastAsia="en-US"/>
        </w:rPr>
        <w:t>ы</w:t>
      </w:r>
      <w:r w:rsidR="00792BF7" w:rsidRPr="00851171">
        <w:rPr>
          <w:rFonts w:eastAsia="Calibri"/>
          <w:lang w:eastAsia="en-US"/>
        </w:rPr>
        <w:t xml:space="preserve"> реальные денежные доходы населения по субъектам Российской Федерации  с 2017г по 2019г.</w:t>
      </w:r>
    </w:p>
    <w:p w:rsidR="005D7B36" w:rsidRPr="00447ED5" w:rsidRDefault="005D7B36" w:rsidP="0059780F">
      <w:pPr>
        <w:spacing w:after="160" w:line="360" w:lineRule="auto"/>
        <w:jc w:val="both"/>
        <w:rPr>
          <w:rFonts w:eastAsia="Calibri"/>
          <w:lang w:eastAsia="en-US"/>
        </w:rPr>
      </w:pPr>
    </w:p>
    <w:p w:rsidR="0084704C" w:rsidRPr="00447ED5" w:rsidRDefault="0084704C" w:rsidP="0059780F">
      <w:pPr>
        <w:spacing w:after="160" w:line="360" w:lineRule="auto"/>
        <w:jc w:val="both"/>
        <w:rPr>
          <w:rFonts w:eastAsia="Calibri"/>
          <w:lang w:eastAsia="en-US"/>
        </w:rPr>
      </w:pPr>
    </w:p>
    <w:p w:rsidR="0084704C" w:rsidRPr="00447ED5" w:rsidRDefault="0084704C" w:rsidP="0059780F">
      <w:pPr>
        <w:spacing w:after="160" w:line="360" w:lineRule="auto"/>
        <w:jc w:val="both"/>
        <w:rPr>
          <w:rFonts w:eastAsia="Calibri"/>
          <w:lang w:eastAsia="en-US"/>
        </w:rPr>
      </w:pPr>
    </w:p>
    <w:p w:rsidR="0084704C" w:rsidRPr="00A07F82" w:rsidRDefault="000C48C1" w:rsidP="0059780F">
      <w:pPr>
        <w:spacing w:after="160" w:line="360" w:lineRule="auto"/>
        <w:jc w:val="right"/>
        <w:rPr>
          <w:rFonts w:eastAsia="Calibri"/>
          <w:color w:val="000000"/>
          <w:lang w:eastAsia="en-US"/>
        </w:rPr>
      </w:pPr>
      <w:r w:rsidRPr="00A07F82">
        <w:rPr>
          <w:rFonts w:eastAsia="Calibri"/>
          <w:color w:val="000000"/>
          <w:lang w:eastAsia="en-US"/>
        </w:rPr>
        <w:lastRenderedPageBreak/>
        <w:t>Таблица</w:t>
      </w:r>
      <w:r w:rsidR="002D7C42" w:rsidRPr="00A07F82">
        <w:rPr>
          <w:rFonts w:eastAsia="Calibri"/>
          <w:color w:val="000000"/>
          <w:lang w:eastAsia="en-US"/>
        </w:rPr>
        <w:t xml:space="preserve"> </w:t>
      </w:r>
      <w:r w:rsidR="00124E51">
        <w:rPr>
          <w:rFonts w:eastAsia="Calibri"/>
          <w:color w:val="000000"/>
          <w:lang w:eastAsia="en-US"/>
        </w:rPr>
        <w:t>2.</w:t>
      </w:r>
      <w:r w:rsidR="002D7C42" w:rsidRPr="00A07F82">
        <w:rPr>
          <w:rFonts w:eastAsia="Calibri"/>
          <w:color w:val="000000"/>
          <w:lang w:eastAsia="en-US"/>
        </w:rPr>
        <w:t>3</w:t>
      </w:r>
      <w:r w:rsidR="00124E51">
        <w:rPr>
          <w:rFonts w:eastAsia="Calibri"/>
          <w:color w:val="000000"/>
          <w:lang w:eastAsia="en-US"/>
        </w:rPr>
        <w:t>.</w:t>
      </w:r>
      <w:r w:rsidRPr="00A07F82">
        <w:rPr>
          <w:rFonts w:eastAsia="Calibri"/>
          <w:color w:val="000000"/>
          <w:lang w:eastAsia="en-US"/>
        </w:rPr>
        <w:t xml:space="preserve"> </w:t>
      </w:r>
    </w:p>
    <w:p w:rsidR="005D7B36" w:rsidRPr="005D7B36" w:rsidRDefault="005D7B36" w:rsidP="0059780F">
      <w:pPr>
        <w:spacing w:after="160" w:line="360" w:lineRule="auto"/>
        <w:jc w:val="center"/>
        <w:rPr>
          <w:rFonts w:eastAsia="Calibri"/>
          <w:lang w:eastAsia="en-US"/>
        </w:rPr>
      </w:pPr>
      <w:r w:rsidRPr="005D7B36">
        <w:rPr>
          <w:rFonts w:eastAsia="Calibri"/>
          <w:lang w:eastAsia="en-US"/>
        </w:rPr>
        <w:t>Реальные денежные доходы населения по субъектам Российской Федерации</w:t>
      </w:r>
    </w:p>
    <w:tbl>
      <w:tblPr>
        <w:tblW w:w="8421" w:type="dxa"/>
        <w:tblInd w:w="-5" w:type="dxa"/>
        <w:tblLook w:val="04A0" w:firstRow="1" w:lastRow="0" w:firstColumn="1" w:lastColumn="0" w:noHBand="0" w:noVBand="1"/>
      </w:tblPr>
      <w:tblGrid>
        <w:gridCol w:w="4425"/>
        <w:gridCol w:w="1332"/>
        <w:gridCol w:w="1332"/>
        <w:gridCol w:w="1332"/>
      </w:tblGrid>
      <w:tr w:rsidR="0035100B" w:rsidRPr="0035100B" w:rsidTr="007853DE">
        <w:trPr>
          <w:trHeight w:val="272"/>
          <w:tblHead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b/>
                <w:bCs/>
                <w:color w:val="000000"/>
                <w:lang w:val="en-US" w:eastAsia="en-US"/>
              </w:rPr>
            </w:pPr>
            <w:r w:rsidRPr="0035100B">
              <w:rPr>
                <w:b/>
                <w:bCs/>
                <w:color w:val="000000"/>
                <w:lang w:val="en-US" w:eastAsia="en-US"/>
              </w:rPr>
              <w:t>Регионы</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b/>
                <w:bCs/>
                <w:color w:val="000000"/>
                <w:lang w:val="en-US" w:eastAsia="en-US"/>
              </w:rPr>
            </w:pPr>
            <w:r w:rsidRPr="0035100B">
              <w:rPr>
                <w:b/>
                <w:bCs/>
                <w:color w:val="000000"/>
                <w:lang w:val="en-US" w:eastAsia="en-US"/>
              </w:rPr>
              <w:t>2017г</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b/>
                <w:bCs/>
                <w:color w:val="000000"/>
                <w:lang w:val="en-US" w:eastAsia="en-US"/>
              </w:rPr>
            </w:pPr>
            <w:r w:rsidRPr="0035100B">
              <w:rPr>
                <w:b/>
                <w:bCs/>
                <w:color w:val="000000"/>
                <w:lang w:val="en-US" w:eastAsia="en-US"/>
              </w:rPr>
              <w:t>2018г</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b/>
                <w:bCs/>
                <w:color w:val="000000"/>
                <w:lang w:val="en-US" w:eastAsia="en-US"/>
              </w:rPr>
            </w:pPr>
            <w:r w:rsidRPr="0035100B">
              <w:rPr>
                <w:b/>
                <w:bCs/>
                <w:color w:val="000000"/>
                <w:lang w:val="en-US" w:eastAsia="en-US"/>
              </w:rPr>
              <w:t>2019г</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i/>
                <w:iCs/>
                <w:color w:val="000000"/>
                <w:lang w:val="en-US" w:eastAsia="en-US"/>
              </w:rPr>
            </w:pPr>
            <w:r w:rsidRPr="0035100B">
              <w:rPr>
                <w:i/>
                <w:iCs/>
                <w:color w:val="000000"/>
                <w:lang w:val="en-US" w:eastAsia="en-US"/>
              </w:rPr>
              <w:t>Российская Федерация</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i/>
                <w:iCs/>
                <w:color w:val="000000"/>
                <w:lang w:val="en-US" w:eastAsia="en-US"/>
              </w:rPr>
            </w:pPr>
            <w:r w:rsidRPr="0035100B">
              <w:rPr>
                <w:i/>
                <w:iCs/>
                <w:color w:val="000000"/>
                <w:lang w:val="en-US" w:eastAsia="en-US"/>
              </w:rPr>
              <w:t>99.8</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i/>
                <w:iCs/>
                <w:color w:val="000000"/>
                <w:lang w:val="en-US" w:eastAsia="en-US"/>
              </w:rPr>
            </w:pPr>
            <w:r w:rsidRPr="0035100B">
              <w:rPr>
                <w:i/>
                <w:iCs/>
                <w:color w:val="000000"/>
                <w:lang w:val="en-US" w:eastAsia="en-US"/>
              </w:rPr>
              <w:t>101.4</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i/>
                <w:iCs/>
                <w:color w:val="000000"/>
                <w:lang w:val="en-US" w:eastAsia="en-US"/>
              </w:rPr>
            </w:pPr>
            <w:r w:rsidRPr="0035100B">
              <w:rPr>
                <w:i/>
                <w:iCs/>
                <w:color w:val="000000"/>
                <w:lang w:val="en-US" w:eastAsia="en-US"/>
              </w:rPr>
              <w:t>101.7</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г.Москва</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101.5</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104.2</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г.Санкт-Петербург</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104.2</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101.1</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 xml:space="preserve">    Ханты-Мансийский авт.округ</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99.7</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102.2</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102.6</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Московская область</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102.6</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102.1</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Татарстан</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96.6</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101.6</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101.8</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 xml:space="preserve">    Ямало-Ненецкий авт.округ</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102.5</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103.5</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Свердловская область</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97.8</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101.7</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101.4</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 xml:space="preserve">Ленинградская область </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104.4</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100.8</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Краснодарский край</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98.5</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Краснодарский край</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98.5</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Коми</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97.5</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97.1</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 xml:space="preserve">    Ненецкий авт.округ</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105.9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99.8</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Крым</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106.4</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105.9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98.9</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Волгоградская область</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98.8</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Дагестан</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96.9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102.5</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Чеченская Республика</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96.3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101.6</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Башкортостан</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100.6</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Удмуртская Республика</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98.5</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96.9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101.3</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Челябинская область</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97.3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99.8</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100.1</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 xml:space="preserve">Белгородская область  </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98.7</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100.6</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Чукотский  авт.округ</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103.6</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104.2</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101.5</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286985" w:rsidP="0059780F">
            <w:pPr>
              <w:spacing w:line="360" w:lineRule="auto"/>
              <w:rPr>
                <w:color w:val="000000"/>
                <w:lang w:val="en-US" w:eastAsia="en-US"/>
              </w:rPr>
            </w:pPr>
            <w:r>
              <w:rPr>
                <w:color w:val="000000"/>
                <w:lang w:val="en-US" w:eastAsia="en-US"/>
              </w:rPr>
              <w:t xml:space="preserve">Кабардино-Балкарская </w:t>
            </w:r>
            <w:r w:rsidR="0035100B" w:rsidRPr="0035100B">
              <w:rPr>
                <w:color w:val="000000"/>
                <w:lang w:val="en-US" w:eastAsia="en-US"/>
              </w:rPr>
              <w:t>Республика</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Хакасия</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Ингушетия</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Северная Осетия - Алания</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Карачаево-Черкесская  Республика</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Калмыкия</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99</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Алтай</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t>Республика Тыва</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98</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102</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103</w:t>
            </w:r>
          </w:p>
        </w:tc>
      </w:tr>
      <w:tr w:rsidR="0035100B" w:rsidRPr="0035100B" w:rsidTr="00DA7D1F">
        <w:trPr>
          <w:trHeight w:val="272"/>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rPr>
                <w:color w:val="000000"/>
                <w:lang w:val="en-US" w:eastAsia="en-US"/>
              </w:rPr>
            </w:pPr>
            <w:r w:rsidRPr="0035100B">
              <w:rPr>
                <w:color w:val="000000"/>
                <w:lang w:val="en-US" w:eastAsia="en-US"/>
              </w:rPr>
              <w:lastRenderedPageBreak/>
              <w:t>Еврейская  авт.область</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97</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100</w:t>
            </w:r>
          </w:p>
        </w:tc>
        <w:tc>
          <w:tcPr>
            <w:tcW w:w="1332" w:type="dxa"/>
            <w:tcBorders>
              <w:top w:val="nil"/>
              <w:left w:val="nil"/>
              <w:bottom w:val="single" w:sz="4" w:space="0" w:color="auto"/>
              <w:right w:val="single" w:sz="4" w:space="0" w:color="auto"/>
            </w:tcBorders>
            <w:shd w:val="clear" w:color="auto" w:fill="auto"/>
            <w:noWrap/>
            <w:vAlign w:val="bottom"/>
            <w:hideMark/>
          </w:tcPr>
          <w:p w:rsidR="0035100B" w:rsidRPr="0035100B" w:rsidRDefault="0035100B" w:rsidP="0059780F">
            <w:pPr>
              <w:spacing w:line="360" w:lineRule="auto"/>
              <w:jc w:val="right"/>
              <w:rPr>
                <w:color w:val="000000"/>
                <w:lang w:val="en-US" w:eastAsia="en-US"/>
              </w:rPr>
            </w:pPr>
            <w:r w:rsidRPr="0035100B">
              <w:rPr>
                <w:color w:val="000000"/>
                <w:lang w:val="en-US" w:eastAsia="en-US"/>
              </w:rPr>
              <w:t>101</w:t>
            </w:r>
          </w:p>
        </w:tc>
      </w:tr>
    </w:tbl>
    <w:p w:rsidR="0084704C" w:rsidRPr="00447ED5" w:rsidRDefault="0084704C" w:rsidP="0059780F">
      <w:pPr>
        <w:spacing w:after="160" w:line="360" w:lineRule="auto"/>
        <w:jc w:val="both"/>
        <w:rPr>
          <w:rFonts w:eastAsia="Calibri"/>
          <w:lang w:eastAsia="en-US"/>
        </w:rPr>
      </w:pPr>
      <w:r>
        <w:rPr>
          <w:rFonts w:eastAsia="Calibri"/>
          <w:lang w:eastAsia="en-US"/>
        </w:rPr>
        <w:tab/>
      </w:r>
      <w:r w:rsidRPr="005D7B36">
        <w:rPr>
          <w:sz w:val="20"/>
          <w:szCs w:val="20"/>
        </w:rPr>
        <w:t>Источник: составлено автором на основе :  Официальном интернет-портале Росстата - Режим доступа:</w:t>
      </w:r>
      <w:r w:rsidRPr="005D7B36">
        <w:t xml:space="preserve"> </w:t>
      </w:r>
      <w:r w:rsidRPr="005D7B36">
        <w:rPr>
          <w:sz w:val="20"/>
          <w:szCs w:val="20"/>
        </w:rPr>
        <w:t>https://rosstat.gov.ru/accounts в разделе: Статистика /Официальная статистика / (дата обращения: 10.11.2021).</w:t>
      </w:r>
    </w:p>
    <w:p w:rsidR="005D7B36" w:rsidRDefault="00CD151A" w:rsidP="0059780F">
      <w:pPr>
        <w:spacing w:after="160" w:line="360" w:lineRule="auto"/>
        <w:jc w:val="both"/>
        <w:rPr>
          <w:rFonts w:eastAsia="Calibri"/>
          <w:lang w:eastAsia="en-US"/>
        </w:rPr>
      </w:pPr>
      <w:r>
        <w:rPr>
          <w:rFonts w:eastAsia="Calibri"/>
          <w:lang w:eastAsia="en-US"/>
        </w:rPr>
        <w:tab/>
      </w:r>
      <w:r w:rsidR="00A07F82" w:rsidRPr="00851171">
        <w:rPr>
          <w:rFonts w:eastAsia="Calibri"/>
          <w:lang w:eastAsia="en-US"/>
        </w:rPr>
        <w:t xml:space="preserve">Из данных </w:t>
      </w:r>
      <w:r w:rsidRPr="00851171">
        <w:rPr>
          <w:rFonts w:eastAsia="Calibri"/>
          <w:lang w:eastAsia="en-US"/>
        </w:rPr>
        <w:t>таблиц</w:t>
      </w:r>
      <w:r w:rsidR="00A07F82" w:rsidRPr="00851171">
        <w:rPr>
          <w:rFonts w:eastAsia="Calibri"/>
          <w:lang w:eastAsia="en-US"/>
        </w:rPr>
        <w:t>ы</w:t>
      </w:r>
      <w:r w:rsidRPr="00851171">
        <w:rPr>
          <w:rFonts w:eastAsia="Calibri"/>
          <w:lang w:eastAsia="en-US"/>
        </w:rPr>
        <w:t xml:space="preserve"> видно</w:t>
      </w:r>
      <w:r w:rsidR="00A07F82" w:rsidRPr="00851171">
        <w:rPr>
          <w:rFonts w:eastAsia="Calibri"/>
          <w:lang w:eastAsia="en-US"/>
        </w:rPr>
        <w:t>,</w:t>
      </w:r>
      <w:r w:rsidRPr="00851171">
        <w:rPr>
          <w:rFonts w:eastAsia="Calibri"/>
          <w:lang w:eastAsia="en-US"/>
        </w:rPr>
        <w:t xml:space="preserve"> что самыми благополучными в реальные денежные доходы населения регионами России по итогам 2019 года стали </w:t>
      </w:r>
      <w:r w:rsidR="00286985" w:rsidRPr="00851171">
        <w:rPr>
          <w:rFonts w:eastAsia="Calibri"/>
          <w:lang w:eastAsia="en-US"/>
        </w:rPr>
        <w:t xml:space="preserve">Республика Тыва </w:t>
      </w:r>
      <w:r w:rsidR="009352EA" w:rsidRPr="00851171">
        <w:rPr>
          <w:rFonts w:eastAsia="Calibri"/>
          <w:lang w:eastAsia="en-US"/>
        </w:rPr>
        <w:t>(</w:t>
      </w:r>
      <w:r w:rsidR="00286985" w:rsidRPr="00851171">
        <w:rPr>
          <w:rFonts w:eastAsia="Calibri"/>
          <w:lang w:eastAsia="en-US"/>
        </w:rPr>
        <w:t>103.</w:t>
      </w:r>
      <w:r w:rsidR="009352EA" w:rsidRPr="00851171">
        <w:rPr>
          <w:rFonts w:eastAsia="Calibri"/>
          <w:lang w:eastAsia="en-US"/>
        </w:rPr>
        <w:t xml:space="preserve">%, что </w:t>
      </w:r>
      <w:r w:rsidR="00286985" w:rsidRPr="00851171">
        <w:rPr>
          <w:rFonts w:eastAsia="Calibri"/>
          <w:lang w:eastAsia="en-US"/>
        </w:rPr>
        <w:t>на 1,</w:t>
      </w:r>
      <w:r w:rsidR="009352EA" w:rsidRPr="00851171">
        <w:rPr>
          <w:rFonts w:eastAsia="Calibri"/>
          <w:lang w:eastAsia="en-US"/>
        </w:rPr>
        <w:t>% меньше чем к 2018г )</w:t>
      </w:r>
      <w:r w:rsidRPr="00851171">
        <w:rPr>
          <w:rFonts w:eastAsia="Calibri"/>
          <w:lang w:eastAsia="en-US"/>
        </w:rPr>
        <w:t>, Ямало-Ненецкий автономны</w:t>
      </w:r>
      <w:r w:rsidR="00A07F82" w:rsidRPr="00851171">
        <w:rPr>
          <w:rFonts w:eastAsia="Calibri"/>
          <w:lang w:eastAsia="en-US"/>
        </w:rPr>
        <w:t>й</w:t>
      </w:r>
      <w:r w:rsidRPr="00851171">
        <w:rPr>
          <w:rFonts w:eastAsia="Calibri"/>
          <w:lang w:eastAsia="en-US"/>
        </w:rPr>
        <w:t xml:space="preserve"> округ</w:t>
      </w:r>
      <w:r w:rsidR="009352EA" w:rsidRPr="00851171">
        <w:rPr>
          <w:rFonts w:eastAsia="Calibri"/>
          <w:lang w:eastAsia="en-US"/>
        </w:rPr>
        <w:t xml:space="preserve"> (103.5%, что на 1,6% больше чем к 2018г )</w:t>
      </w:r>
      <w:r w:rsidRPr="00851171">
        <w:rPr>
          <w:rFonts w:eastAsia="Calibri"/>
          <w:lang w:eastAsia="en-US"/>
        </w:rPr>
        <w:t xml:space="preserve"> и Москва</w:t>
      </w:r>
      <w:r w:rsidR="009352EA" w:rsidRPr="00851171">
        <w:rPr>
          <w:rFonts w:eastAsia="Calibri"/>
          <w:lang w:eastAsia="en-US"/>
        </w:rPr>
        <w:t xml:space="preserve"> (104.2%, что на 1% больше чем к 2018г )</w:t>
      </w:r>
      <w:r w:rsidRPr="00851171">
        <w:rPr>
          <w:rFonts w:eastAsia="Calibri"/>
          <w:lang w:eastAsia="en-US"/>
        </w:rPr>
        <w:t xml:space="preserve">. </w:t>
      </w:r>
      <w:r w:rsidR="009352EA" w:rsidRPr="00851171">
        <w:rPr>
          <w:rFonts w:eastAsia="Calibri"/>
          <w:lang w:eastAsia="en-US"/>
        </w:rPr>
        <w:tab/>
      </w:r>
      <w:r w:rsidR="009352EA" w:rsidRPr="00851171">
        <w:rPr>
          <w:rFonts w:eastAsia="Calibri"/>
          <w:lang w:eastAsia="en-US"/>
        </w:rPr>
        <w:tab/>
      </w:r>
      <w:r w:rsidR="009352EA" w:rsidRPr="00851171">
        <w:rPr>
          <w:rFonts w:eastAsia="Calibri"/>
          <w:lang w:eastAsia="en-US"/>
        </w:rPr>
        <w:tab/>
      </w:r>
      <w:r w:rsidRPr="00851171">
        <w:rPr>
          <w:rFonts w:eastAsia="Calibri"/>
          <w:lang w:eastAsia="en-US"/>
        </w:rPr>
        <w:t>На последних позициях находятся Республика Коми</w:t>
      </w:r>
      <w:r w:rsidR="009352EA" w:rsidRPr="00851171">
        <w:rPr>
          <w:rFonts w:eastAsia="Calibri"/>
          <w:lang w:eastAsia="en-US"/>
        </w:rPr>
        <w:t xml:space="preserve"> (97.1%, что на 4% меньше чем к 2018г )</w:t>
      </w:r>
      <w:r w:rsidRPr="00851171">
        <w:rPr>
          <w:rFonts w:eastAsia="Calibri"/>
          <w:lang w:eastAsia="en-US"/>
        </w:rPr>
        <w:t xml:space="preserve">, </w:t>
      </w:r>
      <w:r w:rsidR="00286985" w:rsidRPr="00851171">
        <w:rPr>
          <w:rFonts w:eastAsia="Calibri"/>
          <w:lang w:eastAsia="en-US"/>
        </w:rPr>
        <w:t>Кабардино-Балкарская Республика (99%, что на 1% мен</w:t>
      </w:r>
      <w:r w:rsidR="009352EA" w:rsidRPr="00851171">
        <w:rPr>
          <w:rFonts w:eastAsia="Calibri"/>
          <w:lang w:eastAsia="en-US"/>
        </w:rPr>
        <w:t>ьше чем к 2018г )</w:t>
      </w:r>
      <w:r w:rsidRPr="00851171">
        <w:rPr>
          <w:rFonts w:eastAsia="Calibri"/>
          <w:lang w:eastAsia="en-US"/>
        </w:rPr>
        <w:t xml:space="preserve"> и Республика Крым</w:t>
      </w:r>
      <w:r w:rsidR="009352EA" w:rsidRPr="00851171">
        <w:rPr>
          <w:rFonts w:eastAsia="Calibri"/>
          <w:lang w:eastAsia="en-US"/>
        </w:rPr>
        <w:t xml:space="preserve"> (98.9%, что на 7% меньше чем к 2018г )</w:t>
      </w:r>
      <w:r w:rsidR="00333374" w:rsidRPr="00851171">
        <w:rPr>
          <w:rStyle w:val="FootnoteReference"/>
          <w:rFonts w:eastAsia="Calibri"/>
          <w:lang w:eastAsia="en-US"/>
        </w:rPr>
        <w:footnoteReference w:id="49"/>
      </w:r>
      <w:r w:rsidRPr="00851171">
        <w:rPr>
          <w:rFonts w:eastAsia="Calibri"/>
          <w:lang w:eastAsia="en-US"/>
        </w:rPr>
        <w:t xml:space="preserve">. </w:t>
      </w:r>
    </w:p>
    <w:p w:rsidR="0084704C" w:rsidRPr="00851171" w:rsidRDefault="004D2588" w:rsidP="0059780F">
      <w:pPr>
        <w:spacing w:after="160" w:line="360" w:lineRule="auto"/>
        <w:jc w:val="both"/>
        <w:rPr>
          <w:rFonts w:eastAsia="Calibri"/>
          <w:lang w:eastAsia="en-US"/>
        </w:rPr>
      </w:pPr>
      <w:r w:rsidRPr="00851171">
        <w:rPr>
          <w:rFonts w:eastAsia="Calibri"/>
          <w:lang w:eastAsia="en-US"/>
        </w:rPr>
        <w:tab/>
        <w:t xml:space="preserve">На рисунке </w:t>
      </w:r>
      <w:r w:rsidR="00124E51">
        <w:rPr>
          <w:rFonts w:eastAsia="Calibri"/>
          <w:lang w:eastAsia="en-US"/>
        </w:rPr>
        <w:t>2.</w:t>
      </w:r>
      <w:r w:rsidRPr="00851171">
        <w:rPr>
          <w:rFonts w:eastAsia="Calibri"/>
          <w:lang w:eastAsia="en-US"/>
        </w:rPr>
        <w:t>3 ниже представлен</w:t>
      </w:r>
      <w:r w:rsidR="00A07F82" w:rsidRPr="00851171">
        <w:rPr>
          <w:rFonts w:eastAsia="Calibri"/>
          <w:lang w:eastAsia="en-US"/>
        </w:rPr>
        <w:t>ы</w:t>
      </w:r>
      <w:r w:rsidRPr="00851171">
        <w:rPr>
          <w:rFonts w:eastAsia="Calibri"/>
          <w:lang w:eastAsia="en-US"/>
        </w:rPr>
        <w:t xml:space="preserve"> реальные денежные доходы населения по субъектам Российской Федерации с 2017г по 2019г.</w:t>
      </w:r>
    </w:p>
    <w:p w:rsidR="0084704C" w:rsidRPr="005D7B36" w:rsidRDefault="0084704C" w:rsidP="0059780F">
      <w:pPr>
        <w:spacing w:after="160" w:line="360" w:lineRule="auto"/>
        <w:jc w:val="both"/>
        <w:rPr>
          <w:rFonts w:eastAsia="Calibri"/>
          <w:lang w:eastAsia="en-US"/>
        </w:rPr>
      </w:pPr>
    </w:p>
    <w:p w:rsidR="005D7B36" w:rsidRDefault="000A19AF" w:rsidP="0059780F">
      <w:pPr>
        <w:spacing w:after="160" w:line="360" w:lineRule="auto"/>
        <w:jc w:val="both"/>
        <w:rPr>
          <w:rFonts w:eastAsia="Calibri"/>
          <w:lang w:val="en-US" w:eastAsia="en-US"/>
        </w:rPr>
      </w:pPr>
      <w:r>
        <w:rPr>
          <w:noProof/>
          <w:lang w:val="en-US" w:eastAsia="en-US"/>
        </w:rPr>
        <w:drawing>
          <wp:inline distT="0" distB="0" distL="0" distR="0" wp14:anchorId="05E113F6" wp14:editId="26C767F6">
            <wp:extent cx="5936615" cy="3215005"/>
            <wp:effectExtent l="0" t="0" r="6985" b="444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0100" w:rsidRPr="005D7B36" w:rsidRDefault="00770100" w:rsidP="0059780F">
      <w:pPr>
        <w:spacing w:after="160" w:line="360" w:lineRule="auto"/>
        <w:jc w:val="both"/>
        <w:rPr>
          <w:sz w:val="20"/>
          <w:szCs w:val="20"/>
        </w:rPr>
      </w:pPr>
      <w:r>
        <w:rPr>
          <w:rFonts w:eastAsia="Calibri"/>
          <w:lang w:val="en-US" w:eastAsia="en-US"/>
        </w:rPr>
        <w:tab/>
      </w:r>
      <w:r w:rsidR="004D2588" w:rsidRPr="004D2588">
        <w:t xml:space="preserve">Рис. </w:t>
      </w:r>
      <w:r w:rsidR="00124E51">
        <w:t>2.</w:t>
      </w:r>
      <w:r w:rsidR="004D2588" w:rsidRPr="004D2588">
        <w:t>3</w:t>
      </w:r>
      <w:r w:rsidR="00124E51">
        <w:t>.</w:t>
      </w:r>
      <w:r w:rsidRPr="004D2588">
        <w:t xml:space="preserve"> – </w:t>
      </w:r>
      <w:r w:rsidR="004D2588" w:rsidRPr="004D2588">
        <w:t>Реальные денежные доходы населения по субъектам Российской Федерации</w:t>
      </w:r>
      <w:r w:rsidR="00A07F82">
        <w:t xml:space="preserve"> </w:t>
      </w:r>
      <w:r w:rsidRPr="004D2588">
        <w:t>в 2017-2019гг.</w:t>
      </w:r>
      <w:r w:rsidRPr="004D2588">
        <w:tab/>
      </w:r>
      <w:r w:rsidRPr="004D2588">
        <w:tab/>
      </w:r>
      <w:r w:rsidRPr="004D2588">
        <w:tab/>
      </w:r>
      <w:r w:rsidRPr="004D2588">
        <w:tab/>
      </w:r>
      <w:r w:rsidRPr="004D2588">
        <w:tab/>
      </w:r>
      <w:r w:rsidRPr="004D2588">
        <w:tab/>
      </w:r>
      <w:r w:rsidRPr="004D2588">
        <w:tab/>
      </w:r>
      <w:r w:rsidR="004D2588" w:rsidRPr="004D2588">
        <w:tab/>
      </w:r>
      <w:r w:rsidR="004D2588" w:rsidRPr="004D2588">
        <w:tab/>
      </w:r>
      <w:r w:rsidRPr="004D2588">
        <w:rPr>
          <w:sz w:val="20"/>
          <w:szCs w:val="20"/>
        </w:rPr>
        <w:t xml:space="preserve">Источник: </w:t>
      </w:r>
      <w:r w:rsidR="00A07F82">
        <w:rPr>
          <w:sz w:val="20"/>
          <w:szCs w:val="20"/>
        </w:rPr>
        <w:t>С</w:t>
      </w:r>
      <w:r w:rsidRPr="004D2588">
        <w:rPr>
          <w:sz w:val="20"/>
          <w:szCs w:val="20"/>
        </w:rPr>
        <w:t>оставлено автором на основе :  Официальн</w:t>
      </w:r>
      <w:r w:rsidR="00A07F82">
        <w:rPr>
          <w:sz w:val="20"/>
          <w:szCs w:val="20"/>
        </w:rPr>
        <w:t>ый</w:t>
      </w:r>
      <w:r w:rsidRPr="004D2588">
        <w:rPr>
          <w:sz w:val="20"/>
          <w:szCs w:val="20"/>
        </w:rPr>
        <w:t xml:space="preserve"> </w:t>
      </w:r>
      <w:r w:rsidR="00A07F82">
        <w:rPr>
          <w:sz w:val="20"/>
          <w:szCs w:val="20"/>
        </w:rPr>
        <w:t>И</w:t>
      </w:r>
      <w:r w:rsidRPr="004D2588">
        <w:rPr>
          <w:sz w:val="20"/>
          <w:szCs w:val="20"/>
        </w:rPr>
        <w:t xml:space="preserve">нтернет-портале Росстата - Режим </w:t>
      </w:r>
      <w:r w:rsidRPr="004D2588">
        <w:rPr>
          <w:sz w:val="20"/>
          <w:szCs w:val="20"/>
        </w:rPr>
        <w:lastRenderedPageBreak/>
        <w:t>доступа:</w:t>
      </w:r>
      <w:r w:rsidRPr="004D2588">
        <w:t xml:space="preserve"> </w:t>
      </w:r>
      <w:r w:rsidRPr="004D2588">
        <w:rPr>
          <w:sz w:val="20"/>
          <w:szCs w:val="20"/>
        </w:rPr>
        <w:t>https://rosstat.gov.ru/accounts в разделе: Статистика /Официальная статистика / (дата обращения: 10.11.2021).</w:t>
      </w:r>
    </w:p>
    <w:p w:rsidR="00770100" w:rsidRPr="00851171" w:rsidRDefault="005E13B0" w:rsidP="0059780F">
      <w:pPr>
        <w:spacing w:after="160" w:line="360" w:lineRule="auto"/>
        <w:jc w:val="both"/>
        <w:rPr>
          <w:rFonts w:eastAsia="Calibri"/>
          <w:lang w:eastAsia="en-US"/>
        </w:rPr>
      </w:pPr>
      <w:r w:rsidRPr="00851171">
        <w:rPr>
          <w:rFonts w:eastAsia="Calibri"/>
          <w:lang w:eastAsia="en-US"/>
        </w:rPr>
        <w:tab/>
        <w:t>На рисунке видно</w:t>
      </w:r>
      <w:r w:rsidR="00A07F82" w:rsidRPr="00851171">
        <w:rPr>
          <w:rFonts w:eastAsia="Calibri"/>
          <w:lang w:eastAsia="en-US"/>
        </w:rPr>
        <w:t>,</w:t>
      </w:r>
      <w:r w:rsidRPr="00851171">
        <w:rPr>
          <w:rFonts w:eastAsia="Calibri"/>
          <w:lang w:eastAsia="en-US"/>
        </w:rPr>
        <w:t xml:space="preserve"> что за период с 2017г по 2019г на</w:t>
      </w:r>
      <w:r w:rsidR="00A07F82" w:rsidRPr="00851171">
        <w:rPr>
          <w:rFonts w:eastAsia="Calibri"/>
          <w:lang w:eastAsia="en-US"/>
        </w:rPr>
        <w:t>и</w:t>
      </w:r>
      <w:r w:rsidRPr="00851171">
        <w:rPr>
          <w:rFonts w:eastAsia="Calibri"/>
          <w:lang w:eastAsia="en-US"/>
        </w:rPr>
        <w:t>больш</w:t>
      </w:r>
      <w:r w:rsidR="00A07F82" w:rsidRPr="00851171">
        <w:rPr>
          <w:rFonts w:eastAsia="Calibri"/>
          <w:lang w:eastAsia="en-US"/>
        </w:rPr>
        <w:t>и</w:t>
      </w:r>
      <w:r w:rsidRPr="00851171">
        <w:rPr>
          <w:rFonts w:eastAsia="Calibri"/>
          <w:lang w:eastAsia="en-US"/>
        </w:rPr>
        <w:t xml:space="preserve">е изменения </w:t>
      </w:r>
      <w:r w:rsidR="00AB0817" w:rsidRPr="00851171">
        <w:rPr>
          <w:rFonts w:eastAsia="Calibri"/>
          <w:lang w:eastAsia="en-US"/>
        </w:rPr>
        <w:t>реальных денежных доходов населения</w:t>
      </w:r>
      <w:r w:rsidRPr="00851171">
        <w:rPr>
          <w:rFonts w:eastAsia="Calibri"/>
          <w:lang w:eastAsia="en-US"/>
        </w:rPr>
        <w:t xml:space="preserve"> </w:t>
      </w:r>
      <w:r w:rsidR="002D34BE" w:rsidRPr="00851171">
        <w:rPr>
          <w:rFonts w:eastAsia="Calibri"/>
          <w:lang w:eastAsia="en-US"/>
        </w:rPr>
        <w:t>происходят</w:t>
      </w:r>
      <w:r w:rsidRPr="00851171">
        <w:rPr>
          <w:rFonts w:eastAsia="Calibri"/>
          <w:lang w:eastAsia="en-US"/>
        </w:rPr>
        <w:t xml:space="preserve"> в </w:t>
      </w:r>
      <w:r w:rsidR="00AB0817" w:rsidRPr="00851171">
        <w:rPr>
          <w:rFonts w:eastAsia="Calibri"/>
          <w:lang w:eastAsia="en-US"/>
        </w:rPr>
        <w:t>Республике Крыме</w:t>
      </w:r>
      <w:r w:rsidRPr="00851171">
        <w:rPr>
          <w:rFonts w:eastAsia="Calibri"/>
          <w:lang w:eastAsia="en-US"/>
        </w:rPr>
        <w:t xml:space="preserve">. </w:t>
      </w:r>
      <w:r w:rsidR="00534189" w:rsidRPr="00851171">
        <w:rPr>
          <w:rFonts w:eastAsia="Calibri"/>
          <w:lang w:eastAsia="en-US"/>
        </w:rPr>
        <w:t xml:space="preserve">Наблюдается </w:t>
      </w:r>
      <w:r w:rsidR="00AB0817" w:rsidRPr="00851171">
        <w:rPr>
          <w:rFonts w:eastAsia="Calibri"/>
          <w:lang w:eastAsia="en-US"/>
        </w:rPr>
        <w:t>сокра</w:t>
      </w:r>
      <w:r w:rsidR="00A07F82" w:rsidRPr="00851171">
        <w:rPr>
          <w:rFonts w:eastAsia="Calibri"/>
          <w:lang w:eastAsia="en-US"/>
        </w:rPr>
        <w:t>щ</w:t>
      </w:r>
      <w:r w:rsidR="00AB0817" w:rsidRPr="00851171">
        <w:rPr>
          <w:rFonts w:eastAsia="Calibri"/>
          <w:lang w:eastAsia="en-US"/>
        </w:rPr>
        <w:t>ение на почти 7.5</w:t>
      </w:r>
      <w:r w:rsidRPr="00851171">
        <w:rPr>
          <w:rFonts w:eastAsia="Calibri"/>
          <w:lang w:eastAsia="en-US"/>
        </w:rPr>
        <w:t>% на период в 2017г до 2019г</w:t>
      </w:r>
      <w:r w:rsidR="002D34BE" w:rsidRPr="00851171">
        <w:rPr>
          <w:rFonts w:eastAsia="Calibri"/>
          <w:lang w:eastAsia="en-US"/>
        </w:rPr>
        <w:t>,</w:t>
      </w:r>
      <w:r w:rsidRPr="00851171">
        <w:rPr>
          <w:rFonts w:eastAsia="Calibri"/>
          <w:lang w:eastAsia="en-US"/>
        </w:rPr>
        <w:t xml:space="preserve"> так как размер </w:t>
      </w:r>
      <w:r w:rsidR="00AB0817" w:rsidRPr="00851171">
        <w:rPr>
          <w:rFonts w:eastAsia="Calibri"/>
          <w:lang w:eastAsia="en-US"/>
        </w:rPr>
        <w:t xml:space="preserve">реальных денежных доходов населения </w:t>
      </w:r>
      <w:r w:rsidRPr="00851171">
        <w:rPr>
          <w:rFonts w:eastAsia="Calibri"/>
          <w:lang w:eastAsia="en-US"/>
        </w:rPr>
        <w:t>это</w:t>
      </w:r>
      <w:r w:rsidR="00AB0817" w:rsidRPr="00851171">
        <w:rPr>
          <w:rFonts w:eastAsia="Calibri"/>
          <w:lang w:eastAsia="en-US"/>
        </w:rPr>
        <w:t xml:space="preserve">го региона - 106.4%, 105.9% и 98.9% </w:t>
      </w:r>
      <w:r w:rsidR="002D34BE" w:rsidRPr="00851171">
        <w:rPr>
          <w:rFonts w:eastAsia="Calibri"/>
          <w:lang w:eastAsia="en-US"/>
        </w:rPr>
        <w:t>соответственно</w:t>
      </w:r>
      <w:r w:rsidRPr="00851171">
        <w:rPr>
          <w:rFonts w:eastAsia="Calibri"/>
          <w:lang w:eastAsia="en-US"/>
        </w:rPr>
        <w:t xml:space="preserve"> в 2017г, 2018г и 2019г. Напротив</w:t>
      </w:r>
      <w:r w:rsidR="00534189" w:rsidRPr="00851171">
        <w:rPr>
          <w:rFonts w:eastAsia="Calibri"/>
          <w:lang w:eastAsia="en-US"/>
        </w:rPr>
        <w:t>,</w:t>
      </w:r>
      <w:r w:rsidRPr="00851171">
        <w:rPr>
          <w:rFonts w:eastAsia="Calibri"/>
          <w:lang w:eastAsia="en-US"/>
        </w:rPr>
        <w:t xml:space="preserve"> положительное изменение наблюдалось в </w:t>
      </w:r>
      <w:r w:rsidR="003543FD" w:rsidRPr="00851171">
        <w:rPr>
          <w:rFonts w:eastAsia="Calibri"/>
          <w:lang w:eastAsia="en-US"/>
        </w:rPr>
        <w:t xml:space="preserve">Республика Тыва </w:t>
      </w:r>
      <w:r w:rsidR="00A07F82" w:rsidRPr="00851171">
        <w:rPr>
          <w:rFonts w:eastAsia="Calibri"/>
          <w:lang w:eastAsia="en-US"/>
        </w:rPr>
        <w:t>(</w:t>
      </w:r>
      <w:r w:rsidR="00AB0817" w:rsidRPr="00851171">
        <w:rPr>
          <w:rFonts w:eastAsia="Calibri"/>
          <w:lang w:eastAsia="en-US"/>
        </w:rPr>
        <w:t xml:space="preserve">почти </w:t>
      </w:r>
      <w:r w:rsidR="003543FD" w:rsidRPr="00851171">
        <w:rPr>
          <w:rFonts w:eastAsia="Calibri"/>
          <w:lang w:eastAsia="en-US"/>
        </w:rPr>
        <w:t>5.2</w:t>
      </w:r>
      <w:r w:rsidRPr="00851171">
        <w:rPr>
          <w:rFonts w:eastAsia="Calibri"/>
          <w:lang w:eastAsia="en-US"/>
        </w:rPr>
        <w:t>% в периоде с 2017г по 2019г</w:t>
      </w:r>
      <w:r w:rsidR="00333374" w:rsidRPr="00851171">
        <w:rPr>
          <w:rStyle w:val="FootnoteReference"/>
          <w:rFonts w:eastAsia="Calibri"/>
          <w:lang w:val="en-US" w:eastAsia="en-US"/>
        </w:rPr>
        <w:footnoteReference w:id="50"/>
      </w:r>
      <w:r w:rsidRPr="00851171">
        <w:rPr>
          <w:rFonts w:eastAsia="Calibri"/>
          <w:lang w:eastAsia="en-US"/>
        </w:rPr>
        <w:t>.</w:t>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576AC2" w:rsidRPr="00851171">
        <w:rPr>
          <w:rFonts w:eastAsia="Calibri"/>
          <w:lang w:eastAsia="en-US"/>
        </w:rPr>
        <w:tab/>
      </w:r>
      <w:r w:rsidR="002D34BE" w:rsidRPr="00851171">
        <w:rPr>
          <w:rFonts w:eastAsia="Calibri"/>
          <w:lang w:eastAsia="en-US"/>
        </w:rPr>
        <w:t>Следующая</w:t>
      </w:r>
      <w:r w:rsidR="00576AC2" w:rsidRPr="00851171">
        <w:rPr>
          <w:rFonts w:eastAsia="Calibri"/>
          <w:lang w:eastAsia="en-US"/>
        </w:rPr>
        <w:t xml:space="preserve"> таблица (Таблица </w:t>
      </w:r>
      <w:r w:rsidR="00124E51">
        <w:rPr>
          <w:rFonts w:eastAsia="Calibri"/>
          <w:lang w:eastAsia="en-US"/>
        </w:rPr>
        <w:t>2.</w:t>
      </w:r>
      <w:r w:rsidR="00576AC2" w:rsidRPr="00851171">
        <w:rPr>
          <w:rFonts w:eastAsia="Calibri"/>
          <w:lang w:eastAsia="en-US"/>
        </w:rPr>
        <w:t xml:space="preserve">4) представляет уровень безработицы населения по субъектам </w:t>
      </w:r>
      <w:r w:rsidR="00A07F82" w:rsidRPr="00851171">
        <w:rPr>
          <w:rFonts w:eastAsia="Calibri"/>
          <w:lang w:eastAsia="en-US"/>
        </w:rPr>
        <w:t>Российской Федерации (</w:t>
      </w:r>
      <w:r w:rsidR="00576AC2" w:rsidRPr="00851171">
        <w:rPr>
          <w:rFonts w:eastAsia="Calibri"/>
          <w:lang w:eastAsia="en-US"/>
        </w:rPr>
        <w:t>в процентах) в 2017г-2019г.</w:t>
      </w:r>
      <w:r w:rsidRPr="00851171">
        <w:rPr>
          <w:rFonts w:eastAsia="Calibri"/>
          <w:lang w:eastAsia="en-US"/>
        </w:rPr>
        <w:tab/>
      </w:r>
      <w:r w:rsidRPr="00851171">
        <w:rPr>
          <w:rFonts w:eastAsia="Calibri"/>
          <w:lang w:eastAsia="en-US"/>
        </w:rPr>
        <w:tab/>
      </w:r>
    </w:p>
    <w:p w:rsidR="005D7B36" w:rsidRPr="00447ED5" w:rsidRDefault="00576AC2" w:rsidP="0059780F">
      <w:pPr>
        <w:spacing w:after="160" w:line="360" w:lineRule="auto"/>
        <w:jc w:val="right"/>
        <w:rPr>
          <w:rFonts w:eastAsia="Calibri"/>
          <w:lang w:eastAsia="en-US"/>
        </w:rPr>
      </w:pPr>
      <w:r>
        <w:rPr>
          <w:rFonts w:eastAsia="Calibri"/>
          <w:lang w:eastAsia="en-US"/>
        </w:rPr>
        <w:t xml:space="preserve">Таблица </w:t>
      </w:r>
      <w:r w:rsidR="00124E51">
        <w:rPr>
          <w:rFonts w:eastAsia="Calibri"/>
          <w:lang w:eastAsia="en-US"/>
        </w:rPr>
        <w:t>2.</w:t>
      </w:r>
      <w:r>
        <w:rPr>
          <w:rFonts w:eastAsia="Calibri"/>
          <w:lang w:eastAsia="en-US"/>
        </w:rPr>
        <w:t>4</w:t>
      </w:r>
      <w:r w:rsidR="00124E51">
        <w:rPr>
          <w:rFonts w:eastAsia="Calibri"/>
          <w:lang w:eastAsia="en-US"/>
        </w:rPr>
        <w:t>.</w:t>
      </w:r>
    </w:p>
    <w:p w:rsidR="005D7B36" w:rsidRPr="005D7B36" w:rsidRDefault="005D7B36" w:rsidP="0059780F">
      <w:pPr>
        <w:spacing w:after="160" w:line="360" w:lineRule="auto"/>
        <w:jc w:val="center"/>
        <w:rPr>
          <w:rFonts w:eastAsia="Calibri"/>
          <w:lang w:eastAsia="en-US"/>
        </w:rPr>
      </w:pPr>
      <w:r w:rsidRPr="005D7B36">
        <w:rPr>
          <w:rFonts w:eastAsia="Calibri"/>
          <w:lang w:eastAsia="en-US"/>
        </w:rPr>
        <w:t xml:space="preserve">Уровень безработицы населения по субъектам </w:t>
      </w:r>
      <w:r w:rsidR="00A07F82" w:rsidRPr="005D7B36">
        <w:rPr>
          <w:rFonts w:eastAsia="Calibri"/>
          <w:lang w:eastAsia="en-US"/>
        </w:rPr>
        <w:t xml:space="preserve">Российской Федерации </w:t>
      </w:r>
      <w:r w:rsidRPr="005D7B36">
        <w:rPr>
          <w:rFonts w:eastAsia="Calibri"/>
          <w:lang w:eastAsia="en-US"/>
        </w:rPr>
        <w:t>(в процентах)</w:t>
      </w:r>
    </w:p>
    <w:tbl>
      <w:tblPr>
        <w:tblW w:w="8695" w:type="dxa"/>
        <w:tblInd w:w="-5" w:type="dxa"/>
        <w:tblLook w:val="04A0" w:firstRow="1" w:lastRow="0" w:firstColumn="1" w:lastColumn="0" w:noHBand="0" w:noVBand="1"/>
      </w:tblPr>
      <w:tblGrid>
        <w:gridCol w:w="5174"/>
        <w:gridCol w:w="1155"/>
        <w:gridCol w:w="1155"/>
        <w:gridCol w:w="1211"/>
      </w:tblGrid>
      <w:tr w:rsidR="00302098" w:rsidRPr="00A07F82" w:rsidTr="00A07F82">
        <w:trPr>
          <w:trHeight w:val="278"/>
          <w:tblHeader/>
        </w:trPr>
        <w:tc>
          <w:tcPr>
            <w:tcW w:w="5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b/>
                <w:bCs/>
                <w:color w:val="000000"/>
                <w:lang w:val="en-US" w:eastAsia="en-US"/>
              </w:rPr>
            </w:pPr>
            <w:r w:rsidRPr="00A07F82">
              <w:rPr>
                <w:b/>
                <w:bCs/>
                <w:color w:val="000000"/>
                <w:lang w:val="en-US" w:eastAsia="en-US"/>
              </w:rPr>
              <w:t>Регионы</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302098" w:rsidRPr="00A07F82" w:rsidRDefault="00302098" w:rsidP="0059780F">
            <w:pPr>
              <w:spacing w:line="360" w:lineRule="auto"/>
              <w:jc w:val="center"/>
              <w:rPr>
                <w:b/>
                <w:bCs/>
                <w:i/>
                <w:iCs/>
                <w:color w:val="000000"/>
                <w:lang w:val="en-US" w:eastAsia="en-US"/>
              </w:rPr>
            </w:pPr>
            <w:r w:rsidRPr="00A07F82">
              <w:rPr>
                <w:b/>
                <w:bCs/>
                <w:i/>
                <w:iCs/>
                <w:color w:val="000000"/>
                <w:lang w:val="en-US" w:eastAsia="en-US"/>
              </w:rPr>
              <w:t>2017</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302098" w:rsidRPr="00A07F82" w:rsidRDefault="00302098" w:rsidP="0059780F">
            <w:pPr>
              <w:spacing w:line="360" w:lineRule="auto"/>
              <w:jc w:val="center"/>
              <w:rPr>
                <w:b/>
                <w:bCs/>
                <w:i/>
                <w:iCs/>
                <w:color w:val="000000"/>
                <w:lang w:val="en-US" w:eastAsia="en-US"/>
              </w:rPr>
            </w:pPr>
            <w:r w:rsidRPr="00A07F82">
              <w:rPr>
                <w:b/>
                <w:bCs/>
                <w:i/>
                <w:iCs/>
                <w:color w:val="000000"/>
                <w:lang w:val="en-US" w:eastAsia="en-US"/>
              </w:rPr>
              <w:t>2018</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302098" w:rsidRPr="00A07F82" w:rsidRDefault="00302098" w:rsidP="0059780F">
            <w:pPr>
              <w:spacing w:line="360" w:lineRule="auto"/>
              <w:jc w:val="center"/>
              <w:rPr>
                <w:b/>
                <w:bCs/>
                <w:i/>
                <w:iCs/>
                <w:color w:val="000000"/>
                <w:lang w:val="en-US" w:eastAsia="en-US"/>
              </w:rPr>
            </w:pPr>
            <w:r w:rsidRPr="00A07F82">
              <w:rPr>
                <w:b/>
                <w:bCs/>
                <w:i/>
                <w:iCs/>
                <w:color w:val="000000"/>
                <w:lang w:val="en-US" w:eastAsia="en-US"/>
              </w:rPr>
              <w:t>2019</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rPr>
                <w:b/>
                <w:bCs/>
                <w:i/>
                <w:iCs/>
                <w:lang w:val="en-US" w:eastAsia="en-US"/>
              </w:rPr>
            </w:pPr>
            <w:r w:rsidRPr="00A07F82">
              <w:rPr>
                <w:b/>
                <w:bCs/>
                <w:i/>
                <w:iCs/>
                <w:lang w:val="en-US" w:eastAsia="en-US"/>
              </w:rPr>
              <w:t>Российская Федеpация</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i/>
                <w:iCs/>
                <w:color w:val="000000"/>
                <w:lang w:val="en-US" w:eastAsia="en-US"/>
              </w:rPr>
            </w:pPr>
            <w:r w:rsidRPr="00A07F82">
              <w:rPr>
                <w:i/>
                <w:iCs/>
                <w:color w:val="000000"/>
                <w:lang w:val="en-US" w:eastAsia="en-US"/>
              </w:rPr>
              <w:t>5.2</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i/>
                <w:iCs/>
                <w:color w:val="000000"/>
                <w:lang w:val="en-US" w:eastAsia="en-US"/>
              </w:rPr>
            </w:pPr>
            <w:r w:rsidRPr="00A07F82">
              <w:rPr>
                <w:i/>
                <w:iCs/>
                <w:color w:val="000000"/>
                <w:lang w:val="en-US" w:eastAsia="en-US"/>
              </w:rPr>
              <w:t>4.8</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i/>
                <w:iCs/>
                <w:color w:val="000000"/>
                <w:lang w:val="en-US" w:eastAsia="en-US"/>
              </w:rPr>
            </w:pPr>
            <w:r w:rsidRPr="00A07F82">
              <w:rPr>
                <w:i/>
                <w:iCs/>
                <w:color w:val="000000"/>
                <w:lang w:val="en-US" w:eastAsia="en-US"/>
              </w:rPr>
              <w:t>4.59538</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г. Москва</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1.4</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1.2</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1.36189</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г. Санкт-Петербург</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1.6</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1.5</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1.3746</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200" w:firstLine="480"/>
              <w:rPr>
                <w:lang w:eastAsia="en-US"/>
              </w:rPr>
            </w:pPr>
            <w:r w:rsidRPr="00A07F82">
              <w:rPr>
                <w:lang w:eastAsia="en-US"/>
              </w:rPr>
              <w:t>Ханты-Мансийский авт.округ-Югра</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3.3</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2.5</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2.45235</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Московская область</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3.2</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2.7</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2.72411</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Татарстан</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3.5</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3.3</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3.26262</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200" w:firstLine="480"/>
              <w:rPr>
                <w:lang w:val="en-US" w:eastAsia="en-US"/>
              </w:rPr>
            </w:pPr>
            <w:r w:rsidRPr="00A07F82">
              <w:rPr>
                <w:lang w:val="en-US" w:eastAsia="en-US"/>
              </w:rPr>
              <w:t>Ямало-Ненецкий авт.округ</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3.2</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2.1</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1.93257</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Свердловская область</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5.5</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4.8</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4.20764</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Ленинградская область</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4.6</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4.1</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3.88262</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Краснодарский край</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5.7</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5.2</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4.83352</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Краснодарский край</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5.7</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5.2</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4.83352</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Коми</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7.8</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7.3</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6.79222</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200" w:firstLine="480"/>
              <w:rPr>
                <w:lang w:val="en-US" w:eastAsia="en-US"/>
              </w:rPr>
            </w:pPr>
            <w:r w:rsidRPr="00A07F82">
              <w:rPr>
                <w:lang w:val="en-US" w:eastAsia="en-US"/>
              </w:rPr>
              <w:t>Ненецкий авт.округ</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8</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8.1</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7.85333</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Крым</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6.4</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6</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5.59483</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Волгоградская область</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6</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5.6</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5.33026</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Дагестан</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12</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11.6</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12.9734</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Чеченская Республика</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14</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13.7</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13.5382</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Башкортостан</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5.6</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4.9</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4.41958</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lastRenderedPageBreak/>
              <w:t>Удмуртская Республика</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4.8</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4.8</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4.27745</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Челябинская область</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6.6</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5.6</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5.07335</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Белгородская область</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3.9</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3.9</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3.86547</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center"/>
            <w:hideMark/>
          </w:tcPr>
          <w:p w:rsidR="00302098" w:rsidRPr="00A07F82" w:rsidRDefault="00302098" w:rsidP="0059780F">
            <w:pPr>
              <w:spacing w:line="360" w:lineRule="auto"/>
              <w:ind w:firstLineChars="100" w:firstLine="240"/>
              <w:rPr>
                <w:lang w:val="en-US" w:eastAsia="en-US"/>
              </w:rPr>
            </w:pPr>
            <w:r w:rsidRPr="00A07F82">
              <w:rPr>
                <w:lang w:val="en-US" w:eastAsia="en-US"/>
              </w:rPr>
              <w:t>Чукотский авт.округ</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2.9</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3.1</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3.76326</w:t>
            </w:r>
          </w:p>
        </w:tc>
      </w:tr>
      <w:tr w:rsidR="00302098" w:rsidRPr="00A07F82" w:rsidTr="002E72A6">
        <w:trPr>
          <w:trHeight w:val="543"/>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 xml:space="preserve">Кабардино-Балкарская </w:t>
            </w:r>
            <w:r w:rsidRPr="00A07F82">
              <w:rPr>
                <w:lang w:val="en-US" w:eastAsia="en-US"/>
              </w:rPr>
              <w:br/>
              <w:t>Республика</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10.4</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10.4</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10.6939</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Хакасия</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4.9</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5.2</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6.04026</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Ингушетия</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26.4</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26.3</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26.3631</w:t>
            </w:r>
          </w:p>
        </w:tc>
      </w:tr>
      <w:tr w:rsidR="00302098" w:rsidRPr="00A07F82" w:rsidTr="002E72A6">
        <w:trPr>
          <w:trHeight w:val="543"/>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Республика Северная Осетия-Алания</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11.8</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10.3</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12.0712</w:t>
            </w:r>
          </w:p>
        </w:tc>
      </w:tr>
      <w:tr w:rsidR="00302098" w:rsidRPr="00A07F82" w:rsidTr="002E72A6">
        <w:trPr>
          <w:trHeight w:val="543"/>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 xml:space="preserve">Карачаево-Черкесская </w:t>
            </w:r>
            <w:r w:rsidRPr="00A07F82">
              <w:rPr>
                <w:lang w:val="en-US" w:eastAsia="en-US"/>
              </w:rPr>
              <w:br/>
              <w:t>Республика</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13.5</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12</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11.6853</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Калмыкия</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9.9</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9.7</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9.22534</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Алтай</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12</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11.2</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11.0162</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noWrap/>
            <w:vAlign w:val="center"/>
            <w:hideMark/>
          </w:tcPr>
          <w:p w:rsidR="00302098" w:rsidRPr="00A07F82" w:rsidRDefault="00302098" w:rsidP="0059780F">
            <w:pPr>
              <w:spacing w:line="360" w:lineRule="auto"/>
              <w:rPr>
                <w:color w:val="000000"/>
                <w:lang w:val="en-US" w:eastAsia="en-US"/>
              </w:rPr>
            </w:pPr>
            <w:r w:rsidRPr="00A07F82">
              <w:rPr>
                <w:color w:val="000000"/>
                <w:lang w:val="en-US" w:eastAsia="en-US"/>
              </w:rPr>
              <w:t>Республика Тыва</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18.3</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14.8</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12.3459</w:t>
            </w:r>
          </w:p>
        </w:tc>
      </w:tr>
      <w:tr w:rsidR="00302098" w:rsidRPr="00A07F82" w:rsidTr="002E72A6">
        <w:trPr>
          <w:trHeight w:val="278"/>
        </w:trPr>
        <w:tc>
          <w:tcPr>
            <w:tcW w:w="5174" w:type="dxa"/>
            <w:tcBorders>
              <w:top w:val="nil"/>
              <w:left w:val="single" w:sz="4" w:space="0" w:color="auto"/>
              <w:bottom w:val="single" w:sz="4" w:space="0" w:color="auto"/>
              <w:right w:val="single" w:sz="4" w:space="0" w:color="auto"/>
            </w:tcBorders>
            <w:shd w:val="clear" w:color="auto" w:fill="auto"/>
            <w:vAlign w:val="bottom"/>
            <w:hideMark/>
          </w:tcPr>
          <w:p w:rsidR="00302098" w:rsidRPr="00A07F82" w:rsidRDefault="00302098" w:rsidP="0059780F">
            <w:pPr>
              <w:spacing w:line="360" w:lineRule="auto"/>
              <w:ind w:firstLineChars="100" w:firstLine="240"/>
              <w:rPr>
                <w:lang w:val="en-US" w:eastAsia="en-US"/>
              </w:rPr>
            </w:pPr>
            <w:r w:rsidRPr="00A07F82">
              <w:rPr>
                <w:lang w:val="en-US" w:eastAsia="en-US"/>
              </w:rPr>
              <w:t>Еврейская авт.область</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8.3</w:t>
            </w:r>
          </w:p>
        </w:tc>
        <w:tc>
          <w:tcPr>
            <w:tcW w:w="1155"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7</w:t>
            </w:r>
          </w:p>
        </w:tc>
        <w:tc>
          <w:tcPr>
            <w:tcW w:w="1211" w:type="dxa"/>
            <w:tcBorders>
              <w:top w:val="nil"/>
              <w:left w:val="nil"/>
              <w:bottom w:val="single" w:sz="4" w:space="0" w:color="auto"/>
              <w:right w:val="single" w:sz="4" w:space="0" w:color="auto"/>
            </w:tcBorders>
            <w:shd w:val="clear" w:color="auto" w:fill="auto"/>
            <w:noWrap/>
            <w:vAlign w:val="bottom"/>
            <w:hideMark/>
          </w:tcPr>
          <w:p w:rsidR="00302098" w:rsidRPr="00A07F82" w:rsidRDefault="00302098" w:rsidP="0059780F">
            <w:pPr>
              <w:spacing w:line="360" w:lineRule="auto"/>
              <w:jc w:val="right"/>
              <w:rPr>
                <w:color w:val="000000"/>
                <w:lang w:val="en-US" w:eastAsia="en-US"/>
              </w:rPr>
            </w:pPr>
            <w:r w:rsidRPr="00A07F82">
              <w:rPr>
                <w:color w:val="000000"/>
                <w:lang w:val="en-US" w:eastAsia="en-US"/>
              </w:rPr>
              <w:t>6.17351</w:t>
            </w:r>
          </w:p>
        </w:tc>
      </w:tr>
    </w:tbl>
    <w:p w:rsidR="00981376" w:rsidRPr="00447ED5" w:rsidRDefault="00981376" w:rsidP="0059780F">
      <w:pPr>
        <w:spacing w:after="160" w:line="360" w:lineRule="auto"/>
        <w:jc w:val="both"/>
        <w:rPr>
          <w:rFonts w:eastAsia="Calibri"/>
          <w:lang w:eastAsia="en-US"/>
        </w:rPr>
      </w:pPr>
      <w:r>
        <w:rPr>
          <w:rFonts w:eastAsia="Calibri"/>
          <w:lang w:eastAsia="en-US"/>
        </w:rPr>
        <w:tab/>
      </w:r>
      <w:r w:rsidRPr="005D7B36">
        <w:rPr>
          <w:sz w:val="20"/>
          <w:szCs w:val="20"/>
        </w:rPr>
        <w:t>Источник: составлено автором на основе :  Официальном интернет-портале Росстата - Режим доступа:</w:t>
      </w:r>
      <w:r w:rsidRPr="005D7B36">
        <w:t xml:space="preserve"> </w:t>
      </w:r>
      <w:r w:rsidRPr="005D7B36">
        <w:rPr>
          <w:sz w:val="20"/>
          <w:szCs w:val="20"/>
        </w:rPr>
        <w:t>https://rosstat.gov.ru/accounts в разделе: Статистика /Официальная статистика / (дата обращения: 10.11.2021).</w:t>
      </w:r>
    </w:p>
    <w:p w:rsidR="005D7B36" w:rsidRPr="00851171" w:rsidRDefault="00D75F8E" w:rsidP="0059780F">
      <w:pPr>
        <w:spacing w:line="360" w:lineRule="auto"/>
        <w:jc w:val="both"/>
        <w:rPr>
          <w:rFonts w:eastAsia="Calibri"/>
          <w:lang w:eastAsia="en-US"/>
        </w:rPr>
      </w:pPr>
      <w:r w:rsidRPr="00851171">
        <w:rPr>
          <w:rFonts w:eastAsia="Calibri"/>
          <w:lang w:eastAsia="en-US"/>
        </w:rPr>
        <w:tab/>
        <w:t xml:space="preserve">На основе таблицы </w:t>
      </w:r>
      <w:r w:rsidR="00124E51">
        <w:rPr>
          <w:rFonts w:eastAsia="Calibri"/>
          <w:lang w:eastAsia="en-US"/>
        </w:rPr>
        <w:t>2.</w:t>
      </w:r>
      <w:r w:rsidRPr="00851171">
        <w:rPr>
          <w:rFonts w:eastAsia="Calibri"/>
          <w:lang w:eastAsia="en-US"/>
        </w:rPr>
        <w:t>4 видно что самы</w:t>
      </w:r>
      <w:r w:rsidR="002D34BE" w:rsidRPr="00851171">
        <w:rPr>
          <w:rFonts w:eastAsia="Calibri"/>
          <w:lang w:eastAsia="en-US"/>
        </w:rPr>
        <w:t>й</w:t>
      </w:r>
      <w:r w:rsidRPr="00851171">
        <w:rPr>
          <w:rFonts w:eastAsia="Calibri"/>
          <w:lang w:eastAsia="en-US"/>
        </w:rPr>
        <w:t xml:space="preserve"> </w:t>
      </w:r>
      <w:r w:rsidR="002D34BE" w:rsidRPr="00851171">
        <w:rPr>
          <w:rFonts w:eastAsia="Calibri"/>
          <w:lang w:eastAsia="en-US"/>
        </w:rPr>
        <w:t xml:space="preserve">высокий уровень </w:t>
      </w:r>
      <w:r w:rsidRPr="00851171">
        <w:rPr>
          <w:rFonts w:eastAsia="Calibri"/>
          <w:lang w:eastAsia="en-US"/>
        </w:rPr>
        <w:t>безработицы населения на</w:t>
      </w:r>
      <w:r w:rsidR="002D34BE" w:rsidRPr="00851171">
        <w:rPr>
          <w:rFonts w:eastAsia="Calibri"/>
          <w:lang w:eastAsia="en-US"/>
        </w:rPr>
        <w:t>блюдается</w:t>
      </w:r>
      <w:r w:rsidRPr="00851171">
        <w:rPr>
          <w:rFonts w:eastAsia="Calibri"/>
          <w:lang w:eastAsia="en-US"/>
        </w:rPr>
        <w:t xml:space="preserve"> в Республик</w:t>
      </w:r>
      <w:r w:rsidR="002D34BE" w:rsidRPr="00851171">
        <w:rPr>
          <w:rFonts w:eastAsia="Calibri"/>
          <w:lang w:eastAsia="en-US"/>
        </w:rPr>
        <w:t>е</w:t>
      </w:r>
      <w:r w:rsidRPr="00851171">
        <w:rPr>
          <w:rFonts w:eastAsia="Calibri"/>
          <w:lang w:eastAsia="en-US"/>
        </w:rPr>
        <w:t xml:space="preserve"> Ингушети</w:t>
      </w:r>
      <w:r w:rsidR="002D34BE" w:rsidRPr="00851171">
        <w:rPr>
          <w:rFonts w:eastAsia="Calibri"/>
          <w:lang w:eastAsia="en-US"/>
        </w:rPr>
        <w:t>и</w:t>
      </w:r>
      <w:r w:rsidRPr="00851171">
        <w:rPr>
          <w:rFonts w:eastAsia="Calibri"/>
          <w:lang w:eastAsia="en-US"/>
        </w:rPr>
        <w:t xml:space="preserve"> </w:t>
      </w:r>
      <w:r w:rsidR="002D34BE" w:rsidRPr="00851171">
        <w:rPr>
          <w:rFonts w:eastAsia="Calibri"/>
          <w:lang w:eastAsia="en-US"/>
        </w:rPr>
        <w:t>–</w:t>
      </w:r>
      <w:r w:rsidRPr="00851171">
        <w:rPr>
          <w:rFonts w:eastAsia="Calibri"/>
          <w:lang w:eastAsia="en-US"/>
        </w:rPr>
        <w:t xml:space="preserve"> 26.36% в 2019г (что на 0.6% больше чем к 2018г), Чеченск</w:t>
      </w:r>
      <w:r w:rsidR="002D34BE" w:rsidRPr="00851171">
        <w:rPr>
          <w:rFonts w:eastAsia="Calibri"/>
          <w:lang w:eastAsia="en-US"/>
        </w:rPr>
        <w:t>ой</w:t>
      </w:r>
      <w:r w:rsidRPr="00851171">
        <w:rPr>
          <w:rFonts w:eastAsia="Calibri"/>
          <w:lang w:eastAsia="en-US"/>
        </w:rPr>
        <w:t xml:space="preserve"> Республик</w:t>
      </w:r>
      <w:r w:rsidR="002D34BE" w:rsidRPr="00851171">
        <w:rPr>
          <w:rFonts w:eastAsia="Calibri"/>
          <w:lang w:eastAsia="en-US"/>
        </w:rPr>
        <w:t>е</w:t>
      </w:r>
      <w:r w:rsidRPr="00851171">
        <w:rPr>
          <w:rFonts w:eastAsia="Calibri"/>
          <w:lang w:eastAsia="en-US"/>
        </w:rPr>
        <w:t xml:space="preserve"> </w:t>
      </w:r>
      <w:r w:rsidR="002D34BE" w:rsidRPr="00851171">
        <w:rPr>
          <w:rFonts w:eastAsia="Calibri"/>
          <w:lang w:eastAsia="en-US"/>
        </w:rPr>
        <w:t>–</w:t>
      </w:r>
      <w:r w:rsidRPr="00851171">
        <w:rPr>
          <w:rFonts w:eastAsia="Calibri"/>
          <w:lang w:eastAsia="en-US"/>
        </w:rPr>
        <w:t xml:space="preserve"> 13.5% в 2019г</w:t>
      </w:r>
      <w:r w:rsidR="002D34BE" w:rsidRPr="00851171">
        <w:rPr>
          <w:rFonts w:eastAsia="Calibri"/>
          <w:lang w:eastAsia="en-US"/>
        </w:rPr>
        <w:t xml:space="preserve"> </w:t>
      </w:r>
      <w:r w:rsidRPr="00851171">
        <w:rPr>
          <w:rFonts w:eastAsia="Calibri"/>
          <w:lang w:eastAsia="en-US"/>
        </w:rPr>
        <w:t>(</w:t>
      </w:r>
      <w:r w:rsidR="008864A3" w:rsidRPr="00851171">
        <w:rPr>
          <w:rFonts w:eastAsia="Calibri"/>
          <w:lang w:eastAsia="en-US"/>
        </w:rPr>
        <w:t>что на 0.2% мен</w:t>
      </w:r>
      <w:r w:rsidRPr="00851171">
        <w:rPr>
          <w:rFonts w:eastAsia="Calibri"/>
          <w:lang w:eastAsia="en-US"/>
        </w:rPr>
        <w:t>ьше чем к 2018г) и Республик</w:t>
      </w:r>
      <w:r w:rsidR="002D34BE" w:rsidRPr="00851171">
        <w:rPr>
          <w:rFonts w:eastAsia="Calibri"/>
          <w:lang w:eastAsia="en-US"/>
        </w:rPr>
        <w:t>е</w:t>
      </w:r>
      <w:r w:rsidRPr="00851171">
        <w:rPr>
          <w:rFonts w:eastAsia="Calibri"/>
          <w:lang w:eastAsia="en-US"/>
        </w:rPr>
        <w:t xml:space="preserve"> Дагестан - 12.97% в 2019г (</w:t>
      </w:r>
      <w:r w:rsidR="008864A3" w:rsidRPr="00851171">
        <w:rPr>
          <w:rFonts w:eastAsia="Calibri"/>
          <w:lang w:eastAsia="en-US"/>
        </w:rPr>
        <w:t>что на 1.3% больше чем к 2018г</w:t>
      </w:r>
      <w:r w:rsidRPr="00851171">
        <w:rPr>
          <w:rFonts w:eastAsia="Calibri"/>
          <w:lang w:eastAsia="en-US"/>
        </w:rPr>
        <w:t>)</w:t>
      </w:r>
      <w:r w:rsidR="008864A3" w:rsidRPr="00851171">
        <w:rPr>
          <w:rFonts w:eastAsia="Calibri"/>
          <w:lang w:eastAsia="en-US"/>
        </w:rPr>
        <w:t>.</w:t>
      </w:r>
      <w:r w:rsidR="007740D8" w:rsidRPr="00851171">
        <w:rPr>
          <w:rFonts w:eastAsia="Calibri"/>
          <w:lang w:eastAsia="en-US"/>
        </w:rPr>
        <w:t xml:space="preserve"> </w:t>
      </w:r>
      <w:r w:rsidR="007740D8" w:rsidRPr="00851171">
        <w:rPr>
          <w:rFonts w:eastAsia="Calibri"/>
          <w:lang w:eastAsia="en-US"/>
        </w:rPr>
        <w:tab/>
      </w:r>
      <w:r w:rsidR="007740D8" w:rsidRPr="00851171">
        <w:rPr>
          <w:rFonts w:eastAsia="Calibri"/>
          <w:lang w:eastAsia="en-US"/>
        </w:rPr>
        <w:tab/>
      </w:r>
      <w:r w:rsidR="007740D8" w:rsidRPr="00851171">
        <w:rPr>
          <w:rFonts w:eastAsia="Calibri"/>
          <w:lang w:eastAsia="en-US"/>
        </w:rPr>
        <w:tab/>
      </w:r>
      <w:r w:rsidR="007740D8" w:rsidRPr="00851171">
        <w:rPr>
          <w:rFonts w:eastAsia="Calibri"/>
          <w:lang w:eastAsia="en-US"/>
        </w:rPr>
        <w:tab/>
      </w:r>
      <w:r w:rsidR="00851171" w:rsidRPr="00851171">
        <w:rPr>
          <w:rFonts w:eastAsia="Calibri"/>
          <w:lang w:eastAsia="en-US"/>
        </w:rPr>
        <w:tab/>
      </w:r>
      <w:r w:rsidR="007740D8" w:rsidRPr="00851171">
        <w:rPr>
          <w:rFonts w:eastAsia="Calibri"/>
          <w:lang w:eastAsia="en-US"/>
        </w:rPr>
        <w:t xml:space="preserve">Самые </w:t>
      </w:r>
      <w:r w:rsidR="002D34BE" w:rsidRPr="00851171">
        <w:rPr>
          <w:rFonts w:eastAsia="Calibri"/>
          <w:lang w:eastAsia="en-US"/>
        </w:rPr>
        <w:t xml:space="preserve">низкий уровень </w:t>
      </w:r>
      <w:r w:rsidR="007740D8" w:rsidRPr="00851171">
        <w:rPr>
          <w:rFonts w:eastAsia="Calibri"/>
          <w:lang w:eastAsia="en-US"/>
        </w:rPr>
        <w:t xml:space="preserve">безработицы населения </w:t>
      </w:r>
      <w:r w:rsidR="007740D8" w:rsidRPr="00851171">
        <w:rPr>
          <w:rFonts w:eastAsia="Calibri"/>
          <w:strike/>
          <w:lang w:eastAsia="en-US"/>
        </w:rPr>
        <w:t>находятся</w:t>
      </w:r>
      <w:r w:rsidR="007740D8" w:rsidRPr="00851171">
        <w:rPr>
          <w:rFonts w:eastAsia="Calibri"/>
          <w:lang w:eastAsia="en-US"/>
        </w:rPr>
        <w:t xml:space="preserve"> </w:t>
      </w:r>
      <w:r w:rsidR="002D34BE" w:rsidRPr="00851171">
        <w:rPr>
          <w:rFonts w:eastAsia="Calibri"/>
          <w:lang w:eastAsia="en-US"/>
        </w:rPr>
        <w:t xml:space="preserve">наблюдается </w:t>
      </w:r>
      <w:r w:rsidR="007740D8" w:rsidRPr="00851171">
        <w:rPr>
          <w:rFonts w:eastAsia="Calibri"/>
          <w:lang w:eastAsia="en-US"/>
        </w:rPr>
        <w:t xml:space="preserve">в Москве </w:t>
      </w:r>
      <w:r w:rsidR="002D34BE" w:rsidRPr="00851171">
        <w:rPr>
          <w:rFonts w:eastAsia="Calibri"/>
          <w:lang w:eastAsia="en-US"/>
        </w:rPr>
        <w:t>–</w:t>
      </w:r>
      <w:r w:rsidR="007740D8" w:rsidRPr="00851171">
        <w:rPr>
          <w:rFonts w:eastAsia="Calibri"/>
          <w:lang w:eastAsia="en-US"/>
        </w:rPr>
        <w:t xml:space="preserve"> 1.36% в 2019г (что на 0.</w:t>
      </w:r>
      <w:r w:rsidR="00A76574" w:rsidRPr="00851171">
        <w:rPr>
          <w:rFonts w:eastAsia="Calibri"/>
          <w:lang w:eastAsia="en-US"/>
        </w:rPr>
        <w:t>1</w:t>
      </w:r>
      <w:r w:rsidR="007740D8" w:rsidRPr="00851171">
        <w:rPr>
          <w:rFonts w:eastAsia="Calibri"/>
          <w:lang w:eastAsia="en-US"/>
        </w:rPr>
        <w:t>6% больше чем к 2018г), Санкт-Петербурге - 1.37% (</w:t>
      </w:r>
      <w:r w:rsidR="00A76574" w:rsidRPr="00851171">
        <w:rPr>
          <w:rFonts w:eastAsia="Calibri"/>
          <w:lang w:eastAsia="en-US"/>
        </w:rPr>
        <w:t>что на 0.14% мен</w:t>
      </w:r>
      <w:r w:rsidR="007740D8" w:rsidRPr="00851171">
        <w:rPr>
          <w:rFonts w:eastAsia="Calibri"/>
          <w:lang w:eastAsia="en-US"/>
        </w:rPr>
        <w:t xml:space="preserve">ьше чем к 2018г) и Ямало-Ненецком авт.округе - </w:t>
      </w:r>
      <w:r w:rsidR="007740D8" w:rsidRPr="00851171">
        <w:rPr>
          <w:lang w:eastAsia="en-US"/>
        </w:rPr>
        <w:t>1.9% в 2019г (</w:t>
      </w:r>
      <w:r w:rsidR="00A76574" w:rsidRPr="00851171">
        <w:rPr>
          <w:lang w:eastAsia="en-US"/>
        </w:rPr>
        <w:t>что на 0.17% мен</w:t>
      </w:r>
      <w:r w:rsidR="007740D8" w:rsidRPr="00851171">
        <w:rPr>
          <w:lang w:eastAsia="en-US"/>
        </w:rPr>
        <w:t>ьше чем к 2018г)</w:t>
      </w:r>
      <w:r w:rsidR="00333374" w:rsidRPr="00851171">
        <w:rPr>
          <w:rStyle w:val="FootnoteReference"/>
          <w:lang w:eastAsia="en-US"/>
        </w:rPr>
        <w:footnoteReference w:id="51"/>
      </w:r>
      <w:r w:rsidR="007740D8" w:rsidRPr="00851171">
        <w:rPr>
          <w:lang w:eastAsia="en-US"/>
        </w:rPr>
        <w:t>.</w:t>
      </w:r>
      <w:r w:rsidR="007740D8" w:rsidRPr="00851171">
        <w:rPr>
          <w:rFonts w:eastAsia="Calibri"/>
          <w:lang w:eastAsia="en-US"/>
        </w:rPr>
        <w:t xml:space="preserve"> </w:t>
      </w:r>
    </w:p>
    <w:p w:rsidR="00981376" w:rsidRPr="00851171" w:rsidRDefault="0009676D" w:rsidP="0059780F">
      <w:pPr>
        <w:spacing w:line="360" w:lineRule="auto"/>
        <w:jc w:val="both"/>
        <w:rPr>
          <w:rFonts w:eastAsia="Calibri"/>
          <w:lang w:eastAsia="en-US"/>
        </w:rPr>
      </w:pPr>
      <w:r w:rsidRPr="00851171">
        <w:rPr>
          <w:rFonts w:eastAsia="Calibri"/>
          <w:lang w:eastAsia="en-US"/>
        </w:rPr>
        <w:tab/>
        <w:t xml:space="preserve">На рисунке </w:t>
      </w:r>
      <w:r w:rsidR="00124E51">
        <w:rPr>
          <w:rFonts w:eastAsia="Calibri"/>
          <w:lang w:eastAsia="en-US"/>
        </w:rPr>
        <w:t>2.</w:t>
      </w:r>
      <w:r w:rsidRPr="00851171">
        <w:rPr>
          <w:rFonts w:eastAsia="Calibri"/>
          <w:lang w:eastAsia="en-US"/>
        </w:rPr>
        <w:t>4 ниже представлен</w:t>
      </w:r>
      <w:r w:rsidR="002D34BE" w:rsidRPr="00851171">
        <w:rPr>
          <w:rFonts w:eastAsia="Calibri"/>
          <w:lang w:eastAsia="en-US"/>
        </w:rPr>
        <w:t>а</w:t>
      </w:r>
      <w:r w:rsidRPr="00851171">
        <w:rPr>
          <w:rFonts w:eastAsia="Calibri"/>
          <w:lang w:eastAsia="en-US"/>
        </w:rPr>
        <w:t xml:space="preserve"> динамика уров</w:t>
      </w:r>
      <w:r w:rsidR="002D34BE" w:rsidRPr="00851171">
        <w:rPr>
          <w:rFonts w:eastAsia="Calibri"/>
          <w:lang w:eastAsia="en-US"/>
        </w:rPr>
        <w:t>ня</w:t>
      </w:r>
      <w:r w:rsidRPr="00851171">
        <w:rPr>
          <w:rFonts w:eastAsia="Calibri"/>
          <w:lang w:eastAsia="en-US"/>
        </w:rPr>
        <w:t xml:space="preserve"> безработицы населения по субъектам </w:t>
      </w:r>
      <w:r w:rsidR="002D34BE" w:rsidRPr="00851171">
        <w:rPr>
          <w:rFonts w:eastAsia="Calibri"/>
          <w:lang w:eastAsia="en-US"/>
        </w:rPr>
        <w:t xml:space="preserve">Российской Федерации </w:t>
      </w:r>
      <w:r w:rsidRPr="00851171">
        <w:rPr>
          <w:rFonts w:eastAsia="Calibri"/>
          <w:lang w:eastAsia="en-US"/>
        </w:rPr>
        <w:t>(в процентах) с 2017г по 2019г.</w:t>
      </w:r>
    </w:p>
    <w:p w:rsidR="005D7B36" w:rsidRPr="005D7B36" w:rsidRDefault="000A19AF" w:rsidP="0059780F">
      <w:pPr>
        <w:spacing w:after="160" w:line="360" w:lineRule="auto"/>
        <w:jc w:val="both"/>
        <w:rPr>
          <w:rFonts w:eastAsia="Calibri"/>
          <w:lang w:eastAsia="en-US"/>
        </w:rPr>
      </w:pPr>
      <w:r>
        <w:rPr>
          <w:noProof/>
          <w:lang w:val="en-US" w:eastAsia="en-US"/>
        </w:rPr>
        <w:lastRenderedPageBreak/>
        <w:drawing>
          <wp:inline distT="0" distB="0" distL="0" distR="0" wp14:anchorId="4AEC068F" wp14:editId="5BC46CA5">
            <wp:extent cx="5936615" cy="3293745"/>
            <wp:effectExtent l="0" t="0" r="6985" b="19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70100" w:rsidRPr="00851171" w:rsidRDefault="00770100" w:rsidP="0059780F">
      <w:pPr>
        <w:spacing w:after="160" w:line="360" w:lineRule="auto"/>
        <w:jc w:val="both"/>
        <w:rPr>
          <w:sz w:val="20"/>
          <w:szCs w:val="20"/>
        </w:rPr>
      </w:pPr>
      <w:r w:rsidRPr="00851171">
        <w:rPr>
          <w:rFonts w:eastAsia="Calibri"/>
          <w:lang w:eastAsia="en-US"/>
        </w:rPr>
        <w:tab/>
      </w:r>
      <w:r w:rsidR="00124E51">
        <w:t>Рис.2.</w:t>
      </w:r>
      <w:r w:rsidR="00091A13" w:rsidRPr="00851171">
        <w:t>4</w:t>
      </w:r>
      <w:r w:rsidR="00124E51">
        <w:t>.</w:t>
      </w:r>
      <w:r w:rsidRPr="00851171">
        <w:t xml:space="preserve"> – Динамик</w:t>
      </w:r>
      <w:r w:rsidR="002D34BE" w:rsidRPr="00851171">
        <w:t>а</w:t>
      </w:r>
      <w:r w:rsidRPr="00851171">
        <w:t xml:space="preserve"> </w:t>
      </w:r>
      <w:r w:rsidR="002244C3" w:rsidRPr="00851171">
        <w:t>уров</w:t>
      </w:r>
      <w:r w:rsidR="0009676D" w:rsidRPr="00851171">
        <w:t xml:space="preserve">ня безработицы населения по субъектам </w:t>
      </w:r>
      <w:r w:rsidR="002D34BE" w:rsidRPr="00851171">
        <w:t>Российской Федерации</w:t>
      </w:r>
      <w:r w:rsidR="0009676D" w:rsidRPr="00851171">
        <w:t xml:space="preserve"> (в процентах) с 2017г по 2019г.</w:t>
      </w:r>
      <w:r w:rsidRPr="00851171">
        <w:tab/>
      </w:r>
      <w:r w:rsidRPr="00851171">
        <w:tab/>
      </w:r>
      <w:r w:rsidRPr="00851171">
        <w:tab/>
      </w:r>
      <w:r w:rsidRPr="00851171">
        <w:tab/>
      </w:r>
      <w:r w:rsidRPr="00851171">
        <w:tab/>
      </w:r>
      <w:r w:rsidRPr="00851171">
        <w:tab/>
      </w:r>
      <w:r w:rsidRPr="00851171">
        <w:tab/>
      </w:r>
      <w:r w:rsidRPr="00851171">
        <w:rPr>
          <w:sz w:val="20"/>
          <w:szCs w:val="20"/>
        </w:rPr>
        <w:t>Источник: составлено автором на основе :  Официальном интернет-портале Росстата - Режим доступа:</w:t>
      </w:r>
      <w:r w:rsidRPr="00851171">
        <w:t xml:space="preserve"> </w:t>
      </w:r>
      <w:r w:rsidRPr="00851171">
        <w:rPr>
          <w:sz w:val="20"/>
          <w:szCs w:val="20"/>
        </w:rPr>
        <w:t>https://rosstat.gov.ru/accounts в разделе: Статистика /Официальная статистика / (дата обращения: 10.11.2021).</w:t>
      </w:r>
    </w:p>
    <w:p w:rsidR="005D7B36" w:rsidRPr="00851171" w:rsidRDefault="00091A13" w:rsidP="0059780F">
      <w:pPr>
        <w:spacing w:after="160" w:line="360" w:lineRule="auto"/>
        <w:jc w:val="both"/>
        <w:rPr>
          <w:rFonts w:eastAsia="Calibri"/>
          <w:lang w:eastAsia="en-US"/>
        </w:rPr>
      </w:pPr>
      <w:r w:rsidRPr="00851171">
        <w:rPr>
          <w:rFonts w:eastAsia="Calibri"/>
          <w:lang w:eastAsia="en-US"/>
        </w:rPr>
        <w:tab/>
        <w:t xml:space="preserve">На рисунке </w:t>
      </w:r>
      <w:r w:rsidR="00124E51">
        <w:rPr>
          <w:rFonts w:eastAsia="Calibri"/>
          <w:lang w:eastAsia="en-US"/>
        </w:rPr>
        <w:t>2.</w:t>
      </w:r>
      <w:r w:rsidRPr="00851171">
        <w:rPr>
          <w:rFonts w:eastAsia="Calibri"/>
          <w:lang w:eastAsia="en-US"/>
        </w:rPr>
        <w:t>4 видно</w:t>
      </w:r>
      <w:r w:rsidR="002D34BE" w:rsidRPr="00851171">
        <w:rPr>
          <w:rFonts w:eastAsia="Calibri"/>
          <w:lang w:eastAsia="en-US"/>
        </w:rPr>
        <w:t>,</w:t>
      </w:r>
      <w:r w:rsidRPr="00851171">
        <w:rPr>
          <w:rFonts w:eastAsia="Calibri"/>
          <w:lang w:eastAsia="en-US"/>
        </w:rPr>
        <w:t xml:space="preserve"> что за период с 2017г по 2019г </w:t>
      </w:r>
      <w:r w:rsidR="00CC785F" w:rsidRPr="00851171">
        <w:rPr>
          <w:rFonts w:eastAsia="Calibri"/>
          <w:lang w:eastAsia="en-US"/>
        </w:rPr>
        <w:t>наибольшее</w:t>
      </w:r>
      <w:r w:rsidRPr="00851171">
        <w:rPr>
          <w:rFonts w:eastAsia="Calibri"/>
          <w:lang w:eastAsia="en-US"/>
        </w:rPr>
        <w:t xml:space="preserve"> </w:t>
      </w:r>
      <w:r w:rsidR="002E72A6" w:rsidRPr="00851171">
        <w:rPr>
          <w:rFonts w:eastAsia="Calibri"/>
          <w:lang w:eastAsia="en-US"/>
        </w:rPr>
        <w:t xml:space="preserve">изменения </w:t>
      </w:r>
      <w:r w:rsidR="002244C3" w:rsidRPr="00851171">
        <w:rPr>
          <w:rFonts w:eastAsia="Calibri"/>
          <w:lang w:eastAsia="en-US"/>
        </w:rPr>
        <w:t>уровня безработицы населения</w:t>
      </w:r>
      <w:r w:rsidRPr="00851171">
        <w:rPr>
          <w:rFonts w:eastAsia="Calibri"/>
          <w:lang w:eastAsia="en-US"/>
        </w:rPr>
        <w:t xml:space="preserve"> </w:t>
      </w:r>
      <w:r w:rsidR="00CC785F" w:rsidRPr="00851171">
        <w:rPr>
          <w:rFonts w:eastAsia="Calibri"/>
          <w:lang w:eastAsia="en-US"/>
        </w:rPr>
        <w:t xml:space="preserve">произошло </w:t>
      </w:r>
      <w:r w:rsidRPr="00851171">
        <w:rPr>
          <w:rFonts w:eastAsia="Calibri"/>
          <w:lang w:eastAsia="en-US"/>
        </w:rPr>
        <w:t xml:space="preserve">в Республике </w:t>
      </w:r>
      <w:r w:rsidR="003B6E67" w:rsidRPr="00851171">
        <w:rPr>
          <w:rFonts w:eastAsia="Calibri"/>
          <w:lang w:eastAsia="en-US"/>
        </w:rPr>
        <w:t>Тыве</w:t>
      </w:r>
      <w:r w:rsidRPr="00851171">
        <w:rPr>
          <w:rFonts w:eastAsia="Calibri"/>
          <w:lang w:eastAsia="en-US"/>
        </w:rPr>
        <w:t xml:space="preserve">. </w:t>
      </w:r>
      <w:r w:rsidR="00DC7EAD" w:rsidRPr="00851171">
        <w:rPr>
          <w:rFonts w:eastAsia="Calibri"/>
          <w:lang w:eastAsia="en-US"/>
        </w:rPr>
        <w:t xml:space="preserve">Наблюдается </w:t>
      </w:r>
      <w:r w:rsidR="003B6E67" w:rsidRPr="00851171">
        <w:rPr>
          <w:rFonts w:eastAsia="Calibri"/>
          <w:lang w:eastAsia="en-US"/>
        </w:rPr>
        <w:t>сокрашение на почти 6</w:t>
      </w:r>
      <w:r w:rsidRPr="00851171">
        <w:rPr>
          <w:rFonts w:eastAsia="Calibri"/>
          <w:lang w:eastAsia="en-US"/>
        </w:rPr>
        <w:t xml:space="preserve">% на период в 2017г до 2019г так как размер </w:t>
      </w:r>
      <w:r w:rsidR="003B6E67" w:rsidRPr="00851171">
        <w:rPr>
          <w:rFonts w:eastAsia="Calibri"/>
          <w:lang w:eastAsia="en-US"/>
        </w:rPr>
        <w:t>уровня безработицы населения</w:t>
      </w:r>
      <w:r w:rsidR="00CD50F5" w:rsidRPr="00851171">
        <w:rPr>
          <w:rFonts w:eastAsia="Calibri"/>
          <w:lang w:eastAsia="en-US"/>
        </w:rPr>
        <w:t xml:space="preserve"> этого региона - 18.3%, 14.8% и 12.34</w:t>
      </w:r>
      <w:r w:rsidRPr="00851171">
        <w:rPr>
          <w:rFonts w:eastAsia="Calibri"/>
          <w:lang w:eastAsia="en-US"/>
        </w:rPr>
        <w:t xml:space="preserve">% </w:t>
      </w:r>
      <w:r w:rsidR="00CC785F" w:rsidRPr="00851171">
        <w:rPr>
          <w:rFonts w:eastAsia="Calibri"/>
          <w:lang w:eastAsia="en-US"/>
        </w:rPr>
        <w:t>соответственно</w:t>
      </w:r>
      <w:r w:rsidRPr="00851171">
        <w:rPr>
          <w:rFonts w:eastAsia="Calibri"/>
          <w:lang w:eastAsia="en-US"/>
        </w:rPr>
        <w:t xml:space="preserve"> в 2017г, 2018г и 2019г. </w:t>
      </w:r>
      <w:r w:rsidR="00DC7EAD" w:rsidRPr="00851171">
        <w:rPr>
          <w:rFonts w:eastAsia="Calibri"/>
          <w:lang w:eastAsia="en-US"/>
        </w:rPr>
        <w:t xml:space="preserve">Наблюдается </w:t>
      </w:r>
      <w:r w:rsidR="00DC7EAD" w:rsidRPr="00851171">
        <w:rPr>
          <w:rFonts w:eastAsia="Calibri"/>
          <w:strike/>
          <w:lang w:eastAsia="en-US"/>
        </w:rPr>
        <w:t>низкое</w:t>
      </w:r>
      <w:r w:rsidR="00CC785F" w:rsidRPr="00851171">
        <w:rPr>
          <w:rFonts w:eastAsia="Calibri"/>
          <w:lang w:eastAsia="en-US"/>
        </w:rPr>
        <w:t xml:space="preserve"> небольшое</w:t>
      </w:r>
      <w:r w:rsidR="00DC7EAD" w:rsidRPr="00851171">
        <w:rPr>
          <w:rFonts w:eastAsia="Calibri"/>
          <w:lang w:eastAsia="en-US"/>
        </w:rPr>
        <w:t xml:space="preserve"> изменение в остальных регион </w:t>
      </w:r>
      <w:r w:rsidRPr="00851171">
        <w:rPr>
          <w:rFonts w:eastAsia="Calibri"/>
          <w:lang w:eastAsia="en-US"/>
        </w:rPr>
        <w:t>с 2017г по 2019г</w:t>
      </w:r>
      <w:r w:rsidR="00333374" w:rsidRPr="00851171">
        <w:rPr>
          <w:rStyle w:val="FootnoteReference"/>
          <w:rFonts w:eastAsia="Calibri"/>
          <w:lang w:eastAsia="en-US"/>
        </w:rPr>
        <w:footnoteReference w:id="52"/>
      </w:r>
      <w:r w:rsidRPr="00851171">
        <w:rPr>
          <w:rFonts w:eastAsia="Calibri"/>
          <w:lang w:eastAsia="en-US"/>
        </w:rPr>
        <w:t>.</w:t>
      </w:r>
    </w:p>
    <w:p w:rsidR="00704F6B" w:rsidRPr="00851171" w:rsidRDefault="00704F6B" w:rsidP="0059780F">
      <w:pPr>
        <w:spacing w:after="160" w:line="360" w:lineRule="auto"/>
        <w:jc w:val="both"/>
        <w:rPr>
          <w:rFonts w:eastAsia="Calibri"/>
          <w:lang w:eastAsia="en-US"/>
        </w:rPr>
      </w:pPr>
      <w:r w:rsidRPr="00851171">
        <w:rPr>
          <w:rFonts w:eastAsia="Calibri"/>
          <w:lang w:eastAsia="en-US"/>
        </w:rPr>
        <w:tab/>
      </w:r>
      <w:r w:rsidR="00CC785F" w:rsidRPr="00851171">
        <w:rPr>
          <w:rFonts w:eastAsia="Calibri"/>
          <w:lang w:eastAsia="en-US"/>
        </w:rPr>
        <w:t>В т</w:t>
      </w:r>
      <w:r w:rsidRPr="00851171">
        <w:rPr>
          <w:rFonts w:eastAsia="Calibri"/>
          <w:lang w:eastAsia="en-US"/>
        </w:rPr>
        <w:t>аблиц</w:t>
      </w:r>
      <w:r w:rsidR="00CC785F" w:rsidRPr="00851171">
        <w:rPr>
          <w:rFonts w:eastAsia="Calibri"/>
          <w:lang w:eastAsia="en-US"/>
        </w:rPr>
        <w:t>е</w:t>
      </w:r>
      <w:r w:rsidRPr="00851171">
        <w:rPr>
          <w:rFonts w:eastAsia="Calibri"/>
          <w:lang w:eastAsia="en-US"/>
        </w:rPr>
        <w:t xml:space="preserve"> </w:t>
      </w:r>
      <w:r w:rsidR="00124E51">
        <w:rPr>
          <w:rFonts w:eastAsia="Calibri"/>
          <w:lang w:eastAsia="en-US"/>
        </w:rPr>
        <w:t>2.</w:t>
      </w:r>
      <w:r w:rsidRPr="00851171">
        <w:rPr>
          <w:rFonts w:eastAsia="Calibri"/>
          <w:lang w:eastAsia="en-US"/>
        </w:rPr>
        <w:t xml:space="preserve">5 </w:t>
      </w:r>
      <w:r w:rsidR="00CC785F" w:rsidRPr="00851171">
        <w:rPr>
          <w:rFonts w:eastAsia="Calibri"/>
          <w:lang w:eastAsia="en-US"/>
        </w:rPr>
        <w:t xml:space="preserve">показан </w:t>
      </w:r>
      <w:r w:rsidRPr="00851171">
        <w:rPr>
          <w:rFonts w:eastAsia="Calibri"/>
          <w:lang w:eastAsia="en-US"/>
        </w:rPr>
        <w:t xml:space="preserve">уровень занятости населения по субъектам </w:t>
      </w:r>
      <w:r w:rsidR="00CC785F" w:rsidRPr="00851171">
        <w:rPr>
          <w:rFonts w:eastAsia="Calibri"/>
          <w:lang w:eastAsia="en-US"/>
        </w:rPr>
        <w:t xml:space="preserve">Российской Федерации </w:t>
      </w:r>
      <w:r w:rsidRPr="00851171">
        <w:rPr>
          <w:rFonts w:eastAsia="Calibri"/>
          <w:lang w:eastAsia="en-US"/>
        </w:rPr>
        <w:t>(в процентах) в 2017г-2019г.</w:t>
      </w:r>
      <w:r w:rsidRPr="00851171">
        <w:rPr>
          <w:rFonts w:eastAsia="Calibri"/>
          <w:lang w:eastAsia="en-US"/>
        </w:rPr>
        <w:tab/>
      </w:r>
      <w:r w:rsidRPr="00851171">
        <w:rPr>
          <w:rFonts w:eastAsia="Calibri"/>
          <w:lang w:eastAsia="en-US"/>
        </w:rPr>
        <w:tab/>
      </w:r>
    </w:p>
    <w:p w:rsidR="00770100" w:rsidRPr="00447ED5" w:rsidRDefault="00704F6B" w:rsidP="0059780F">
      <w:pPr>
        <w:spacing w:after="160" w:line="360" w:lineRule="auto"/>
        <w:jc w:val="right"/>
        <w:rPr>
          <w:rFonts w:eastAsia="Calibri"/>
          <w:lang w:eastAsia="en-US"/>
        </w:rPr>
      </w:pPr>
      <w:r>
        <w:rPr>
          <w:rFonts w:eastAsia="Calibri"/>
          <w:lang w:eastAsia="en-US"/>
        </w:rPr>
        <w:t xml:space="preserve">Таблица </w:t>
      </w:r>
      <w:r w:rsidR="00124E51">
        <w:rPr>
          <w:rFonts w:eastAsia="Calibri"/>
          <w:lang w:eastAsia="en-US"/>
        </w:rPr>
        <w:t>2.5</w:t>
      </w:r>
      <w:r w:rsidR="006373CC">
        <w:rPr>
          <w:rFonts w:eastAsia="Calibri"/>
          <w:lang w:eastAsia="en-US"/>
        </w:rPr>
        <w:t>.</w:t>
      </w:r>
    </w:p>
    <w:p w:rsidR="005D7B36" w:rsidRPr="005D7B36" w:rsidRDefault="005D7B36" w:rsidP="0059780F">
      <w:pPr>
        <w:spacing w:after="160" w:line="360" w:lineRule="auto"/>
        <w:jc w:val="center"/>
        <w:rPr>
          <w:rFonts w:eastAsia="Calibri"/>
          <w:lang w:eastAsia="en-US"/>
        </w:rPr>
      </w:pPr>
      <w:r w:rsidRPr="005D7B36">
        <w:rPr>
          <w:rFonts w:eastAsia="Calibri"/>
          <w:lang w:eastAsia="en-US"/>
        </w:rPr>
        <w:t xml:space="preserve">Уровень занятости населения по субъектам </w:t>
      </w:r>
      <w:r w:rsidR="00CC785F" w:rsidRPr="005D7B36">
        <w:rPr>
          <w:rFonts w:eastAsia="Calibri"/>
          <w:lang w:eastAsia="en-US"/>
        </w:rPr>
        <w:t xml:space="preserve">Российской Федерации </w:t>
      </w:r>
      <w:r w:rsidRPr="005D7B36">
        <w:rPr>
          <w:rFonts w:eastAsia="Calibri"/>
          <w:lang w:eastAsia="en-US"/>
        </w:rPr>
        <w:t>(в процентах)</w:t>
      </w:r>
    </w:p>
    <w:tbl>
      <w:tblPr>
        <w:tblW w:w="8872" w:type="dxa"/>
        <w:tblInd w:w="-5" w:type="dxa"/>
        <w:tblLook w:val="04A0" w:firstRow="1" w:lastRow="0" w:firstColumn="1" w:lastColumn="0" w:noHBand="0" w:noVBand="1"/>
      </w:tblPr>
      <w:tblGrid>
        <w:gridCol w:w="5022"/>
        <w:gridCol w:w="1554"/>
        <w:gridCol w:w="1148"/>
        <w:gridCol w:w="1148"/>
      </w:tblGrid>
      <w:tr w:rsidR="004748EB" w:rsidRPr="004748EB" w:rsidTr="00CC785F">
        <w:trPr>
          <w:trHeight w:val="292"/>
          <w:tblHead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b/>
                <w:bCs/>
                <w:color w:val="000000"/>
                <w:lang w:val="en-US" w:eastAsia="en-US"/>
              </w:rPr>
            </w:pPr>
            <w:r w:rsidRPr="004748EB">
              <w:rPr>
                <w:b/>
                <w:bCs/>
                <w:color w:val="000000"/>
                <w:lang w:val="en-US" w:eastAsia="en-US"/>
              </w:rPr>
              <w:t>Регионы</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b/>
                <w:bCs/>
                <w:color w:val="000000"/>
                <w:lang w:val="en-US" w:eastAsia="en-US"/>
              </w:rPr>
            </w:pPr>
            <w:r w:rsidRPr="004748EB">
              <w:rPr>
                <w:b/>
                <w:bCs/>
                <w:color w:val="000000"/>
                <w:lang w:val="en-US" w:eastAsia="en-US"/>
              </w:rPr>
              <w:t>2017</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b/>
                <w:bCs/>
                <w:color w:val="000000"/>
                <w:lang w:val="en-US" w:eastAsia="en-US"/>
              </w:rPr>
            </w:pPr>
            <w:r w:rsidRPr="004748EB">
              <w:rPr>
                <w:b/>
                <w:bCs/>
                <w:color w:val="000000"/>
                <w:lang w:val="en-US" w:eastAsia="en-US"/>
              </w:rPr>
              <w:t>2018</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b/>
                <w:bCs/>
                <w:color w:val="000000"/>
                <w:lang w:val="en-US" w:eastAsia="en-US"/>
              </w:rPr>
            </w:pPr>
            <w:r w:rsidRPr="004748EB">
              <w:rPr>
                <w:b/>
                <w:bCs/>
                <w:color w:val="000000"/>
                <w:lang w:val="en-US" w:eastAsia="en-US"/>
              </w:rPr>
              <w:t>2019</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i/>
                <w:iCs/>
                <w:color w:val="000000"/>
                <w:lang w:val="en-US" w:eastAsia="en-US"/>
              </w:rPr>
            </w:pPr>
            <w:r w:rsidRPr="004748EB">
              <w:rPr>
                <w:i/>
                <w:iCs/>
                <w:color w:val="000000"/>
                <w:lang w:val="en-US" w:eastAsia="en-US"/>
              </w:rPr>
              <w:t>Российская Федерация</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i/>
                <w:iCs/>
                <w:color w:val="000000"/>
                <w:lang w:val="en-US" w:eastAsia="en-US"/>
              </w:rPr>
            </w:pPr>
            <w:r w:rsidRPr="004748EB">
              <w:rPr>
                <w:i/>
                <w:iCs/>
                <w:color w:val="000000"/>
                <w:lang w:val="en-US" w:eastAsia="en-US"/>
              </w:rPr>
              <w:t>59.489</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i/>
                <w:iCs/>
                <w:color w:val="000000"/>
                <w:lang w:val="en-US" w:eastAsia="en-US"/>
              </w:rPr>
            </w:pPr>
            <w:r w:rsidRPr="004748EB">
              <w:rPr>
                <w:i/>
                <w:iCs/>
                <w:color w:val="000000"/>
                <w:lang w:val="en-US" w:eastAsia="en-US"/>
              </w:rPr>
              <w:t>59.817</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i/>
                <w:iCs/>
                <w:color w:val="000000"/>
                <w:lang w:val="en-US" w:eastAsia="en-US"/>
              </w:rPr>
            </w:pPr>
            <w:r w:rsidRPr="004748EB">
              <w:rPr>
                <w:i/>
                <w:iCs/>
                <w:color w:val="000000"/>
                <w:lang w:val="en-US" w:eastAsia="en-US"/>
              </w:rPr>
              <w:t>59.418</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г. Москва</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66.624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67.4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67.216</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г. Санкт-Петербург</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66.484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66.634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66.359</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47ED5" w:rsidRDefault="004748EB" w:rsidP="0059780F">
            <w:pPr>
              <w:spacing w:line="360" w:lineRule="auto"/>
              <w:rPr>
                <w:color w:val="000000"/>
                <w:lang w:eastAsia="en-US"/>
              </w:rPr>
            </w:pPr>
            <w:r w:rsidRPr="00447ED5">
              <w:rPr>
                <w:color w:val="000000"/>
                <w:lang w:eastAsia="en-US"/>
              </w:rPr>
              <w:lastRenderedPageBreak/>
              <w:t xml:space="preserve">Ханты-Мансийский </w:t>
            </w:r>
            <w:r w:rsidRPr="00447ED5">
              <w:rPr>
                <w:color w:val="000000"/>
                <w:lang w:eastAsia="en-US"/>
              </w:rPr>
              <w:br/>
              <w:t>авт.округ - Югра</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69.598</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69.575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69.126</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Московская область</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64.267</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64.99</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65.191</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Татарстан</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61.955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61.902</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61.93</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 xml:space="preserve">Ямало-Ненецкий </w:t>
            </w:r>
            <w:r w:rsidRPr="004748EB">
              <w:rPr>
                <w:color w:val="000000"/>
                <w:lang w:val="en-US" w:eastAsia="en-US"/>
              </w:rPr>
              <w:br/>
              <w:t>авт.округ</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73.333</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74.531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74.417</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Свердловская область</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57.835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57.786</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57.72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Ленинградская область</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61.721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60.605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60.044</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Краснодарский край</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57.503</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58.255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57.934</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Краснодарский край</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57.503</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58.255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57.934</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Коми</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59.001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59.425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58.683</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Ненецкий авт.округ</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60.411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60.522</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62.092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Крым</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53.848</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53.401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54.655</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Волгоградская область</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55.926</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57.441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55.726</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Дагестан</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52.784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53.493</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52.022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Чеченская Республика</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57.06</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56.948</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56.412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Башкортостан</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57.031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56.581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55.259</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Удмуртская Республика</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61.231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60.847</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59.952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Челябинская область</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60.488</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61.781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62.422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Белгородская область</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60.478</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60.63</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60.982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Чукотский авт.округ</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77.22</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75.385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77.446</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Кабардино-Балкарская Республика</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57.044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58.78</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57.91</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Хакасия</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57.643</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56.816</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54.306</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Ингушетия</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55.502</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53.743</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53.698</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Северная Осетия-Алания</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52.095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56.311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48.624</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Карачаево-Черкесская Республика</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48.494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50.5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47.911</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Калмыкия</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57.177</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56.592</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55.241</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Алтай</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55.181</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53.884</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53.002</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Республика Тыва</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48.662</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50.787</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47.535</w:t>
            </w:r>
          </w:p>
        </w:tc>
      </w:tr>
      <w:tr w:rsidR="004748EB" w:rsidRPr="004748EB" w:rsidTr="00DA7D1F">
        <w:trPr>
          <w:trHeight w:val="292"/>
        </w:trPr>
        <w:tc>
          <w:tcPr>
            <w:tcW w:w="5022" w:type="dxa"/>
            <w:tcBorders>
              <w:top w:val="nil"/>
              <w:left w:val="single" w:sz="4" w:space="0" w:color="auto"/>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rPr>
                <w:color w:val="000000"/>
                <w:lang w:val="en-US" w:eastAsia="en-US"/>
              </w:rPr>
            </w:pPr>
            <w:r w:rsidRPr="004748EB">
              <w:rPr>
                <w:color w:val="000000"/>
                <w:lang w:val="en-US" w:eastAsia="en-US"/>
              </w:rPr>
              <w:t>Еврейская авт.область</w:t>
            </w:r>
          </w:p>
        </w:tc>
        <w:tc>
          <w:tcPr>
            <w:tcW w:w="1554"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56.699</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56.035</w:t>
            </w:r>
          </w:p>
        </w:tc>
        <w:tc>
          <w:tcPr>
            <w:tcW w:w="1148" w:type="dxa"/>
            <w:tcBorders>
              <w:top w:val="nil"/>
              <w:left w:val="nil"/>
              <w:bottom w:val="single" w:sz="4" w:space="0" w:color="auto"/>
              <w:right w:val="single" w:sz="4" w:space="0" w:color="auto"/>
            </w:tcBorders>
            <w:shd w:val="clear" w:color="auto" w:fill="auto"/>
            <w:noWrap/>
            <w:vAlign w:val="bottom"/>
            <w:hideMark/>
          </w:tcPr>
          <w:p w:rsidR="004748EB" w:rsidRPr="004748EB" w:rsidRDefault="004748EB" w:rsidP="0059780F">
            <w:pPr>
              <w:spacing w:line="360" w:lineRule="auto"/>
              <w:jc w:val="right"/>
              <w:rPr>
                <w:color w:val="000000"/>
                <w:lang w:val="en-US" w:eastAsia="en-US"/>
              </w:rPr>
            </w:pPr>
            <w:r w:rsidRPr="004748EB">
              <w:rPr>
                <w:color w:val="000000"/>
                <w:lang w:val="en-US" w:eastAsia="en-US"/>
              </w:rPr>
              <w:t>56.043</w:t>
            </w:r>
          </w:p>
        </w:tc>
      </w:tr>
    </w:tbl>
    <w:p w:rsidR="00981376" w:rsidRPr="00447ED5" w:rsidRDefault="00981376" w:rsidP="0059780F">
      <w:pPr>
        <w:spacing w:after="160" w:line="360" w:lineRule="auto"/>
        <w:jc w:val="both"/>
        <w:rPr>
          <w:rFonts w:eastAsia="Calibri"/>
          <w:lang w:eastAsia="en-US"/>
        </w:rPr>
      </w:pPr>
      <w:r>
        <w:rPr>
          <w:rFonts w:eastAsia="Calibri"/>
          <w:lang w:eastAsia="en-US"/>
        </w:rPr>
        <w:tab/>
      </w:r>
      <w:r w:rsidRPr="005D7B36">
        <w:rPr>
          <w:sz w:val="20"/>
          <w:szCs w:val="20"/>
        </w:rPr>
        <w:t>Источник: составлено автором на основе :  Официальном интернет-портале Росстата - Режим доступа:</w:t>
      </w:r>
      <w:r w:rsidRPr="005D7B36">
        <w:t xml:space="preserve"> </w:t>
      </w:r>
      <w:r w:rsidRPr="005D7B36">
        <w:rPr>
          <w:sz w:val="20"/>
          <w:szCs w:val="20"/>
        </w:rPr>
        <w:t>https://rosstat.gov.ru/accounts в разделе: Статистика /Официальная статистика / (дата обращения: 10.11.2021).</w:t>
      </w:r>
    </w:p>
    <w:p w:rsidR="003D3731" w:rsidRPr="00E23381" w:rsidRDefault="003D3731" w:rsidP="0059780F">
      <w:pPr>
        <w:spacing w:line="360" w:lineRule="auto"/>
        <w:jc w:val="both"/>
        <w:rPr>
          <w:rFonts w:eastAsia="Calibri"/>
          <w:lang w:eastAsia="en-US"/>
        </w:rPr>
      </w:pPr>
      <w:r w:rsidRPr="00E23381">
        <w:rPr>
          <w:rFonts w:eastAsia="Calibri"/>
          <w:lang w:eastAsia="en-US"/>
        </w:rPr>
        <w:lastRenderedPageBreak/>
        <w:tab/>
        <w:t xml:space="preserve">На основе </w:t>
      </w:r>
      <w:r w:rsidR="00CC785F" w:rsidRPr="00E23381">
        <w:rPr>
          <w:rFonts w:eastAsia="Calibri"/>
          <w:lang w:eastAsia="en-US"/>
        </w:rPr>
        <w:t xml:space="preserve">данных </w:t>
      </w:r>
      <w:r w:rsidRPr="00E23381">
        <w:rPr>
          <w:rFonts w:eastAsia="Calibri"/>
          <w:lang w:eastAsia="en-US"/>
        </w:rPr>
        <w:t xml:space="preserve">таблицы </w:t>
      </w:r>
      <w:r w:rsidR="006373CC">
        <w:rPr>
          <w:rFonts w:eastAsia="Calibri"/>
          <w:lang w:eastAsia="en-US"/>
        </w:rPr>
        <w:t>2.</w:t>
      </w:r>
      <w:r w:rsidRPr="00E23381">
        <w:rPr>
          <w:rFonts w:eastAsia="Calibri"/>
          <w:lang w:eastAsia="en-US"/>
        </w:rPr>
        <w:t>5 видно что самы</w:t>
      </w:r>
      <w:r w:rsidR="00CC785F" w:rsidRPr="00E23381">
        <w:rPr>
          <w:rFonts w:eastAsia="Calibri"/>
          <w:lang w:eastAsia="en-US"/>
        </w:rPr>
        <w:t>й</w:t>
      </w:r>
      <w:r w:rsidRPr="00E23381">
        <w:rPr>
          <w:rFonts w:eastAsia="Calibri"/>
          <w:lang w:eastAsia="en-US"/>
        </w:rPr>
        <w:t xml:space="preserve"> </w:t>
      </w:r>
      <w:r w:rsidR="00CC785F" w:rsidRPr="00E23381">
        <w:rPr>
          <w:rFonts w:eastAsia="Calibri"/>
          <w:lang w:eastAsia="en-US"/>
        </w:rPr>
        <w:t xml:space="preserve">высокий </w:t>
      </w:r>
      <w:r w:rsidRPr="00E23381">
        <w:rPr>
          <w:rFonts w:eastAsia="Calibri"/>
          <w:lang w:eastAsia="en-US"/>
        </w:rPr>
        <w:t>уров</w:t>
      </w:r>
      <w:r w:rsidR="00CC785F" w:rsidRPr="00E23381">
        <w:rPr>
          <w:rFonts w:eastAsia="Calibri"/>
          <w:lang w:eastAsia="en-US"/>
        </w:rPr>
        <w:t xml:space="preserve">ень </w:t>
      </w:r>
      <w:r w:rsidRPr="00E23381">
        <w:rPr>
          <w:rFonts w:eastAsia="Calibri"/>
          <w:lang w:eastAsia="en-US"/>
        </w:rPr>
        <w:t>занятости населения наход</w:t>
      </w:r>
      <w:r w:rsidR="00CC785F" w:rsidRPr="00E23381">
        <w:rPr>
          <w:rFonts w:eastAsia="Calibri"/>
          <w:lang w:eastAsia="en-US"/>
        </w:rPr>
        <w:t>и</w:t>
      </w:r>
      <w:r w:rsidRPr="00E23381">
        <w:rPr>
          <w:rFonts w:eastAsia="Calibri"/>
          <w:lang w:eastAsia="en-US"/>
        </w:rPr>
        <w:t>тся в Ямало-Ненецком авт.</w:t>
      </w:r>
      <w:r w:rsidR="00CC785F" w:rsidRPr="00E23381">
        <w:rPr>
          <w:rFonts w:eastAsia="Calibri"/>
          <w:lang w:eastAsia="en-US"/>
        </w:rPr>
        <w:t xml:space="preserve"> </w:t>
      </w:r>
      <w:r w:rsidRPr="00E23381">
        <w:rPr>
          <w:rFonts w:eastAsia="Calibri"/>
          <w:lang w:eastAsia="en-US"/>
        </w:rPr>
        <w:t xml:space="preserve">округе - 74.4% в 2019г (что на 0.1% меньше чем </w:t>
      </w:r>
      <w:r w:rsidR="00CC785F" w:rsidRPr="00E23381">
        <w:rPr>
          <w:rFonts w:eastAsia="Calibri"/>
          <w:lang w:eastAsia="en-US"/>
        </w:rPr>
        <w:t>в</w:t>
      </w:r>
      <w:r w:rsidRPr="00E23381">
        <w:rPr>
          <w:rFonts w:eastAsia="Calibri"/>
          <w:lang w:eastAsia="en-US"/>
        </w:rPr>
        <w:t xml:space="preserve"> 2018г) , Ханты-Мансийском авт.округе - Югра - 69.12% в 2019г (что на 0.4% меньше чем к 2018г) и </w:t>
      </w:r>
      <w:r w:rsidR="002E72A6" w:rsidRPr="00E23381">
        <w:rPr>
          <w:rFonts w:eastAsia="Calibri"/>
          <w:lang w:eastAsia="en-US"/>
        </w:rPr>
        <w:t>Чукотский авт.округ</w:t>
      </w:r>
      <w:r w:rsidR="00BD4900" w:rsidRPr="00E23381">
        <w:rPr>
          <w:rFonts w:eastAsia="Calibri"/>
          <w:lang w:eastAsia="en-US"/>
        </w:rPr>
        <w:t xml:space="preserve"> </w:t>
      </w:r>
      <w:r w:rsidRPr="00E23381">
        <w:rPr>
          <w:rFonts w:eastAsia="Calibri"/>
          <w:lang w:eastAsia="en-US"/>
        </w:rPr>
        <w:t xml:space="preserve">- </w:t>
      </w:r>
      <w:r w:rsidR="002E72A6" w:rsidRPr="00E23381">
        <w:rPr>
          <w:rFonts w:eastAsia="Calibri"/>
          <w:lang w:eastAsia="en-US"/>
        </w:rPr>
        <w:t>77.44% в 2019г (что на 2.06</w:t>
      </w:r>
      <w:r w:rsidRPr="00E23381">
        <w:rPr>
          <w:rFonts w:eastAsia="Calibri"/>
          <w:lang w:eastAsia="en-US"/>
        </w:rPr>
        <w:t>% больше чем к 2018г)</w:t>
      </w:r>
      <w:r w:rsidR="00333374" w:rsidRPr="00E23381">
        <w:rPr>
          <w:rStyle w:val="FootnoteReference"/>
          <w:rFonts w:eastAsia="Calibri"/>
          <w:lang w:eastAsia="en-US"/>
        </w:rPr>
        <w:footnoteReference w:id="53"/>
      </w:r>
      <w:r w:rsidRPr="00E23381">
        <w:rPr>
          <w:rFonts w:eastAsia="Calibri"/>
          <w:lang w:eastAsia="en-US"/>
        </w:rPr>
        <w:t xml:space="preserve">. </w:t>
      </w:r>
      <w:r w:rsidRPr="00E23381">
        <w:rPr>
          <w:rFonts w:eastAsia="Calibri"/>
          <w:lang w:eastAsia="en-US"/>
        </w:rPr>
        <w:tab/>
        <w:t xml:space="preserve">Самые </w:t>
      </w:r>
      <w:r w:rsidR="00CC785F" w:rsidRPr="00E23381">
        <w:rPr>
          <w:rFonts w:eastAsia="Calibri"/>
          <w:lang w:eastAsia="en-US"/>
        </w:rPr>
        <w:t xml:space="preserve">низкий </w:t>
      </w:r>
      <w:r w:rsidR="00BD4900" w:rsidRPr="00E23381">
        <w:rPr>
          <w:rFonts w:eastAsia="Calibri"/>
          <w:lang w:eastAsia="en-US"/>
        </w:rPr>
        <w:t>уровен</w:t>
      </w:r>
      <w:r w:rsidR="00CC785F" w:rsidRPr="00E23381">
        <w:rPr>
          <w:rFonts w:eastAsia="Calibri"/>
          <w:lang w:eastAsia="en-US"/>
        </w:rPr>
        <w:t>ь</w:t>
      </w:r>
      <w:r w:rsidRPr="00E23381">
        <w:rPr>
          <w:rFonts w:eastAsia="Calibri"/>
          <w:lang w:eastAsia="en-US"/>
        </w:rPr>
        <w:t xml:space="preserve"> </w:t>
      </w:r>
      <w:r w:rsidR="00CC785F" w:rsidRPr="00E23381">
        <w:rPr>
          <w:rFonts w:eastAsia="Calibri"/>
          <w:lang w:eastAsia="en-US"/>
        </w:rPr>
        <w:t xml:space="preserve">занятости </w:t>
      </w:r>
      <w:r w:rsidRPr="00E23381">
        <w:rPr>
          <w:rFonts w:eastAsia="Calibri"/>
          <w:lang w:eastAsia="en-US"/>
        </w:rPr>
        <w:t xml:space="preserve">населения находятся в </w:t>
      </w:r>
      <w:r w:rsidR="000A0376" w:rsidRPr="00E23381">
        <w:rPr>
          <w:rFonts w:eastAsia="Calibri"/>
          <w:lang w:eastAsia="en-US"/>
        </w:rPr>
        <w:t>Республике Северная Осетия-Алании</w:t>
      </w:r>
      <w:r w:rsidRPr="00E23381">
        <w:rPr>
          <w:rFonts w:eastAsia="Calibri"/>
          <w:lang w:eastAsia="en-US"/>
        </w:rPr>
        <w:t xml:space="preserve"> </w:t>
      </w:r>
      <w:r w:rsidR="000A0376" w:rsidRPr="00E23381">
        <w:rPr>
          <w:rFonts w:eastAsia="Calibri"/>
          <w:lang w:eastAsia="en-US"/>
        </w:rPr>
        <w:t>–</w:t>
      </w:r>
      <w:r w:rsidRPr="00E23381">
        <w:rPr>
          <w:rFonts w:eastAsia="Calibri"/>
          <w:lang w:eastAsia="en-US"/>
        </w:rPr>
        <w:t xml:space="preserve"> </w:t>
      </w:r>
      <w:r w:rsidR="000A0376" w:rsidRPr="00E23381">
        <w:rPr>
          <w:rFonts w:eastAsia="Calibri"/>
          <w:lang w:eastAsia="en-US"/>
        </w:rPr>
        <w:t>48.62</w:t>
      </w:r>
      <w:r w:rsidRPr="00E23381">
        <w:rPr>
          <w:rFonts w:eastAsia="Calibri"/>
          <w:lang w:eastAsia="en-US"/>
        </w:rPr>
        <w:t xml:space="preserve">% в 2019г (что </w:t>
      </w:r>
      <w:r w:rsidR="000A0376" w:rsidRPr="00E23381">
        <w:rPr>
          <w:rFonts w:eastAsia="Calibri"/>
          <w:lang w:eastAsia="en-US"/>
        </w:rPr>
        <w:t>на 7</w:t>
      </w:r>
      <w:r w:rsidRPr="00E23381">
        <w:rPr>
          <w:rFonts w:eastAsia="Calibri"/>
          <w:lang w:eastAsia="en-US"/>
        </w:rPr>
        <w:t>.</w:t>
      </w:r>
      <w:r w:rsidR="000A0376" w:rsidRPr="00E23381">
        <w:rPr>
          <w:rFonts w:eastAsia="Calibri"/>
          <w:lang w:eastAsia="en-US"/>
        </w:rPr>
        <w:t>69</w:t>
      </w:r>
      <w:r w:rsidR="00BB35B1" w:rsidRPr="00E23381">
        <w:rPr>
          <w:rFonts w:eastAsia="Calibri"/>
          <w:lang w:eastAsia="en-US"/>
        </w:rPr>
        <w:t>% мен</w:t>
      </w:r>
      <w:r w:rsidRPr="00E23381">
        <w:rPr>
          <w:rFonts w:eastAsia="Calibri"/>
          <w:lang w:eastAsia="en-US"/>
        </w:rPr>
        <w:t xml:space="preserve">ьше чем к 2018г), </w:t>
      </w:r>
      <w:r w:rsidR="000A0376" w:rsidRPr="00E23381">
        <w:rPr>
          <w:rFonts w:eastAsia="Calibri"/>
          <w:lang w:eastAsia="en-US"/>
        </w:rPr>
        <w:t xml:space="preserve">Карачаево-Черкесской Республике </w:t>
      </w:r>
      <w:r w:rsidR="00CC785F" w:rsidRPr="00E23381">
        <w:rPr>
          <w:rFonts w:eastAsia="Calibri"/>
          <w:lang w:eastAsia="en-US"/>
        </w:rPr>
        <w:t>–</w:t>
      </w:r>
      <w:r w:rsidRPr="00E23381">
        <w:rPr>
          <w:rFonts w:eastAsia="Calibri"/>
          <w:lang w:eastAsia="en-US"/>
        </w:rPr>
        <w:t xml:space="preserve"> </w:t>
      </w:r>
      <w:r w:rsidR="000A0376" w:rsidRPr="00E23381">
        <w:rPr>
          <w:rFonts w:eastAsia="Calibri"/>
          <w:lang w:eastAsia="en-US"/>
        </w:rPr>
        <w:t>47.91</w:t>
      </w:r>
      <w:r w:rsidRPr="00E23381">
        <w:rPr>
          <w:rFonts w:eastAsia="Calibri"/>
          <w:lang w:eastAsia="en-US"/>
        </w:rPr>
        <w:t>% (</w:t>
      </w:r>
      <w:r w:rsidR="00BB35B1" w:rsidRPr="00E23381">
        <w:rPr>
          <w:rFonts w:eastAsia="Calibri"/>
          <w:lang w:eastAsia="en-US"/>
        </w:rPr>
        <w:t>что на 0.05</w:t>
      </w:r>
      <w:r w:rsidR="000A0376" w:rsidRPr="00E23381">
        <w:rPr>
          <w:rFonts w:eastAsia="Calibri"/>
          <w:lang w:eastAsia="en-US"/>
        </w:rPr>
        <w:t>8</w:t>
      </w:r>
      <w:r w:rsidRPr="00E23381">
        <w:rPr>
          <w:rFonts w:eastAsia="Calibri"/>
          <w:lang w:eastAsia="en-US"/>
        </w:rPr>
        <w:t xml:space="preserve">% меньше чем к 2018г) и </w:t>
      </w:r>
      <w:r w:rsidR="000A0376" w:rsidRPr="00E23381">
        <w:rPr>
          <w:rFonts w:eastAsia="Calibri"/>
          <w:lang w:eastAsia="en-US"/>
        </w:rPr>
        <w:t>Республике</w:t>
      </w:r>
      <w:r w:rsidR="00BB35B1" w:rsidRPr="00E23381">
        <w:rPr>
          <w:rFonts w:eastAsia="Calibri"/>
          <w:lang w:eastAsia="en-US"/>
        </w:rPr>
        <w:t xml:space="preserve"> </w:t>
      </w:r>
      <w:r w:rsidR="000A0376" w:rsidRPr="00E23381">
        <w:rPr>
          <w:rFonts w:eastAsia="Calibri"/>
          <w:lang w:eastAsia="en-US"/>
        </w:rPr>
        <w:t xml:space="preserve">Тыве </w:t>
      </w:r>
      <w:r w:rsidRPr="00E23381">
        <w:rPr>
          <w:rFonts w:eastAsia="Calibri"/>
          <w:lang w:eastAsia="en-US"/>
        </w:rPr>
        <w:t xml:space="preserve">- </w:t>
      </w:r>
      <w:r w:rsidR="000A0376" w:rsidRPr="00E23381">
        <w:rPr>
          <w:lang w:eastAsia="en-US"/>
        </w:rPr>
        <w:t>47.53</w:t>
      </w:r>
      <w:r w:rsidRPr="00E23381">
        <w:rPr>
          <w:lang w:eastAsia="en-US"/>
        </w:rPr>
        <w:t>% в 2019г (</w:t>
      </w:r>
      <w:r w:rsidR="000A0376" w:rsidRPr="00E23381">
        <w:rPr>
          <w:lang w:eastAsia="en-US"/>
        </w:rPr>
        <w:t>что на 1.13% мен</w:t>
      </w:r>
      <w:r w:rsidRPr="00E23381">
        <w:rPr>
          <w:lang w:eastAsia="en-US"/>
        </w:rPr>
        <w:t>ьше чем к 2018г).</w:t>
      </w:r>
      <w:r w:rsidRPr="00E23381">
        <w:rPr>
          <w:rFonts w:eastAsia="Calibri"/>
          <w:lang w:eastAsia="en-US"/>
        </w:rPr>
        <w:t xml:space="preserve"> </w:t>
      </w:r>
    </w:p>
    <w:p w:rsidR="003D3731" w:rsidRPr="00E23381" w:rsidRDefault="003D3731" w:rsidP="0059780F">
      <w:pPr>
        <w:spacing w:line="360" w:lineRule="auto"/>
        <w:jc w:val="both"/>
        <w:rPr>
          <w:rFonts w:eastAsia="Calibri"/>
          <w:lang w:eastAsia="en-US"/>
        </w:rPr>
      </w:pPr>
      <w:r w:rsidRPr="00E23381">
        <w:rPr>
          <w:rFonts w:eastAsia="Calibri"/>
          <w:lang w:eastAsia="en-US"/>
        </w:rPr>
        <w:tab/>
      </w:r>
      <w:r w:rsidR="009B7D95" w:rsidRPr="00E23381">
        <w:rPr>
          <w:rFonts w:eastAsia="Calibri"/>
          <w:lang w:eastAsia="en-US"/>
        </w:rPr>
        <w:t xml:space="preserve">По данным таблицы </w:t>
      </w:r>
      <w:r w:rsidR="006373CC">
        <w:rPr>
          <w:rFonts w:eastAsia="Calibri"/>
          <w:lang w:eastAsia="en-US"/>
        </w:rPr>
        <w:t>2.</w:t>
      </w:r>
      <w:r w:rsidR="009B7D95" w:rsidRPr="00E23381">
        <w:rPr>
          <w:rFonts w:eastAsia="Calibri"/>
          <w:lang w:eastAsia="en-US"/>
        </w:rPr>
        <w:t xml:space="preserve">5 построим графики изменения </w:t>
      </w:r>
      <w:r w:rsidRPr="00E23381">
        <w:rPr>
          <w:rFonts w:eastAsia="Calibri"/>
          <w:lang w:eastAsia="en-US"/>
        </w:rPr>
        <w:t>уров</w:t>
      </w:r>
      <w:r w:rsidR="00CC785F" w:rsidRPr="00E23381">
        <w:rPr>
          <w:rFonts w:eastAsia="Calibri"/>
          <w:lang w:eastAsia="en-US"/>
        </w:rPr>
        <w:t>ня</w:t>
      </w:r>
      <w:r w:rsidRPr="00E23381">
        <w:rPr>
          <w:rFonts w:eastAsia="Calibri"/>
          <w:lang w:eastAsia="en-US"/>
        </w:rPr>
        <w:t xml:space="preserve"> занятости населения по субъектам </w:t>
      </w:r>
      <w:r w:rsidR="00CC785F" w:rsidRPr="00E23381">
        <w:rPr>
          <w:rFonts w:eastAsia="Calibri"/>
          <w:lang w:eastAsia="en-US"/>
        </w:rPr>
        <w:t xml:space="preserve">Российской Федерации </w:t>
      </w:r>
      <w:r w:rsidRPr="00E23381">
        <w:rPr>
          <w:rFonts w:eastAsia="Calibri"/>
          <w:lang w:eastAsia="en-US"/>
        </w:rPr>
        <w:t>(в процентах) с 2017г по 2019г.</w:t>
      </w:r>
    </w:p>
    <w:p w:rsidR="005D7B36" w:rsidRDefault="005D7B36" w:rsidP="0059780F">
      <w:pPr>
        <w:spacing w:after="160" w:line="360" w:lineRule="auto"/>
        <w:rPr>
          <w:rFonts w:eastAsia="Calibri"/>
          <w:lang w:eastAsia="en-US"/>
        </w:rPr>
      </w:pPr>
    </w:p>
    <w:p w:rsidR="00981376" w:rsidRPr="005D7B36" w:rsidRDefault="00981376" w:rsidP="0059780F">
      <w:pPr>
        <w:spacing w:after="160" w:line="360" w:lineRule="auto"/>
        <w:rPr>
          <w:rFonts w:eastAsia="Calibri"/>
          <w:lang w:eastAsia="en-US"/>
        </w:rPr>
      </w:pPr>
    </w:p>
    <w:p w:rsidR="005D7B36" w:rsidRPr="005D7B36" w:rsidRDefault="00A72C69" w:rsidP="0059780F">
      <w:pPr>
        <w:spacing w:after="160" w:line="360" w:lineRule="auto"/>
        <w:jc w:val="both"/>
        <w:rPr>
          <w:rFonts w:eastAsia="Calibri"/>
          <w:lang w:eastAsia="en-US"/>
        </w:rPr>
      </w:pPr>
      <w:r>
        <w:rPr>
          <w:noProof/>
          <w:lang w:val="en-US" w:eastAsia="en-US"/>
        </w:rPr>
        <w:drawing>
          <wp:inline distT="0" distB="0" distL="0" distR="0" wp14:anchorId="1988E7D6" wp14:editId="3432B3D1">
            <wp:extent cx="5936615" cy="3895725"/>
            <wp:effectExtent l="0" t="0" r="698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70100" w:rsidRPr="00E23381" w:rsidRDefault="00770100" w:rsidP="0059780F">
      <w:pPr>
        <w:spacing w:after="160" w:line="360" w:lineRule="auto"/>
        <w:jc w:val="both"/>
        <w:rPr>
          <w:sz w:val="20"/>
          <w:szCs w:val="20"/>
        </w:rPr>
      </w:pPr>
      <w:r w:rsidRPr="00E23381">
        <w:rPr>
          <w:rFonts w:eastAsia="Calibri"/>
          <w:lang w:eastAsia="en-US"/>
        </w:rPr>
        <w:tab/>
      </w:r>
      <w:r w:rsidR="006373CC">
        <w:t>Рис.2.</w:t>
      </w:r>
      <w:r w:rsidR="008A53A0" w:rsidRPr="00E23381">
        <w:t>5</w:t>
      </w:r>
      <w:r w:rsidR="006373CC">
        <w:t>.</w:t>
      </w:r>
      <w:r w:rsidRPr="00E23381">
        <w:t xml:space="preserve"> – Динамик</w:t>
      </w:r>
      <w:r w:rsidR="00CC785F" w:rsidRPr="00E23381">
        <w:t>а</w:t>
      </w:r>
      <w:r w:rsidRPr="00E23381">
        <w:t xml:space="preserve"> </w:t>
      </w:r>
      <w:r w:rsidR="00392986" w:rsidRPr="00E23381">
        <w:t>уров</w:t>
      </w:r>
      <w:r w:rsidR="00CC785F" w:rsidRPr="00E23381">
        <w:t>ня</w:t>
      </w:r>
      <w:r w:rsidR="00392986" w:rsidRPr="00E23381">
        <w:t xml:space="preserve"> занятости населения по субъектам </w:t>
      </w:r>
      <w:r w:rsidR="00CC785F" w:rsidRPr="00E23381">
        <w:t>Российской Федерации</w:t>
      </w:r>
      <w:r w:rsidR="00392986" w:rsidRPr="00E23381">
        <w:t xml:space="preserve"> (в процентах) </w:t>
      </w:r>
      <w:r w:rsidRPr="00E23381">
        <w:t>в 2017-2019гг.</w:t>
      </w:r>
      <w:r w:rsidRPr="00E23381">
        <w:tab/>
      </w:r>
      <w:r w:rsidRPr="00E23381">
        <w:tab/>
      </w:r>
      <w:r w:rsidRPr="00E23381">
        <w:tab/>
      </w:r>
      <w:r w:rsidRPr="00E23381">
        <w:tab/>
      </w:r>
      <w:r w:rsidRPr="00E23381">
        <w:tab/>
      </w:r>
      <w:r w:rsidRPr="00E23381">
        <w:tab/>
      </w:r>
      <w:r w:rsidRPr="00E23381">
        <w:tab/>
      </w:r>
      <w:r w:rsidR="00E23381">
        <w:tab/>
      </w:r>
      <w:r w:rsidRPr="00E23381">
        <w:rPr>
          <w:sz w:val="20"/>
          <w:szCs w:val="20"/>
        </w:rPr>
        <w:t>Источник: составлено автором на основе :  Официальном интернет-портале Росстата - Режим доступа:</w:t>
      </w:r>
      <w:r w:rsidRPr="00E23381">
        <w:t xml:space="preserve"> </w:t>
      </w:r>
      <w:r w:rsidRPr="00E23381">
        <w:rPr>
          <w:sz w:val="20"/>
          <w:szCs w:val="20"/>
        </w:rPr>
        <w:t>https://rosstat.gov.ru/accounts в разделе: Статистика /Официальная статистика / (дата обращения: 10.11.2021).</w:t>
      </w:r>
    </w:p>
    <w:p w:rsidR="00BB3998" w:rsidRPr="00E23381" w:rsidRDefault="00BB3998" w:rsidP="0059780F">
      <w:pPr>
        <w:spacing w:line="360" w:lineRule="auto"/>
        <w:jc w:val="both"/>
        <w:rPr>
          <w:rFonts w:eastAsia="Calibri"/>
          <w:lang w:eastAsia="en-US"/>
        </w:rPr>
      </w:pPr>
      <w:r w:rsidRPr="00E23381">
        <w:rPr>
          <w:rFonts w:eastAsia="Calibri"/>
          <w:lang w:eastAsia="en-US"/>
        </w:rPr>
        <w:lastRenderedPageBreak/>
        <w:tab/>
        <w:t xml:space="preserve">На рисунке </w:t>
      </w:r>
      <w:r w:rsidR="006373CC">
        <w:rPr>
          <w:rFonts w:eastAsia="Calibri"/>
          <w:lang w:eastAsia="en-US"/>
        </w:rPr>
        <w:t>2.</w:t>
      </w:r>
      <w:r w:rsidRPr="00E23381">
        <w:rPr>
          <w:rFonts w:eastAsia="Calibri"/>
          <w:lang w:eastAsia="en-US"/>
        </w:rPr>
        <w:t>5 видно</w:t>
      </w:r>
      <w:r w:rsidR="00936D97" w:rsidRPr="00E23381">
        <w:rPr>
          <w:rFonts w:eastAsia="Calibri"/>
          <w:lang w:eastAsia="en-US"/>
        </w:rPr>
        <w:t>,</w:t>
      </w:r>
      <w:r w:rsidRPr="00E23381">
        <w:rPr>
          <w:rFonts w:eastAsia="Calibri"/>
          <w:lang w:eastAsia="en-US"/>
        </w:rPr>
        <w:t xml:space="preserve"> что за период с 2017г по </w:t>
      </w:r>
      <w:r w:rsidR="00F56437" w:rsidRPr="00E23381">
        <w:rPr>
          <w:rFonts w:eastAsia="Calibri"/>
          <w:lang w:eastAsia="en-US"/>
        </w:rPr>
        <w:t>2019г не н</w:t>
      </w:r>
      <w:r w:rsidRPr="00E23381">
        <w:rPr>
          <w:rFonts w:eastAsia="Calibri"/>
          <w:lang w:eastAsia="en-US"/>
        </w:rPr>
        <w:t xml:space="preserve">аблюдается </w:t>
      </w:r>
      <w:r w:rsidR="00F56437" w:rsidRPr="00E23381">
        <w:rPr>
          <w:rFonts w:eastAsia="Calibri"/>
          <w:lang w:eastAsia="en-US"/>
        </w:rPr>
        <w:t>большое</w:t>
      </w:r>
      <w:r w:rsidRPr="00E23381">
        <w:rPr>
          <w:rFonts w:eastAsia="Calibri"/>
          <w:lang w:eastAsia="en-US"/>
        </w:rPr>
        <w:t xml:space="preserve"> изменение </w:t>
      </w:r>
      <w:r w:rsidR="00F56437" w:rsidRPr="00E23381">
        <w:rPr>
          <w:rFonts w:eastAsia="Calibri"/>
          <w:lang w:eastAsia="en-US"/>
        </w:rPr>
        <w:t>уров</w:t>
      </w:r>
      <w:r w:rsidR="00936D97" w:rsidRPr="00E23381">
        <w:rPr>
          <w:rFonts w:eastAsia="Calibri"/>
          <w:lang w:eastAsia="en-US"/>
        </w:rPr>
        <w:t>ня</w:t>
      </w:r>
      <w:r w:rsidR="00F56437" w:rsidRPr="00E23381">
        <w:rPr>
          <w:rFonts w:eastAsia="Calibri"/>
          <w:lang w:eastAsia="en-US"/>
        </w:rPr>
        <w:t xml:space="preserve"> занятости населения по субъектам </w:t>
      </w:r>
      <w:r w:rsidR="00936D97" w:rsidRPr="00E23381">
        <w:rPr>
          <w:rFonts w:eastAsia="Calibri"/>
          <w:lang w:eastAsia="en-US"/>
        </w:rPr>
        <w:t>Российской Федерации</w:t>
      </w:r>
      <w:r w:rsidRPr="00E23381">
        <w:rPr>
          <w:rFonts w:eastAsia="Calibri"/>
          <w:lang w:eastAsia="en-US"/>
        </w:rPr>
        <w:t>.</w:t>
      </w:r>
      <w:r w:rsidR="0084772A" w:rsidRPr="00E23381">
        <w:rPr>
          <w:rFonts w:eastAsia="Calibri"/>
          <w:lang w:eastAsia="en-US"/>
        </w:rPr>
        <w:t xml:space="preserve"> Самое большое изменение находится в Республике </w:t>
      </w:r>
      <w:r w:rsidR="00943BB5" w:rsidRPr="00E23381">
        <w:rPr>
          <w:rFonts w:eastAsia="Calibri"/>
          <w:lang w:eastAsia="en-US"/>
        </w:rPr>
        <w:t>Северной Осетия-Алании – 3.47%</w:t>
      </w:r>
      <w:r w:rsidR="00936D97" w:rsidRPr="00E23381">
        <w:rPr>
          <w:rFonts w:eastAsia="Calibri"/>
          <w:lang w:eastAsia="en-US"/>
        </w:rPr>
        <w:t xml:space="preserve"> </w:t>
      </w:r>
      <w:r w:rsidR="00943BB5" w:rsidRPr="00E23381">
        <w:rPr>
          <w:rFonts w:eastAsia="Calibri"/>
          <w:lang w:eastAsia="en-US"/>
        </w:rPr>
        <w:t>(сокращение)</w:t>
      </w:r>
      <w:r w:rsidR="0084772A" w:rsidRPr="00E23381">
        <w:rPr>
          <w:rFonts w:eastAsia="Calibri"/>
          <w:lang w:eastAsia="en-US"/>
        </w:rPr>
        <w:t xml:space="preserve"> в 2017г-2019г</w:t>
      </w:r>
      <w:r w:rsidR="00333374" w:rsidRPr="00E23381">
        <w:rPr>
          <w:rStyle w:val="FootnoteReference"/>
          <w:rFonts w:eastAsia="Calibri"/>
          <w:lang w:eastAsia="en-US"/>
        </w:rPr>
        <w:footnoteReference w:id="54"/>
      </w:r>
      <w:r w:rsidR="0084772A" w:rsidRPr="00E23381">
        <w:rPr>
          <w:rFonts w:eastAsia="Calibri"/>
          <w:lang w:eastAsia="en-US"/>
        </w:rPr>
        <w:t>.</w:t>
      </w:r>
    </w:p>
    <w:p w:rsidR="00BB3998" w:rsidRPr="00E23381" w:rsidRDefault="00BB3998" w:rsidP="0059780F">
      <w:pPr>
        <w:spacing w:line="360" w:lineRule="auto"/>
        <w:jc w:val="both"/>
        <w:rPr>
          <w:rFonts w:eastAsia="Calibri"/>
          <w:lang w:eastAsia="en-US"/>
        </w:rPr>
      </w:pPr>
      <w:r w:rsidRPr="00E23381">
        <w:rPr>
          <w:rFonts w:eastAsia="Calibri"/>
          <w:lang w:eastAsia="en-US"/>
        </w:rPr>
        <w:tab/>
      </w:r>
      <w:r w:rsidR="00936D97" w:rsidRPr="00E23381">
        <w:rPr>
          <w:rFonts w:eastAsia="Calibri"/>
          <w:lang w:eastAsia="en-US"/>
        </w:rPr>
        <w:t>На т</w:t>
      </w:r>
      <w:r w:rsidRPr="00E23381">
        <w:rPr>
          <w:rFonts w:eastAsia="Calibri"/>
          <w:lang w:eastAsia="en-US"/>
        </w:rPr>
        <w:t>аблиц</w:t>
      </w:r>
      <w:r w:rsidR="00936D97" w:rsidRPr="00E23381">
        <w:rPr>
          <w:rFonts w:eastAsia="Calibri"/>
          <w:lang w:eastAsia="en-US"/>
        </w:rPr>
        <w:t>е</w:t>
      </w:r>
      <w:r w:rsidRPr="00E23381">
        <w:rPr>
          <w:rFonts w:eastAsia="Calibri"/>
          <w:lang w:eastAsia="en-US"/>
        </w:rPr>
        <w:t xml:space="preserve"> </w:t>
      </w:r>
      <w:r w:rsidR="006373CC">
        <w:rPr>
          <w:rFonts w:eastAsia="Calibri"/>
          <w:lang w:eastAsia="en-US"/>
        </w:rPr>
        <w:t>2.</w:t>
      </w:r>
      <w:r w:rsidRPr="00E23381">
        <w:rPr>
          <w:rFonts w:eastAsia="Calibri"/>
          <w:lang w:eastAsia="en-US"/>
        </w:rPr>
        <w:t>6 представл</w:t>
      </w:r>
      <w:r w:rsidR="00936D97" w:rsidRPr="00E23381">
        <w:rPr>
          <w:rFonts w:eastAsia="Calibri"/>
          <w:lang w:eastAsia="en-US"/>
        </w:rPr>
        <w:t>ен</w:t>
      </w:r>
      <w:r w:rsidRPr="00E23381">
        <w:rPr>
          <w:rFonts w:eastAsia="Calibri"/>
          <w:lang w:eastAsia="en-US"/>
        </w:rPr>
        <w:t xml:space="preserve"> уровень расчетной бюджетной обеспеченности субъектов Российской Федерации на 2017 - 2019 годы.</w:t>
      </w:r>
      <w:r w:rsidRPr="00E23381">
        <w:rPr>
          <w:rFonts w:eastAsia="Calibri"/>
          <w:lang w:eastAsia="en-US"/>
        </w:rPr>
        <w:tab/>
      </w:r>
      <w:r w:rsidRPr="00E23381">
        <w:rPr>
          <w:rFonts w:eastAsia="Calibri"/>
          <w:lang w:eastAsia="en-US"/>
        </w:rPr>
        <w:tab/>
      </w:r>
    </w:p>
    <w:p w:rsidR="00770100" w:rsidRPr="00447ED5" w:rsidRDefault="00BB3998" w:rsidP="0059780F">
      <w:pPr>
        <w:spacing w:after="160" w:line="360" w:lineRule="auto"/>
        <w:jc w:val="right"/>
        <w:rPr>
          <w:rFonts w:eastAsia="Calibri"/>
          <w:lang w:eastAsia="en-US"/>
        </w:rPr>
      </w:pPr>
      <w:r>
        <w:rPr>
          <w:rFonts w:eastAsia="Calibri"/>
          <w:lang w:eastAsia="en-US"/>
        </w:rPr>
        <w:t xml:space="preserve">Таблица </w:t>
      </w:r>
      <w:r w:rsidR="006373CC">
        <w:rPr>
          <w:rFonts w:eastAsia="Calibri"/>
          <w:lang w:eastAsia="en-US"/>
        </w:rPr>
        <w:t>2.</w:t>
      </w:r>
      <w:r>
        <w:rPr>
          <w:rFonts w:eastAsia="Calibri"/>
          <w:lang w:eastAsia="en-US"/>
        </w:rPr>
        <w:t>6</w:t>
      </w:r>
      <w:r w:rsidR="006373CC">
        <w:rPr>
          <w:rFonts w:eastAsia="Calibri"/>
          <w:lang w:eastAsia="en-US"/>
        </w:rPr>
        <w:t>.</w:t>
      </w:r>
    </w:p>
    <w:p w:rsidR="005D7B36" w:rsidRPr="005D7B36" w:rsidRDefault="005D7B36" w:rsidP="0059780F">
      <w:pPr>
        <w:spacing w:after="160" w:line="360" w:lineRule="auto"/>
        <w:jc w:val="center"/>
        <w:rPr>
          <w:rFonts w:eastAsia="Calibri"/>
          <w:lang w:eastAsia="en-US"/>
        </w:rPr>
      </w:pPr>
      <w:r w:rsidRPr="005D7B36">
        <w:rPr>
          <w:rFonts w:eastAsia="Calibri"/>
          <w:lang w:eastAsia="en-US"/>
        </w:rPr>
        <w:t>Уровень расчетной бюджетной обеспеченности субъектов Российской Федерации на 2017 - 2019 годы</w:t>
      </w:r>
    </w:p>
    <w:tbl>
      <w:tblPr>
        <w:tblW w:w="9156" w:type="dxa"/>
        <w:tblInd w:w="-5" w:type="dxa"/>
        <w:tblLook w:val="04A0" w:firstRow="1" w:lastRow="0" w:firstColumn="1" w:lastColumn="0" w:noHBand="0" w:noVBand="1"/>
      </w:tblPr>
      <w:tblGrid>
        <w:gridCol w:w="4998"/>
        <w:gridCol w:w="1386"/>
        <w:gridCol w:w="1386"/>
        <w:gridCol w:w="1386"/>
      </w:tblGrid>
      <w:tr w:rsidR="00B072FF" w:rsidRPr="00936D97" w:rsidTr="00936D97">
        <w:trPr>
          <w:trHeight w:val="257"/>
          <w:tblHeader/>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72FF" w:rsidRPr="00936D97" w:rsidRDefault="00B072FF" w:rsidP="0059780F">
            <w:pPr>
              <w:spacing w:line="360" w:lineRule="auto"/>
              <w:rPr>
                <w:b/>
                <w:bCs/>
                <w:color w:val="000000"/>
                <w:lang w:val="en-US" w:eastAsia="en-US"/>
              </w:rPr>
            </w:pPr>
            <w:r w:rsidRPr="00936D97">
              <w:rPr>
                <w:b/>
                <w:bCs/>
                <w:color w:val="000000"/>
                <w:lang w:val="en-US" w:eastAsia="en-US"/>
              </w:rPr>
              <w:t>Регионы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B072FF" w:rsidRPr="00936D97" w:rsidRDefault="00B072FF" w:rsidP="0059780F">
            <w:pPr>
              <w:spacing w:line="360" w:lineRule="auto"/>
              <w:rPr>
                <w:b/>
                <w:bCs/>
                <w:color w:val="000000"/>
                <w:lang w:val="en-US" w:eastAsia="en-US"/>
              </w:rPr>
            </w:pPr>
            <w:r w:rsidRPr="00936D97">
              <w:rPr>
                <w:b/>
                <w:bCs/>
                <w:color w:val="000000"/>
                <w:lang w:val="en-US" w:eastAsia="en-US"/>
              </w:rPr>
              <w:t>2017 год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B072FF" w:rsidRPr="00936D97" w:rsidRDefault="00B072FF" w:rsidP="0059780F">
            <w:pPr>
              <w:spacing w:line="360" w:lineRule="auto"/>
              <w:rPr>
                <w:b/>
                <w:bCs/>
                <w:color w:val="000000"/>
                <w:lang w:val="en-US" w:eastAsia="en-US"/>
              </w:rPr>
            </w:pPr>
            <w:r w:rsidRPr="00936D97">
              <w:rPr>
                <w:b/>
                <w:bCs/>
                <w:color w:val="000000"/>
                <w:lang w:val="en-US" w:eastAsia="en-US"/>
              </w:rPr>
              <w:t>2018 год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B072FF" w:rsidRPr="00936D97" w:rsidRDefault="00B072FF" w:rsidP="0059780F">
            <w:pPr>
              <w:spacing w:line="360" w:lineRule="auto"/>
              <w:rPr>
                <w:b/>
                <w:bCs/>
                <w:color w:val="000000"/>
                <w:lang w:val="en-US" w:eastAsia="en-US"/>
              </w:rPr>
            </w:pPr>
            <w:r w:rsidRPr="00936D97">
              <w:rPr>
                <w:b/>
                <w:bCs/>
                <w:color w:val="000000"/>
                <w:lang w:val="en-US" w:eastAsia="en-US"/>
              </w:rPr>
              <w:t>2019 год</w:t>
            </w:r>
          </w:p>
        </w:tc>
      </w:tr>
      <w:tr w:rsidR="00B072FF" w:rsidRPr="00936D97" w:rsidTr="00DA7D1F">
        <w:trPr>
          <w:trHeight w:val="553"/>
        </w:trPr>
        <w:tc>
          <w:tcPr>
            <w:tcW w:w="4998" w:type="dxa"/>
            <w:tcBorders>
              <w:top w:val="nil"/>
              <w:left w:val="single" w:sz="4" w:space="0" w:color="auto"/>
              <w:bottom w:val="single" w:sz="4" w:space="0" w:color="auto"/>
              <w:right w:val="single" w:sz="4" w:space="0" w:color="auto"/>
            </w:tcBorders>
            <w:shd w:val="clear" w:color="auto" w:fill="auto"/>
            <w:vAlign w:val="bottom"/>
            <w:hideMark/>
          </w:tcPr>
          <w:p w:rsidR="00B072FF" w:rsidRPr="00936D97" w:rsidRDefault="00B072FF" w:rsidP="0059780F">
            <w:pPr>
              <w:spacing w:line="360" w:lineRule="auto"/>
              <w:rPr>
                <w:i/>
                <w:iCs/>
                <w:color w:val="000000"/>
                <w:lang w:eastAsia="en-US"/>
              </w:rPr>
            </w:pPr>
            <w:r w:rsidRPr="00936D97">
              <w:rPr>
                <w:i/>
                <w:iCs/>
                <w:color w:val="000000"/>
                <w:lang w:eastAsia="en-US"/>
              </w:rPr>
              <w:t>Средний уровень по Российской Федерации</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i/>
                <w:iCs/>
                <w:color w:val="000000"/>
                <w:lang w:val="en-US" w:eastAsia="en-US"/>
              </w:rPr>
            </w:pPr>
            <w:r w:rsidRPr="00936D97">
              <w:rPr>
                <w:i/>
                <w:iCs/>
                <w:color w:val="000000"/>
                <w:lang w:val="en-US" w:eastAsia="en-US"/>
              </w:rPr>
              <w:t>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i/>
                <w:iCs/>
                <w:color w:val="000000"/>
                <w:lang w:val="en-US" w:eastAsia="en-US"/>
              </w:rPr>
            </w:pPr>
            <w:r w:rsidRPr="00936D97">
              <w:rPr>
                <w:i/>
                <w:iCs/>
                <w:color w:val="000000"/>
                <w:lang w:val="en-US" w:eastAsia="en-US"/>
              </w:rPr>
              <w:t>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i/>
                <w:iCs/>
                <w:color w:val="000000"/>
                <w:lang w:val="en-US" w:eastAsia="en-US"/>
              </w:rPr>
            </w:pPr>
            <w:r w:rsidRPr="00936D97">
              <w:rPr>
                <w:i/>
                <w:iCs/>
                <w:color w:val="000000"/>
                <w:lang w:val="en-US" w:eastAsia="en-US"/>
              </w:rPr>
              <w:t>1</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г.Москва</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2.638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2.648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2.648</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г.Cанкт-Петербург</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1.823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1.824</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1.819</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center"/>
            <w:hideMark/>
          </w:tcPr>
          <w:p w:rsidR="00B072FF" w:rsidRPr="00936D97" w:rsidRDefault="00B072FF" w:rsidP="0059780F">
            <w:pPr>
              <w:spacing w:line="360" w:lineRule="auto"/>
              <w:ind w:firstLineChars="100" w:firstLine="240"/>
              <w:rPr>
                <w:color w:val="000000"/>
                <w:lang w:val="en-US" w:eastAsia="en-US"/>
              </w:rPr>
            </w:pPr>
            <w:r w:rsidRPr="00936D97">
              <w:rPr>
                <w:color w:val="000000"/>
                <w:lang w:val="en-US" w:eastAsia="en-US"/>
              </w:rPr>
              <w:t>Ханты-Мансийский а.о.</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2.008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2.03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2.047</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Московская область</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1.215</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1.211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1.206</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center"/>
            <w:hideMark/>
          </w:tcPr>
          <w:p w:rsidR="00B072FF" w:rsidRPr="00936D97" w:rsidRDefault="00B072FF" w:rsidP="0059780F">
            <w:pPr>
              <w:spacing w:line="360" w:lineRule="auto"/>
              <w:ind w:firstLineChars="100" w:firstLine="240"/>
              <w:rPr>
                <w:color w:val="000000"/>
                <w:lang w:val="en-US" w:eastAsia="en-US"/>
              </w:rPr>
            </w:pPr>
            <w:r w:rsidRPr="00936D97">
              <w:rPr>
                <w:color w:val="000000"/>
                <w:lang w:val="en-US" w:eastAsia="en-US"/>
              </w:rPr>
              <w:t>Республика Татарстан</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1.17</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1.168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1.167</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Ямало-Ненецкий а.о.</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2.202</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2.237</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2.259</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Свердловская область</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1.048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1.046</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1.045</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center"/>
            <w:hideMark/>
          </w:tcPr>
          <w:p w:rsidR="00B072FF" w:rsidRPr="00936D97" w:rsidRDefault="00B072FF" w:rsidP="0059780F">
            <w:pPr>
              <w:spacing w:line="360" w:lineRule="auto"/>
              <w:ind w:firstLineChars="100" w:firstLine="240"/>
              <w:rPr>
                <w:color w:val="000000"/>
                <w:lang w:val="en-US" w:eastAsia="en-US"/>
              </w:rPr>
            </w:pPr>
            <w:r w:rsidRPr="00936D97">
              <w:rPr>
                <w:color w:val="000000"/>
                <w:lang w:val="en-US" w:eastAsia="en-US"/>
              </w:rPr>
              <w:t>Ленинградская область</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1.522</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1.546</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1.571</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Краснодарский край</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0.898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0.876</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Краснодарский край</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0.898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0.876</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Коми</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1.013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1.027</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Ненецкий а.о.</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1.102</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1.103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1.098</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Крым</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0.723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0.641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0.632</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Волгоградская область</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0.797</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0.762</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0.756</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Дагестан</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0.676</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0.614</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0.605</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Чеченская Республика</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0.691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0.616</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0.607</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Башкортостан</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0.777</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0.738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0.731</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center"/>
            <w:hideMark/>
          </w:tcPr>
          <w:p w:rsidR="00B072FF" w:rsidRPr="00936D97" w:rsidRDefault="00B072FF" w:rsidP="0059780F">
            <w:pPr>
              <w:spacing w:line="360" w:lineRule="auto"/>
              <w:ind w:firstLineChars="100" w:firstLine="240"/>
              <w:rPr>
                <w:color w:val="000000"/>
                <w:lang w:val="en-US" w:eastAsia="en-US"/>
              </w:rPr>
            </w:pPr>
            <w:r w:rsidRPr="00936D97">
              <w:rPr>
                <w:color w:val="000000"/>
                <w:lang w:val="en-US" w:eastAsia="en-US"/>
              </w:rPr>
              <w:t>Удмуртская Республика</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0.841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0.815</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0.812</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center"/>
            <w:hideMark/>
          </w:tcPr>
          <w:p w:rsidR="00B072FF" w:rsidRPr="00936D97" w:rsidRDefault="00B072FF" w:rsidP="0059780F">
            <w:pPr>
              <w:spacing w:line="360" w:lineRule="auto"/>
              <w:ind w:firstLineChars="100" w:firstLine="240"/>
              <w:rPr>
                <w:color w:val="000000"/>
                <w:lang w:val="en-US" w:eastAsia="en-US"/>
              </w:rPr>
            </w:pPr>
            <w:r w:rsidRPr="00936D97">
              <w:rPr>
                <w:color w:val="000000"/>
                <w:lang w:val="en-US" w:eastAsia="en-US"/>
              </w:rPr>
              <w:t>Челябинская область</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0.839</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0.812</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0.805</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Белгородская область</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0.866</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0.841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0.833</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lastRenderedPageBreak/>
              <w:t>Чукотский а.о.</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0.719</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0.634</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0.624</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Кабардино-Балкарская Респ.</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0.715</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0.638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0.628</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Хакасия</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0.723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0.676</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0.666</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Ингушетия</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0.691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0.611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0.602</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Северная Осетия</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0.715</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0.638</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0.628</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Карачаево-Черкесская Респ.</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0.703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0.623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0.614</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Калмыкия</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0.633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0.625</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Алтай</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0.681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0.61</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Республика Тыва</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0.667</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0.605</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0.595</w:t>
            </w:r>
          </w:p>
        </w:tc>
      </w:tr>
      <w:tr w:rsidR="00B072FF" w:rsidRPr="00936D97" w:rsidTr="00DA7D1F">
        <w:trPr>
          <w:trHeight w:val="257"/>
        </w:trPr>
        <w:tc>
          <w:tcPr>
            <w:tcW w:w="4998" w:type="dxa"/>
            <w:tcBorders>
              <w:top w:val="nil"/>
              <w:left w:val="single" w:sz="4" w:space="0" w:color="auto"/>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rPr>
                <w:color w:val="000000"/>
                <w:lang w:val="en-US" w:eastAsia="en-US"/>
              </w:rPr>
            </w:pPr>
            <w:r w:rsidRPr="00936D97">
              <w:rPr>
                <w:color w:val="000000"/>
                <w:lang w:val="en-US" w:eastAsia="en-US"/>
              </w:rPr>
              <w:t>Еврейская а.о.</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0.727</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0.653</w:t>
            </w:r>
          </w:p>
        </w:tc>
        <w:tc>
          <w:tcPr>
            <w:tcW w:w="1386" w:type="dxa"/>
            <w:tcBorders>
              <w:top w:val="nil"/>
              <w:left w:val="nil"/>
              <w:bottom w:val="single" w:sz="4" w:space="0" w:color="auto"/>
              <w:right w:val="single" w:sz="4" w:space="0" w:color="auto"/>
            </w:tcBorders>
            <w:shd w:val="clear" w:color="auto" w:fill="auto"/>
            <w:noWrap/>
            <w:vAlign w:val="bottom"/>
            <w:hideMark/>
          </w:tcPr>
          <w:p w:rsidR="00B072FF" w:rsidRPr="00936D97" w:rsidRDefault="00B072FF" w:rsidP="0059780F">
            <w:pPr>
              <w:spacing w:line="360" w:lineRule="auto"/>
              <w:jc w:val="right"/>
              <w:rPr>
                <w:color w:val="000000"/>
                <w:lang w:val="en-US" w:eastAsia="en-US"/>
              </w:rPr>
            </w:pPr>
            <w:r w:rsidRPr="00936D97">
              <w:rPr>
                <w:color w:val="000000"/>
                <w:lang w:val="en-US" w:eastAsia="en-US"/>
              </w:rPr>
              <w:t>0.646</w:t>
            </w:r>
          </w:p>
        </w:tc>
      </w:tr>
    </w:tbl>
    <w:p w:rsidR="002A2823" w:rsidRDefault="002A2823" w:rsidP="0059780F">
      <w:pPr>
        <w:spacing w:after="160" w:line="360" w:lineRule="auto"/>
        <w:ind w:firstLine="708"/>
        <w:jc w:val="both"/>
        <w:rPr>
          <w:rFonts w:eastAsia="Calibri"/>
          <w:lang w:eastAsia="en-US"/>
        </w:rPr>
      </w:pPr>
      <w:r w:rsidRPr="00F46DD6">
        <w:rPr>
          <w:sz w:val="20"/>
          <w:szCs w:val="20"/>
        </w:rPr>
        <w:t xml:space="preserve">Источник: составлено автором на основе :  Официальном интернет-портале </w:t>
      </w:r>
      <w:r>
        <w:rPr>
          <w:sz w:val="20"/>
          <w:szCs w:val="20"/>
        </w:rPr>
        <w:t xml:space="preserve">Министерства финансов </w:t>
      </w:r>
      <w:r w:rsidRPr="00413C22">
        <w:rPr>
          <w:sz w:val="20"/>
          <w:szCs w:val="20"/>
        </w:rPr>
        <w:t xml:space="preserve">Российской Федерации </w:t>
      </w:r>
      <w:r w:rsidRPr="00F46DD6">
        <w:rPr>
          <w:sz w:val="20"/>
          <w:szCs w:val="20"/>
        </w:rPr>
        <w:t xml:space="preserve"> - Режим доступа:</w:t>
      </w:r>
      <w:r w:rsidRPr="00F46DD6">
        <w:t xml:space="preserve"> </w:t>
      </w:r>
      <w:r w:rsidRPr="00F46DD6">
        <w:rPr>
          <w:sz w:val="20"/>
          <w:szCs w:val="20"/>
        </w:rPr>
        <w:t>https:</w:t>
      </w:r>
      <w:r w:rsidRPr="00413C22">
        <w:t xml:space="preserve"> </w:t>
      </w:r>
      <w:r w:rsidRPr="00413C22">
        <w:rPr>
          <w:sz w:val="20"/>
          <w:szCs w:val="20"/>
        </w:rPr>
        <w:t>https://minfin.gov.ru/ru/</w:t>
      </w:r>
      <w:r w:rsidRPr="00F46DD6">
        <w:rPr>
          <w:sz w:val="20"/>
          <w:szCs w:val="20"/>
        </w:rPr>
        <w:t xml:space="preserve"> / (дата обращения: 10.11.2021).</w:t>
      </w:r>
      <w:r w:rsidR="00CE6B4F">
        <w:rPr>
          <w:rFonts w:eastAsia="Calibri"/>
          <w:lang w:eastAsia="en-US"/>
        </w:rPr>
        <w:tab/>
      </w:r>
    </w:p>
    <w:p w:rsidR="005D7B36" w:rsidRPr="00E23381" w:rsidRDefault="00CE6B4F" w:rsidP="0059780F">
      <w:pPr>
        <w:spacing w:line="360" w:lineRule="auto"/>
        <w:ind w:firstLine="708"/>
        <w:jc w:val="both"/>
        <w:rPr>
          <w:rFonts w:eastAsia="Calibri"/>
          <w:lang w:eastAsia="en-US"/>
        </w:rPr>
      </w:pPr>
      <w:r w:rsidRPr="00E23381">
        <w:rPr>
          <w:rFonts w:eastAsia="Calibri"/>
          <w:lang w:eastAsia="en-US"/>
        </w:rPr>
        <w:t xml:space="preserve">На основе </w:t>
      </w:r>
      <w:r w:rsidR="00936D97" w:rsidRPr="00E23381">
        <w:rPr>
          <w:rFonts w:eastAsia="Calibri"/>
          <w:lang w:eastAsia="en-US"/>
        </w:rPr>
        <w:t xml:space="preserve">данных </w:t>
      </w:r>
      <w:r w:rsidRPr="00E23381">
        <w:rPr>
          <w:rFonts w:eastAsia="Calibri"/>
          <w:lang w:eastAsia="en-US"/>
        </w:rPr>
        <w:t xml:space="preserve">таблицы </w:t>
      </w:r>
      <w:r w:rsidR="006373CC">
        <w:rPr>
          <w:rFonts w:eastAsia="Calibri"/>
          <w:lang w:eastAsia="en-US"/>
        </w:rPr>
        <w:t>2.</w:t>
      </w:r>
      <w:r w:rsidRPr="00E23381">
        <w:rPr>
          <w:rFonts w:eastAsia="Calibri"/>
          <w:lang w:eastAsia="en-US"/>
        </w:rPr>
        <w:t>6 видно</w:t>
      </w:r>
      <w:r w:rsidR="00936D97" w:rsidRPr="00E23381">
        <w:rPr>
          <w:rFonts w:eastAsia="Calibri"/>
          <w:lang w:eastAsia="en-US"/>
        </w:rPr>
        <w:t>,</w:t>
      </w:r>
      <w:r w:rsidRPr="00E23381">
        <w:rPr>
          <w:rFonts w:eastAsia="Calibri"/>
          <w:lang w:eastAsia="en-US"/>
        </w:rPr>
        <w:t xml:space="preserve"> что самые благополучные </w:t>
      </w:r>
      <w:r w:rsidR="00936D97" w:rsidRPr="00E23381">
        <w:rPr>
          <w:rFonts w:eastAsia="Calibri"/>
          <w:lang w:eastAsia="en-US"/>
        </w:rPr>
        <w:t xml:space="preserve">по </w:t>
      </w:r>
      <w:r w:rsidR="009A39EA" w:rsidRPr="00E23381">
        <w:rPr>
          <w:rFonts w:eastAsia="Calibri"/>
          <w:lang w:eastAsia="en-US"/>
        </w:rPr>
        <w:t>уров</w:t>
      </w:r>
      <w:r w:rsidR="00936D97" w:rsidRPr="00E23381">
        <w:rPr>
          <w:rFonts w:eastAsia="Calibri"/>
          <w:lang w:eastAsia="en-US"/>
        </w:rPr>
        <w:t>ню</w:t>
      </w:r>
      <w:r w:rsidR="009A39EA" w:rsidRPr="00E23381">
        <w:rPr>
          <w:rFonts w:eastAsia="Calibri"/>
          <w:lang w:eastAsia="en-US"/>
        </w:rPr>
        <w:t xml:space="preserve"> расчетной бюджетной обеспеченности </w:t>
      </w:r>
      <w:r w:rsidRPr="00E23381">
        <w:rPr>
          <w:rFonts w:eastAsia="Calibri"/>
          <w:strike/>
          <w:lang w:eastAsia="en-US"/>
        </w:rPr>
        <w:t>в</w:t>
      </w:r>
      <w:r w:rsidRPr="00E23381">
        <w:rPr>
          <w:rFonts w:eastAsia="Calibri"/>
          <w:lang w:eastAsia="en-US"/>
        </w:rPr>
        <w:t xml:space="preserve"> </w:t>
      </w:r>
      <w:r w:rsidR="00936D97" w:rsidRPr="00E23381">
        <w:rPr>
          <w:rFonts w:eastAsia="Calibri"/>
          <w:lang w:eastAsia="en-US"/>
        </w:rPr>
        <w:t xml:space="preserve">– </w:t>
      </w:r>
      <w:r w:rsidRPr="00E23381">
        <w:rPr>
          <w:rFonts w:eastAsia="Calibri"/>
          <w:lang w:eastAsia="en-US"/>
        </w:rPr>
        <w:t>Ямало-Ненецк</w:t>
      </w:r>
      <w:r w:rsidR="00936D97" w:rsidRPr="00E23381">
        <w:rPr>
          <w:rFonts w:eastAsia="Calibri"/>
          <w:lang w:eastAsia="en-US"/>
        </w:rPr>
        <w:t>ий</w:t>
      </w:r>
      <w:r w:rsidRPr="00E23381">
        <w:rPr>
          <w:rFonts w:eastAsia="Calibri"/>
          <w:lang w:eastAsia="en-US"/>
        </w:rPr>
        <w:t xml:space="preserve"> авт.округ - </w:t>
      </w:r>
      <w:r w:rsidR="001F2113" w:rsidRPr="00E23381">
        <w:rPr>
          <w:rFonts w:eastAsia="Calibri"/>
          <w:lang w:eastAsia="en-US"/>
        </w:rPr>
        <w:t>2.25 в 2019г (что на 0.02 бол</w:t>
      </w:r>
      <w:r w:rsidRPr="00E23381">
        <w:rPr>
          <w:rFonts w:eastAsia="Calibri"/>
          <w:lang w:eastAsia="en-US"/>
        </w:rPr>
        <w:t>ьше чем к 2018г) , Ханты-Мансийск</w:t>
      </w:r>
      <w:r w:rsidR="00936D97" w:rsidRPr="00E23381">
        <w:rPr>
          <w:rFonts w:eastAsia="Calibri"/>
          <w:lang w:eastAsia="en-US"/>
        </w:rPr>
        <w:t>ий</w:t>
      </w:r>
      <w:r w:rsidRPr="00E23381">
        <w:rPr>
          <w:rFonts w:eastAsia="Calibri"/>
          <w:lang w:eastAsia="en-US"/>
        </w:rPr>
        <w:t xml:space="preserve"> авт.округ - Югра - </w:t>
      </w:r>
      <w:r w:rsidR="00EF2D26" w:rsidRPr="00E23381">
        <w:rPr>
          <w:rFonts w:eastAsia="Calibri"/>
          <w:lang w:eastAsia="en-US"/>
        </w:rPr>
        <w:t>2.047 в 2019г (что на 0.01</w:t>
      </w:r>
      <w:r w:rsidR="001F2113" w:rsidRPr="00E23381">
        <w:rPr>
          <w:rFonts w:eastAsia="Calibri"/>
          <w:lang w:eastAsia="en-US"/>
        </w:rPr>
        <w:t xml:space="preserve"> бол</w:t>
      </w:r>
      <w:r w:rsidRPr="00E23381">
        <w:rPr>
          <w:rFonts w:eastAsia="Calibri"/>
          <w:lang w:eastAsia="en-US"/>
        </w:rPr>
        <w:t xml:space="preserve">ьше чем к 2018г) и </w:t>
      </w:r>
      <w:r w:rsidR="009A39EA" w:rsidRPr="00E23381">
        <w:rPr>
          <w:rFonts w:eastAsia="Calibri"/>
          <w:lang w:eastAsia="en-US"/>
        </w:rPr>
        <w:t xml:space="preserve">в Москве </w:t>
      </w:r>
      <w:r w:rsidRPr="00E23381">
        <w:rPr>
          <w:rFonts w:eastAsia="Calibri"/>
          <w:lang w:eastAsia="en-US"/>
        </w:rPr>
        <w:t xml:space="preserve">- </w:t>
      </w:r>
      <w:r w:rsidR="00EF2D26" w:rsidRPr="00E23381">
        <w:rPr>
          <w:rFonts w:eastAsia="Calibri"/>
          <w:lang w:eastAsia="en-US"/>
        </w:rPr>
        <w:t>2.648</w:t>
      </w:r>
      <w:r w:rsidRPr="00E23381">
        <w:rPr>
          <w:rFonts w:eastAsia="Calibri"/>
          <w:lang w:eastAsia="en-US"/>
        </w:rPr>
        <w:t xml:space="preserve"> в 2019г (</w:t>
      </w:r>
      <w:r w:rsidR="00EF2D26" w:rsidRPr="00E23381">
        <w:rPr>
          <w:rFonts w:eastAsia="Calibri"/>
          <w:lang w:eastAsia="en-US"/>
        </w:rPr>
        <w:t>то</w:t>
      </w:r>
      <w:r w:rsidR="00936D97" w:rsidRPr="00E23381">
        <w:rPr>
          <w:rFonts w:eastAsia="Calibri"/>
          <w:lang w:eastAsia="en-US"/>
        </w:rPr>
        <w:t xml:space="preserve"> </w:t>
      </w:r>
      <w:r w:rsidR="00EF2D26" w:rsidRPr="00E23381">
        <w:rPr>
          <w:rFonts w:eastAsia="Calibri"/>
          <w:lang w:eastAsia="en-US"/>
        </w:rPr>
        <w:t xml:space="preserve">же самое в </w:t>
      </w:r>
      <w:r w:rsidRPr="00E23381">
        <w:rPr>
          <w:rFonts w:eastAsia="Calibri"/>
          <w:lang w:eastAsia="en-US"/>
        </w:rPr>
        <w:t xml:space="preserve">2018г). </w:t>
      </w:r>
      <w:r w:rsidRPr="00E23381">
        <w:rPr>
          <w:rFonts w:eastAsia="Calibri"/>
          <w:lang w:eastAsia="en-US"/>
        </w:rPr>
        <w:tab/>
      </w:r>
      <w:r w:rsidRPr="00E23381">
        <w:rPr>
          <w:rFonts w:eastAsia="Calibri"/>
          <w:lang w:eastAsia="en-US"/>
        </w:rPr>
        <w:tab/>
      </w:r>
      <w:r w:rsidR="00EF2D26" w:rsidRPr="00E23381">
        <w:rPr>
          <w:rFonts w:eastAsia="Calibri"/>
          <w:lang w:eastAsia="en-US"/>
        </w:rPr>
        <w:tab/>
      </w:r>
      <w:r w:rsidR="001F2113" w:rsidRPr="00E23381">
        <w:rPr>
          <w:rFonts w:eastAsia="Calibri"/>
          <w:lang w:eastAsia="en-US"/>
        </w:rPr>
        <w:tab/>
      </w:r>
      <w:r w:rsidRPr="00E23381">
        <w:rPr>
          <w:rFonts w:eastAsia="Calibri"/>
          <w:lang w:eastAsia="en-US"/>
        </w:rPr>
        <w:t>Самые худш</w:t>
      </w:r>
      <w:r w:rsidR="00936D97" w:rsidRPr="00E23381">
        <w:rPr>
          <w:rFonts w:eastAsia="Calibri"/>
          <w:lang w:eastAsia="en-US"/>
        </w:rPr>
        <w:t>ий</w:t>
      </w:r>
      <w:r w:rsidRPr="00E23381">
        <w:rPr>
          <w:rFonts w:eastAsia="Calibri"/>
          <w:lang w:eastAsia="en-US"/>
        </w:rPr>
        <w:t xml:space="preserve"> </w:t>
      </w:r>
      <w:r w:rsidR="009A39EA" w:rsidRPr="00E23381">
        <w:rPr>
          <w:rFonts w:eastAsia="Calibri"/>
          <w:lang w:eastAsia="en-US"/>
        </w:rPr>
        <w:t>уровен</w:t>
      </w:r>
      <w:r w:rsidR="00936D97" w:rsidRPr="00E23381">
        <w:rPr>
          <w:rFonts w:eastAsia="Calibri"/>
          <w:lang w:eastAsia="en-US"/>
        </w:rPr>
        <w:t>ь</w:t>
      </w:r>
      <w:r w:rsidR="009A39EA" w:rsidRPr="00E23381">
        <w:rPr>
          <w:rFonts w:eastAsia="Calibri"/>
          <w:lang w:eastAsia="en-US"/>
        </w:rPr>
        <w:t xml:space="preserve"> расчетной бюджетной обеспеченности </w:t>
      </w:r>
      <w:r w:rsidRPr="00E23381">
        <w:rPr>
          <w:rFonts w:eastAsia="Calibri"/>
          <w:strike/>
          <w:lang w:eastAsia="en-US"/>
        </w:rPr>
        <w:t>наход</w:t>
      </w:r>
      <w:r w:rsidR="001F2113" w:rsidRPr="00E23381">
        <w:rPr>
          <w:rFonts w:eastAsia="Calibri"/>
          <w:strike/>
          <w:lang w:eastAsia="en-US"/>
        </w:rPr>
        <w:t>ятся</w:t>
      </w:r>
      <w:r w:rsidR="001F2113" w:rsidRPr="00E23381">
        <w:rPr>
          <w:rFonts w:eastAsia="Calibri"/>
          <w:lang w:eastAsia="en-US"/>
        </w:rPr>
        <w:t xml:space="preserve"> в </w:t>
      </w:r>
      <w:r w:rsidR="008548CF" w:rsidRPr="00E23381">
        <w:rPr>
          <w:rFonts w:eastAsia="Calibri"/>
          <w:lang w:eastAsia="en-US"/>
        </w:rPr>
        <w:t xml:space="preserve">Республике Тыве </w:t>
      </w:r>
      <w:r w:rsidR="001F2113" w:rsidRPr="00E23381">
        <w:rPr>
          <w:rFonts w:eastAsia="Calibri"/>
          <w:lang w:eastAsia="en-US"/>
        </w:rPr>
        <w:t xml:space="preserve">– </w:t>
      </w:r>
      <w:r w:rsidR="008548CF" w:rsidRPr="00E23381">
        <w:rPr>
          <w:rFonts w:eastAsia="Calibri"/>
          <w:lang w:eastAsia="en-US"/>
        </w:rPr>
        <w:t>0.595% в 2019г (что на 0.01</w:t>
      </w:r>
      <w:r w:rsidRPr="00E23381">
        <w:rPr>
          <w:rFonts w:eastAsia="Calibri"/>
          <w:lang w:eastAsia="en-US"/>
        </w:rPr>
        <w:t xml:space="preserve"> меньше чем к 2018</w:t>
      </w:r>
      <w:r w:rsidR="001F2113" w:rsidRPr="00E23381">
        <w:rPr>
          <w:rFonts w:eastAsia="Calibri"/>
          <w:lang w:eastAsia="en-US"/>
        </w:rPr>
        <w:t>г), Республике Ингушетии - 0.602% (что на 0.009</w:t>
      </w:r>
      <w:r w:rsidRPr="00E23381">
        <w:rPr>
          <w:rFonts w:eastAsia="Calibri"/>
          <w:lang w:eastAsia="en-US"/>
        </w:rPr>
        <w:t xml:space="preserve"> меньше чем к 2018г) и </w:t>
      </w:r>
      <w:r w:rsidR="008548CF" w:rsidRPr="00E23381">
        <w:rPr>
          <w:rFonts w:eastAsia="Calibri"/>
          <w:lang w:eastAsia="en-US"/>
        </w:rPr>
        <w:t>Республике Алта</w:t>
      </w:r>
      <w:r w:rsidR="00936D97" w:rsidRPr="00E23381">
        <w:rPr>
          <w:rFonts w:eastAsia="Calibri"/>
          <w:lang w:eastAsia="en-US"/>
        </w:rPr>
        <w:t>й</w:t>
      </w:r>
      <w:r w:rsidR="009A39EA" w:rsidRPr="00E23381">
        <w:rPr>
          <w:rFonts w:eastAsia="Calibri"/>
          <w:lang w:eastAsia="en-US"/>
        </w:rPr>
        <w:t xml:space="preserve"> </w:t>
      </w:r>
      <w:r w:rsidR="008548CF" w:rsidRPr="00E23381">
        <w:rPr>
          <w:rFonts w:eastAsia="Calibri"/>
          <w:lang w:eastAsia="en-US"/>
        </w:rPr>
        <w:t>- 0.6 в 2019г (что на 0.01</w:t>
      </w:r>
      <w:r w:rsidRPr="00E23381">
        <w:rPr>
          <w:rFonts w:eastAsia="Calibri"/>
          <w:lang w:eastAsia="en-US"/>
        </w:rPr>
        <w:t xml:space="preserve"> больше чем к 2018г)</w:t>
      </w:r>
      <w:r w:rsidR="00333374" w:rsidRPr="00E23381">
        <w:rPr>
          <w:rStyle w:val="FootnoteReference"/>
          <w:rFonts w:eastAsia="Calibri"/>
          <w:lang w:eastAsia="en-US"/>
        </w:rPr>
        <w:footnoteReference w:id="55"/>
      </w:r>
      <w:r w:rsidRPr="00E23381">
        <w:rPr>
          <w:rFonts w:eastAsia="Calibri"/>
          <w:lang w:eastAsia="en-US"/>
        </w:rPr>
        <w:t>.</w:t>
      </w:r>
    </w:p>
    <w:p w:rsidR="00CE6B4F" w:rsidRPr="007740D8" w:rsidRDefault="00D74E7F" w:rsidP="0059780F">
      <w:pPr>
        <w:spacing w:line="360" w:lineRule="auto"/>
        <w:ind w:firstLine="708"/>
        <w:jc w:val="both"/>
        <w:rPr>
          <w:rFonts w:eastAsia="Calibri"/>
          <w:lang w:eastAsia="en-US"/>
        </w:rPr>
      </w:pPr>
      <w:r>
        <w:rPr>
          <w:rFonts w:eastAsia="Calibri"/>
          <w:lang w:eastAsia="en-US"/>
        </w:rPr>
        <w:t xml:space="preserve">По данным таблицы 6 построим графики </w:t>
      </w:r>
      <w:r w:rsidRPr="00D74E7F">
        <w:rPr>
          <w:rFonts w:eastAsia="Calibri"/>
          <w:lang w:eastAsia="en-US"/>
        </w:rPr>
        <w:t xml:space="preserve">изменения </w:t>
      </w:r>
      <w:r w:rsidR="00CE6B4F">
        <w:rPr>
          <w:rFonts w:eastAsia="Calibri"/>
          <w:lang w:eastAsia="en-US"/>
        </w:rPr>
        <w:t xml:space="preserve">уровня </w:t>
      </w:r>
      <w:r w:rsidR="00CE6B4F" w:rsidRPr="00CE6B4F">
        <w:rPr>
          <w:rFonts w:eastAsia="Calibri"/>
          <w:lang w:eastAsia="en-US"/>
        </w:rPr>
        <w:t>расчетной бюджетной обеспеченности субъектов Российской Федерации на 2017 - 2019 годы</w:t>
      </w:r>
      <w:r w:rsidR="00A517C2" w:rsidRPr="00A517C2">
        <w:rPr>
          <w:rFonts w:eastAsia="Calibri"/>
          <w:lang w:eastAsia="en-US"/>
        </w:rPr>
        <w:t xml:space="preserve"> </w:t>
      </w:r>
      <w:r w:rsidR="00A517C2">
        <w:rPr>
          <w:rFonts w:eastAsia="Calibri"/>
          <w:lang w:eastAsia="en-US"/>
        </w:rPr>
        <w:t xml:space="preserve">(рисунок </w:t>
      </w:r>
      <w:r w:rsidR="006373CC">
        <w:rPr>
          <w:rFonts w:eastAsia="Calibri"/>
          <w:lang w:eastAsia="en-US"/>
        </w:rPr>
        <w:t>2.</w:t>
      </w:r>
      <w:r w:rsidR="00A517C2">
        <w:rPr>
          <w:rFonts w:eastAsia="Calibri"/>
          <w:lang w:eastAsia="en-US"/>
        </w:rPr>
        <w:t>6).</w:t>
      </w:r>
    </w:p>
    <w:p w:rsidR="005D7B36" w:rsidRPr="005D7B36" w:rsidRDefault="005D7B36" w:rsidP="0059780F">
      <w:pPr>
        <w:spacing w:line="360" w:lineRule="auto"/>
        <w:jc w:val="both"/>
        <w:rPr>
          <w:rFonts w:eastAsia="Calibri"/>
          <w:lang w:eastAsia="en-US"/>
        </w:rPr>
      </w:pPr>
    </w:p>
    <w:p w:rsidR="005D7B36" w:rsidRPr="005D7B36" w:rsidRDefault="00B072FF" w:rsidP="0059780F">
      <w:pPr>
        <w:spacing w:after="160" w:line="360" w:lineRule="auto"/>
        <w:jc w:val="both"/>
        <w:rPr>
          <w:rFonts w:eastAsia="Calibri"/>
          <w:lang w:eastAsia="en-US"/>
        </w:rPr>
      </w:pPr>
      <w:r>
        <w:rPr>
          <w:noProof/>
          <w:lang w:val="en-US" w:eastAsia="en-US"/>
        </w:rPr>
        <w:lastRenderedPageBreak/>
        <w:drawing>
          <wp:inline distT="0" distB="0" distL="0" distR="0" wp14:anchorId="18291FD0" wp14:editId="7CB61B97">
            <wp:extent cx="5936615" cy="3400425"/>
            <wp:effectExtent l="0" t="0" r="698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70100" w:rsidRPr="00E23381" w:rsidRDefault="00770100" w:rsidP="0059780F">
      <w:pPr>
        <w:spacing w:after="160" w:line="360" w:lineRule="auto"/>
        <w:jc w:val="both"/>
        <w:rPr>
          <w:sz w:val="20"/>
          <w:szCs w:val="20"/>
        </w:rPr>
      </w:pPr>
      <w:r w:rsidRPr="00E23381">
        <w:rPr>
          <w:rFonts w:eastAsia="Calibri"/>
          <w:lang w:eastAsia="en-US"/>
        </w:rPr>
        <w:tab/>
      </w:r>
      <w:r w:rsidR="006373CC">
        <w:t>Рис.2.</w:t>
      </w:r>
      <w:r w:rsidR="005B0707" w:rsidRPr="00E23381">
        <w:t>6</w:t>
      </w:r>
      <w:r w:rsidR="006373CC">
        <w:t>.</w:t>
      </w:r>
      <w:r w:rsidRPr="00E23381">
        <w:t xml:space="preserve"> – Динамик</w:t>
      </w:r>
      <w:r w:rsidR="00A517C2" w:rsidRPr="00E23381">
        <w:t>а</w:t>
      </w:r>
      <w:r w:rsidRPr="00E23381">
        <w:t xml:space="preserve"> </w:t>
      </w:r>
      <w:r w:rsidR="00F46DD6" w:rsidRPr="00E23381">
        <w:t>уров</w:t>
      </w:r>
      <w:r w:rsidR="00A517C2" w:rsidRPr="00E23381">
        <w:t>ня</w:t>
      </w:r>
      <w:r w:rsidR="00F46DD6" w:rsidRPr="00E23381">
        <w:t xml:space="preserve"> расчетной бюджетной обеспеченности субъектов Российской Федерации на 2017 - 2019 годы</w:t>
      </w:r>
      <w:r w:rsidRPr="00E23381">
        <w:tab/>
      </w:r>
      <w:r w:rsidRPr="00E23381">
        <w:tab/>
      </w:r>
      <w:r w:rsidRPr="00E23381">
        <w:tab/>
      </w:r>
      <w:r w:rsidRPr="00E23381">
        <w:tab/>
      </w:r>
      <w:r w:rsidRPr="00E23381">
        <w:tab/>
      </w:r>
      <w:r w:rsidRPr="00E23381">
        <w:tab/>
      </w:r>
      <w:r w:rsidRPr="00E23381">
        <w:tab/>
      </w:r>
      <w:r w:rsidRPr="00E23381">
        <w:rPr>
          <w:sz w:val="20"/>
          <w:szCs w:val="20"/>
        </w:rPr>
        <w:t xml:space="preserve">Источник: составлено автором на основе :  Официальном интернет-портале </w:t>
      </w:r>
      <w:r w:rsidR="00413C22" w:rsidRPr="00E23381">
        <w:rPr>
          <w:sz w:val="20"/>
          <w:szCs w:val="20"/>
        </w:rPr>
        <w:t xml:space="preserve">Министерства финансов Российской Федерации </w:t>
      </w:r>
      <w:r w:rsidRPr="00E23381">
        <w:rPr>
          <w:sz w:val="20"/>
          <w:szCs w:val="20"/>
        </w:rPr>
        <w:t xml:space="preserve"> - Режим доступа:</w:t>
      </w:r>
      <w:r w:rsidRPr="00E23381">
        <w:t xml:space="preserve"> </w:t>
      </w:r>
      <w:r w:rsidRPr="00E23381">
        <w:rPr>
          <w:sz w:val="20"/>
          <w:szCs w:val="20"/>
        </w:rPr>
        <w:t>https:</w:t>
      </w:r>
      <w:r w:rsidR="00413C22" w:rsidRPr="00E23381">
        <w:t xml:space="preserve"> </w:t>
      </w:r>
      <w:r w:rsidR="00413C22" w:rsidRPr="00E23381">
        <w:rPr>
          <w:sz w:val="20"/>
          <w:szCs w:val="20"/>
        </w:rPr>
        <w:t>https://minfin.gov.ru/ru/</w:t>
      </w:r>
      <w:r w:rsidRPr="00E23381">
        <w:rPr>
          <w:sz w:val="20"/>
          <w:szCs w:val="20"/>
        </w:rPr>
        <w:t xml:space="preserve"> / (дата обращения: 10.11.2021).</w:t>
      </w:r>
    </w:p>
    <w:p w:rsidR="006326D6" w:rsidRPr="00E23381" w:rsidRDefault="005B0707" w:rsidP="0059780F">
      <w:pPr>
        <w:spacing w:line="360" w:lineRule="auto"/>
        <w:jc w:val="both"/>
        <w:rPr>
          <w:rFonts w:eastAsia="Calibri"/>
          <w:lang w:eastAsia="en-US"/>
        </w:rPr>
      </w:pPr>
      <w:r w:rsidRPr="00E23381">
        <w:rPr>
          <w:rFonts w:eastAsia="Calibri"/>
          <w:lang w:eastAsia="en-US"/>
        </w:rPr>
        <w:tab/>
        <w:t xml:space="preserve">На рисунке </w:t>
      </w:r>
      <w:r w:rsidR="006373CC">
        <w:rPr>
          <w:rFonts w:eastAsia="Calibri"/>
          <w:lang w:eastAsia="en-US"/>
        </w:rPr>
        <w:t>2.</w:t>
      </w:r>
      <w:r w:rsidR="00A517C2" w:rsidRPr="00E23381">
        <w:rPr>
          <w:rFonts w:eastAsia="Calibri"/>
          <w:lang w:eastAsia="en-US"/>
        </w:rPr>
        <w:t xml:space="preserve">6 </w:t>
      </w:r>
      <w:r w:rsidRPr="00E23381">
        <w:rPr>
          <w:rFonts w:eastAsia="Calibri"/>
          <w:lang w:eastAsia="en-US"/>
        </w:rPr>
        <w:t>видно</w:t>
      </w:r>
      <w:r w:rsidR="00B57C71" w:rsidRPr="00E23381">
        <w:rPr>
          <w:rFonts w:eastAsia="Calibri"/>
          <w:lang w:eastAsia="en-US"/>
        </w:rPr>
        <w:t>,</w:t>
      </w:r>
      <w:r w:rsidRPr="00E23381">
        <w:rPr>
          <w:rFonts w:eastAsia="Calibri"/>
          <w:lang w:eastAsia="en-US"/>
        </w:rPr>
        <w:t xml:space="preserve"> что за период с 2017г по 2019г на</w:t>
      </w:r>
      <w:r w:rsidR="00A517C2" w:rsidRPr="00E23381">
        <w:rPr>
          <w:rFonts w:eastAsia="Calibri"/>
          <w:lang w:eastAsia="en-US"/>
        </w:rPr>
        <w:t>и</w:t>
      </w:r>
      <w:r w:rsidRPr="00E23381">
        <w:rPr>
          <w:rFonts w:eastAsia="Calibri"/>
          <w:lang w:eastAsia="en-US"/>
        </w:rPr>
        <w:t>больше</w:t>
      </w:r>
      <w:r w:rsidR="00A517C2" w:rsidRPr="00E23381">
        <w:rPr>
          <w:rFonts w:eastAsia="Calibri"/>
          <w:lang w:eastAsia="en-US"/>
        </w:rPr>
        <w:t>е</w:t>
      </w:r>
      <w:r w:rsidRPr="00E23381">
        <w:rPr>
          <w:rFonts w:eastAsia="Calibri"/>
          <w:lang w:eastAsia="en-US"/>
        </w:rPr>
        <w:t xml:space="preserve"> изменени</w:t>
      </w:r>
      <w:r w:rsidR="00A517C2" w:rsidRPr="00E23381">
        <w:rPr>
          <w:rFonts w:eastAsia="Calibri"/>
          <w:lang w:eastAsia="en-US"/>
        </w:rPr>
        <w:t>е</w:t>
      </w:r>
      <w:r w:rsidRPr="00E23381">
        <w:rPr>
          <w:rFonts w:eastAsia="Calibri"/>
          <w:lang w:eastAsia="en-US"/>
        </w:rPr>
        <w:t xml:space="preserve"> </w:t>
      </w:r>
      <w:r w:rsidR="00DD4C0D" w:rsidRPr="00E23381">
        <w:rPr>
          <w:rFonts w:eastAsia="Calibri"/>
          <w:lang w:eastAsia="en-US"/>
        </w:rPr>
        <w:t>уров</w:t>
      </w:r>
      <w:r w:rsidR="00A517C2" w:rsidRPr="00E23381">
        <w:rPr>
          <w:rFonts w:eastAsia="Calibri"/>
          <w:lang w:eastAsia="en-US"/>
        </w:rPr>
        <w:t>ня</w:t>
      </w:r>
      <w:r w:rsidR="00DD4C0D" w:rsidRPr="00E23381">
        <w:rPr>
          <w:rFonts w:eastAsia="Calibri"/>
          <w:lang w:eastAsia="en-US"/>
        </w:rPr>
        <w:t xml:space="preserve"> расчетной бюджетной обеспеченности</w:t>
      </w:r>
      <w:r w:rsidRPr="00E23381">
        <w:rPr>
          <w:rFonts w:eastAsia="Calibri"/>
          <w:lang w:eastAsia="en-US"/>
        </w:rPr>
        <w:t xml:space="preserve"> </w:t>
      </w:r>
      <w:r w:rsidR="00A517C2" w:rsidRPr="00E23381">
        <w:rPr>
          <w:rFonts w:eastAsia="Calibri"/>
          <w:lang w:eastAsia="en-US"/>
        </w:rPr>
        <w:t xml:space="preserve">было </w:t>
      </w:r>
      <w:r w:rsidRPr="00E23381">
        <w:rPr>
          <w:rFonts w:eastAsia="Calibri"/>
          <w:lang w:eastAsia="en-US"/>
        </w:rPr>
        <w:t xml:space="preserve">в Ямало-Ненецком авт.округе. Наблюдается </w:t>
      </w:r>
      <w:r w:rsidR="00DD4C0D" w:rsidRPr="00E23381">
        <w:rPr>
          <w:rFonts w:eastAsia="Calibri"/>
          <w:lang w:eastAsia="en-US"/>
        </w:rPr>
        <w:t>уменьшение</w:t>
      </w:r>
      <w:r w:rsidR="00773698" w:rsidRPr="00E23381">
        <w:rPr>
          <w:rFonts w:eastAsia="Calibri"/>
          <w:lang w:eastAsia="en-US"/>
        </w:rPr>
        <w:t xml:space="preserve"> </w:t>
      </w:r>
      <w:r w:rsidR="00DD4C0D" w:rsidRPr="00E23381">
        <w:rPr>
          <w:rFonts w:eastAsia="Calibri"/>
          <w:lang w:eastAsia="en-US"/>
        </w:rPr>
        <w:t>на 0,095</w:t>
      </w:r>
      <w:r w:rsidRPr="00E23381">
        <w:rPr>
          <w:rFonts w:eastAsia="Calibri"/>
          <w:lang w:eastAsia="en-US"/>
        </w:rPr>
        <w:t xml:space="preserve"> </w:t>
      </w:r>
      <w:r w:rsidR="00773698" w:rsidRPr="00E23381">
        <w:rPr>
          <w:rFonts w:eastAsia="Calibri"/>
          <w:lang w:eastAsia="en-US"/>
        </w:rPr>
        <w:t>за</w:t>
      </w:r>
      <w:r w:rsidRPr="00E23381">
        <w:rPr>
          <w:rFonts w:eastAsia="Calibri"/>
          <w:lang w:eastAsia="en-US"/>
        </w:rPr>
        <w:t xml:space="preserve"> период в 2017г до 2019г так как размер инвестиций в осно</w:t>
      </w:r>
      <w:r w:rsidR="00773698" w:rsidRPr="00E23381">
        <w:rPr>
          <w:rFonts w:eastAsia="Calibri"/>
          <w:lang w:eastAsia="en-US"/>
        </w:rPr>
        <w:t>вной капитал этог</w:t>
      </w:r>
      <w:r w:rsidR="00DD4C0D" w:rsidRPr="00E23381">
        <w:rPr>
          <w:rFonts w:eastAsia="Calibri"/>
          <w:lang w:eastAsia="en-US"/>
        </w:rPr>
        <w:t>о региона - 0.719, 0.634 и 0.624</w:t>
      </w:r>
      <w:r w:rsidRPr="00E23381">
        <w:rPr>
          <w:rFonts w:eastAsia="Calibri"/>
          <w:lang w:eastAsia="en-US"/>
        </w:rPr>
        <w:t xml:space="preserve"> </w:t>
      </w:r>
      <w:r w:rsidR="00A517C2" w:rsidRPr="00E23381">
        <w:rPr>
          <w:rFonts w:eastAsia="Calibri"/>
          <w:lang w:eastAsia="en-US"/>
        </w:rPr>
        <w:t>соответственно</w:t>
      </w:r>
      <w:r w:rsidRPr="00E23381">
        <w:rPr>
          <w:rFonts w:eastAsia="Calibri"/>
          <w:lang w:eastAsia="en-US"/>
        </w:rPr>
        <w:t xml:space="preserve"> в 2017г, 2018г и 2019г. Напротив, положительное изменение наблюдалось в Республике Тыв</w:t>
      </w:r>
      <w:r w:rsidR="00A517C2" w:rsidRPr="00E23381">
        <w:rPr>
          <w:rFonts w:eastAsia="Calibri"/>
          <w:lang w:eastAsia="en-US"/>
        </w:rPr>
        <w:t>а</w:t>
      </w:r>
      <w:r w:rsidRPr="00E23381">
        <w:rPr>
          <w:rFonts w:eastAsia="Calibri"/>
          <w:lang w:eastAsia="en-US"/>
        </w:rPr>
        <w:t xml:space="preserve"> на почти 44% в периоде с 2017г по 2019г.</w:t>
      </w:r>
      <w:r w:rsidR="00773698" w:rsidRPr="00E23381">
        <w:rPr>
          <w:rFonts w:eastAsia="Calibri"/>
          <w:lang w:eastAsia="en-US"/>
        </w:rPr>
        <w:t xml:space="preserve"> Наблюдается низкое изменение в остальных регион</w:t>
      </w:r>
      <w:r w:rsidR="00A517C2" w:rsidRPr="00E23381">
        <w:rPr>
          <w:rFonts w:eastAsia="Calibri"/>
          <w:lang w:eastAsia="en-US"/>
        </w:rPr>
        <w:t>ах</w:t>
      </w:r>
      <w:r w:rsidR="00773698" w:rsidRPr="00E23381">
        <w:rPr>
          <w:rFonts w:eastAsia="Calibri"/>
          <w:lang w:eastAsia="en-US"/>
        </w:rPr>
        <w:t xml:space="preserve"> с 2017г по 2019г</w:t>
      </w:r>
      <w:r w:rsidR="00333374" w:rsidRPr="00E23381">
        <w:rPr>
          <w:rStyle w:val="FootnoteReference"/>
          <w:rFonts w:eastAsia="Calibri"/>
          <w:lang w:eastAsia="en-US"/>
        </w:rPr>
        <w:footnoteReference w:id="56"/>
      </w:r>
      <w:r w:rsidR="00773698" w:rsidRPr="00E23381">
        <w:rPr>
          <w:rFonts w:eastAsia="Calibri"/>
          <w:lang w:eastAsia="en-US"/>
        </w:rPr>
        <w:t>.</w:t>
      </w:r>
      <w:r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E7688" w:rsidRPr="00E23381">
        <w:rPr>
          <w:rFonts w:eastAsia="Calibri"/>
          <w:lang w:eastAsia="en-US"/>
        </w:rPr>
        <w:tab/>
      </w:r>
      <w:r w:rsidR="00377E13" w:rsidRPr="00E23381">
        <w:rPr>
          <w:rFonts w:eastAsia="Calibri"/>
          <w:lang w:eastAsia="en-US"/>
        </w:rPr>
        <w:tab/>
      </w:r>
      <w:r w:rsidR="00377E13" w:rsidRPr="00E23381">
        <w:rPr>
          <w:rFonts w:eastAsia="Calibri"/>
          <w:lang w:eastAsia="en-US"/>
        </w:rPr>
        <w:tab/>
      </w:r>
    </w:p>
    <w:p w:rsidR="006326D6" w:rsidRPr="00E23381" w:rsidRDefault="004E18F5" w:rsidP="0059780F">
      <w:pPr>
        <w:spacing w:line="360" w:lineRule="auto"/>
        <w:ind w:firstLine="708"/>
        <w:jc w:val="both"/>
        <w:rPr>
          <w:rFonts w:eastAsia="Calibri"/>
          <w:lang w:eastAsia="en-US"/>
        </w:rPr>
      </w:pPr>
      <w:r>
        <w:rPr>
          <w:rFonts w:eastAsia="Calibri"/>
          <w:lang w:eastAsia="en-US"/>
        </w:rPr>
        <w:t xml:space="preserve">Предположим что </w:t>
      </w:r>
      <w:r w:rsidRPr="004E18F5">
        <w:rPr>
          <w:rFonts w:eastAsia="Calibri"/>
          <w:lang w:eastAsia="en-US"/>
        </w:rPr>
        <w:t>совершено развитый регион</w:t>
      </w:r>
      <w:r>
        <w:rPr>
          <w:rFonts w:eastAsia="Calibri"/>
          <w:lang w:eastAsia="en-US"/>
        </w:rPr>
        <w:t xml:space="preserve"> </w:t>
      </w:r>
      <w:r w:rsidR="006326D6" w:rsidRPr="00E23381">
        <w:rPr>
          <w:rFonts w:eastAsia="Calibri"/>
          <w:lang w:eastAsia="en-US"/>
        </w:rPr>
        <w:t xml:space="preserve">имеет в сумме 100/100 баллов. </w:t>
      </w:r>
      <w:r w:rsidRPr="004E18F5">
        <w:rPr>
          <w:rFonts w:eastAsia="Calibri"/>
          <w:lang w:eastAsia="en-US"/>
        </w:rPr>
        <w:t>Пусть положение регионов определяется N факторами одинаковой важности (следовательно, все факторы равны)</w:t>
      </w:r>
      <w:r w:rsidR="006326D6" w:rsidRPr="00E23381">
        <w:rPr>
          <w:rFonts w:eastAsia="Calibri"/>
          <w:lang w:eastAsia="en-US"/>
        </w:rPr>
        <w:t xml:space="preserve">. Таким образом, чтобы найти вклад каждого фактора в определение положения регионов, нужно разделить 100 на </w:t>
      </w:r>
      <w:r w:rsidR="006326D6" w:rsidRPr="00E23381">
        <w:rPr>
          <w:rFonts w:eastAsia="Calibri"/>
          <w:lang w:val="en-US" w:eastAsia="en-US"/>
        </w:rPr>
        <w:t>N</w:t>
      </w:r>
      <w:r w:rsidR="006326D6" w:rsidRPr="00E23381">
        <w:rPr>
          <w:rFonts w:eastAsia="Calibri"/>
          <w:lang w:eastAsia="en-US"/>
        </w:rPr>
        <w:t xml:space="preserve"> (100 / </w:t>
      </w:r>
      <w:r w:rsidR="006326D6" w:rsidRPr="00E23381">
        <w:rPr>
          <w:rFonts w:eastAsia="Calibri"/>
          <w:lang w:val="en-US" w:eastAsia="en-US"/>
        </w:rPr>
        <w:t>N</w:t>
      </w:r>
      <w:r w:rsidR="006326D6" w:rsidRPr="00E23381">
        <w:rPr>
          <w:rFonts w:eastAsia="Calibri"/>
          <w:lang w:eastAsia="en-US"/>
        </w:rPr>
        <w:t xml:space="preserve">). Наше исследование основано на 6 факторах, среди которых </w:t>
      </w:r>
      <w:r w:rsidR="00BF75BF" w:rsidRPr="00E23381">
        <w:rPr>
          <w:rFonts w:eastAsia="Calibri"/>
          <w:lang w:eastAsia="en-US"/>
        </w:rPr>
        <w:t>валовой региональный продукт на душу населения, инвестиций в основной капитал, реальные денежные доходы населения, уровень расчетной бюджетной обеспеченности, уровень безработицы населения и численность занятых.</w:t>
      </w:r>
      <w:r w:rsidR="00DA3D86" w:rsidRPr="00E23381">
        <w:rPr>
          <w:rFonts w:eastAsia="Calibri"/>
          <w:lang w:eastAsia="en-US"/>
        </w:rPr>
        <w:t xml:space="preserve"> Таким образом, каждый фактор вносит свой вклад на размер 100/6 (вклад рег</w:t>
      </w:r>
      <w:r w:rsidR="00A517C2" w:rsidRPr="00E23381">
        <w:rPr>
          <w:rFonts w:eastAsia="Calibri"/>
          <w:lang w:eastAsia="en-US"/>
        </w:rPr>
        <w:t>и</w:t>
      </w:r>
      <w:r w:rsidR="00DA3D86" w:rsidRPr="00E23381">
        <w:rPr>
          <w:rFonts w:eastAsia="Calibri"/>
          <w:lang w:eastAsia="en-US"/>
        </w:rPr>
        <w:t>онов = 16.6 Баллов).</w:t>
      </w:r>
      <w:r w:rsidR="00DA3D86" w:rsidRPr="00E23381">
        <w:rPr>
          <w:rFonts w:eastAsia="Calibri"/>
          <w:lang w:eastAsia="en-US"/>
        </w:rPr>
        <w:tab/>
      </w:r>
      <w:r w:rsidR="00DA3D86" w:rsidRPr="00E23381">
        <w:rPr>
          <w:rFonts w:eastAsia="Calibri"/>
          <w:lang w:eastAsia="en-US"/>
        </w:rPr>
        <w:lastRenderedPageBreak/>
        <w:tab/>
      </w:r>
      <w:r w:rsidR="00C04219" w:rsidRPr="00E23381">
        <w:rPr>
          <w:rFonts w:eastAsia="Calibri"/>
          <w:lang w:eastAsia="en-US"/>
        </w:rPr>
        <w:t xml:space="preserve">В таблице </w:t>
      </w:r>
      <w:r w:rsidR="006373CC">
        <w:rPr>
          <w:rFonts w:eastAsia="Calibri"/>
          <w:lang w:eastAsia="en-US"/>
        </w:rPr>
        <w:t>2.</w:t>
      </w:r>
      <w:r w:rsidR="00C04219" w:rsidRPr="00E23381">
        <w:rPr>
          <w:rFonts w:eastAsia="Calibri"/>
          <w:lang w:eastAsia="en-US"/>
        </w:rPr>
        <w:t xml:space="preserve">7 показано, как начисляются баллы в зависимости от размера каждого </w:t>
      </w:r>
      <w:r w:rsidR="008F4D8F">
        <w:rPr>
          <w:rFonts w:eastAsia="Calibri"/>
          <w:lang w:eastAsia="en-US"/>
        </w:rPr>
        <w:t>п</w:t>
      </w:r>
      <w:r w:rsidR="008F4D8F" w:rsidRPr="008F4D8F">
        <w:rPr>
          <w:rFonts w:eastAsia="Calibri"/>
          <w:lang w:eastAsia="en-US"/>
        </w:rPr>
        <w:t>оказатели</w:t>
      </w:r>
      <w:r w:rsidR="00C04219" w:rsidRPr="00E23381">
        <w:rPr>
          <w:rFonts w:eastAsia="Calibri"/>
          <w:lang w:eastAsia="en-US"/>
        </w:rPr>
        <w:t>.</w:t>
      </w:r>
    </w:p>
    <w:p w:rsidR="00C04219" w:rsidRDefault="00C04219" w:rsidP="0059780F">
      <w:pPr>
        <w:spacing w:after="160" w:line="360" w:lineRule="auto"/>
        <w:ind w:firstLine="708"/>
        <w:jc w:val="right"/>
        <w:rPr>
          <w:rFonts w:eastAsia="Calibri"/>
          <w:lang w:eastAsia="en-US"/>
        </w:rPr>
      </w:pPr>
      <w:r>
        <w:rPr>
          <w:rFonts w:eastAsia="Calibri"/>
          <w:lang w:eastAsia="en-US"/>
        </w:rPr>
        <w:t xml:space="preserve">Таблица </w:t>
      </w:r>
      <w:r w:rsidR="006373CC">
        <w:rPr>
          <w:rFonts w:eastAsia="Calibri"/>
          <w:lang w:eastAsia="en-US"/>
        </w:rPr>
        <w:t>2.</w:t>
      </w:r>
      <w:r>
        <w:rPr>
          <w:rFonts w:eastAsia="Calibri"/>
          <w:lang w:eastAsia="en-US"/>
        </w:rPr>
        <w:t>7</w:t>
      </w:r>
      <w:r w:rsidR="006373CC">
        <w:rPr>
          <w:rFonts w:eastAsia="Calibri"/>
          <w:lang w:eastAsia="en-US"/>
        </w:rPr>
        <w:t>.</w:t>
      </w:r>
    </w:p>
    <w:p w:rsidR="00C04219" w:rsidRPr="00447ED5" w:rsidRDefault="00C04219" w:rsidP="0059780F">
      <w:pPr>
        <w:spacing w:after="160" w:line="360" w:lineRule="auto"/>
        <w:ind w:firstLine="708"/>
        <w:jc w:val="center"/>
        <w:rPr>
          <w:rFonts w:eastAsia="Calibri"/>
          <w:lang w:eastAsia="en-US"/>
        </w:rPr>
      </w:pPr>
      <w:r w:rsidRPr="00447ED5">
        <w:rPr>
          <w:rFonts w:eastAsia="Calibri"/>
          <w:lang w:eastAsia="en-US"/>
        </w:rPr>
        <w:t xml:space="preserve">Распределение баллов в зависимости от размера </w:t>
      </w:r>
      <w:r w:rsidR="008F4D8F">
        <w:rPr>
          <w:rFonts w:eastAsia="Calibri"/>
          <w:lang w:eastAsia="en-US"/>
        </w:rPr>
        <w:t>п</w:t>
      </w:r>
      <w:r w:rsidR="008F4D8F" w:rsidRPr="008F4D8F">
        <w:rPr>
          <w:rFonts w:eastAsia="Calibri"/>
          <w:lang w:eastAsia="en-US"/>
        </w:rPr>
        <w:t>оказател</w:t>
      </w:r>
      <w:r w:rsidR="008F4D8F">
        <w:rPr>
          <w:rStyle w:val="FootnoteReference"/>
          <w:rFonts w:eastAsia="Calibri"/>
          <w:vertAlign w:val="baseline"/>
          <w:lang w:eastAsia="en-US"/>
        </w:rPr>
        <w:t>я</w:t>
      </w:r>
      <w:r w:rsidR="00377E13">
        <w:rPr>
          <w:rStyle w:val="FootnoteReference"/>
          <w:rFonts w:eastAsia="Calibri"/>
          <w:lang w:val="en-US" w:eastAsia="en-US"/>
        </w:rPr>
        <w:footnoteReference w:id="57"/>
      </w:r>
    </w:p>
    <w:tbl>
      <w:tblPr>
        <w:tblW w:w="9396" w:type="dxa"/>
        <w:tblInd w:w="-5" w:type="dxa"/>
        <w:tblLayout w:type="fixed"/>
        <w:tblLook w:val="04A0" w:firstRow="1" w:lastRow="0" w:firstColumn="1" w:lastColumn="0" w:noHBand="0" w:noVBand="1"/>
      </w:tblPr>
      <w:tblGrid>
        <w:gridCol w:w="3261"/>
        <w:gridCol w:w="4264"/>
        <w:gridCol w:w="1871"/>
      </w:tblGrid>
      <w:tr w:rsidR="00C04219" w:rsidRPr="00CB33BD" w:rsidTr="00F34AF6">
        <w:trPr>
          <w:trHeight w:val="386"/>
          <w:tblHead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219" w:rsidRPr="00CB33BD" w:rsidRDefault="00C04219" w:rsidP="00CB33BD">
            <w:r w:rsidRPr="00CB33BD">
              <w:t>Показатели</w:t>
            </w:r>
          </w:p>
        </w:tc>
        <w:tc>
          <w:tcPr>
            <w:tcW w:w="4264" w:type="dxa"/>
            <w:tcBorders>
              <w:top w:val="single" w:sz="4" w:space="0" w:color="auto"/>
              <w:left w:val="nil"/>
              <w:bottom w:val="single" w:sz="4" w:space="0" w:color="auto"/>
              <w:right w:val="single" w:sz="4" w:space="0" w:color="auto"/>
            </w:tcBorders>
            <w:shd w:val="clear" w:color="auto" w:fill="auto"/>
            <w:noWrap/>
            <w:vAlign w:val="bottom"/>
            <w:hideMark/>
          </w:tcPr>
          <w:p w:rsidR="00C04219" w:rsidRPr="00CB33BD" w:rsidRDefault="00C04219" w:rsidP="00CB33BD">
            <w:r w:rsidRPr="00CB33BD">
              <w:t>Интервалы</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C04219" w:rsidRPr="00CB33BD" w:rsidRDefault="00C04219" w:rsidP="00CB33BD">
            <w:r w:rsidRPr="00CB33BD">
              <w:t>Баллы</w:t>
            </w:r>
          </w:p>
        </w:tc>
      </w:tr>
      <w:tr w:rsidR="00CB33BD" w:rsidRPr="00CB33BD" w:rsidTr="00F34AF6">
        <w:trPr>
          <w:trHeight w:val="279"/>
        </w:trPr>
        <w:tc>
          <w:tcPr>
            <w:tcW w:w="3261" w:type="dxa"/>
            <w:vMerge w:val="restart"/>
            <w:tcBorders>
              <w:top w:val="nil"/>
              <w:left w:val="single" w:sz="4" w:space="0" w:color="auto"/>
              <w:bottom w:val="single" w:sz="4" w:space="0" w:color="auto"/>
              <w:right w:val="single" w:sz="4" w:space="0" w:color="auto"/>
            </w:tcBorders>
            <w:shd w:val="clear" w:color="auto" w:fill="auto"/>
            <w:hideMark/>
          </w:tcPr>
          <w:p w:rsidR="00CB33BD" w:rsidRPr="00CB33BD" w:rsidRDefault="00CB33BD" w:rsidP="00F34AF6">
            <w:pPr>
              <w:jc w:val="center"/>
            </w:pPr>
            <w:r w:rsidRPr="00CB33BD">
              <w:t>Валовой региональный продукт на душу населения по субъектам Российской Федерации. (рублей)</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33BD" w:rsidRPr="00CB33BD" w:rsidRDefault="00CB33BD" w:rsidP="00CB33BD">
            <w:r w:rsidRPr="00CB33BD">
              <w:t>Хорошо [с.РФ + Т;+oo[</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33BD" w:rsidRPr="00CB33BD" w:rsidRDefault="00CB33BD" w:rsidP="00CB33BD">
            <w:r w:rsidRPr="00CB33BD">
              <w:t>16.6</w:t>
            </w:r>
          </w:p>
        </w:tc>
      </w:tr>
      <w:tr w:rsidR="00F34AF6" w:rsidRPr="00CB33BD" w:rsidTr="007853DE">
        <w:trPr>
          <w:trHeight w:val="425"/>
        </w:trPr>
        <w:tc>
          <w:tcPr>
            <w:tcW w:w="3261" w:type="dxa"/>
            <w:vMerge/>
            <w:tcBorders>
              <w:top w:val="nil"/>
              <w:left w:val="single" w:sz="4" w:space="0" w:color="auto"/>
              <w:bottom w:val="single" w:sz="4" w:space="0" w:color="auto"/>
              <w:right w:val="single" w:sz="4" w:space="0" w:color="auto"/>
            </w:tcBorders>
            <w:hideMark/>
          </w:tcPr>
          <w:p w:rsidR="00F34AF6" w:rsidRPr="00CB33BD" w:rsidRDefault="00F34AF6" w:rsidP="00F34AF6">
            <w:pPr>
              <w:jc w:val="center"/>
            </w:pPr>
          </w:p>
        </w:tc>
        <w:tc>
          <w:tcPr>
            <w:tcW w:w="4264" w:type="dxa"/>
            <w:tcBorders>
              <w:top w:val="single" w:sz="4" w:space="0" w:color="auto"/>
              <w:left w:val="single" w:sz="4" w:space="0" w:color="auto"/>
              <w:bottom w:val="single" w:sz="4" w:space="0" w:color="auto"/>
              <w:right w:val="single" w:sz="4" w:space="0" w:color="auto"/>
            </w:tcBorders>
            <w:shd w:val="clear" w:color="auto" w:fill="auto"/>
            <w:vAlign w:val="bottom"/>
          </w:tcPr>
          <w:p w:rsidR="00F34AF6" w:rsidRPr="00F34AF6" w:rsidRDefault="00F34AF6" w:rsidP="00F34AF6">
            <w:r w:rsidRPr="00F34AF6">
              <w:t>Приемлемо [с.РФ - Т; с.РФ + Т]</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rsidR="00F34AF6" w:rsidRPr="00F34AF6" w:rsidRDefault="00F34AF6" w:rsidP="00F34AF6">
            <w:r w:rsidRPr="00F34AF6">
              <w:t>11.1</w:t>
            </w:r>
          </w:p>
        </w:tc>
      </w:tr>
      <w:tr w:rsidR="00F34AF6" w:rsidRPr="00CB33BD" w:rsidTr="00781549">
        <w:trPr>
          <w:trHeight w:val="276"/>
        </w:trPr>
        <w:tc>
          <w:tcPr>
            <w:tcW w:w="3261" w:type="dxa"/>
            <w:vMerge/>
            <w:tcBorders>
              <w:top w:val="nil"/>
              <w:left w:val="single" w:sz="4" w:space="0" w:color="auto"/>
              <w:bottom w:val="single" w:sz="4" w:space="0" w:color="auto"/>
              <w:right w:val="single" w:sz="4" w:space="0" w:color="auto"/>
            </w:tcBorders>
            <w:hideMark/>
          </w:tcPr>
          <w:p w:rsidR="00F34AF6" w:rsidRPr="00CB33BD" w:rsidRDefault="00F34AF6" w:rsidP="00F34AF6">
            <w:pPr>
              <w:jc w:val="center"/>
            </w:pPr>
          </w:p>
        </w:tc>
        <w:tc>
          <w:tcPr>
            <w:tcW w:w="4264" w:type="dxa"/>
            <w:tcBorders>
              <w:top w:val="nil"/>
              <w:left w:val="single" w:sz="4" w:space="0" w:color="auto"/>
              <w:bottom w:val="single" w:sz="4" w:space="0" w:color="auto"/>
              <w:right w:val="single" w:sz="4" w:space="0" w:color="auto"/>
            </w:tcBorders>
            <w:shd w:val="clear" w:color="auto" w:fill="auto"/>
            <w:vAlign w:val="bottom"/>
          </w:tcPr>
          <w:p w:rsidR="00F34AF6" w:rsidRPr="00CB33BD" w:rsidRDefault="00F34AF6" w:rsidP="00F34AF6">
            <w:r w:rsidRPr="00CB33BD">
              <w:t>Плохо ];-oo ; с.РФ - Т]</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rsidR="00F34AF6" w:rsidRPr="00CB33BD" w:rsidRDefault="00F34AF6" w:rsidP="00F34AF6">
            <w:r w:rsidRPr="00CB33BD">
              <w:t>5.5</w:t>
            </w:r>
          </w:p>
        </w:tc>
      </w:tr>
      <w:tr w:rsidR="000C0B7C" w:rsidRPr="00CB33BD" w:rsidTr="000C0B7C">
        <w:trPr>
          <w:trHeight w:val="414"/>
        </w:trPr>
        <w:tc>
          <w:tcPr>
            <w:tcW w:w="3261" w:type="dxa"/>
            <w:vMerge w:val="restart"/>
            <w:tcBorders>
              <w:top w:val="nil"/>
              <w:left w:val="single" w:sz="4" w:space="0" w:color="auto"/>
              <w:bottom w:val="single" w:sz="4" w:space="0" w:color="auto"/>
              <w:right w:val="single" w:sz="4" w:space="0" w:color="auto"/>
            </w:tcBorders>
            <w:shd w:val="clear" w:color="auto" w:fill="auto"/>
            <w:hideMark/>
          </w:tcPr>
          <w:p w:rsidR="000C0B7C" w:rsidRPr="00CB33BD" w:rsidRDefault="000C0B7C" w:rsidP="000C0B7C">
            <w:pPr>
              <w:jc w:val="center"/>
            </w:pPr>
            <w:r w:rsidRPr="00CB33BD">
              <w:t>Динамика инвестиций в основной капитал по субъектам российской федерации (в фактически действовавших ценах; миллионов рублей)</w:t>
            </w:r>
          </w:p>
        </w:tc>
        <w:tc>
          <w:tcPr>
            <w:tcW w:w="4264" w:type="dxa"/>
            <w:vMerge w:val="restart"/>
            <w:tcBorders>
              <w:top w:val="nil"/>
              <w:left w:val="single" w:sz="4" w:space="0" w:color="auto"/>
              <w:bottom w:val="single" w:sz="4" w:space="0" w:color="auto"/>
              <w:right w:val="single" w:sz="4" w:space="0" w:color="auto"/>
            </w:tcBorders>
            <w:shd w:val="clear" w:color="auto" w:fill="auto"/>
            <w:vAlign w:val="bottom"/>
          </w:tcPr>
          <w:p w:rsidR="000C0B7C" w:rsidRPr="00CB33BD" w:rsidRDefault="000C0B7C" w:rsidP="000C0B7C">
            <w:r w:rsidRPr="00CB33BD">
              <w:t>Хорошо [с.РФ + Т;+oo[</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tcPr>
          <w:p w:rsidR="000C0B7C" w:rsidRPr="00CB33BD" w:rsidRDefault="000C0B7C" w:rsidP="000C0B7C">
            <w:r w:rsidRPr="00CB33BD">
              <w:t>16.6</w:t>
            </w:r>
          </w:p>
        </w:tc>
      </w:tr>
      <w:tr w:rsidR="00C04219" w:rsidRPr="00CB33BD" w:rsidTr="000C0B7C">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tcPr>
          <w:p w:rsidR="00C04219" w:rsidRPr="00CB33BD" w:rsidRDefault="00C04219" w:rsidP="00CB33BD"/>
        </w:tc>
      </w:tr>
      <w:tr w:rsidR="00C04219" w:rsidRPr="00CB33BD" w:rsidTr="000C0B7C">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Приемлемо [с.РФ - Т;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11.1</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Плохо ];-oo ;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5.5</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val="restart"/>
            <w:tcBorders>
              <w:top w:val="nil"/>
              <w:left w:val="single" w:sz="4" w:space="0" w:color="auto"/>
              <w:bottom w:val="single" w:sz="4" w:space="0" w:color="auto"/>
              <w:right w:val="single" w:sz="4" w:space="0" w:color="auto"/>
            </w:tcBorders>
            <w:shd w:val="clear" w:color="auto" w:fill="auto"/>
            <w:hideMark/>
          </w:tcPr>
          <w:p w:rsidR="00C04219" w:rsidRPr="00CB33BD" w:rsidRDefault="00C04219" w:rsidP="00F34AF6">
            <w:pPr>
              <w:jc w:val="center"/>
            </w:pPr>
            <w:r w:rsidRPr="00CB33BD">
              <w:t>Реальные денежные доходы населения по субъектам Российской Федерации</w:t>
            </w: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156390" w:rsidP="00CB33BD">
            <w:r w:rsidRPr="00CB33BD">
              <w:t>Хорошо [с.РФ + Т;+oo[</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16.6</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Приемлемо [с.РФ - Т;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11.1</w:t>
            </w:r>
          </w:p>
        </w:tc>
      </w:tr>
      <w:tr w:rsidR="00C04219" w:rsidRPr="00CB33BD" w:rsidTr="00F34AF6">
        <w:trPr>
          <w:trHeight w:val="507"/>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Плохо ];-oo ;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5.5</w:t>
            </w:r>
          </w:p>
        </w:tc>
      </w:tr>
      <w:tr w:rsidR="00C04219" w:rsidRPr="00CB33BD" w:rsidTr="00F34AF6">
        <w:trPr>
          <w:trHeight w:val="507"/>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val="restart"/>
            <w:tcBorders>
              <w:top w:val="nil"/>
              <w:left w:val="single" w:sz="4" w:space="0" w:color="auto"/>
              <w:bottom w:val="single" w:sz="4" w:space="0" w:color="auto"/>
              <w:right w:val="single" w:sz="4" w:space="0" w:color="auto"/>
            </w:tcBorders>
            <w:shd w:val="clear" w:color="auto" w:fill="auto"/>
            <w:hideMark/>
          </w:tcPr>
          <w:p w:rsidR="00C04219" w:rsidRPr="00CB33BD" w:rsidRDefault="00C04219" w:rsidP="00F34AF6">
            <w:pPr>
              <w:jc w:val="center"/>
            </w:pPr>
            <w:r w:rsidRPr="00CB33BD">
              <w:t>Уровень безработицы населения по субъектам российской федерации (в процентах)</w:t>
            </w: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Хорошо (меньше РФ)</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16.6</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Приемлемо [болше РФ - меньше РФ*2]</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11.1</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Плохо (Больше РФ*2)</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5.5</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val="restart"/>
            <w:tcBorders>
              <w:top w:val="nil"/>
              <w:left w:val="single" w:sz="4" w:space="0" w:color="auto"/>
              <w:bottom w:val="single" w:sz="4" w:space="0" w:color="auto"/>
              <w:right w:val="single" w:sz="4" w:space="0" w:color="auto"/>
            </w:tcBorders>
            <w:shd w:val="clear" w:color="auto" w:fill="auto"/>
            <w:hideMark/>
          </w:tcPr>
          <w:p w:rsidR="00C04219" w:rsidRPr="00CB33BD" w:rsidRDefault="00C04219" w:rsidP="00F34AF6">
            <w:pPr>
              <w:jc w:val="center"/>
            </w:pPr>
            <w:r w:rsidRPr="00CB33BD">
              <w:t>Уровень занятости населения по субъектам российской федерации (в процентах)</w:t>
            </w: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156390" w:rsidP="00CB33BD">
            <w:r w:rsidRPr="00CB33BD">
              <w:t>Хорошо [с.РФ + Т;+oo[</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16.6</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Приемлемо [с.РФ - Т;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11.1</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Плохо ];-oo ;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5.5</w:t>
            </w:r>
          </w:p>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tcBorders>
              <w:top w:val="nil"/>
              <w:left w:val="single" w:sz="4" w:space="0" w:color="auto"/>
              <w:bottom w:val="single" w:sz="4" w:space="0" w:color="auto"/>
              <w:right w:val="single" w:sz="4" w:space="0" w:color="auto"/>
            </w:tcBorders>
            <w:hideMark/>
          </w:tcPr>
          <w:p w:rsidR="00C04219" w:rsidRPr="00CB33BD" w:rsidRDefault="00C04219" w:rsidP="00F34AF6">
            <w:pPr>
              <w:jc w:val="center"/>
            </w:pPr>
          </w:p>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F34AF6">
        <w:trPr>
          <w:trHeight w:val="414"/>
        </w:trPr>
        <w:tc>
          <w:tcPr>
            <w:tcW w:w="3261" w:type="dxa"/>
            <w:vMerge w:val="restart"/>
            <w:tcBorders>
              <w:top w:val="nil"/>
              <w:left w:val="single" w:sz="4" w:space="0" w:color="auto"/>
              <w:bottom w:val="single" w:sz="4" w:space="0" w:color="auto"/>
              <w:right w:val="single" w:sz="4" w:space="0" w:color="auto"/>
            </w:tcBorders>
            <w:shd w:val="clear" w:color="auto" w:fill="auto"/>
            <w:hideMark/>
          </w:tcPr>
          <w:p w:rsidR="00C04219" w:rsidRPr="00CB33BD" w:rsidRDefault="00C04219" w:rsidP="00F34AF6">
            <w:pPr>
              <w:jc w:val="center"/>
            </w:pPr>
            <w:r w:rsidRPr="00CB33BD">
              <w:t>Уровень расчетной бюджетной обеспеченности субъектов Российской Федерации</w:t>
            </w:r>
          </w:p>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156390" w:rsidP="00CB33BD">
            <w:r w:rsidRPr="00CB33BD">
              <w:t>Хорошо [с.РФ + Т;+</w:t>
            </w:r>
            <w:r w:rsidR="00C04219" w:rsidRPr="00CB33BD">
              <w:t>oo[</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16.6</w:t>
            </w:r>
          </w:p>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Приемлемо [с.РФ - Т;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11.1</w:t>
            </w:r>
          </w:p>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Плохо ];-oo ; с.РФ - Т]</w:t>
            </w:r>
          </w:p>
        </w:tc>
        <w:tc>
          <w:tcPr>
            <w:tcW w:w="1871" w:type="dxa"/>
            <w:vMerge w:val="restart"/>
            <w:tcBorders>
              <w:top w:val="nil"/>
              <w:left w:val="single" w:sz="4" w:space="0" w:color="auto"/>
              <w:bottom w:val="single" w:sz="4" w:space="0" w:color="auto"/>
              <w:right w:val="single" w:sz="4" w:space="0" w:color="auto"/>
            </w:tcBorders>
            <w:shd w:val="clear" w:color="auto" w:fill="auto"/>
            <w:vAlign w:val="bottom"/>
            <w:hideMark/>
          </w:tcPr>
          <w:p w:rsidR="00C04219" w:rsidRPr="00CB33BD" w:rsidRDefault="00C04219" w:rsidP="00CB33BD">
            <w:r w:rsidRPr="00CB33BD">
              <w:t>5.5</w:t>
            </w:r>
          </w:p>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r w:rsidR="00C04219" w:rsidRPr="00CB33BD" w:rsidTr="00CB33BD">
        <w:trPr>
          <w:trHeight w:val="414"/>
        </w:trPr>
        <w:tc>
          <w:tcPr>
            <w:tcW w:w="326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4264"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c>
          <w:tcPr>
            <w:tcW w:w="1871" w:type="dxa"/>
            <w:vMerge/>
            <w:tcBorders>
              <w:top w:val="nil"/>
              <w:left w:val="single" w:sz="4" w:space="0" w:color="auto"/>
              <w:bottom w:val="single" w:sz="4" w:space="0" w:color="auto"/>
              <w:right w:val="single" w:sz="4" w:space="0" w:color="auto"/>
            </w:tcBorders>
            <w:vAlign w:val="center"/>
            <w:hideMark/>
          </w:tcPr>
          <w:p w:rsidR="00C04219" w:rsidRPr="00CB33BD" w:rsidRDefault="00C04219" w:rsidP="00CB33BD"/>
        </w:tc>
      </w:tr>
    </w:tbl>
    <w:p w:rsidR="00C04219" w:rsidRDefault="00C04219" w:rsidP="0059780F">
      <w:pPr>
        <w:spacing w:after="160" w:line="360" w:lineRule="auto"/>
        <w:ind w:firstLine="708"/>
        <w:jc w:val="both"/>
        <w:rPr>
          <w:rFonts w:eastAsia="Calibri"/>
          <w:sz w:val="20"/>
          <w:szCs w:val="20"/>
          <w:lang w:eastAsia="en-US"/>
        </w:rPr>
      </w:pPr>
      <w:r>
        <w:rPr>
          <w:rFonts w:eastAsia="Calibri"/>
          <w:sz w:val="20"/>
          <w:szCs w:val="20"/>
          <w:lang w:eastAsia="en-US"/>
        </w:rPr>
        <w:t>И</w:t>
      </w:r>
      <w:r w:rsidR="00F34AF6">
        <w:rPr>
          <w:rFonts w:eastAsia="Calibri"/>
          <w:sz w:val="20"/>
          <w:szCs w:val="20"/>
          <w:lang w:eastAsia="en-US"/>
        </w:rPr>
        <w:t>с</w:t>
      </w:r>
      <w:r>
        <w:rPr>
          <w:rFonts w:eastAsia="Calibri"/>
          <w:sz w:val="20"/>
          <w:szCs w:val="20"/>
          <w:lang w:eastAsia="en-US"/>
        </w:rPr>
        <w:t xml:space="preserve">точник: </w:t>
      </w:r>
      <w:r w:rsidRPr="00C04219">
        <w:rPr>
          <w:rFonts w:eastAsia="Calibri"/>
          <w:sz w:val="20"/>
          <w:szCs w:val="20"/>
          <w:lang w:eastAsia="en-US"/>
        </w:rPr>
        <w:t>Составлено автором</w:t>
      </w:r>
    </w:p>
    <w:p w:rsidR="00B37096" w:rsidRDefault="00B37096" w:rsidP="00C83937">
      <w:pPr>
        <w:pStyle w:val="ListParagraph"/>
        <w:numPr>
          <w:ilvl w:val="0"/>
          <w:numId w:val="3"/>
        </w:numPr>
        <w:spacing w:after="160" w:line="360" w:lineRule="auto"/>
        <w:jc w:val="both"/>
        <w:rPr>
          <w:rFonts w:eastAsia="Calibri"/>
          <w:lang w:eastAsia="en-US"/>
        </w:rPr>
      </w:pPr>
      <w:r w:rsidRPr="00B37096">
        <w:rPr>
          <w:rFonts w:eastAsia="Calibri"/>
          <w:lang w:eastAsia="en-US"/>
        </w:rPr>
        <w:t>Т</w:t>
      </w:r>
      <w:r>
        <w:rPr>
          <w:rFonts w:eastAsia="Calibri"/>
          <w:lang w:eastAsia="en-US"/>
        </w:rPr>
        <w:t xml:space="preserve">: </w:t>
      </w:r>
      <w:r w:rsidRPr="00B37096">
        <w:rPr>
          <w:rFonts w:eastAsia="Calibri"/>
          <w:lang w:eastAsia="en-US"/>
        </w:rPr>
        <w:t>Выборочное измерение (для определения интервалов)</w:t>
      </w:r>
    </w:p>
    <w:p w:rsidR="00755363" w:rsidRPr="00447ED5" w:rsidRDefault="00755363" w:rsidP="0059780F">
      <w:pPr>
        <w:pStyle w:val="ListParagraph"/>
        <w:pBdr>
          <w:top w:val="single" w:sz="4" w:space="1" w:color="auto"/>
          <w:left w:val="single" w:sz="4" w:space="4" w:color="auto"/>
          <w:bottom w:val="single" w:sz="4" w:space="1" w:color="auto"/>
          <w:right w:val="single" w:sz="4" w:space="4" w:color="auto"/>
        </w:pBdr>
        <w:spacing w:after="160" w:line="360" w:lineRule="auto"/>
        <w:ind w:left="1428"/>
        <w:jc w:val="both"/>
        <w:rPr>
          <w:rFonts w:eastAsia="Calibri"/>
          <w:b/>
          <w:lang w:eastAsia="en-US"/>
        </w:rPr>
      </w:pPr>
      <w:r w:rsidRPr="00755363">
        <w:rPr>
          <w:rFonts w:eastAsia="Calibri"/>
          <w:b/>
          <w:lang w:eastAsia="en-US"/>
        </w:rPr>
        <w:t>Т = (наибольшее значение - наименьшее значение)</w:t>
      </w:r>
      <w:r w:rsidRPr="00447ED5">
        <w:rPr>
          <w:rFonts w:eastAsia="Calibri"/>
          <w:b/>
          <w:lang w:eastAsia="en-US"/>
        </w:rPr>
        <w:t xml:space="preserve"> / 2</w:t>
      </w:r>
    </w:p>
    <w:p w:rsidR="00C04219" w:rsidRDefault="00755363" w:rsidP="00C83937">
      <w:pPr>
        <w:pStyle w:val="ListParagraph"/>
        <w:numPr>
          <w:ilvl w:val="0"/>
          <w:numId w:val="3"/>
        </w:numPr>
        <w:spacing w:after="160" w:line="360" w:lineRule="auto"/>
        <w:jc w:val="both"/>
        <w:rPr>
          <w:rFonts w:eastAsia="Calibri"/>
          <w:lang w:eastAsia="en-US"/>
        </w:rPr>
      </w:pPr>
      <w:r>
        <w:rPr>
          <w:rFonts w:eastAsia="Calibri"/>
          <w:lang w:eastAsia="en-US"/>
        </w:rPr>
        <w:t>с.РФ:</w:t>
      </w:r>
      <w:r w:rsidRPr="00755363">
        <w:t xml:space="preserve"> </w:t>
      </w:r>
      <w:r w:rsidRPr="00755363">
        <w:rPr>
          <w:rFonts w:eastAsia="Calibri"/>
          <w:lang w:eastAsia="en-US"/>
        </w:rPr>
        <w:t>Среднее значение</w:t>
      </w:r>
      <w:r w:rsidR="00DE3A19">
        <w:rPr>
          <w:rFonts w:eastAsia="Calibri"/>
          <w:lang w:eastAsia="en-US"/>
        </w:rPr>
        <w:t xml:space="preserve"> п</w:t>
      </w:r>
      <w:r w:rsidR="00DE3A19" w:rsidRPr="00DE3A19">
        <w:rPr>
          <w:rFonts w:eastAsia="Calibri"/>
          <w:lang w:eastAsia="en-US"/>
        </w:rPr>
        <w:t>оказатели</w:t>
      </w:r>
      <w:r w:rsidRPr="00755363">
        <w:rPr>
          <w:rFonts w:eastAsia="Calibri"/>
          <w:lang w:eastAsia="en-US"/>
        </w:rPr>
        <w:t xml:space="preserve"> по РФ</w:t>
      </w:r>
      <w:r w:rsidR="00B37096" w:rsidRPr="00B37096">
        <w:rPr>
          <w:rFonts w:eastAsia="Calibri"/>
          <w:lang w:eastAsia="en-US"/>
        </w:rPr>
        <w:t xml:space="preserve"> </w:t>
      </w:r>
    </w:p>
    <w:p w:rsidR="003220F5" w:rsidRPr="00E23381" w:rsidRDefault="00837A46" w:rsidP="0059780F">
      <w:pPr>
        <w:spacing w:after="160" w:line="360" w:lineRule="auto"/>
        <w:ind w:firstLine="708"/>
        <w:jc w:val="both"/>
        <w:rPr>
          <w:rFonts w:eastAsia="Calibri"/>
          <w:lang w:eastAsia="en-US"/>
        </w:rPr>
      </w:pPr>
      <w:r w:rsidRPr="00E23381">
        <w:rPr>
          <w:rFonts w:eastAsia="Calibri"/>
          <w:lang w:eastAsia="en-US"/>
        </w:rPr>
        <w:t xml:space="preserve">После присвоения баллов мы переходим к сумме баллов, полученных каждым регионом в соответствии с 6 </w:t>
      </w:r>
      <w:r w:rsidR="00DE3A19">
        <w:rPr>
          <w:rFonts w:eastAsia="Calibri"/>
          <w:lang w:eastAsia="en-US"/>
        </w:rPr>
        <w:t>показателей</w:t>
      </w:r>
      <w:r w:rsidRPr="00E23381">
        <w:rPr>
          <w:rFonts w:eastAsia="Calibri"/>
          <w:lang w:eastAsia="en-US"/>
        </w:rPr>
        <w:t>. Депрессивные ре</w:t>
      </w:r>
      <w:r w:rsidR="00A517C2" w:rsidRPr="00E23381">
        <w:rPr>
          <w:rFonts w:eastAsia="Calibri"/>
          <w:lang w:eastAsia="en-US"/>
        </w:rPr>
        <w:t>гионы</w:t>
      </w:r>
      <w:r w:rsidRPr="00E23381">
        <w:rPr>
          <w:rFonts w:eastAsia="Calibri"/>
          <w:lang w:eastAsia="en-US"/>
        </w:rPr>
        <w:t xml:space="preserve"> - это те, у </w:t>
      </w:r>
      <w:r w:rsidR="00A517C2" w:rsidRPr="00E23381">
        <w:rPr>
          <w:rFonts w:eastAsia="Calibri"/>
          <w:lang w:eastAsia="en-US"/>
        </w:rPr>
        <w:t>которых</w:t>
      </w:r>
      <w:r w:rsidRPr="00E23381">
        <w:rPr>
          <w:rFonts w:eastAsia="Calibri"/>
          <w:lang w:eastAsia="en-US"/>
        </w:rPr>
        <w:t xml:space="preserve"> общее количество баллов меньше 50 (</w:t>
      </w:r>
      <w:r w:rsidRPr="00E23381">
        <w:rPr>
          <w:rFonts w:eastAsia="Calibri"/>
          <w:b/>
          <w:lang w:eastAsia="en-US"/>
        </w:rPr>
        <w:t>Всего &lt;50</w:t>
      </w:r>
      <w:r w:rsidRPr="00E23381">
        <w:rPr>
          <w:rFonts w:eastAsia="Calibri"/>
          <w:lang w:eastAsia="en-US"/>
        </w:rPr>
        <w:t xml:space="preserve">). То есть ниже среднего. </w:t>
      </w:r>
      <w:r w:rsidR="00D01A84" w:rsidRPr="00E23381">
        <w:rPr>
          <w:rFonts w:eastAsia="Calibri"/>
          <w:lang w:eastAsia="en-US"/>
        </w:rPr>
        <w:t xml:space="preserve">В таблице </w:t>
      </w:r>
      <w:r w:rsidR="006F0991">
        <w:rPr>
          <w:rFonts w:eastAsia="Calibri"/>
          <w:lang w:eastAsia="en-US"/>
        </w:rPr>
        <w:t>2.</w:t>
      </w:r>
      <w:r w:rsidR="00D01A84" w:rsidRPr="00E23381">
        <w:rPr>
          <w:rFonts w:eastAsia="Calibri"/>
          <w:lang w:eastAsia="en-US"/>
        </w:rPr>
        <w:t>8</w:t>
      </w:r>
      <w:r w:rsidR="00D461C4" w:rsidRPr="00E23381">
        <w:rPr>
          <w:rFonts w:eastAsia="Calibri"/>
          <w:lang w:eastAsia="en-US"/>
        </w:rPr>
        <w:t xml:space="preserve"> показан подсчет баллов для 30 регионов наш</w:t>
      </w:r>
      <w:r w:rsidR="00A517C2" w:rsidRPr="00E23381">
        <w:rPr>
          <w:rFonts w:eastAsia="Calibri"/>
          <w:lang w:eastAsia="en-US"/>
        </w:rPr>
        <w:t>его</w:t>
      </w:r>
      <w:r w:rsidR="00D461C4" w:rsidRPr="00E23381">
        <w:rPr>
          <w:rFonts w:eastAsia="Calibri"/>
          <w:lang w:eastAsia="en-US"/>
        </w:rPr>
        <w:t xml:space="preserve"> исследовани</w:t>
      </w:r>
      <w:r w:rsidR="00A517C2" w:rsidRPr="00E23381">
        <w:rPr>
          <w:rFonts w:eastAsia="Calibri"/>
          <w:lang w:eastAsia="en-US"/>
        </w:rPr>
        <w:t>я,</w:t>
      </w:r>
      <w:r w:rsidR="00D461C4" w:rsidRPr="00E23381">
        <w:rPr>
          <w:rFonts w:eastAsia="Calibri"/>
          <w:lang w:eastAsia="en-US"/>
        </w:rPr>
        <w:t xml:space="preserve"> чтобы определить, какие из них депрессивные.</w:t>
      </w:r>
    </w:p>
    <w:p w:rsidR="00D461C4" w:rsidRDefault="00D01A84" w:rsidP="0059780F">
      <w:pPr>
        <w:spacing w:after="160" w:line="360" w:lineRule="auto"/>
        <w:ind w:firstLine="708"/>
        <w:jc w:val="right"/>
        <w:rPr>
          <w:rFonts w:eastAsia="Calibri"/>
          <w:lang w:eastAsia="en-US"/>
        </w:rPr>
      </w:pPr>
      <w:r>
        <w:rPr>
          <w:rFonts w:eastAsia="Calibri"/>
          <w:lang w:eastAsia="en-US"/>
        </w:rPr>
        <w:t xml:space="preserve">Таблица </w:t>
      </w:r>
      <w:r w:rsidR="006F0991">
        <w:rPr>
          <w:rFonts w:eastAsia="Calibri"/>
          <w:lang w:eastAsia="en-US"/>
        </w:rPr>
        <w:t>2.</w:t>
      </w:r>
      <w:r>
        <w:rPr>
          <w:rFonts w:eastAsia="Calibri"/>
          <w:lang w:eastAsia="en-US"/>
        </w:rPr>
        <w:t>8</w:t>
      </w:r>
      <w:r w:rsidR="006F0991">
        <w:rPr>
          <w:rFonts w:eastAsia="Calibri"/>
          <w:lang w:eastAsia="en-US"/>
        </w:rPr>
        <w:t>.</w:t>
      </w:r>
    </w:p>
    <w:p w:rsidR="00D461C4" w:rsidRPr="00447ED5" w:rsidRDefault="00E6032D" w:rsidP="0059780F">
      <w:pPr>
        <w:spacing w:after="160" w:line="360" w:lineRule="auto"/>
        <w:ind w:firstLine="708"/>
        <w:jc w:val="center"/>
        <w:rPr>
          <w:rFonts w:eastAsia="Calibri"/>
          <w:lang w:eastAsia="en-US"/>
        </w:rPr>
      </w:pPr>
      <w:r>
        <w:rPr>
          <w:rFonts w:eastAsia="Calibri"/>
          <w:lang w:eastAsia="en-US"/>
        </w:rPr>
        <w:lastRenderedPageBreak/>
        <w:t>По</w:t>
      </w:r>
      <w:r w:rsidRPr="00447ED5">
        <w:rPr>
          <w:rFonts w:eastAsia="Calibri"/>
          <w:lang w:eastAsia="en-US"/>
        </w:rPr>
        <w:t xml:space="preserve">дсчет баллов для 30 регионов </w:t>
      </w:r>
      <w:r w:rsidR="00964E1B" w:rsidRPr="00447ED5">
        <w:rPr>
          <w:rFonts w:eastAsia="Calibri"/>
          <w:lang w:eastAsia="en-US"/>
        </w:rPr>
        <w:t>по данным за 2019 год</w:t>
      </w:r>
      <w:r w:rsidR="00377E13">
        <w:rPr>
          <w:rStyle w:val="FootnoteReference"/>
          <w:rFonts w:eastAsia="Calibri"/>
          <w:lang w:val="en-US" w:eastAsia="en-US"/>
        </w:rPr>
        <w:footnoteReference w:id="58"/>
      </w:r>
      <w:r w:rsidRPr="00447ED5">
        <w:rPr>
          <w:rFonts w:eastAsia="Calibri"/>
          <w:lang w:eastAsia="en-US"/>
        </w:rPr>
        <w:t>.</w:t>
      </w:r>
    </w:p>
    <w:tbl>
      <w:tblPr>
        <w:tblW w:w="9270" w:type="dxa"/>
        <w:tblInd w:w="-5" w:type="dxa"/>
        <w:tblLayout w:type="fixed"/>
        <w:tblLook w:val="04A0" w:firstRow="1" w:lastRow="0" w:firstColumn="1" w:lastColumn="0" w:noHBand="0" w:noVBand="1"/>
      </w:tblPr>
      <w:tblGrid>
        <w:gridCol w:w="1530"/>
        <w:gridCol w:w="1260"/>
        <w:gridCol w:w="900"/>
        <w:gridCol w:w="1260"/>
        <w:gridCol w:w="1170"/>
        <w:gridCol w:w="1080"/>
        <w:gridCol w:w="1198"/>
        <w:gridCol w:w="872"/>
      </w:tblGrid>
      <w:tr w:rsidR="00E6032D" w:rsidRPr="00A517C2" w:rsidTr="00A517C2">
        <w:trPr>
          <w:trHeight w:val="414"/>
          <w:tblHeader/>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val="en-US" w:eastAsia="en-US"/>
              </w:rPr>
            </w:pPr>
            <w:r w:rsidRPr="00A517C2">
              <w:rPr>
                <w:b/>
                <w:bCs/>
                <w:color w:val="000000"/>
                <w:lang w:val="en-US" w:eastAsia="en-US"/>
              </w:rPr>
              <w:t>Регионы</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eastAsia="en-US"/>
              </w:rPr>
            </w:pPr>
            <w:r w:rsidRPr="00A517C2">
              <w:rPr>
                <w:b/>
                <w:bCs/>
                <w:color w:val="000000"/>
                <w:lang w:eastAsia="en-US"/>
              </w:rPr>
              <w:t>Валовой региональный продукт на душу населения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val="en-US" w:eastAsia="en-US"/>
              </w:rPr>
            </w:pPr>
            <w:r w:rsidRPr="00A517C2">
              <w:rPr>
                <w:b/>
                <w:bCs/>
                <w:color w:val="000000"/>
                <w:lang w:val="en-US" w:eastAsia="en-US"/>
              </w:rPr>
              <w:t>Инвестиции в основной капитал</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val="en-US" w:eastAsia="en-US"/>
              </w:rPr>
            </w:pPr>
            <w:r w:rsidRPr="00A517C2">
              <w:rPr>
                <w:b/>
                <w:bCs/>
                <w:color w:val="000000"/>
                <w:lang w:val="en-US" w:eastAsia="en-US"/>
              </w:rPr>
              <w:t>Реальные денежные доходы населения</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val="en-US" w:eastAsia="en-US"/>
              </w:rPr>
            </w:pPr>
            <w:r w:rsidRPr="00A517C2">
              <w:rPr>
                <w:b/>
                <w:bCs/>
                <w:color w:val="000000"/>
                <w:lang w:val="en-US" w:eastAsia="en-US"/>
              </w:rPr>
              <w:t>Уровень безработицы населения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val="en-US" w:eastAsia="en-US"/>
              </w:rPr>
            </w:pPr>
            <w:r w:rsidRPr="00A517C2">
              <w:rPr>
                <w:b/>
                <w:bCs/>
                <w:color w:val="000000"/>
                <w:lang w:val="en-US" w:eastAsia="en-US"/>
              </w:rPr>
              <w:t xml:space="preserve">Уровень занятости </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val="en-US" w:eastAsia="en-US"/>
              </w:rPr>
            </w:pPr>
            <w:r w:rsidRPr="00A517C2">
              <w:rPr>
                <w:b/>
                <w:bCs/>
                <w:color w:val="000000"/>
                <w:lang w:val="en-US" w:eastAsia="en-US"/>
              </w:rPr>
              <w:t>Уровень расчетной бюджетной обеспеченности</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jc w:val="center"/>
              <w:rPr>
                <w:b/>
                <w:bCs/>
                <w:color w:val="000000"/>
                <w:lang w:val="en-US" w:eastAsia="en-US"/>
              </w:rPr>
            </w:pPr>
            <w:r w:rsidRPr="00A517C2">
              <w:rPr>
                <w:b/>
                <w:bCs/>
                <w:color w:val="000000"/>
                <w:lang w:val="en-US" w:eastAsia="en-US"/>
              </w:rPr>
              <w:t>ВСЕГО</w:t>
            </w:r>
          </w:p>
        </w:tc>
      </w:tr>
      <w:tr w:rsidR="00E6032D" w:rsidRPr="00A517C2" w:rsidTr="00E6032D">
        <w:trPr>
          <w:trHeight w:val="1135"/>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E6032D" w:rsidRPr="00A517C2" w:rsidRDefault="00E6032D" w:rsidP="000A4E1D">
            <w:pPr>
              <w:rPr>
                <w:b/>
                <w:bCs/>
                <w:color w:val="000000"/>
                <w:lang w:val="en-US" w:eastAsia="en-US"/>
              </w:rPr>
            </w:pP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rPr>
                <w:lang w:val="en-US" w:eastAsia="en-US"/>
              </w:rPr>
            </w:pPr>
            <w:r w:rsidRPr="00A517C2">
              <w:rPr>
                <w:lang w:val="en-US" w:eastAsia="en-US"/>
              </w:rPr>
              <w:t>г. Москва</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99.6</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г. Санкт-Петербург</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94.1</w:t>
            </w:r>
          </w:p>
        </w:tc>
      </w:tr>
      <w:tr w:rsidR="00E6032D" w:rsidRPr="00A517C2" w:rsidTr="00E6032D">
        <w:trPr>
          <w:trHeight w:val="671"/>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rPr>
                <w:color w:val="000000"/>
                <w:lang w:eastAsia="en-US"/>
              </w:rPr>
            </w:pPr>
            <w:r w:rsidRPr="00A517C2">
              <w:rPr>
                <w:color w:val="000000"/>
                <w:lang w:eastAsia="en-US"/>
              </w:rPr>
              <w:t>Ханты-Мансийский автономный округ – Югра</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94.1</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Московская область</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83.1</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Татарстан</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77.6</w:t>
            </w:r>
          </w:p>
        </w:tc>
      </w:tr>
      <w:tr w:rsidR="00E6032D" w:rsidRPr="00A517C2" w:rsidTr="00E6032D">
        <w:trPr>
          <w:trHeight w:val="671"/>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rPr>
                <w:color w:val="000000"/>
                <w:lang w:val="en-US" w:eastAsia="en-US"/>
              </w:rPr>
            </w:pPr>
            <w:r w:rsidRPr="00A517C2">
              <w:rPr>
                <w:color w:val="000000"/>
                <w:lang w:val="en-US" w:eastAsia="en-US"/>
              </w:rPr>
              <w:t>Ямало-Ненецкий автономный округ</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94.1</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 xml:space="preserve">Свердловская область </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77.6</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Ленинградская область</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83.1</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Красноярский край</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77.6</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Краснодарский край</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72.1</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Коми</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61</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rPr>
                <w:color w:val="000000"/>
                <w:lang w:val="en-US" w:eastAsia="en-US"/>
              </w:rPr>
            </w:pPr>
            <w:r w:rsidRPr="00A517C2">
              <w:rPr>
                <w:color w:val="000000"/>
                <w:lang w:val="en-US" w:eastAsia="en-US"/>
              </w:rPr>
              <w:t>Ненецкий автономный округ</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66.5</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Крым</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49.8</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Волгоградская область</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55.4</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Дагестан</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44.2</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Чеченская Республика</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44.2</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Башкортостан</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72</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lastRenderedPageBreak/>
              <w:t>Удмуртская Республика</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72.1</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Челябинская область</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61</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Белгородская область</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72.1</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Чукотский автономный округ</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16.6</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71.9</w:t>
            </w:r>
          </w:p>
        </w:tc>
      </w:tr>
      <w:tr w:rsidR="00E6032D" w:rsidRPr="00A517C2" w:rsidTr="00E6032D">
        <w:trPr>
          <w:trHeight w:val="671"/>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rPr>
                <w:color w:val="000000"/>
                <w:lang w:val="en-US" w:eastAsia="en-US"/>
              </w:rPr>
            </w:pPr>
            <w:r w:rsidRPr="00A517C2">
              <w:rPr>
                <w:color w:val="000000"/>
                <w:lang w:val="en-US" w:eastAsia="en-US"/>
              </w:rPr>
              <w:t>Кабардино-Балкарская Республика</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38.6</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Хакасия</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55.4</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Ингушетия</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44.2</w:t>
            </w:r>
          </w:p>
        </w:tc>
      </w:tr>
      <w:tr w:rsidR="00E6032D" w:rsidRPr="00A517C2" w:rsidTr="00E6032D">
        <w:trPr>
          <w:trHeight w:val="671"/>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rPr>
                <w:color w:val="000000"/>
                <w:lang w:val="en-US" w:eastAsia="en-US"/>
              </w:rPr>
            </w:pPr>
            <w:r w:rsidRPr="00A517C2">
              <w:rPr>
                <w:color w:val="000000"/>
                <w:lang w:val="en-US" w:eastAsia="en-US"/>
              </w:rPr>
              <w:t>Республика Северная Осетия – Алания</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38.6</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E6032D" w:rsidRPr="00A517C2" w:rsidRDefault="00E6032D" w:rsidP="000A4E1D">
            <w:pPr>
              <w:rPr>
                <w:color w:val="000000"/>
                <w:lang w:val="en-US" w:eastAsia="en-US"/>
              </w:rPr>
            </w:pPr>
            <w:r w:rsidRPr="00A517C2">
              <w:rPr>
                <w:color w:val="000000"/>
                <w:lang w:val="en-US" w:eastAsia="en-US"/>
              </w:rPr>
              <w:t>Карачаево-Черкесская Республика</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38.6</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Калмыкия</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44.2</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Алтай</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38.6</w:t>
            </w:r>
          </w:p>
        </w:tc>
      </w:tr>
      <w:tr w:rsidR="00E6032D" w:rsidRPr="00A517C2" w:rsidTr="00E6032D">
        <w:trPr>
          <w:trHeight w:val="3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Республика Тыва</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38.6</w:t>
            </w:r>
          </w:p>
        </w:tc>
      </w:tr>
      <w:tr w:rsidR="00E6032D" w:rsidRPr="00A517C2" w:rsidTr="00E6032D">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E6032D" w:rsidRPr="00A517C2" w:rsidRDefault="00E6032D" w:rsidP="000A4E1D">
            <w:pPr>
              <w:rPr>
                <w:color w:val="000000"/>
                <w:lang w:val="en-US" w:eastAsia="en-US"/>
              </w:rPr>
            </w:pPr>
            <w:r w:rsidRPr="00A517C2">
              <w:rPr>
                <w:color w:val="000000"/>
                <w:lang w:val="en-US" w:eastAsia="en-US"/>
              </w:rPr>
              <w:t>Еврейская автономная область</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90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126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7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080"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11.1</w:t>
            </w:r>
          </w:p>
        </w:tc>
        <w:tc>
          <w:tcPr>
            <w:tcW w:w="1198" w:type="dxa"/>
            <w:tcBorders>
              <w:top w:val="nil"/>
              <w:left w:val="nil"/>
              <w:bottom w:val="single" w:sz="4" w:space="0" w:color="auto"/>
              <w:right w:val="single" w:sz="4" w:space="0" w:color="auto"/>
            </w:tcBorders>
            <w:shd w:val="clear" w:color="auto" w:fill="auto"/>
            <w:noWrap/>
            <w:vAlign w:val="bottom"/>
            <w:hideMark/>
          </w:tcPr>
          <w:p w:rsidR="00E6032D" w:rsidRPr="00A517C2" w:rsidRDefault="00E6032D" w:rsidP="000A4E1D">
            <w:pPr>
              <w:jc w:val="right"/>
              <w:rPr>
                <w:color w:val="000000"/>
                <w:lang w:val="en-US" w:eastAsia="en-US"/>
              </w:rPr>
            </w:pPr>
            <w:r w:rsidRPr="00A517C2">
              <w:rPr>
                <w:color w:val="000000"/>
                <w:lang w:val="en-US" w:eastAsia="en-US"/>
              </w:rPr>
              <w:t>5.5</w:t>
            </w:r>
          </w:p>
        </w:tc>
        <w:tc>
          <w:tcPr>
            <w:tcW w:w="872" w:type="dxa"/>
            <w:tcBorders>
              <w:top w:val="nil"/>
              <w:left w:val="nil"/>
              <w:bottom w:val="single" w:sz="4" w:space="0" w:color="auto"/>
              <w:right w:val="single" w:sz="4" w:space="0" w:color="auto"/>
            </w:tcBorders>
            <w:shd w:val="clear" w:color="000000" w:fill="F2F2F2"/>
            <w:noWrap/>
            <w:vAlign w:val="bottom"/>
            <w:hideMark/>
          </w:tcPr>
          <w:p w:rsidR="00E6032D" w:rsidRPr="00A517C2" w:rsidRDefault="00E6032D" w:rsidP="000A4E1D">
            <w:pPr>
              <w:jc w:val="right"/>
              <w:rPr>
                <w:color w:val="000000"/>
                <w:lang w:val="en-US" w:eastAsia="en-US"/>
              </w:rPr>
            </w:pPr>
            <w:r w:rsidRPr="00A517C2">
              <w:rPr>
                <w:color w:val="000000"/>
                <w:lang w:val="en-US" w:eastAsia="en-US"/>
              </w:rPr>
              <w:t>49.8</w:t>
            </w:r>
          </w:p>
        </w:tc>
      </w:tr>
    </w:tbl>
    <w:p w:rsidR="00E6032D" w:rsidRDefault="00377E13" w:rsidP="0059780F">
      <w:pPr>
        <w:spacing w:after="160" w:line="360" w:lineRule="auto"/>
        <w:ind w:firstLine="708"/>
        <w:jc w:val="both"/>
        <w:rPr>
          <w:rFonts w:eastAsia="Calibri"/>
          <w:sz w:val="20"/>
          <w:szCs w:val="20"/>
          <w:lang w:eastAsia="en-US"/>
        </w:rPr>
      </w:pPr>
      <w:r>
        <w:rPr>
          <w:rFonts w:eastAsia="Calibri"/>
          <w:sz w:val="20"/>
          <w:szCs w:val="20"/>
          <w:lang w:eastAsia="en-US"/>
        </w:rPr>
        <w:t xml:space="preserve">Ииточник: </w:t>
      </w:r>
      <w:r w:rsidRPr="00C04219">
        <w:rPr>
          <w:rFonts w:eastAsia="Calibri"/>
          <w:sz w:val="20"/>
          <w:szCs w:val="20"/>
          <w:lang w:eastAsia="en-US"/>
        </w:rPr>
        <w:t>Составлено автором</w:t>
      </w:r>
    </w:p>
    <w:p w:rsidR="00377E13" w:rsidRPr="00E23381" w:rsidRDefault="00377E13" w:rsidP="0059780F">
      <w:pPr>
        <w:spacing w:line="360" w:lineRule="auto"/>
        <w:jc w:val="both"/>
        <w:rPr>
          <w:rFonts w:eastAsia="Calibri"/>
          <w:lang w:eastAsia="en-US"/>
        </w:rPr>
      </w:pPr>
      <w:r w:rsidRPr="00E23381">
        <w:rPr>
          <w:rFonts w:eastAsia="Calibri"/>
          <w:sz w:val="20"/>
          <w:szCs w:val="20"/>
          <w:lang w:eastAsia="en-US"/>
        </w:rPr>
        <w:tab/>
      </w:r>
      <w:r w:rsidRPr="00E23381">
        <w:rPr>
          <w:rFonts w:eastAsia="Calibri"/>
          <w:lang w:eastAsia="en-US"/>
        </w:rPr>
        <w:t xml:space="preserve">Исходя из перечислены </w:t>
      </w:r>
      <w:r w:rsidR="00B37E6F" w:rsidRPr="00E23381">
        <w:rPr>
          <w:rFonts w:eastAsia="Calibri"/>
          <w:lang w:eastAsia="en-US"/>
        </w:rPr>
        <w:t>таблицы</w:t>
      </w:r>
      <w:r w:rsidR="00D01A84" w:rsidRPr="00E23381">
        <w:rPr>
          <w:rFonts w:eastAsia="Calibri"/>
          <w:lang w:eastAsia="en-US"/>
        </w:rPr>
        <w:t xml:space="preserve"> </w:t>
      </w:r>
      <w:r w:rsidR="006F0991">
        <w:rPr>
          <w:rFonts w:eastAsia="Calibri"/>
          <w:lang w:eastAsia="en-US"/>
        </w:rPr>
        <w:t>2.</w:t>
      </w:r>
      <w:r w:rsidR="00D01A84" w:rsidRPr="00E23381">
        <w:rPr>
          <w:rFonts w:eastAsia="Calibri"/>
          <w:lang w:eastAsia="en-US"/>
        </w:rPr>
        <w:t xml:space="preserve">7 и </w:t>
      </w:r>
      <w:r w:rsidR="006F0991">
        <w:rPr>
          <w:rFonts w:eastAsia="Calibri"/>
          <w:lang w:eastAsia="en-US"/>
        </w:rPr>
        <w:t>2.</w:t>
      </w:r>
      <w:r w:rsidR="00D01A84" w:rsidRPr="00E23381">
        <w:rPr>
          <w:rFonts w:eastAsia="Calibri"/>
          <w:lang w:eastAsia="en-US"/>
        </w:rPr>
        <w:t>8</w:t>
      </w:r>
      <w:r w:rsidRPr="00E23381">
        <w:rPr>
          <w:rFonts w:eastAsia="Calibri"/>
          <w:lang w:eastAsia="en-US"/>
        </w:rPr>
        <w:t xml:space="preserve"> </w:t>
      </w:r>
      <w:r w:rsidR="00B37E6F" w:rsidRPr="00E23381">
        <w:rPr>
          <w:rFonts w:eastAsia="Calibri"/>
          <w:lang w:eastAsia="en-US"/>
        </w:rPr>
        <w:t xml:space="preserve">выше </w:t>
      </w:r>
      <w:r w:rsidRPr="00E23381">
        <w:rPr>
          <w:rFonts w:eastAsia="Calibri"/>
          <w:lang w:eastAsia="en-US"/>
        </w:rPr>
        <w:t xml:space="preserve">приходим к выводу что </w:t>
      </w:r>
      <w:r w:rsidR="00B37E6F" w:rsidRPr="00E23381">
        <w:rPr>
          <w:rFonts w:eastAsia="Calibri"/>
          <w:lang w:eastAsia="en-US"/>
        </w:rPr>
        <w:t xml:space="preserve">Республика Крым, Республика Дагестан, Чеченская Республика, Кабардино-Балкарская Республика, Республика Ингушетия, Республика Северная Осетия – Алания, Карачаево-Черкесская Республика, Республика Калмыкия, Республика Алтай, Республика Тыва и Еврейская автономная область </w:t>
      </w:r>
      <w:r w:rsidRPr="00E23381">
        <w:rPr>
          <w:rFonts w:eastAsia="Calibri"/>
          <w:lang w:eastAsia="en-US"/>
        </w:rPr>
        <w:t>являются депрессивными регионами</w:t>
      </w:r>
      <w:r w:rsidR="00B37E6F" w:rsidRPr="00E23381">
        <w:rPr>
          <w:rFonts w:eastAsia="Calibri"/>
          <w:lang w:eastAsia="en-US"/>
        </w:rPr>
        <w:t xml:space="preserve"> в 2019г</w:t>
      </w:r>
      <w:r w:rsidR="00301C12" w:rsidRPr="00E23381">
        <w:rPr>
          <w:rFonts w:eastAsia="Calibri"/>
          <w:lang w:eastAsia="en-US"/>
        </w:rPr>
        <w:t>., поскольку у них</w:t>
      </w:r>
      <w:r w:rsidR="00B37E6F" w:rsidRPr="00E23381">
        <w:rPr>
          <w:rFonts w:eastAsia="Calibri"/>
          <w:lang w:eastAsia="en-US"/>
        </w:rPr>
        <w:t xml:space="preserve"> количество баллов ниже среднего (&lt; 50/100)</w:t>
      </w:r>
      <w:r w:rsidRPr="00E23381">
        <w:rPr>
          <w:rFonts w:eastAsia="Calibri"/>
          <w:lang w:eastAsia="en-US"/>
        </w:rPr>
        <w:t xml:space="preserve">. </w:t>
      </w:r>
    </w:p>
    <w:p w:rsidR="005D7B36" w:rsidRPr="00E23381" w:rsidRDefault="00301C12" w:rsidP="0059780F">
      <w:pPr>
        <w:spacing w:line="360" w:lineRule="auto"/>
        <w:ind w:firstLine="720"/>
        <w:jc w:val="both"/>
        <w:rPr>
          <w:rFonts w:eastAsia="Calibri"/>
          <w:lang w:eastAsia="en-US"/>
        </w:rPr>
      </w:pPr>
      <w:r w:rsidRPr="00E23381">
        <w:rPr>
          <w:rFonts w:eastAsia="Calibri"/>
          <w:i/>
          <w:lang w:eastAsia="en-US"/>
        </w:rPr>
        <w:lastRenderedPageBreak/>
        <w:t>Для исследования депрессивных регионов могут быть разработаны типологии</w:t>
      </w:r>
      <w:r w:rsidRPr="00E23381">
        <w:rPr>
          <w:rFonts w:eastAsia="Calibri"/>
          <w:lang w:eastAsia="en-US"/>
        </w:rPr>
        <w:t xml:space="preserve">. </w:t>
      </w:r>
      <w:r w:rsidR="005D7B36" w:rsidRPr="00E23381">
        <w:rPr>
          <w:rFonts w:eastAsia="Calibri"/>
          <w:lang w:eastAsia="en-US"/>
        </w:rPr>
        <w:t>Повышение эффективности пространственного развития Российской Федерации предполагает разработку и использование в системе государственного регулирования пространственного развития двух типологий субъектов Российской Федерации, в том числе</w:t>
      </w:r>
      <w:r w:rsidR="00333374" w:rsidRPr="00E23381">
        <w:rPr>
          <w:rStyle w:val="FootnoteReference"/>
          <w:rFonts w:eastAsia="Calibri"/>
          <w:lang w:eastAsia="en-US"/>
        </w:rPr>
        <w:footnoteReference w:id="59"/>
      </w:r>
      <w:r w:rsidR="005D7B36" w:rsidRPr="00E23381">
        <w:rPr>
          <w:rFonts w:eastAsia="Calibri"/>
          <w:lang w:eastAsia="en-US"/>
        </w:rPr>
        <w:t>:</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1) структурно-отраслевой типологии, отражающей устойчивые секторально-отраслевые особенности регионов России в рамках их перспективной специализации в едином экономическом пространстве страны, в том числе при их объединении в макрорегионы, и связанной с применением специального комплекса мер по повышению эффективности и конкурентоспособности региональных хозяйственных комплексов;</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2) проблемно-ориентированной типологии, отражающей наличие в тех или иных регионах системных социально-экономических проблем, решение которых предполагает оказание им целевой федеральной финансовой поддержки для обеспечения устойчивости их экономического роста и повышения степени интегрированности в единое экономическое пространство России.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В рамках структурно-отраслевой типологии могут быть выделены следующие основные типы регионов, в том числе:</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1) постиндустриальные регионы (специализированные на комплексе высокотехнологичных нефондоемких производств, секторе рыночных и образовательных услуг);</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2) индустриально-диверсифицированные регионы (специализированные преимущественно на продукции комплекса отраслей обрабатывающей промышленности);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3) аграрно-индустриальные регионы (специализированные преимущественно на продукции АПК, рыбохозяйственного комплекса и отдельных отраслей обрабатывающей промышленности);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4) аграрно-полисервисные регионы (специализированные преимущественно на продукции АПК и секторе рыночных услуг, включая туристско-рекреационный комплекс);</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5) энергоресурсные регионы (специализированные на хозяйственном использовании природно-ресурсного потенциала, включая добычу и первичную переработку полезных ископаемых, производство и распределение электроэнергии, газа и воды).</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В экономике каждого региона могут быть представлены отдельные специализированные виды экономической деятельности, не соответствующие профильному типу данного региона.</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lastRenderedPageBreak/>
        <w:t>Выявление принадлежности каждого субъекта Российской Федерации к тому или иному типу регионов должно производиться на основе оценки перспектив трансформации его хозяйственной структуры с учетом опережающего развития высококонкурентных (на общероссийском и мировом рынках) специализированных видов экономической деятельности с высокой долей добавленной стоимости, а также с учетом перспектив объединения регионов в более крупные пространственные структуры и повышения степени интегрированности экономического пространства России на этой основе.</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Приоритеты долгосрочного социально-экономического развития для каждого типа регионов могут быть определены исходя из требований повышения степени диверсифицированности структуры региональной экономики, увеличения удельного веса инновационно ориентированных отраслей (видов экономической деятельности), экономически востребованной модернизации предприятий традиционных отраслей, а также комплексного и сбалансированного развития отраслей специализации, отраслей, ориентированных на региональный и локальные (муниципальные) товарные рынки и отраслей, финансируемых из бюджетных источников (здравоохранение, образование, государственное и муниципальное управление, социальное обеспечение и др.).</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Сохраняющиеся в Российской Федерации высокий уровень территориальной дифференциации экономического и социального развития, крайняя неравномерность распределения по территории страны экономического потенциала обусловливают наличие субъектов Российской Федерации, устойчивое развитие которых и в перспективе потребует дополнительной федеральной финансовой поддержки.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К регионам, требующим дополнительной федеральной финансовой поддержки, должны быть отнесены регионы с системным (интегрированным) характером экономических и социальных проблем и квалифицированные по следующим признакам</w:t>
      </w:r>
      <w:r w:rsidR="00B6310D">
        <w:rPr>
          <w:rStyle w:val="FootnoteReference"/>
          <w:rFonts w:eastAsia="Calibri"/>
          <w:lang w:eastAsia="en-US"/>
        </w:rPr>
        <w:footnoteReference w:id="60"/>
      </w:r>
      <w:r w:rsidRPr="005D7B36">
        <w:rPr>
          <w:rFonts w:eastAsia="Calibri"/>
          <w:lang w:eastAsia="en-US"/>
        </w:rPr>
        <w:t>:</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а) сравнительно низкий (по отношению к среднероссийскому) общий уровень экономической активности хозяйствующих субъектов, характеризуемый среднедушевым уровнем производства ВРП – менее 75% от Российской Федерации;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б) относительно низкий уровень реальных денежных доходов населения (с учетом уровня покупательной способности) – менее 75% от Российской Федерации;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в) чрезмерно высокий уровень общей безработицы экономически активного населения – более чем в два раза выше среднего уровня по Российской Федерации;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lastRenderedPageBreak/>
        <w:t>г) крайне низкая степень активности частных инвесторов, сравнительно низкий среднедушевой уровень инвестиций в основной капитал из внебюджетных источников - менее 50% к Российской Федерации в среднем за три последних года;</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д) относительно низкий уровень реальной бюджетной обеспеченности (с учетом уровня покупательной способности) за счет собственных источников доходов – менее 75% к Российской Федерации;</w:t>
      </w:r>
    </w:p>
    <w:p w:rsidR="005D7B36" w:rsidRPr="005D7B36" w:rsidRDefault="005D7B36" w:rsidP="0059780F">
      <w:pPr>
        <w:spacing w:line="360" w:lineRule="auto"/>
        <w:ind w:firstLine="720"/>
        <w:jc w:val="both"/>
        <w:rPr>
          <w:rFonts w:eastAsia="Calibri"/>
          <w:lang w:eastAsia="en-US"/>
        </w:rPr>
      </w:pPr>
      <w:r w:rsidRPr="005D7B36">
        <w:rPr>
          <w:rFonts w:eastAsia="Calibri"/>
          <w:lang w:eastAsia="en-US"/>
        </w:rPr>
        <w:t>е) отсутствие позитивных устойчивых тенденций в изменении ключевых характеристик социально-экономического развития региона.</w:t>
      </w:r>
    </w:p>
    <w:p w:rsidR="00E66A91" w:rsidRDefault="005D7B36" w:rsidP="0059780F">
      <w:pPr>
        <w:spacing w:line="360" w:lineRule="auto"/>
        <w:ind w:firstLine="720"/>
        <w:jc w:val="both"/>
        <w:rPr>
          <w:rFonts w:eastAsia="Calibri"/>
          <w:lang w:eastAsia="en-US"/>
        </w:rPr>
      </w:pPr>
      <w:r w:rsidRPr="005D7B36">
        <w:rPr>
          <w:rFonts w:eastAsia="Calibri"/>
          <w:lang w:eastAsia="en-US"/>
        </w:rPr>
        <w:t>К регионам, требующим дополнительной федеральной финансовой поддержки, должны относиться субъекты Российской Федерации, по которым за отчетный период выполняется, как минимум, четыре из пяти условий по вышеприведенным пунктам «а» – «д», а также дополнительно по пункту «е» в составе признаков выделения указанных регионов.</w:t>
      </w:r>
      <w:r w:rsidR="00FD3EBE">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8F19DF">
        <w:rPr>
          <w:rFonts w:eastAsia="Calibri"/>
          <w:lang w:eastAsia="en-US"/>
        </w:rPr>
        <w:tab/>
      </w:r>
      <w:r w:rsidR="00FF5007" w:rsidRPr="00FF5007">
        <w:t xml:space="preserve">По мнению А. Г. Гранберга, </w:t>
      </w:r>
      <w:r w:rsidR="00FF5007" w:rsidRPr="00FF5007">
        <w:rPr>
          <w:i/>
          <w:iCs/>
        </w:rPr>
        <w:t xml:space="preserve">проблемным </w:t>
      </w:r>
      <w:r w:rsidR="00FF5007" w:rsidRPr="00FF5007">
        <w:t>регионом предлагается считать территорию, «которая самостоятельно не в состоянии решить свои социально-экономические проблемы или реализовать свой высокий потенциал и поэтому требует</w:t>
      </w:r>
      <w:r w:rsidR="00FF5007" w:rsidRPr="00FF5007">
        <w:br/>
        <w:t>активной поддержки со стороны государства». Депрессивные регионы в большинстве работ определяются как один из типов проблемных регионов</w:t>
      </w:r>
      <w:r w:rsidR="00560147">
        <w:rPr>
          <w:rStyle w:val="FootnoteReference"/>
        </w:rPr>
        <w:footnoteReference w:id="61"/>
      </w:r>
      <w:r w:rsidR="00FF5007" w:rsidRPr="00FF5007">
        <w:t>.</w:t>
      </w:r>
      <w:r w:rsidR="00FD3EBE" w:rsidRPr="00FF5007">
        <w:rPr>
          <w:rFonts w:eastAsia="Calibri"/>
          <w:lang w:eastAsia="en-US"/>
        </w:rPr>
        <w:tab/>
      </w:r>
      <w:r w:rsidR="00FF5007" w:rsidRPr="00FF5007">
        <w:rPr>
          <w:rFonts w:eastAsia="Calibri"/>
          <w:lang w:eastAsia="en-US"/>
        </w:rPr>
        <w:tab/>
      </w:r>
      <w:r w:rsidR="00FF5007" w:rsidRPr="00FF5007">
        <w:rPr>
          <w:rFonts w:eastAsia="Calibri"/>
          <w:lang w:eastAsia="en-US"/>
        </w:rPr>
        <w:tab/>
      </w:r>
      <w:r w:rsidR="00FF5007" w:rsidRPr="00FF5007">
        <w:rPr>
          <w:rFonts w:eastAsia="Calibri"/>
          <w:lang w:eastAsia="en-US"/>
        </w:rPr>
        <w:tab/>
      </w:r>
      <w:r w:rsidR="00FF5007" w:rsidRPr="00FF5007">
        <w:rPr>
          <w:rFonts w:eastAsia="Calibri"/>
          <w:lang w:eastAsia="en-US"/>
        </w:rPr>
        <w:tab/>
        <w:t xml:space="preserve">В определении категорий депрессивные и слаборазвитые регионы многие </w:t>
      </w:r>
      <w:r w:rsidR="00FF5007">
        <w:rPr>
          <w:rFonts w:eastAsia="Calibri"/>
          <w:lang w:eastAsia="en-US"/>
        </w:rPr>
        <w:t xml:space="preserve">придерживаются близких позиций. </w:t>
      </w:r>
      <w:r w:rsidR="00FF5007" w:rsidRPr="00FF5007">
        <w:rPr>
          <w:rFonts w:eastAsia="Calibri"/>
          <w:lang w:eastAsia="en-US"/>
        </w:rPr>
        <w:t xml:space="preserve">В качестве основного </w:t>
      </w:r>
      <w:r w:rsidR="00FF5007">
        <w:rPr>
          <w:rFonts w:eastAsia="Calibri"/>
          <w:lang w:eastAsia="en-US"/>
        </w:rPr>
        <w:t xml:space="preserve">критерия выделения депрессивных </w:t>
      </w:r>
      <w:r w:rsidR="00FF5007" w:rsidRPr="00FF5007">
        <w:rPr>
          <w:rFonts w:eastAsia="Calibri"/>
          <w:lang w:eastAsia="en-US"/>
        </w:rPr>
        <w:t>регионов называются те</w:t>
      </w:r>
      <w:r w:rsidR="00FF5007">
        <w:rPr>
          <w:rFonts w:eastAsia="Calibri"/>
          <w:lang w:eastAsia="en-US"/>
        </w:rPr>
        <w:t>мпы развития, а слаборазвитых — уровень развития</w:t>
      </w:r>
      <w:r w:rsidR="00FF5007" w:rsidRPr="00FF5007">
        <w:rPr>
          <w:rFonts w:eastAsia="Calibri"/>
          <w:lang w:eastAsia="en-US"/>
        </w:rPr>
        <w:t>. Отличием депрессивных регионов от</w:t>
      </w:r>
      <w:r w:rsidR="00FF5007">
        <w:rPr>
          <w:rFonts w:eastAsia="Calibri"/>
          <w:lang w:eastAsia="en-US"/>
        </w:rPr>
        <w:t xml:space="preserve"> </w:t>
      </w:r>
      <w:r w:rsidR="00FF5007" w:rsidRPr="00FF5007">
        <w:rPr>
          <w:rFonts w:eastAsia="Calibri"/>
          <w:lang w:eastAsia="en-US"/>
        </w:rPr>
        <w:t>других является то, что при более низких в настоящее</w:t>
      </w:r>
      <w:r w:rsidR="00FF5007">
        <w:rPr>
          <w:rFonts w:eastAsia="Calibri"/>
          <w:lang w:eastAsia="en-US"/>
        </w:rPr>
        <w:t xml:space="preserve"> </w:t>
      </w:r>
      <w:r w:rsidR="00FF5007" w:rsidRPr="00FF5007">
        <w:rPr>
          <w:rFonts w:eastAsia="Calibri"/>
          <w:lang w:eastAsia="en-US"/>
        </w:rPr>
        <w:t>время, чем в среднем по стране, социально-экономическ</w:t>
      </w:r>
      <w:r w:rsidR="00FF5007">
        <w:rPr>
          <w:rFonts w:eastAsia="Calibri"/>
          <w:lang w:eastAsia="en-US"/>
        </w:rPr>
        <w:t xml:space="preserve">их </w:t>
      </w:r>
      <w:r w:rsidR="00FF5007" w:rsidRPr="00FF5007">
        <w:rPr>
          <w:rFonts w:eastAsia="Calibri"/>
          <w:lang w:eastAsia="en-US"/>
        </w:rPr>
        <w:t>показателях в прошлом они проявляли все признаки ста</w:t>
      </w:r>
      <w:r w:rsidR="00FF5007">
        <w:rPr>
          <w:rFonts w:eastAsia="Calibri"/>
          <w:lang w:eastAsia="en-US"/>
        </w:rPr>
        <w:t>бильно развивающихся территорий</w:t>
      </w:r>
      <w:r w:rsidR="00FF5007" w:rsidRPr="00FF5007">
        <w:rPr>
          <w:rFonts w:eastAsia="Calibri"/>
          <w:lang w:eastAsia="en-US"/>
        </w:rPr>
        <w:t>. Однако кризисные явления и связанные с ни</w:t>
      </w:r>
      <w:r w:rsidR="00FF5007">
        <w:rPr>
          <w:rFonts w:eastAsia="Calibri"/>
          <w:lang w:eastAsia="en-US"/>
        </w:rPr>
        <w:t xml:space="preserve">ми спад производства и снижение </w:t>
      </w:r>
      <w:r w:rsidR="00FF5007" w:rsidRPr="00FF5007">
        <w:rPr>
          <w:rFonts w:eastAsia="Calibri"/>
          <w:lang w:eastAsia="en-US"/>
        </w:rPr>
        <w:t>уровня жизни проявили</w:t>
      </w:r>
      <w:r w:rsidR="00FF5007">
        <w:rPr>
          <w:rFonts w:eastAsia="Calibri"/>
          <w:lang w:eastAsia="en-US"/>
        </w:rPr>
        <w:t xml:space="preserve">сь здесь в большей степени, чем </w:t>
      </w:r>
      <w:r w:rsidR="00FF5007" w:rsidRPr="00FF5007">
        <w:rPr>
          <w:rFonts w:eastAsia="Calibri"/>
          <w:lang w:eastAsia="en-US"/>
        </w:rPr>
        <w:t>в среднем по стране. Как правило, депресс</w:t>
      </w:r>
      <w:r w:rsidR="00FF5007">
        <w:rPr>
          <w:rFonts w:eastAsia="Calibri"/>
          <w:lang w:eastAsia="en-US"/>
        </w:rPr>
        <w:t xml:space="preserve">ивные регионы </w:t>
      </w:r>
      <w:r w:rsidR="00FF5007" w:rsidRPr="00FF5007">
        <w:rPr>
          <w:rFonts w:eastAsia="Calibri"/>
          <w:lang w:eastAsia="en-US"/>
        </w:rPr>
        <w:t>характеризуются достаточ</w:t>
      </w:r>
      <w:r w:rsidR="00FF5007">
        <w:rPr>
          <w:rFonts w:eastAsia="Calibri"/>
          <w:lang w:eastAsia="en-US"/>
        </w:rPr>
        <w:t xml:space="preserve">но высоким уровнем накопленного </w:t>
      </w:r>
      <w:r w:rsidR="00FF5007" w:rsidRPr="00FF5007">
        <w:rPr>
          <w:rFonts w:eastAsia="Calibri"/>
          <w:lang w:eastAsia="en-US"/>
        </w:rPr>
        <w:t>производственно-технологич</w:t>
      </w:r>
      <w:r w:rsidR="00FF5007">
        <w:rPr>
          <w:rFonts w:eastAsia="Calibri"/>
          <w:lang w:eastAsia="en-US"/>
        </w:rPr>
        <w:t xml:space="preserve">еского потенциала, значительной </w:t>
      </w:r>
      <w:r w:rsidR="00FF5007" w:rsidRPr="00FF5007">
        <w:rPr>
          <w:rFonts w:eastAsia="Calibri"/>
          <w:lang w:eastAsia="en-US"/>
        </w:rPr>
        <w:t>долей промышленного прои</w:t>
      </w:r>
      <w:r w:rsidR="00FF5007">
        <w:rPr>
          <w:rFonts w:eastAsia="Calibri"/>
          <w:lang w:eastAsia="en-US"/>
        </w:rPr>
        <w:t xml:space="preserve">зводства в структуре экономики, </w:t>
      </w:r>
      <w:r w:rsidR="00FF5007" w:rsidRPr="00FF5007">
        <w:rPr>
          <w:rFonts w:eastAsia="Calibri"/>
          <w:lang w:eastAsia="en-US"/>
        </w:rPr>
        <w:t>наличием квалифицированной рабочей силы. Для слаборазвитых регионов иногда ис</w:t>
      </w:r>
      <w:r w:rsidR="00FF5007">
        <w:rPr>
          <w:rFonts w:eastAsia="Calibri"/>
          <w:lang w:eastAsia="en-US"/>
        </w:rPr>
        <w:t xml:space="preserve">пользуется менее удачный термин </w:t>
      </w:r>
      <w:r w:rsidR="00FF5007" w:rsidRPr="00FF5007">
        <w:rPr>
          <w:rFonts w:eastAsia="Calibri"/>
          <w:lang w:eastAsia="en-US"/>
        </w:rPr>
        <w:t>«отсталые». Они никогд</w:t>
      </w:r>
      <w:r w:rsidR="00FF5007">
        <w:rPr>
          <w:rFonts w:eastAsia="Calibri"/>
          <w:lang w:eastAsia="en-US"/>
        </w:rPr>
        <w:t xml:space="preserve">а не имели влияния на экономику </w:t>
      </w:r>
      <w:r w:rsidR="00FF5007" w:rsidRPr="00FF5007">
        <w:rPr>
          <w:rFonts w:eastAsia="Calibri"/>
          <w:lang w:eastAsia="en-US"/>
        </w:rPr>
        <w:t>страны, отличаются аграрно-сырьевой специализацией, низкой интенсивностью хоз</w:t>
      </w:r>
      <w:r w:rsidR="00FF5007">
        <w:rPr>
          <w:rFonts w:eastAsia="Calibri"/>
          <w:lang w:eastAsia="en-US"/>
        </w:rPr>
        <w:t xml:space="preserve">яйственной деятельности, слабым </w:t>
      </w:r>
      <w:r w:rsidR="00FF5007" w:rsidRPr="00FF5007">
        <w:rPr>
          <w:rFonts w:eastAsia="Calibri"/>
          <w:lang w:eastAsia="en-US"/>
        </w:rPr>
        <w:t>развитием инфрастру</w:t>
      </w:r>
      <w:r w:rsidR="00FF5007">
        <w:rPr>
          <w:rFonts w:eastAsia="Calibri"/>
          <w:lang w:eastAsia="en-US"/>
        </w:rPr>
        <w:t xml:space="preserve">ктуры, низким образовательным и </w:t>
      </w:r>
      <w:r w:rsidR="00FF5007" w:rsidRPr="00FF5007">
        <w:rPr>
          <w:rFonts w:eastAsia="Calibri"/>
          <w:lang w:eastAsia="en-US"/>
        </w:rPr>
        <w:t>профессиональным качеством трудовых ресурсов, социально-</w:t>
      </w:r>
      <w:r w:rsidR="00FF5007" w:rsidRPr="00FF5007">
        <w:rPr>
          <w:rFonts w:eastAsia="Calibri"/>
          <w:lang w:eastAsia="en-US"/>
        </w:rPr>
        <w:lastRenderedPageBreak/>
        <w:t>экономической, политической и культурной отсталостью,</w:t>
      </w:r>
      <w:r w:rsidR="00FF5007">
        <w:rPr>
          <w:rFonts w:eastAsia="Calibri"/>
          <w:lang w:eastAsia="en-US"/>
        </w:rPr>
        <w:t xml:space="preserve"> </w:t>
      </w:r>
      <w:r w:rsidR="00FF5007" w:rsidRPr="00FF5007">
        <w:rPr>
          <w:rFonts w:eastAsia="Calibri"/>
          <w:lang w:eastAsia="en-US"/>
        </w:rPr>
        <w:t>традиционно низким уровнем жизни.</w:t>
      </w:r>
      <w:r w:rsidR="00FD3EBE">
        <w:rPr>
          <w:rFonts w:eastAsia="Calibri"/>
          <w:lang w:eastAsia="en-US"/>
        </w:rPr>
        <w:tab/>
      </w:r>
      <w:r w:rsidR="00FD3EBE">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sidRPr="00FF5007">
        <w:rPr>
          <w:rFonts w:eastAsia="Calibri"/>
          <w:lang w:eastAsia="en-US"/>
        </w:rPr>
        <w:t>«Слаборазвитость» региона является относительной, выявляемой в контексте общей социально-экономической ситуации в стране и по сравне</w:t>
      </w:r>
      <w:r w:rsidR="00560147">
        <w:rPr>
          <w:rFonts w:eastAsia="Calibri"/>
          <w:lang w:eastAsia="en-US"/>
        </w:rPr>
        <w:t xml:space="preserve">нию с основной массой регионов. </w:t>
      </w:r>
      <w:r w:rsidR="00FF5007" w:rsidRPr="00FF5007">
        <w:rPr>
          <w:rFonts w:eastAsia="Calibri"/>
          <w:lang w:eastAsia="en-US"/>
        </w:rPr>
        <w:t>Граница, отделяющая отс</w:t>
      </w:r>
      <w:r w:rsidR="00560147">
        <w:rPr>
          <w:rFonts w:eastAsia="Calibri"/>
          <w:lang w:eastAsia="en-US"/>
        </w:rPr>
        <w:t xml:space="preserve">талые регионы от основной части </w:t>
      </w:r>
      <w:r w:rsidR="00FF5007" w:rsidRPr="00FF5007">
        <w:rPr>
          <w:rFonts w:eastAsia="Calibri"/>
          <w:lang w:eastAsia="en-US"/>
        </w:rPr>
        <w:t xml:space="preserve">страны, не может быть </w:t>
      </w:r>
      <w:r w:rsidR="00560147">
        <w:rPr>
          <w:rFonts w:eastAsia="Calibri"/>
          <w:lang w:eastAsia="en-US"/>
        </w:rPr>
        <w:t xml:space="preserve">однозначной. Однако в некоторых </w:t>
      </w:r>
      <w:r w:rsidR="00FF5007" w:rsidRPr="00FF5007">
        <w:rPr>
          <w:rFonts w:eastAsia="Calibri"/>
          <w:lang w:eastAsia="en-US"/>
        </w:rPr>
        <w:t>случаях депрессивн</w:t>
      </w:r>
      <w:r w:rsidR="00560147">
        <w:rPr>
          <w:rFonts w:eastAsia="Calibri"/>
          <w:lang w:eastAsia="en-US"/>
        </w:rPr>
        <w:t xml:space="preserve">ыми называются субъекты России, </w:t>
      </w:r>
      <w:r w:rsidR="00FF5007" w:rsidRPr="00FF5007">
        <w:rPr>
          <w:rFonts w:eastAsia="Calibri"/>
          <w:lang w:eastAsia="en-US"/>
        </w:rPr>
        <w:t xml:space="preserve">имеющие определенный потенциал, но не отличавшиеся </w:t>
      </w:r>
      <w:r w:rsidR="00560147">
        <w:rPr>
          <w:rFonts w:eastAsia="Calibri"/>
          <w:lang w:eastAsia="en-US"/>
        </w:rPr>
        <w:t xml:space="preserve">в </w:t>
      </w:r>
      <w:r w:rsidR="00FF5007" w:rsidRPr="00FF5007">
        <w:rPr>
          <w:rFonts w:eastAsia="Calibri"/>
          <w:lang w:eastAsia="en-US"/>
        </w:rPr>
        <w:t>прошлом высокими показа</w:t>
      </w:r>
      <w:r w:rsidR="00560147">
        <w:rPr>
          <w:rFonts w:eastAsia="Calibri"/>
          <w:lang w:eastAsia="en-US"/>
        </w:rPr>
        <w:t xml:space="preserve">телями экономического развития, </w:t>
      </w:r>
      <w:r w:rsidR="00FF5007" w:rsidRPr="00FF5007">
        <w:rPr>
          <w:rFonts w:eastAsia="Calibri"/>
          <w:lang w:eastAsia="en-US"/>
        </w:rPr>
        <w:t>например,</w:t>
      </w:r>
      <w:r w:rsidR="00560147">
        <w:rPr>
          <w:rFonts w:eastAsia="Calibri"/>
          <w:lang w:eastAsia="en-US"/>
        </w:rPr>
        <w:t xml:space="preserve"> республики Северного Кавказа6.</w:t>
      </w:r>
      <w:r w:rsidR="00560147">
        <w:rPr>
          <w:rFonts w:eastAsia="Calibri"/>
          <w:lang w:eastAsia="en-US"/>
        </w:rPr>
        <w:tab/>
      </w:r>
      <w:r w:rsidR="00FF5007" w:rsidRPr="00FF5007">
        <w:rPr>
          <w:rFonts w:eastAsia="Calibri"/>
          <w:lang w:eastAsia="en-US"/>
        </w:rPr>
        <w:t>Для маргинальных территорий также характерно отставание в развитии</w:t>
      </w:r>
      <w:r w:rsidR="00560147">
        <w:rPr>
          <w:rFonts w:eastAsia="Calibri"/>
          <w:lang w:eastAsia="en-US"/>
        </w:rPr>
        <w:t xml:space="preserve">, однако они не являются полным </w:t>
      </w:r>
      <w:r w:rsidR="00FF5007" w:rsidRPr="00FF5007">
        <w:rPr>
          <w:rFonts w:eastAsia="Calibri"/>
          <w:lang w:eastAsia="en-US"/>
        </w:rPr>
        <w:t>аналогом депрессивны</w:t>
      </w:r>
      <w:r w:rsidR="00560147">
        <w:rPr>
          <w:rFonts w:eastAsia="Calibri"/>
          <w:lang w:eastAsia="en-US"/>
        </w:rPr>
        <w:t xml:space="preserve">х районов. Различия обусловлены </w:t>
      </w:r>
      <w:r w:rsidR="00FF5007" w:rsidRPr="00FF5007">
        <w:rPr>
          <w:rFonts w:eastAsia="Calibri"/>
          <w:lang w:eastAsia="en-US"/>
        </w:rPr>
        <w:t>особенностями географи</w:t>
      </w:r>
      <w:r w:rsidR="00560147">
        <w:rPr>
          <w:rFonts w:eastAsia="Calibri"/>
          <w:lang w:eastAsia="en-US"/>
        </w:rPr>
        <w:t xml:space="preserve">ческого положения: маргинальные </w:t>
      </w:r>
      <w:r w:rsidR="00FF5007" w:rsidRPr="00FF5007">
        <w:rPr>
          <w:rFonts w:eastAsia="Calibri"/>
          <w:lang w:eastAsia="en-US"/>
        </w:rPr>
        <w:t>территории выделяются в пределах регионов на отдаленной периферии или во в</w:t>
      </w:r>
      <w:r w:rsidR="00560147">
        <w:rPr>
          <w:rFonts w:eastAsia="Calibri"/>
          <w:lang w:eastAsia="en-US"/>
        </w:rPr>
        <w:t xml:space="preserve">нутренних изолированных местах. </w:t>
      </w:r>
      <w:r w:rsidR="00FF5007" w:rsidRPr="00FF5007">
        <w:rPr>
          <w:rFonts w:eastAsia="Calibri"/>
          <w:lang w:eastAsia="en-US"/>
        </w:rPr>
        <w:t>Поэтому, обладая потенц</w:t>
      </w:r>
      <w:r w:rsidR="00560147">
        <w:rPr>
          <w:rFonts w:eastAsia="Calibri"/>
          <w:lang w:eastAsia="en-US"/>
        </w:rPr>
        <w:t>иалом развития, они не способны найти средства на него.</w:t>
      </w:r>
      <w:r w:rsidR="00560147">
        <w:rPr>
          <w:rFonts w:eastAsia="Calibri"/>
          <w:lang w:eastAsia="en-US"/>
        </w:rPr>
        <w:tab/>
      </w:r>
      <w:r w:rsidR="00FF5007" w:rsidRPr="00FF5007">
        <w:rPr>
          <w:rFonts w:eastAsia="Calibri"/>
          <w:lang w:eastAsia="en-US"/>
        </w:rPr>
        <w:t xml:space="preserve">Кризисные регионы </w:t>
      </w:r>
      <w:r w:rsidR="00301C12">
        <w:rPr>
          <w:rFonts w:eastAsia="Calibri"/>
          <w:lang w:eastAsia="en-US"/>
        </w:rPr>
        <w:t>–</w:t>
      </w:r>
      <w:r w:rsidR="00FF5007" w:rsidRPr="00FF5007">
        <w:rPr>
          <w:rFonts w:eastAsia="Calibri"/>
          <w:lang w:eastAsia="en-US"/>
        </w:rPr>
        <w:t xml:space="preserve"> очень широкое понятие. Как считает А. Г. Гранберг, к ни</w:t>
      </w:r>
      <w:r w:rsidR="00560147">
        <w:rPr>
          <w:rFonts w:eastAsia="Calibri"/>
          <w:lang w:eastAsia="en-US"/>
        </w:rPr>
        <w:t xml:space="preserve">м следует относить: территории, </w:t>
      </w:r>
      <w:r w:rsidR="00FF5007" w:rsidRPr="00FF5007">
        <w:rPr>
          <w:rFonts w:eastAsia="Calibri"/>
          <w:lang w:eastAsia="en-US"/>
        </w:rPr>
        <w:t>подвергшиеся разруш</w:t>
      </w:r>
      <w:r w:rsidR="00560147">
        <w:rPr>
          <w:rFonts w:eastAsia="Calibri"/>
          <w:lang w:eastAsia="en-US"/>
        </w:rPr>
        <w:t xml:space="preserve">ительному воздействию природных </w:t>
      </w:r>
      <w:r w:rsidR="00FF5007" w:rsidRPr="00FF5007">
        <w:rPr>
          <w:rFonts w:eastAsia="Calibri"/>
          <w:lang w:eastAsia="en-US"/>
        </w:rPr>
        <w:t>или техногенных катастроф; регионы серьезных общественно-политических ко</w:t>
      </w:r>
      <w:r w:rsidR="00560147">
        <w:rPr>
          <w:rFonts w:eastAsia="Calibri"/>
          <w:lang w:eastAsia="en-US"/>
        </w:rPr>
        <w:t xml:space="preserve">нфликтов, вызывающих разрушение </w:t>
      </w:r>
      <w:r w:rsidR="00FF5007" w:rsidRPr="00FF5007">
        <w:rPr>
          <w:rFonts w:eastAsia="Calibri"/>
          <w:lang w:eastAsia="en-US"/>
        </w:rPr>
        <w:t>накопленного экономиче</w:t>
      </w:r>
      <w:r w:rsidR="00560147">
        <w:rPr>
          <w:rFonts w:eastAsia="Calibri"/>
          <w:lang w:eastAsia="en-US"/>
        </w:rPr>
        <w:t xml:space="preserve">ского потенциала и значительные </w:t>
      </w:r>
      <w:r w:rsidR="00FF5007" w:rsidRPr="00FF5007">
        <w:rPr>
          <w:rFonts w:eastAsia="Calibri"/>
          <w:lang w:eastAsia="en-US"/>
        </w:rPr>
        <w:t xml:space="preserve">масштабы вынужденной </w:t>
      </w:r>
      <w:r w:rsidR="00560147">
        <w:rPr>
          <w:rFonts w:eastAsia="Calibri"/>
          <w:lang w:eastAsia="en-US"/>
        </w:rPr>
        <w:t xml:space="preserve">эмиграции населения; регионы, в </w:t>
      </w:r>
      <w:r w:rsidR="00FF5007" w:rsidRPr="00FF5007">
        <w:rPr>
          <w:rFonts w:eastAsia="Calibri"/>
          <w:lang w:eastAsia="en-US"/>
        </w:rPr>
        <w:t>которых глубина эконо</w:t>
      </w:r>
      <w:r w:rsidR="00560147">
        <w:rPr>
          <w:rFonts w:eastAsia="Calibri"/>
          <w:lang w:eastAsia="en-US"/>
        </w:rPr>
        <w:t xml:space="preserve">мического кризиса может вызвать </w:t>
      </w:r>
      <w:r w:rsidR="00FF5007" w:rsidRPr="00FF5007">
        <w:rPr>
          <w:rFonts w:eastAsia="Calibri"/>
          <w:lang w:eastAsia="en-US"/>
        </w:rPr>
        <w:t>необратимые социа</w:t>
      </w:r>
      <w:r w:rsidR="00560147">
        <w:rPr>
          <w:rFonts w:eastAsia="Calibri"/>
          <w:lang w:eastAsia="en-US"/>
        </w:rPr>
        <w:t>льные и политические деформации.</w:t>
      </w:r>
      <w:r w:rsidR="00560147">
        <w:rPr>
          <w:rFonts w:eastAsia="Calibri"/>
          <w:lang w:eastAsia="en-US"/>
        </w:rPr>
        <w:tab/>
      </w:r>
      <w:r w:rsidR="00560147">
        <w:rPr>
          <w:rFonts w:eastAsia="Calibri"/>
          <w:lang w:eastAsia="en-US"/>
        </w:rPr>
        <w:tab/>
      </w:r>
      <w:r w:rsidR="00FF5007" w:rsidRPr="00FF5007">
        <w:rPr>
          <w:rFonts w:eastAsia="Calibri"/>
          <w:lang w:eastAsia="en-US"/>
        </w:rPr>
        <w:t>Старопромышленные р</w:t>
      </w:r>
      <w:r w:rsidR="00560147">
        <w:rPr>
          <w:rFonts w:eastAsia="Calibri"/>
          <w:lang w:eastAsia="en-US"/>
        </w:rPr>
        <w:t xml:space="preserve">егионы характеризуются тем, что </w:t>
      </w:r>
      <w:r w:rsidR="00FF5007" w:rsidRPr="00FF5007">
        <w:rPr>
          <w:rFonts w:eastAsia="Calibri"/>
          <w:lang w:eastAsia="en-US"/>
        </w:rPr>
        <w:t>профилирующие отрасли в них в силу научно-технического</w:t>
      </w:r>
      <w:r w:rsidR="00560147">
        <w:rPr>
          <w:rFonts w:eastAsia="Calibri"/>
          <w:lang w:eastAsia="en-US"/>
        </w:rPr>
        <w:t xml:space="preserve"> </w:t>
      </w:r>
      <w:r w:rsidR="00FF5007" w:rsidRPr="00FF5007">
        <w:rPr>
          <w:rFonts w:eastAsia="Calibri"/>
          <w:lang w:eastAsia="en-US"/>
        </w:rPr>
        <w:t>прогресса и изменений спр</w:t>
      </w:r>
      <w:r w:rsidR="00560147">
        <w:rPr>
          <w:rFonts w:eastAsia="Calibri"/>
          <w:lang w:eastAsia="en-US"/>
        </w:rPr>
        <w:t xml:space="preserve">оса потеряли рынок сбыта, стали </w:t>
      </w:r>
      <w:r w:rsidR="00FF5007" w:rsidRPr="00FF5007">
        <w:rPr>
          <w:rFonts w:eastAsia="Calibri"/>
          <w:lang w:eastAsia="en-US"/>
        </w:rPr>
        <w:t>убыточными и либо полнос</w:t>
      </w:r>
      <w:r w:rsidR="00560147">
        <w:rPr>
          <w:rFonts w:eastAsia="Calibri"/>
          <w:lang w:eastAsia="en-US"/>
        </w:rPr>
        <w:t xml:space="preserve">тью прекратили производственную </w:t>
      </w:r>
      <w:r w:rsidR="00FF5007" w:rsidRPr="00FF5007">
        <w:rPr>
          <w:rFonts w:eastAsia="Calibri"/>
          <w:lang w:eastAsia="en-US"/>
        </w:rPr>
        <w:t>деятельность, либо нахо</w:t>
      </w:r>
      <w:r w:rsidR="00560147">
        <w:rPr>
          <w:rFonts w:eastAsia="Calibri"/>
          <w:lang w:eastAsia="en-US"/>
        </w:rPr>
        <w:t xml:space="preserve">дятся в стадии стагнации. Часть </w:t>
      </w:r>
      <w:r w:rsidR="00FF5007" w:rsidRPr="00FF5007">
        <w:rPr>
          <w:rFonts w:eastAsia="Calibri"/>
          <w:lang w:eastAsia="en-US"/>
        </w:rPr>
        <w:t>таких регионов является депрессивной,</w:t>
      </w:r>
      <w:r w:rsidR="00560147">
        <w:rPr>
          <w:rFonts w:eastAsia="Calibri"/>
          <w:lang w:eastAsia="en-US"/>
        </w:rPr>
        <w:t xml:space="preserve"> при этом четкой </w:t>
      </w:r>
      <w:r w:rsidR="00FF5007" w:rsidRPr="00FF5007">
        <w:rPr>
          <w:rFonts w:eastAsia="Calibri"/>
          <w:lang w:eastAsia="en-US"/>
        </w:rPr>
        <w:t>границы</w:t>
      </w:r>
      <w:r w:rsidR="00560147">
        <w:rPr>
          <w:rFonts w:eastAsia="Calibri"/>
          <w:lang w:eastAsia="en-US"/>
        </w:rPr>
        <w:t xml:space="preserve"> депрессивности не существует.</w:t>
      </w:r>
      <w:r w:rsidR="00560147">
        <w:rPr>
          <w:rFonts w:eastAsia="Calibri"/>
          <w:lang w:eastAsia="en-US"/>
        </w:rPr>
        <w:tab/>
      </w:r>
      <w:r w:rsidR="00560147">
        <w:rPr>
          <w:rFonts w:eastAsia="Calibri"/>
          <w:lang w:eastAsia="en-US"/>
        </w:rPr>
        <w:tab/>
      </w:r>
      <w:r w:rsidR="00560147">
        <w:rPr>
          <w:rFonts w:eastAsia="Calibri"/>
          <w:lang w:eastAsia="en-US"/>
        </w:rPr>
        <w:tab/>
      </w:r>
      <w:r w:rsidR="00FF5007" w:rsidRPr="00FF5007">
        <w:rPr>
          <w:rFonts w:eastAsia="Calibri"/>
          <w:lang w:eastAsia="en-US"/>
        </w:rPr>
        <w:t>Значительное колич</w:t>
      </w:r>
      <w:r w:rsidR="00560147">
        <w:rPr>
          <w:rFonts w:eastAsia="Calibri"/>
          <w:lang w:eastAsia="en-US"/>
        </w:rPr>
        <w:t xml:space="preserve">ество исследований, в том числе </w:t>
      </w:r>
      <w:r w:rsidR="00FF5007" w:rsidRPr="00FF5007">
        <w:rPr>
          <w:rFonts w:eastAsia="Calibri"/>
          <w:lang w:eastAsia="en-US"/>
        </w:rPr>
        <w:t>диссертационных, посв</w:t>
      </w:r>
      <w:r w:rsidR="00560147">
        <w:rPr>
          <w:rFonts w:eastAsia="Calibri"/>
          <w:lang w:eastAsia="en-US"/>
        </w:rPr>
        <w:t>ящено проблематике региональной депрессивности и смежным темам</w:t>
      </w:r>
      <w:r w:rsidR="00FF5007" w:rsidRPr="00FF5007">
        <w:rPr>
          <w:rFonts w:eastAsia="Calibri"/>
          <w:lang w:eastAsia="en-US"/>
        </w:rPr>
        <w:t>. В большинстве работ</w:t>
      </w:r>
      <w:r w:rsidR="00FF5007">
        <w:rPr>
          <w:rFonts w:eastAsia="Calibri"/>
          <w:lang w:eastAsia="en-US"/>
        </w:rPr>
        <w:t xml:space="preserve"> </w:t>
      </w:r>
      <w:r w:rsidR="00FF5007" w:rsidRPr="00FF5007">
        <w:rPr>
          <w:rFonts w:eastAsia="Calibri"/>
          <w:lang w:eastAsia="en-US"/>
        </w:rPr>
        <w:t>к исследованию депрессивности подходят в контексте изучения различий в уровне социально-экономического развития. Ученые предлага</w:t>
      </w:r>
      <w:r w:rsidR="00560147">
        <w:rPr>
          <w:rFonts w:eastAsia="Calibri"/>
          <w:lang w:eastAsia="en-US"/>
        </w:rPr>
        <w:t xml:space="preserve">ют методики, которые по-разному </w:t>
      </w:r>
      <w:r w:rsidR="00FF5007" w:rsidRPr="00FF5007">
        <w:rPr>
          <w:rFonts w:eastAsia="Calibri"/>
          <w:lang w:eastAsia="en-US"/>
        </w:rPr>
        <w:t xml:space="preserve">учитывают экономические, </w:t>
      </w:r>
      <w:r w:rsidR="00560147">
        <w:rPr>
          <w:rFonts w:eastAsia="Calibri"/>
          <w:lang w:eastAsia="en-US"/>
        </w:rPr>
        <w:t xml:space="preserve">финансовые, социальные и другие </w:t>
      </w:r>
      <w:r w:rsidR="00FF5007" w:rsidRPr="00FF5007">
        <w:rPr>
          <w:rFonts w:eastAsia="Calibri"/>
          <w:lang w:eastAsia="en-US"/>
        </w:rPr>
        <w:t>параметры, характеризу</w:t>
      </w:r>
      <w:r w:rsidR="00560147">
        <w:rPr>
          <w:rFonts w:eastAsia="Calibri"/>
          <w:lang w:eastAsia="en-US"/>
        </w:rPr>
        <w:t xml:space="preserve">ющие уровень развития регионов. </w:t>
      </w:r>
      <w:r w:rsidR="00FF5007" w:rsidRPr="00FF5007">
        <w:rPr>
          <w:rFonts w:eastAsia="Calibri"/>
          <w:lang w:eastAsia="en-US"/>
        </w:rPr>
        <w:t>Имеются работы, где подробно рассматр</w:t>
      </w:r>
      <w:r w:rsidR="00560147">
        <w:rPr>
          <w:rFonts w:eastAsia="Calibri"/>
          <w:lang w:eastAsia="en-US"/>
        </w:rPr>
        <w:t>иваются классификации регионов</w:t>
      </w:r>
      <w:r w:rsidR="00FF5007" w:rsidRPr="00FF5007">
        <w:rPr>
          <w:rFonts w:eastAsia="Calibri"/>
          <w:lang w:eastAsia="en-US"/>
        </w:rPr>
        <w:t>. Необходи</w:t>
      </w:r>
      <w:r w:rsidR="00560147">
        <w:rPr>
          <w:rFonts w:eastAsia="Calibri"/>
          <w:lang w:eastAsia="en-US"/>
        </w:rPr>
        <w:t xml:space="preserve">мо помнить, что все типологии в </w:t>
      </w:r>
      <w:r w:rsidR="00FF5007" w:rsidRPr="00FF5007">
        <w:rPr>
          <w:rFonts w:eastAsia="Calibri"/>
          <w:lang w:eastAsia="en-US"/>
        </w:rPr>
        <w:t>региональной науке субъ</w:t>
      </w:r>
      <w:r w:rsidR="00560147">
        <w:rPr>
          <w:rFonts w:eastAsia="Calibri"/>
          <w:lang w:eastAsia="en-US"/>
        </w:rPr>
        <w:t xml:space="preserve">ективны, поэтому ни одна из них не является общепризнанной. </w:t>
      </w:r>
      <w:r w:rsidR="00FF5007" w:rsidRPr="00FF5007">
        <w:rPr>
          <w:rFonts w:eastAsia="Calibri"/>
          <w:lang w:eastAsia="en-US"/>
        </w:rPr>
        <w:t>При построении региона</w:t>
      </w:r>
      <w:r w:rsidR="00560147">
        <w:rPr>
          <w:rFonts w:eastAsia="Calibri"/>
          <w:lang w:eastAsia="en-US"/>
        </w:rPr>
        <w:t xml:space="preserve">льных типологий особое значение </w:t>
      </w:r>
      <w:r w:rsidR="00FF5007" w:rsidRPr="00FF5007">
        <w:rPr>
          <w:rFonts w:eastAsia="Calibri"/>
          <w:lang w:eastAsia="en-US"/>
        </w:rPr>
        <w:t>имеет выбор критериев</w:t>
      </w:r>
      <w:r w:rsidR="00560147">
        <w:rPr>
          <w:rFonts w:eastAsia="Calibri"/>
          <w:lang w:eastAsia="en-US"/>
        </w:rPr>
        <w:t xml:space="preserve"> оценки и исходных показателей.</w:t>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FF5007" w:rsidRPr="00FF5007">
        <w:rPr>
          <w:rFonts w:eastAsia="Calibri"/>
          <w:lang w:eastAsia="en-US"/>
        </w:rPr>
        <w:t>Достаточно четкие кр</w:t>
      </w:r>
      <w:r w:rsidR="00560147">
        <w:rPr>
          <w:rFonts w:eastAsia="Calibri"/>
          <w:lang w:eastAsia="en-US"/>
        </w:rPr>
        <w:t xml:space="preserve">итерии определения депрессивной </w:t>
      </w:r>
      <w:r w:rsidR="00FF5007" w:rsidRPr="00FF5007">
        <w:rPr>
          <w:rFonts w:eastAsia="Calibri"/>
          <w:lang w:eastAsia="en-US"/>
        </w:rPr>
        <w:t>территории предлагалис</w:t>
      </w:r>
      <w:r w:rsidR="00560147">
        <w:rPr>
          <w:rFonts w:eastAsia="Calibri"/>
          <w:lang w:eastAsia="en-US"/>
        </w:rPr>
        <w:t xml:space="preserve">ь в </w:t>
      </w:r>
      <w:r w:rsidR="00560147">
        <w:rPr>
          <w:rFonts w:eastAsia="Calibri"/>
          <w:lang w:eastAsia="en-US"/>
        </w:rPr>
        <w:lastRenderedPageBreak/>
        <w:t xml:space="preserve">проекте Федерального закона </w:t>
      </w:r>
      <w:r w:rsidR="00FF5007" w:rsidRPr="00FF5007">
        <w:rPr>
          <w:rFonts w:eastAsia="Calibri"/>
          <w:lang w:eastAsia="en-US"/>
        </w:rPr>
        <w:t>«Об основах федеральной поддержки депрессивных территорий Российской Федерации» № 91010-312. К количественным параметрам депресси</w:t>
      </w:r>
      <w:r w:rsidR="00560147">
        <w:rPr>
          <w:rFonts w:eastAsia="Calibri"/>
          <w:lang w:eastAsia="en-US"/>
        </w:rPr>
        <w:t xml:space="preserve">вности относились, в частности, </w:t>
      </w:r>
      <w:r w:rsidR="00FF5007" w:rsidRPr="00FF5007">
        <w:rPr>
          <w:rFonts w:eastAsia="Calibri"/>
          <w:lang w:eastAsia="en-US"/>
        </w:rPr>
        <w:t>многократный (в три и более раза) спад пр</w:t>
      </w:r>
      <w:r w:rsidR="00560147">
        <w:rPr>
          <w:rFonts w:eastAsia="Calibri"/>
          <w:lang w:eastAsia="en-US"/>
        </w:rPr>
        <w:t xml:space="preserve">оизводства в </w:t>
      </w:r>
      <w:r w:rsidR="00FF5007" w:rsidRPr="00FF5007">
        <w:rPr>
          <w:rFonts w:eastAsia="Calibri"/>
          <w:lang w:eastAsia="en-US"/>
        </w:rPr>
        <w:t>основных отраслях экономики, происшедший на территории за последние двенадца</w:t>
      </w:r>
      <w:r w:rsidR="00560147">
        <w:rPr>
          <w:rFonts w:eastAsia="Calibri"/>
          <w:lang w:eastAsia="en-US"/>
        </w:rPr>
        <w:t xml:space="preserve">ть лет; значительное (более чем </w:t>
      </w:r>
      <w:r w:rsidR="00FF5007" w:rsidRPr="00FF5007">
        <w:rPr>
          <w:rFonts w:eastAsia="Calibri"/>
          <w:lang w:eastAsia="en-US"/>
        </w:rPr>
        <w:t>на четверть) отставание</w:t>
      </w:r>
      <w:r w:rsidR="00560147">
        <w:rPr>
          <w:rFonts w:eastAsia="Calibri"/>
          <w:lang w:eastAsia="en-US"/>
        </w:rPr>
        <w:t xml:space="preserve"> от средних по России в течение </w:t>
      </w:r>
      <w:r w:rsidR="00FF5007" w:rsidRPr="00FF5007">
        <w:rPr>
          <w:rFonts w:eastAsia="Calibri"/>
          <w:lang w:eastAsia="en-US"/>
        </w:rPr>
        <w:t xml:space="preserve">последних трех лет показателей уровня безработицы, соотношения денежных доходов </w:t>
      </w:r>
      <w:r w:rsidR="00560147">
        <w:rPr>
          <w:rFonts w:eastAsia="Calibri"/>
          <w:lang w:eastAsia="en-US"/>
        </w:rPr>
        <w:t xml:space="preserve">и величины прожиточного </w:t>
      </w:r>
      <w:r w:rsidR="00FF5007" w:rsidRPr="00FF5007">
        <w:rPr>
          <w:rFonts w:eastAsia="Calibri"/>
          <w:lang w:eastAsia="en-US"/>
        </w:rPr>
        <w:t xml:space="preserve">минимума населения, а в </w:t>
      </w:r>
      <w:r w:rsidR="00560147">
        <w:rPr>
          <w:rFonts w:eastAsia="Calibri"/>
          <w:lang w:eastAsia="en-US"/>
        </w:rPr>
        <w:t xml:space="preserve">случае отнесения к депрессивной </w:t>
      </w:r>
      <w:r w:rsidR="00FF5007" w:rsidRPr="00FF5007">
        <w:rPr>
          <w:rFonts w:eastAsia="Calibri"/>
          <w:lang w:eastAsia="en-US"/>
        </w:rPr>
        <w:t>территории субъекта Ро</w:t>
      </w:r>
      <w:r w:rsidR="00560147">
        <w:rPr>
          <w:rFonts w:eastAsia="Calibri"/>
          <w:lang w:eastAsia="en-US"/>
        </w:rPr>
        <w:t xml:space="preserve">ссийской Федерации удельный вес </w:t>
      </w:r>
      <w:r w:rsidR="00FF5007" w:rsidRPr="00FF5007">
        <w:rPr>
          <w:rFonts w:eastAsia="Calibri"/>
          <w:lang w:eastAsia="en-US"/>
        </w:rPr>
        <w:t>дотаций в его консолиди</w:t>
      </w:r>
      <w:r w:rsidR="00560147">
        <w:rPr>
          <w:rFonts w:eastAsia="Calibri"/>
          <w:lang w:eastAsia="en-US"/>
        </w:rPr>
        <w:t xml:space="preserve">рованном бюджете должен быть не </w:t>
      </w:r>
      <w:r w:rsidR="00FF5007" w:rsidRPr="00FF5007">
        <w:rPr>
          <w:rFonts w:eastAsia="Calibri"/>
          <w:lang w:eastAsia="en-US"/>
        </w:rPr>
        <w:t>менее 50 % в течение последних трех лет.</w:t>
      </w:r>
      <w:r w:rsidR="00560147">
        <w:rPr>
          <w:rFonts w:eastAsia="Calibri"/>
          <w:lang w:eastAsia="en-US"/>
        </w:rPr>
        <w:t xml:space="preserve"> </w:t>
      </w:r>
      <w:r w:rsidR="00FF5007" w:rsidRPr="00FF5007">
        <w:rPr>
          <w:rFonts w:eastAsia="Calibri"/>
          <w:lang w:eastAsia="en-US"/>
        </w:rPr>
        <w:t>Обобщение зарубежного опыта в определении депрессивных территорий позволяет характеризовать их как промышленные районы. Однако пр</w:t>
      </w:r>
      <w:r w:rsidR="00926707">
        <w:rPr>
          <w:rFonts w:eastAsia="Calibri"/>
          <w:lang w:eastAsia="en-US"/>
        </w:rPr>
        <w:t xml:space="preserve">ичины и проявления региональной </w:t>
      </w:r>
      <w:r w:rsidR="00FF5007" w:rsidRPr="00FF5007">
        <w:rPr>
          <w:rFonts w:eastAsia="Calibri"/>
          <w:lang w:eastAsia="en-US"/>
        </w:rPr>
        <w:t>депрессивности в России от</w:t>
      </w:r>
      <w:r w:rsidR="00926707">
        <w:rPr>
          <w:rFonts w:eastAsia="Calibri"/>
          <w:lang w:eastAsia="en-US"/>
        </w:rPr>
        <w:t xml:space="preserve">личаются от аналогичных явлений </w:t>
      </w:r>
      <w:r w:rsidR="00FF5007" w:rsidRPr="00FF5007">
        <w:rPr>
          <w:rFonts w:eastAsia="Calibri"/>
          <w:lang w:eastAsia="en-US"/>
        </w:rPr>
        <w:t>в странах Западной Ев</w:t>
      </w:r>
      <w:r w:rsidR="00926707">
        <w:rPr>
          <w:rFonts w:eastAsia="Calibri"/>
          <w:lang w:eastAsia="en-US"/>
        </w:rPr>
        <w:t xml:space="preserve">ропы. Если на Западе признаки </w:t>
      </w:r>
      <w:r w:rsidR="00FF5007" w:rsidRPr="00FF5007">
        <w:rPr>
          <w:rFonts w:eastAsia="Calibri"/>
          <w:lang w:eastAsia="en-US"/>
        </w:rPr>
        <w:t>депрессии наблюдались в регионах с преобладанием отраслей первичного сектора, т</w:t>
      </w:r>
      <w:r w:rsidR="00926707">
        <w:rPr>
          <w:rFonts w:eastAsia="Calibri"/>
          <w:lang w:eastAsia="en-US"/>
        </w:rPr>
        <w:t xml:space="preserve">о в России регионы, в структуре </w:t>
      </w:r>
      <w:r w:rsidR="00FF5007" w:rsidRPr="00FF5007">
        <w:rPr>
          <w:rFonts w:eastAsia="Calibri"/>
          <w:lang w:eastAsia="en-US"/>
        </w:rPr>
        <w:t>промышленности кото</w:t>
      </w:r>
      <w:r w:rsidR="00926707">
        <w:rPr>
          <w:rFonts w:eastAsia="Calibri"/>
          <w:lang w:eastAsia="en-US"/>
        </w:rPr>
        <w:t xml:space="preserve">рых была высока доля добывающих </w:t>
      </w:r>
      <w:r w:rsidR="00FF5007" w:rsidRPr="00FF5007">
        <w:rPr>
          <w:rFonts w:eastAsia="Calibri"/>
          <w:lang w:eastAsia="en-US"/>
        </w:rPr>
        <w:t>отраслей, нефтеперера</w:t>
      </w:r>
      <w:r w:rsidR="00926707">
        <w:rPr>
          <w:rFonts w:eastAsia="Calibri"/>
          <w:lang w:eastAsia="en-US"/>
        </w:rPr>
        <w:t xml:space="preserve">ботки, металлургии, оказались в </w:t>
      </w:r>
      <w:r w:rsidR="00FF5007" w:rsidRPr="00FF5007">
        <w:rPr>
          <w:rFonts w:eastAsia="Calibri"/>
          <w:lang w:eastAsia="en-US"/>
        </w:rPr>
        <w:t>лучшем положении. Напротив, регионы, сосредоточивав</w:t>
      </w:r>
      <w:r w:rsidR="00926707">
        <w:rPr>
          <w:rFonts w:eastAsia="Calibri"/>
          <w:lang w:eastAsia="en-US"/>
        </w:rPr>
        <w:t xml:space="preserve">шие </w:t>
      </w:r>
      <w:r w:rsidR="00FF5007" w:rsidRPr="00FF5007">
        <w:rPr>
          <w:rFonts w:eastAsia="Calibri"/>
          <w:lang w:eastAsia="en-US"/>
        </w:rPr>
        <w:t>отрасли обрабатывающей промышленности, не смогли адаптироваться к изменившимс</w:t>
      </w:r>
      <w:r w:rsidR="00FF5007">
        <w:rPr>
          <w:rFonts w:eastAsia="Calibri"/>
          <w:lang w:eastAsia="en-US"/>
        </w:rPr>
        <w:t xml:space="preserve">я условиям. Негативно сказались </w:t>
      </w:r>
      <w:r w:rsidR="00FF5007" w:rsidRPr="00FF5007">
        <w:rPr>
          <w:rFonts w:eastAsia="Calibri"/>
          <w:lang w:eastAsia="en-US"/>
        </w:rPr>
        <w:t>на развитии ряда отраслей</w:t>
      </w:r>
      <w:r w:rsidR="00FF5007">
        <w:rPr>
          <w:rFonts w:eastAsia="Calibri"/>
          <w:lang w:eastAsia="en-US"/>
        </w:rPr>
        <w:t xml:space="preserve">: проникновение на рынок страны </w:t>
      </w:r>
      <w:r w:rsidR="00FF5007" w:rsidRPr="00FF5007">
        <w:rPr>
          <w:rFonts w:eastAsia="Calibri"/>
          <w:lang w:eastAsia="en-US"/>
        </w:rPr>
        <w:t>конкурентов из-за рубежа (легкая промышленность, производство технологического оборудования), снижение объемов</w:t>
      </w:r>
      <w:r w:rsidR="00FF5007">
        <w:rPr>
          <w:rFonts w:eastAsia="Calibri"/>
          <w:lang w:eastAsia="en-US"/>
        </w:rPr>
        <w:t xml:space="preserve"> </w:t>
      </w:r>
      <w:r w:rsidR="00FF5007" w:rsidRPr="00FF5007">
        <w:rPr>
          <w:rFonts w:eastAsia="Calibri"/>
          <w:lang w:eastAsia="en-US"/>
        </w:rPr>
        <w:t>госзаказа (военно-промышленный комплекс, сельскохозяйственное машиностроение)</w:t>
      </w:r>
      <w:r w:rsidR="00FF5007">
        <w:rPr>
          <w:rFonts w:eastAsia="Calibri"/>
          <w:lang w:eastAsia="en-US"/>
        </w:rPr>
        <w:t xml:space="preserve">. Резкому спаду в ряде отраслей </w:t>
      </w:r>
      <w:r w:rsidR="00FF5007" w:rsidRPr="00FF5007">
        <w:rPr>
          <w:rFonts w:eastAsia="Calibri"/>
          <w:lang w:eastAsia="en-US"/>
        </w:rPr>
        <w:t>способствовал разрыв</w:t>
      </w:r>
      <w:r w:rsidR="00FF5007">
        <w:rPr>
          <w:rFonts w:eastAsia="Calibri"/>
          <w:lang w:eastAsia="en-US"/>
        </w:rPr>
        <w:t xml:space="preserve"> хозяйственных связей с бывшими </w:t>
      </w:r>
      <w:r w:rsidR="00FF5007" w:rsidRPr="00FF5007">
        <w:rPr>
          <w:rFonts w:eastAsia="Calibri"/>
          <w:lang w:eastAsia="en-US"/>
        </w:rPr>
        <w:t>республиками СССР. Перечисленное не противоречит проявлению в России депрессии в старопромышленных, в основном угледобывающих р</w:t>
      </w:r>
      <w:r w:rsidR="00FF5007">
        <w:rPr>
          <w:rFonts w:eastAsia="Calibri"/>
          <w:lang w:eastAsia="en-US"/>
        </w:rPr>
        <w:t xml:space="preserve">егионах, где закрываются многие </w:t>
      </w:r>
      <w:r w:rsidR="00FF5007" w:rsidRPr="00FF5007">
        <w:rPr>
          <w:rFonts w:eastAsia="Calibri"/>
          <w:lang w:eastAsia="en-US"/>
        </w:rPr>
        <w:t xml:space="preserve">нерентабельные шахты и </w:t>
      </w:r>
      <w:r w:rsidR="00FF5007">
        <w:rPr>
          <w:rFonts w:eastAsia="Calibri"/>
          <w:lang w:eastAsia="en-US"/>
        </w:rPr>
        <w:t xml:space="preserve">разрезы (Печерский, Кизеловский </w:t>
      </w:r>
      <w:r w:rsidR="00926707">
        <w:rPr>
          <w:rFonts w:eastAsia="Calibri"/>
          <w:lang w:eastAsia="en-US"/>
        </w:rPr>
        <w:t>бассейн и др.).</w:t>
      </w:r>
      <w:r w:rsidR="00926707">
        <w:rPr>
          <w:rFonts w:eastAsia="Calibri"/>
          <w:lang w:eastAsia="en-US"/>
        </w:rPr>
        <w:tab/>
      </w:r>
      <w:r w:rsidR="00926707">
        <w:rPr>
          <w:rFonts w:eastAsia="Calibri"/>
          <w:lang w:eastAsia="en-US"/>
        </w:rPr>
        <w:tab/>
      </w:r>
      <w:r w:rsidR="00926707">
        <w:rPr>
          <w:rFonts w:eastAsia="Calibri"/>
          <w:lang w:eastAsia="en-US"/>
        </w:rPr>
        <w:tab/>
      </w:r>
      <w:r w:rsidR="00926707">
        <w:rPr>
          <w:rFonts w:eastAsia="Calibri"/>
          <w:lang w:eastAsia="en-US"/>
        </w:rPr>
        <w:tab/>
      </w:r>
      <w:r w:rsidR="00926707">
        <w:rPr>
          <w:rFonts w:eastAsia="Calibri"/>
          <w:lang w:eastAsia="en-US"/>
        </w:rPr>
        <w:tab/>
      </w:r>
      <w:r w:rsidR="00926707">
        <w:rPr>
          <w:rFonts w:eastAsia="Calibri"/>
          <w:lang w:eastAsia="en-US"/>
        </w:rPr>
        <w:tab/>
      </w:r>
      <w:r w:rsidR="00926707">
        <w:rPr>
          <w:rFonts w:eastAsia="Calibri"/>
          <w:lang w:eastAsia="en-US"/>
        </w:rPr>
        <w:tab/>
      </w:r>
      <w:r w:rsidR="00926707">
        <w:rPr>
          <w:rFonts w:eastAsia="Calibri"/>
          <w:lang w:eastAsia="en-US"/>
        </w:rPr>
        <w:tab/>
      </w:r>
      <w:r w:rsidR="00FF5007" w:rsidRPr="00FF5007">
        <w:rPr>
          <w:rFonts w:eastAsia="Calibri"/>
          <w:lang w:eastAsia="en-US"/>
        </w:rPr>
        <w:t>В ряде случаев субъекты Федерации обладают ярко выраженными качествами депрессивных регионов. В исследованиях последних лет чащ</w:t>
      </w:r>
      <w:r w:rsidR="00FF5007">
        <w:rPr>
          <w:rFonts w:eastAsia="Calibri"/>
          <w:lang w:eastAsia="en-US"/>
        </w:rPr>
        <w:t xml:space="preserve">е всего в качестве депрессивных </w:t>
      </w:r>
      <w:r w:rsidR="00FF5007" w:rsidRPr="00FF5007">
        <w:rPr>
          <w:rFonts w:eastAsia="Calibri"/>
          <w:lang w:eastAsia="en-US"/>
        </w:rPr>
        <w:t>называются Ивановская,</w:t>
      </w:r>
      <w:r w:rsidR="00FF5007">
        <w:rPr>
          <w:rFonts w:eastAsia="Calibri"/>
          <w:lang w:eastAsia="en-US"/>
        </w:rPr>
        <w:t xml:space="preserve"> Брянская, Кировская области.</w:t>
      </w:r>
      <w:r w:rsidR="00FF5007">
        <w:rPr>
          <w:rFonts w:eastAsia="Calibri"/>
          <w:lang w:eastAsia="en-US"/>
        </w:rPr>
        <w:tab/>
      </w:r>
      <w:r w:rsidR="00FF5007">
        <w:rPr>
          <w:rFonts w:eastAsia="Calibri"/>
          <w:lang w:eastAsia="en-US"/>
        </w:rPr>
        <w:tab/>
      </w:r>
      <w:r w:rsidR="00FF5007">
        <w:rPr>
          <w:rFonts w:eastAsia="Calibri"/>
          <w:lang w:eastAsia="en-US"/>
        </w:rPr>
        <w:tab/>
      </w:r>
      <w:r w:rsidR="00FF5007">
        <w:rPr>
          <w:rFonts w:eastAsia="Calibri"/>
          <w:lang w:eastAsia="en-US"/>
        </w:rPr>
        <w:tab/>
      </w:r>
      <w:r w:rsidR="00FF5007" w:rsidRPr="00FF5007">
        <w:rPr>
          <w:rFonts w:eastAsia="Calibri"/>
          <w:lang w:eastAsia="en-US"/>
        </w:rPr>
        <w:t>Однако российские регионы — это достаточно крупные территориальные образования</w:t>
      </w:r>
      <w:r w:rsidR="00FF5007">
        <w:rPr>
          <w:rFonts w:eastAsia="Calibri"/>
          <w:lang w:eastAsia="en-US"/>
        </w:rPr>
        <w:t xml:space="preserve">. В их составе могут находиться </w:t>
      </w:r>
      <w:r w:rsidR="00FF5007" w:rsidRPr="00FF5007">
        <w:rPr>
          <w:rFonts w:eastAsia="Calibri"/>
          <w:lang w:eastAsia="en-US"/>
        </w:rPr>
        <w:t>муниципалитеты с разным уровнем и темпами социальноэкономического развития (или деградации). Наиболее известный пример — Пермски</w:t>
      </w:r>
      <w:r w:rsidR="00FF5007">
        <w:rPr>
          <w:rFonts w:eastAsia="Calibri"/>
          <w:lang w:eastAsia="en-US"/>
        </w:rPr>
        <w:t xml:space="preserve">й край. Этот субъект Российской </w:t>
      </w:r>
      <w:r w:rsidR="00FF5007" w:rsidRPr="00FF5007">
        <w:rPr>
          <w:rFonts w:eastAsia="Calibri"/>
          <w:lang w:eastAsia="en-US"/>
        </w:rPr>
        <w:t>Федерации относится к</w:t>
      </w:r>
      <w:r w:rsidR="00FF5007">
        <w:rPr>
          <w:rFonts w:eastAsia="Calibri"/>
          <w:lang w:eastAsia="en-US"/>
        </w:rPr>
        <w:t xml:space="preserve"> числу промышленно развитых. На </w:t>
      </w:r>
      <w:r w:rsidR="00FF5007" w:rsidRPr="00FF5007">
        <w:rPr>
          <w:rFonts w:eastAsia="Calibri"/>
          <w:lang w:eastAsia="en-US"/>
        </w:rPr>
        <w:t>его территории находится район классической</w:t>
      </w:r>
      <w:r w:rsidR="00FF5007">
        <w:rPr>
          <w:rFonts w:eastAsia="Calibri"/>
          <w:lang w:eastAsia="en-US"/>
        </w:rPr>
        <w:t xml:space="preserve"> депрессии — </w:t>
      </w:r>
      <w:r w:rsidR="00FF5007" w:rsidRPr="00FF5007">
        <w:rPr>
          <w:rFonts w:eastAsia="Calibri"/>
          <w:lang w:eastAsia="en-US"/>
        </w:rPr>
        <w:t xml:space="preserve">Кизеловский </w:t>
      </w:r>
      <w:r w:rsidR="00FF5007" w:rsidRPr="00FF5007">
        <w:rPr>
          <w:rFonts w:eastAsia="Calibri"/>
          <w:lang w:eastAsia="en-US"/>
        </w:rPr>
        <w:lastRenderedPageBreak/>
        <w:t>угольный бас</w:t>
      </w:r>
      <w:r w:rsidR="00FF5007">
        <w:rPr>
          <w:rFonts w:eastAsia="Calibri"/>
          <w:lang w:eastAsia="en-US"/>
        </w:rPr>
        <w:t xml:space="preserve">сейн. Из-за нерентабельности он </w:t>
      </w:r>
      <w:r w:rsidR="00FF5007" w:rsidRPr="00FF5007">
        <w:rPr>
          <w:rFonts w:eastAsia="Calibri"/>
          <w:lang w:eastAsia="en-US"/>
        </w:rPr>
        <w:t>п</w:t>
      </w:r>
      <w:r w:rsidR="00FF5007">
        <w:rPr>
          <w:rFonts w:eastAsia="Calibri"/>
          <w:lang w:eastAsia="en-US"/>
        </w:rPr>
        <w:t>олностью прекратил добычу угля</w:t>
      </w:r>
      <w:r w:rsidR="00926707">
        <w:rPr>
          <w:rStyle w:val="FootnoteReference"/>
          <w:rFonts w:eastAsia="Calibri"/>
          <w:lang w:eastAsia="en-US"/>
        </w:rPr>
        <w:footnoteReference w:id="62"/>
      </w:r>
      <w:r w:rsidR="00FF5007">
        <w:rPr>
          <w:rFonts w:eastAsia="Calibri"/>
          <w:lang w:eastAsia="en-US"/>
        </w:rPr>
        <w:t>.</w:t>
      </w:r>
      <w:r w:rsidR="00FF5007">
        <w:rPr>
          <w:rFonts w:eastAsia="Calibri"/>
          <w:lang w:eastAsia="en-US"/>
        </w:rPr>
        <w:tab/>
      </w:r>
      <w:r w:rsidR="00FF5007">
        <w:rPr>
          <w:rFonts w:eastAsia="Calibri"/>
          <w:lang w:eastAsia="en-US"/>
        </w:rPr>
        <w:tab/>
      </w:r>
      <w:r w:rsidR="00FF5007" w:rsidRPr="00FF5007">
        <w:rPr>
          <w:rFonts w:eastAsia="Calibri"/>
          <w:lang w:eastAsia="en-US"/>
        </w:rPr>
        <w:t>Внутрирегиональное социально-экономическое неравенство</w:t>
      </w:r>
      <w:r w:rsidR="00FF5007">
        <w:rPr>
          <w:rFonts w:eastAsia="Calibri"/>
          <w:lang w:eastAsia="en-US"/>
        </w:rPr>
        <w:t xml:space="preserve"> </w:t>
      </w:r>
      <w:r w:rsidR="00FF5007" w:rsidRPr="00FF5007">
        <w:rPr>
          <w:rFonts w:eastAsia="Calibri"/>
          <w:lang w:eastAsia="en-US"/>
        </w:rPr>
        <w:t>типично для России и сложилось давно: даже в период СССР</w:t>
      </w:r>
      <w:r w:rsidR="00FF5007">
        <w:rPr>
          <w:rFonts w:eastAsia="Calibri"/>
          <w:lang w:eastAsia="en-US"/>
        </w:rPr>
        <w:t xml:space="preserve"> </w:t>
      </w:r>
      <w:r w:rsidR="00FF5007" w:rsidRPr="00FF5007">
        <w:rPr>
          <w:rFonts w:eastAsia="Calibri"/>
          <w:lang w:eastAsia="en-US"/>
        </w:rPr>
        <w:t>внутрирегиональные различия были сильнее межрегиональных. Поэтому и социально-э</w:t>
      </w:r>
      <w:r w:rsidR="00FF5007">
        <w:rPr>
          <w:rFonts w:eastAsia="Calibri"/>
          <w:lang w:eastAsia="en-US"/>
        </w:rPr>
        <w:t xml:space="preserve">кономическая депрессия наиболее </w:t>
      </w:r>
      <w:r w:rsidR="00FF5007" w:rsidRPr="00FF5007">
        <w:rPr>
          <w:rFonts w:eastAsia="Calibri"/>
          <w:lang w:eastAsia="en-US"/>
        </w:rPr>
        <w:t>четко проявляется на локаль</w:t>
      </w:r>
      <w:r w:rsidR="00FF5007">
        <w:rPr>
          <w:rFonts w:eastAsia="Calibri"/>
          <w:lang w:eastAsia="en-US"/>
        </w:rPr>
        <w:t xml:space="preserve">ном уровне (моногорода). Авторы </w:t>
      </w:r>
      <w:r w:rsidR="00FF5007" w:rsidRPr="00FF5007">
        <w:rPr>
          <w:rFonts w:eastAsia="Calibri"/>
          <w:lang w:eastAsia="en-US"/>
        </w:rPr>
        <w:t>проекта Федерального закона «Об основах федеральной поддержки депрессивных т</w:t>
      </w:r>
      <w:r w:rsidR="00FF5007">
        <w:rPr>
          <w:rFonts w:eastAsia="Calibri"/>
          <w:lang w:eastAsia="en-US"/>
        </w:rPr>
        <w:t xml:space="preserve">ерриторий Российской Федерации» </w:t>
      </w:r>
      <w:r w:rsidR="00FF5007" w:rsidRPr="00FF5007">
        <w:rPr>
          <w:rFonts w:eastAsia="Calibri"/>
          <w:lang w:eastAsia="en-US"/>
        </w:rPr>
        <w:t>№ 91010-3 допускают отне</w:t>
      </w:r>
      <w:r w:rsidR="00FF5007">
        <w:rPr>
          <w:rFonts w:eastAsia="Calibri"/>
          <w:lang w:eastAsia="en-US"/>
        </w:rPr>
        <w:t xml:space="preserve">сение к депрессивной территории </w:t>
      </w:r>
      <w:r w:rsidR="00FF5007" w:rsidRPr="00FF5007">
        <w:rPr>
          <w:rFonts w:eastAsia="Calibri"/>
          <w:lang w:eastAsia="en-US"/>
        </w:rPr>
        <w:t xml:space="preserve">субъекта Российской </w:t>
      </w:r>
      <w:r w:rsidR="00FF5007">
        <w:rPr>
          <w:rFonts w:eastAsia="Calibri"/>
          <w:lang w:eastAsia="en-US"/>
        </w:rPr>
        <w:t xml:space="preserve">Федерации лишь в исключительных </w:t>
      </w:r>
      <w:r w:rsidR="00FF5007" w:rsidRPr="00FF5007">
        <w:rPr>
          <w:rFonts w:eastAsia="Calibri"/>
          <w:lang w:eastAsia="en-US"/>
        </w:rPr>
        <w:t>случаях. Схожего мнения придерживаются и ученые, изучающие социально-экон</w:t>
      </w:r>
      <w:r w:rsidR="00FF5007">
        <w:rPr>
          <w:rFonts w:eastAsia="Calibri"/>
          <w:lang w:eastAsia="en-US"/>
        </w:rPr>
        <w:t>омическую депрессию в регионах</w:t>
      </w:r>
      <w:r w:rsidR="00FF5007" w:rsidRPr="00FF5007">
        <w:rPr>
          <w:rFonts w:eastAsia="Calibri"/>
          <w:lang w:eastAsia="en-US"/>
        </w:rPr>
        <w:t>.</w:t>
      </w:r>
      <w:r w:rsidR="00FF500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560147">
        <w:rPr>
          <w:rFonts w:eastAsia="Calibri"/>
          <w:lang w:eastAsia="en-US"/>
        </w:rPr>
        <w:tab/>
      </w:r>
      <w:r w:rsidR="00FF5007" w:rsidRPr="00FF5007">
        <w:rPr>
          <w:rFonts w:eastAsia="Calibri"/>
          <w:lang w:eastAsia="en-US"/>
        </w:rPr>
        <w:t xml:space="preserve">Рассмотрение депрессии </w:t>
      </w:r>
      <w:r w:rsidR="00FF5007">
        <w:rPr>
          <w:rFonts w:eastAsia="Calibri"/>
          <w:lang w:eastAsia="en-US"/>
        </w:rPr>
        <w:t>на локальном уровне обусловлено</w:t>
      </w:r>
      <w:r w:rsidR="00301C12">
        <w:rPr>
          <w:rFonts w:eastAsia="Calibri"/>
          <w:lang w:eastAsia="en-US"/>
        </w:rPr>
        <w:t xml:space="preserve"> </w:t>
      </w:r>
      <w:r w:rsidR="00FF5007" w:rsidRPr="00FF5007">
        <w:rPr>
          <w:rFonts w:eastAsia="Calibri"/>
          <w:lang w:eastAsia="en-US"/>
        </w:rPr>
        <w:t>необходимостью сосредото</w:t>
      </w:r>
      <w:r w:rsidR="00FF5007">
        <w:rPr>
          <w:rFonts w:eastAsia="Calibri"/>
          <w:lang w:eastAsia="en-US"/>
        </w:rPr>
        <w:t xml:space="preserve">чения ресурсов и управленческих </w:t>
      </w:r>
      <w:r w:rsidR="00FF5007" w:rsidRPr="00FF5007">
        <w:rPr>
          <w:rFonts w:eastAsia="Calibri"/>
          <w:lang w:eastAsia="en-US"/>
        </w:rPr>
        <w:t>воздействий для провед</w:t>
      </w:r>
      <w:r w:rsidR="00FF5007">
        <w:rPr>
          <w:rFonts w:eastAsia="Calibri"/>
          <w:lang w:eastAsia="en-US"/>
        </w:rPr>
        <w:t xml:space="preserve">ения результативной политики по </w:t>
      </w:r>
      <w:r w:rsidR="00FF5007" w:rsidRPr="00FF5007">
        <w:rPr>
          <w:rFonts w:eastAsia="Calibri"/>
          <w:lang w:eastAsia="en-US"/>
        </w:rPr>
        <w:t>структурной перестройке экономики депрессивн</w:t>
      </w:r>
      <w:r w:rsidR="00FF5007">
        <w:rPr>
          <w:rFonts w:eastAsia="Calibri"/>
          <w:lang w:eastAsia="en-US"/>
        </w:rPr>
        <w:t xml:space="preserve">ых территориальных образований. </w:t>
      </w:r>
      <w:r w:rsidR="00FF5007" w:rsidRPr="00FF5007">
        <w:rPr>
          <w:rFonts w:eastAsia="Calibri"/>
          <w:lang w:eastAsia="en-US"/>
        </w:rPr>
        <w:t>Разного рода терри</w:t>
      </w:r>
      <w:r w:rsidR="00FF5007">
        <w:rPr>
          <w:rFonts w:eastAsia="Calibri"/>
          <w:lang w:eastAsia="en-US"/>
        </w:rPr>
        <w:t xml:space="preserve">ториальная дифференциация стала </w:t>
      </w:r>
      <w:r w:rsidR="00FF5007" w:rsidRPr="00FF5007">
        <w:rPr>
          <w:rFonts w:eastAsia="Calibri"/>
          <w:lang w:eastAsia="en-US"/>
        </w:rPr>
        <w:t xml:space="preserve">распространенным явлением </w:t>
      </w:r>
      <w:r w:rsidR="00FF5007">
        <w:rPr>
          <w:rFonts w:eastAsia="Calibri"/>
          <w:lang w:eastAsia="en-US"/>
        </w:rPr>
        <w:t xml:space="preserve">в рыночной экономике. Важная </w:t>
      </w:r>
      <w:r w:rsidR="00FF5007" w:rsidRPr="00FF5007">
        <w:rPr>
          <w:rFonts w:eastAsia="Calibri"/>
          <w:lang w:eastAsia="en-US"/>
        </w:rPr>
        <w:t>задача государственной ре</w:t>
      </w:r>
      <w:r w:rsidR="00FF5007">
        <w:rPr>
          <w:rFonts w:eastAsia="Calibri"/>
          <w:lang w:eastAsia="en-US"/>
        </w:rPr>
        <w:t xml:space="preserve">гиональной политики заключается </w:t>
      </w:r>
      <w:r w:rsidR="00FF5007" w:rsidRPr="00FF5007">
        <w:rPr>
          <w:rFonts w:eastAsia="Calibri"/>
          <w:lang w:eastAsia="en-US"/>
        </w:rPr>
        <w:t>в недопущении возникновения аномально высокой территориальной дифференциа</w:t>
      </w:r>
      <w:r w:rsidR="00FF5007">
        <w:rPr>
          <w:rFonts w:eastAsia="Calibri"/>
          <w:lang w:eastAsia="en-US"/>
        </w:rPr>
        <w:t xml:space="preserve">ции, а также в снижении остроты </w:t>
      </w:r>
      <w:r w:rsidR="00FF5007" w:rsidRPr="00FF5007">
        <w:rPr>
          <w:rFonts w:eastAsia="Calibri"/>
          <w:lang w:eastAsia="en-US"/>
        </w:rPr>
        <w:t>возникших кризисных соц</w:t>
      </w:r>
      <w:r w:rsidR="00FF5007">
        <w:rPr>
          <w:rFonts w:eastAsia="Calibri"/>
          <w:lang w:eastAsia="en-US"/>
        </w:rPr>
        <w:t xml:space="preserve">иально-экономических процессов. </w:t>
      </w:r>
      <w:r w:rsidR="00FF5007" w:rsidRPr="00FF5007">
        <w:rPr>
          <w:rFonts w:eastAsia="Calibri"/>
          <w:lang w:eastAsia="en-US"/>
        </w:rPr>
        <w:t>Особую роль играет реа</w:t>
      </w:r>
      <w:r w:rsidR="00FF5007">
        <w:rPr>
          <w:rFonts w:eastAsia="Calibri"/>
          <w:lang w:eastAsia="en-US"/>
        </w:rPr>
        <w:t xml:space="preserve">лизация потенциала саморазвития </w:t>
      </w:r>
      <w:r w:rsidR="00FF5007" w:rsidRPr="00FF5007">
        <w:rPr>
          <w:rFonts w:eastAsia="Calibri"/>
          <w:lang w:eastAsia="en-US"/>
        </w:rPr>
        <w:t>регионов на основе испо</w:t>
      </w:r>
      <w:r w:rsidR="00FF5007">
        <w:rPr>
          <w:rFonts w:eastAsia="Calibri"/>
          <w:lang w:eastAsia="en-US"/>
        </w:rPr>
        <w:t xml:space="preserve">льзования собственных имеющихся </w:t>
      </w:r>
      <w:r w:rsidR="00FF5007" w:rsidRPr="00FF5007">
        <w:rPr>
          <w:rFonts w:eastAsia="Calibri"/>
          <w:lang w:eastAsia="en-US"/>
        </w:rPr>
        <w:t>ресурсов и конкурентных преимуществ</w:t>
      </w:r>
      <w:r w:rsidR="00761952">
        <w:rPr>
          <w:rStyle w:val="FootnoteReference"/>
          <w:rFonts w:eastAsia="Calibri"/>
          <w:lang w:eastAsia="en-US"/>
        </w:rPr>
        <w:footnoteReference w:id="63"/>
      </w:r>
      <w:r w:rsidR="00FF5007" w:rsidRPr="00FF5007">
        <w:rPr>
          <w:rFonts w:eastAsia="Calibri"/>
          <w:lang w:eastAsia="en-US"/>
        </w:rPr>
        <w:t>.</w:t>
      </w:r>
      <w:r w:rsidR="00FD3EBE">
        <w:rPr>
          <w:rFonts w:eastAsia="Calibri"/>
          <w:lang w:eastAsia="en-US"/>
        </w:rPr>
        <w:tab/>
      </w:r>
      <w:r w:rsidR="00FD3EBE">
        <w:rPr>
          <w:rFonts w:eastAsia="Calibri"/>
          <w:lang w:eastAsia="en-US"/>
        </w:rPr>
        <w:tab/>
      </w:r>
    </w:p>
    <w:p w:rsidR="00E66A91" w:rsidRDefault="00E66A91" w:rsidP="0059780F">
      <w:pPr>
        <w:spacing w:line="360" w:lineRule="auto"/>
        <w:ind w:firstLine="720"/>
        <w:jc w:val="both"/>
        <w:rPr>
          <w:rFonts w:eastAsia="Calibri"/>
          <w:lang w:eastAsia="en-US"/>
        </w:rPr>
      </w:pPr>
      <w:r w:rsidRPr="00E66A91">
        <w:rPr>
          <w:rFonts w:eastAsia="Calibri"/>
          <w:lang w:eastAsia="en-US"/>
        </w:rPr>
        <w:t xml:space="preserve">Разработка предлагаемой типологии методически состоит из двух этапов. На первом этапе </w:t>
      </w:r>
      <w:r w:rsidR="00301C12" w:rsidRPr="00E66A91">
        <w:rPr>
          <w:rFonts w:eastAsia="Calibri"/>
          <w:lang w:eastAsia="en-US"/>
        </w:rPr>
        <w:t>расчёт</w:t>
      </w:r>
      <w:r w:rsidRPr="00E66A91">
        <w:rPr>
          <w:rFonts w:eastAsia="Calibri"/>
          <w:lang w:eastAsia="en-US"/>
        </w:rPr>
        <w:t xml:space="preserve"> проводился по всем регионам РФ, из которых были выделены 57 ДР</w:t>
      </w:r>
      <w:r>
        <w:rPr>
          <w:rFonts w:eastAsia="Calibri"/>
          <w:lang w:eastAsia="en-US"/>
        </w:rPr>
        <w:t xml:space="preserve"> </w:t>
      </w:r>
      <w:r w:rsidRPr="00447ED5">
        <w:rPr>
          <w:rFonts w:eastAsia="Calibri"/>
          <w:lang w:eastAsia="en-US"/>
        </w:rPr>
        <w:t>(</w:t>
      </w:r>
      <w:r>
        <w:rPr>
          <w:rFonts w:eastAsia="Calibri"/>
          <w:lang w:eastAsia="en-US"/>
        </w:rPr>
        <w:t>Депрессивные регионы</w:t>
      </w:r>
      <w:r w:rsidRPr="00447ED5">
        <w:rPr>
          <w:rFonts w:eastAsia="Calibri"/>
          <w:lang w:eastAsia="en-US"/>
        </w:rPr>
        <w:t>)</w:t>
      </w:r>
      <w:r w:rsidRPr="00E66A91">
        <w:rPr>
          <w:rFonts w:eastAsia="Calibri"/>
          <w:lang w:eastAsia="en-US"/>
        </w:rPr>
        <w:t xml:space="preserve"> по близости пок</w:t>
      </w:r>
      <w:r>
        <w:rPr>
          <w:rFonts w:eastAsia="Calibri"/>
          <w:lang w:eastAsia="en-US"/>
        </w:rPr>
        <w:t>азателей, перечисленных в табл.7</w:t>
      </w:r>
      <w:r w:rsidRPr="00E66A91">
        <w:rPr>
          <w:rFonts w:eastAsia="Calibri"/>
          <w:lang w:eastAsia="en-US"/>
        </w:rPr>
        <w:t>. Уровень социально-экономического развития ДР оценивается методом кластерного анализа, являющегося модификацией метода определения тесноты связей между важнейшими частными показателями регионального развития и оценки величины их отклонения от соответствующих среднероссийских данных. Для выявления латентных факторов и неявных взаимосвязей показателей развития результаты кластерного анализа дополнены факторным анализом статистических данных.</w:t>
      </w:r>
      <w:r w:rsidRPr="00E66A91">
        <w:rPr>
          <w:rFonts w:eastAsia="Calibri"/>
          <w:lang w:eastAsia="en-US"/>
        </w:rPr>
        <w:tab/>
      </w:r>
      <w:r w:rsidRPr="00E66A91">
        <w:rPr>
          <w:rFonts w:eastAsia="Calibri"/>
          <w:lang w:eastAsia="en-US"/>
        </w:rPr>
        <w:tab/>
      </w:r>
      <w:r w:rsidRPr="00E66A91">
        <w:rPr>
          <w:rFonts w:eastAsia="Calibri"/>
          <w:lang w:eastAsia="en-US"/>
        </w:rPr>
        <w:tab/>
      </w:r>
      <w:r w:rsidRPr="00E66A91">
        <w:rPr>
          <w:rFonts w:eastAsia="Calibri"/>
          <w:lang w:eastAsia="en-US"/>
        </w:rPr>
        <w:tab/>
      </w:r>
      <w:r w:rsidRPr="00E66A91">
        <w:rPr>
          <w:rFonts w:eastAsia="Calibri"/>
          <w:lang w:eastAsia="en-US"/>
        </w:rPr>
        <w:tab/>
      </w:r>
      <w:r w:rsidRPr="00E66A91">
        <w:rPr>
          <w:rFonts w:eastAsia="Calibri"/>
          <w:lang w:eastAsia="en-US"/>
        </w:rPr>
        <w:tab/>
      </w:r>
      <w:r w:rsidRPr="00E66A91">
        <w:rPr>
          <w:rFonts w:eastAsia="Calibri"/>
          <w:lang w:eastAsia="en-US"/>
        </w:rPr>
        <w:tab/>
      </w:r>
      <w:r>
        <w:rPr>
          <w:rFonts w:eastAsia="Calibri"/>
          <w:lang w:eastAsia="en-US"/>
        </w:rPr>
        <w:tab/>
      </w:r>
      <w:r w:rsidRPr="00E66A91">
        <w:rPr>
          <w:rFonts w:eastAsia="Calibri"/>
          <w:lang w:eastAsia="en-US"/>
        </w:rPr>
        <w:t>На втором этапе производится расчет интегрального показателя МВР и строится типология ДР по ее уровню по методике, описанной выше. Регулирование развития ДР целесообразно осуществлять в зависимости от возможностей модернизации их социально-</w:t>
      </w:r>
      <w:r w:rsidRPr="00E66A91">
        <w:rPr>
          <w:rFonts w:eastAsia="Calibri"/>
          <w:lang w:eastAsia="en-US"/>
        </w:rPr>
        <w:lastRenderedPageBreak/>
        <w:t>экономических систем, уровня их модернизационной восприимчивости. Для выявления этой специфики предлагается выделять ДР с высокой модернизационной восприимчивостью, ДР со средней модернизационной восприимчивостью и регионы с низкой модернизац</w:t>
      </w:r>
      <w:r w:rsidR="00B37096">
        <w:rPr>
          <w:rFonts w:eastAsia="Calibri"/>
          <w:lang w:eastAsia="en-US"/>
        </w:rPr>
        <w:t>ионной восприимчивостью (табл. 10</w:t>
      </w:r>
      <w:r w:rsidRPr="00E66A91">
        <w:rPr>
          <w:rFonts w:eastAsia="Calibri"/>
          <w:lang w:eastAsia="en-US"/>
        </w:rPr>
        <w:t>). Дифференциация уровней модернизационной восприимчивости ДР детерминирует различия в подходах и инструментах регулирования их развития.</w:t>
      </w:r>
      <w:r w:rsidR="00B37096">
        <w:rPr>
          <w:rFonts w:eastAsia="Calibri"/>
          <w:lang w:eastAsia="en-US"/>
        </w:rPr>
        <w:t xml:space="preserve"> На таблицу </w:t>
      </w:r>
      <w:r w:rsidR="006F0991">
        <w:rPr>
          <w:rFonts w:eastAsia="Calibri"/>
          <w:lang w:eastAsia="en-US"/>
        </w:rPr>
        <w:t>2.</w:t>
      </w:r>
      <w:r w:rsidR="00B37096">
        <w:rPr>
          <w:rFonts w:eastAsia="Calibri"/>
          <w:lang w:eastAsia="en-US"/>
        </w:rPr>
        <w:t>9</w:t>
      </w:r>
      <w:r>
        <w:rPr>
          <w:rFonts w:eastAsia="Calibri"/>
          <w:lang w:eastAsia="en-US"/>
        </w:rPr>
        <w:t xml:space="preserve"> представлено п</w:t>
      </w:r>
      <w:r w:rsidRPr="00E66A91">
        <w:rPr>
          <w:rFonts w:eastAsia="Calibri"/>
          <w:lang w:eastAsia="en-US"/>
        </w:rPr>
        <w:t xml:space="preserve">еречень индикаторов для </w:t>
      </w:r>
      <w:r w:rsidR="00301C12" w:rsidRPr="00E66A91">
        <w:rPr>
          <w:rFonts w:eastAsia="Calibri"/>
          <w:lang w:eastAsia="en-US"/>
        </w:rPr>
        <w:t>расчёта</w:t>
      </w:r>
      <w:r w:rsidRPr="00E66A91">
        <w:rPr>
          <w:rFonts w:eastAsia="Calibri"/>
          <w:lang w:eastAsia="en-US"/>
        </w:rPr>
        <w:t xml:space="preserve"> интегрального по</w:t>
      </w:r>
      <w:r>
        <w:rPr>
          <w:rFonts w:eastAsia="Calibri"/>
          <w:lang w:eastAsia="en-US"/>
        </w:rPr>
        <w:t xml:space="preserve">казателя </w:t>
      </w:r>
      <w:r w:rsidRPr="00E66A91">
        <w:rPr>
          <w:rFonts w:eastAsia="Calibri"/>
          <w:lang w:eastAsia="en-US"/>
        </w:rPr>
        <w:t>модернизационной восприимчивости ДР</w:t>
      </w:r>
      <w:r>
        <w:rPr>
          <w:rFonts w:eastAsia="Calibri"/>
          <w:lang w:eastAsia="en-US"/>
        </w:rPr>
        <w:t>.</w:t>
      </w:r>
    </w:p>
    <w:p w:rsidR="00E66A91" w:rsidRDefault="00D03B0B" w:rsidP="0059780F">
      <w:pPr>
        <w:spacing w:after="160" w:line="360" w:lineRule="auto"/>
        <w:ind w:firstLine="720"/>
        <w:jc w:val="right"/>
        <w:rPr>
          <w:rFonts w:eastAsia="Calibri"/>
          <w:lang w:eastAsia="en-US"/>
        </w:rPr>
      </w:pPr>
      <w:r>
        <w:rPr>
          <w:rFonts w:eastAsia="Calibri"/>
          <w:lang w:eastAsia="en-US"/>
        </w:rPr>
        <w:t xml:space="preserve">Таблица </w:t>
      </w:r>
      <w:r w:rsidR="006F0991">
        <w:rPr>
          <w:rFonts w:eastAsia="Calibri"/>
          <w:lang w:eastAsia="en-US"/>
        </w:rPr>
        <w:t>2.</w:t>
      </w:r>
      <w:r>
        <w:rPr>
          <w:rFonts w:eastAsia="Calibri"/>
          <w:lang w:eastAsia="en-US"/>
        </w:rPr>
        <w:t>9</w:t>
      </w:r>
      <w:r w:rsidR="006F0991">
        <w:rPr>
          <w:rFonts w:eastAsia="Calibri"/>
          <w:lang w:eastAsia="en-US"/>
        </w:rPr>
        <w:t>.</w:t>
      </w:r>
    </w:p>
    <w:p w:rsidR="00E66A91" w:rsidRDefault="00E66A91" w:rsidP="0059780F">
      <w:pPr>
        <w:spacing w:after="160" w:line="360" w:lineRule="auto"/>
        <w:ind w:firstLine="720"/>
        <w:jc w:val="center"/>
        <w:rPr>
          <w:rFonts w:eastAsia="Calibri"/>
          <w:lang w:eastAsia="en-US"/>
        </w:rPr>
      </w:pPr>
      <w:r w:rsidRPr="00E66A91">
        <w:rPr>
          <w:rFonts w:eastAsia="Calibri"/>
          <w:lang w:eastAsia="en-US"/>
        </w:rPr>
        <w:t xml:space="preserve">Перечень индикаторов для </w:t>
      </w:r>
      <w:r w:rsidR="00301C12" w:rsidRPr="00E66A91">
        <w:rPr>
          <w:rFonts w:eastAsia="Calibri"/>
          <w:lang w:eastAsia="en-US"/>
        </w:rPr>
        <w:t>расчёта</w:t>
      </w:r>
      <w:r w:rsidRPr="00E66A91">
        <w:rPr>
          <w:rFonts w:eastAsia="Calibri"/>
          <w:lang w:eastAsia="en-US"/>
        </w:rPr>
        <w:t xml:space="preserve"> интегрального показателя модернизационной восприимчивости ДР</w:t>
      </w:r>
      <w:r w:rsidR="00AF2964">
        <w:rPr>
          <w:rStyle w:val="FootnoteReference"/>
          <w:rFonts w:eastAsia="Calibri"/>
          <w:lang w:eastAsia="en-US"/>
        </w:rPr>
        <w:footnoteReference w:id="64"/>
      </w:r>
    </w:p>
    <w:tbl>
      <w:tblPr>
        <w:tblpPr w:leftFromText="180" w:rightFromText="180" w:vertAnchor="text" w:horzAnchor="margin" w:tblpXSpec="center" w:tblpY="357"/>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908"/>
        <w:gridCol w:w="1469"/>
      </w:tblGrid>
      <w:tr w:rsidR="00E66A91" w:rsidRPr="008D0F5B" w:rsidTr="00CB33BD">
        <w:trPr>
          <w:trHeight w:val="536"/>
          <w:tblHeader/>
        </w:trPr>
        <w:tc>
          <w:tcPr>
            <w:tcW w:w="1555" w:type="dxa"/>
            <w:vAlign w:val="center"/>
            <w:hideMark/>
          </w:tcPr>
          <w:p w:rsidR="00E66A91" w:rsidRPr="008D0F5B" w:rsidRDefault="00E66A91" w:rsidP="00CB33BD">
            <w:pPr>
              <w:jc w:val="both"/>
            </w:pPr>
            <w:r w:rsidRPr="008D0F5B">
              <w:rPr>
                <w:color w:val="000000"/>
              </w:rPr>
              <w:t>Составляю</w:t>
            </w:r>
            <w:r w:rsidRPr="008D0F5B">
              <w:rPr>
                <w:color w:val="000000"/>
              </w:rPr>
              <w:br/>
              <w:t>щая</w:t>
            </w:r>
          </w:p>
        </w:tc>
        <w:tc>
          <w:tcPr>
            <w:tcW w:w="7908" w:type="dxa"/>
            <w:vAlign w:val="center"/>
            <w:hideMark/>
          </w:tcPr>
          <w:p w:rsidR="00E66A91" w:rsidRPr="008D0F5B" w:rsidRDefault="00E66A91" w:rsidP="00CB33BD">
            <w:pPr>
              <w:jc w:val="both"/>
            </w:pPr>
            <w:r w:rsidRPr="008D0F5B">
              <w:rPr>
                <w:color w:val="000000"/>
              </w:rPr>
              <w:t xml:space="preserve">Показатели </w:t>
            </w:r>
          </w:p>
        </w:tc>
        <w:tc>
          <w:tcPr>
            <w:tcW w:w="1469" w:type="dxa"/>
            <w:vAlign w:val="center"/>
            <w:hideMark/>
          </w:tcPr>
          <w:p w:rsidR="00E66A91" w:rsidRPr="008D0F5B" w:rsidRDefault="00E66A91" w:rsidP="00CB33BD">
            <w:pPr>
              <w:jc w:val="both"/>
            </w:pPr>
            <w:r w:rsidRPr="008D0F5B">
              <w:rPr>
                <w:color w:val="000000"/>
              </w:rPr>
              <w:t>Единица</w:t>
            </w:r>
            <w:r w:rsidRPr="008D0F5B">
              <w:rPr>
                <w:color w:val="000000"/>
              </w:rPr>
              <w:br/>
              <w:t>измерения</w:t>
            </w:r>
          </w:p>
        </w:tc>
      </w:tr>
      <w:tr w:rsidR="00E66A91" w:rsidRPr="008D0F5B" w:rsidTr="00CB33BD">
        <w:trPr>
          <w:trHeight w:val="1593"/>
        </w:trPr>
        <w:tc>
          <w:tcPr>
            <w:tcW w:w="1555" w:type="dxa"/>
            <w:vAlign w:val="center"/>
            <w:hideMark/>
          </w:tcPr>
          <w:p w:rsidR="00E66A91" w:rsidRPr="008D0F5B" w:rsidRDefault="00E66A91" w:rsidP="00CB33BD">
            <w:pPr>
              <w:jc w:val="both"/>
            </w:pPr>
            <w:r>
              <w:rPr>
                <w:color w:val="000000"/>
              </w:rPr>
              <w:t xml:space="preserve">1. </w:t>
            </w:r>
            <w:r w:rsidRPr="008D0F5B">
              <w:rPr>
                <w:color w:val="000000"/>
              </w:rPr>
              <w:t>Экономико</w:t>
            </w:r>
            <w:r>
              <w:rPr>
                <w:color w:val="000000"/>
              </w:rPr>
              <w:t>-</w:t>
            </w:r>
            <w:r w:rsidRPr="008D0F5B">
              <w:rPr>
                <w:color w:val="000000"/>
              </w:rPr>
              <w:t>технологическая</w:t>
            </w:r>
          </w:p>
        </w:tc>
        <w:tc>
          <w:tcPr>
            <w:tcW w:w="7908" w:type="dxa"/>
            <w:vAlign w:val="center"/>
            <w:hideMark/>
          </w:tcPr>
          <w:p w:rsidR="00E66A91" w:rsidRDefault="00E66A91" w:rsidP="00CB33BD">
            <w:pPr>
              <w:jc w:val="both"/>
              <w:rPr>
                <w:color w:val="000000"/>
              </w:rPr>
            </w:pPr>
            <w:r>
              <w:rPr>
                <w:color w:val="000000"/>
              </w:rPr>
              <w:t xml:space="preserve">1.1. Объѐм </w:t>
            </w:r>
            <w:r w:rsidRPr="008D0F5B">
              <w:rPr>
                <w:color w:val="000000"/>
              </w:rPr>
              <w:t>ВРП на душу населения;</w:t>
            </w:r>
          </w:p>
          <w:p w:rsidR="00E66A91" w:rsidRDefault="00E66A91" w:rsidP="00CB33BD">
            <w:pPr>
              <w:jc w:val="both"/>
              <w:rPr>
                <w:color w:val="000000"/>
              </w:rPr>
            </w:pPr>
            <w:r w:rsidRPr="008D0F5B">
              <w:rPr>
                <w:color w:val="000000"/>
              </w:rPr>
              <w:t>1.2. Объѐм основных фондов в экономике на душу населения;</w:t>
            </w:r>
          </w:p>
          <w:p w:rsidR="00E66A91" w:rsidRDefault="00E66A91" w:rsidP="00CB33BD">
            <w:pPr>
              <w:jc w:val="both"/>
              <w:rPr>
                <w:color w:val="000000"/>
              </w:rPr>
            </w:pPr>
            <w:r w:rsidRPr="008D0F5B">
              <w:rPr>
                <w:color w:val="000000"/>
              </w:rPr>
              <w:t>1.3. Коэффициент обновления основных фондов;</w:t>
            </w:r>
          </w:p>
          <w:p w:rsidR="00E66A91" w:rsidRDefault="00E66A91" w:rsidP="00CB33BD">
            <w:pPr>
              <w:jc w:val="both"/>
              <w:rPr>
                <w:color w:val="000000"/>
              </w:rPr>
            </w:pPr>
            <w:r w:rsidRPr="008D0F5B">
              <w:rPr>
                <w:color w:val="000000"/>
              </w:rPr>
              <w:t>1.4. Удельный вес убыточных организаций</w:t>
            </w:r>
          </w:p>
          <w:p w:rsidR="00E66A91" w:rsidRPr="008D0F5B" w:rsidRDefault="00E66A91" w:rsidP="00CB33BD">
            <w:pPr>
              <w:jc w:val="both"/>
            </w:pPr>
            <w:r w:rsidRPr="008D0F5B">
              <w:rPr>
                <w:color w:val="000000"/>
              </w:rPr>
              <w:t>1.5. Количество внедрѐ</w:t>
            </w:r>
            <w:r>
              <w:rPr>
                <w:color w:val="000000"/>
              </w:rPr>
              <w:t xml:space="preserve">нных передовых производственных </w:t>
            </w:r>
            <w:r w:rsidRPr="008D0F5B">
              <w:rPr>
                <w:color w:val="000000"/>
              </w:rPr>
              <w:t>технологий на</w:t>
            </w:r>
            <w:r>
              <w:rPr>
                <w:color w:val="000000"/>
              </w:rPr>
              <w:t xml:space="preserve"> </w:t>
            </w:r>
            <w:r w:rsidRPr="008D0F5B">
              <w:rPr>
                <w:color w:val="000000"/>
              </w:rPr>
              <w:t>1 млрд руб. ВРП</w:t>
            </w:r>
          </w:p>
        </w:tc>
        <w:tc>
          <w:tcPr>
            <w:tcW w:w="1469" w:type="dxa"/>
            <w:vAlign w:val="center"/>
            <w:hideMark/>
          </w:tcPr>
          <w:p w:rsidR="00E66A91" w:rsidRDefault="00E66A91" w:rsidP="00CB33BD">
            <w:pPr>
              <w:jc w:val="both"/>
              <w:rPr>
                <w:color w:val="000000"/>
              </w:rPr>
            </w:pPr>
            <w:r w:rsidRPr="008D0F5B">
              <w:rPr>
                <w:color w:val="000000"/>
              </w:rPr>
              <w:t>руб./чел</w:t>
            </w:r>
          </w:p>
          <w:p w:rsidR="00E66A91" w:rsidRDefault="00E66A91" w:rsidP="00CB33BD">
            <w:pPr>
              <w:jc w:val="both"/>
              <w:rPr>
                <w:color w:val="000000"/>
              </w:rPr>
            </w:pPr>
            <w:r>
              <w:rPr>
                <w:color w:val="000000"/>
              </w:rPr>
              <w:t xml:space="preserve"> </w:t>
            </w:r>
            <w:r w:rsidRPr="008D0F5B">
              <w:rPr>
                <w:color w:val="000000"/>
              </w:rPr>
              <w:t>руб./чел</w:t>
            </w:r>
          </w:p>
          <w:p w:rsidR="00E66A91" w:rsidRDefault="00E66A91" w:rsidP="00CB33BD">
            <w:pPr>
              <w:jc w:val="both"/>
              <w:rPr>
                <w:color w:val="000000"/>
              </w:rPr>
            </w:pPr>
            <w:r w:rsidRPr="008D0F5B">
              <w:rPr>
                <w:color w:val="000000"/>
              </w:rPr>
              <w:t xml:space="preserve">% </w:t>
            </w:r>
          </w:p>
          <w:p w:rsidR="00E66A91" w:rsidRDefault="00E66A91" w:rsidP="00CB33BD">
            <w:pPr>
              <w:jc w:val="both"/>
              <w:rPr>
                <w:color w:val="000000"/>
              </w:rPr>
            </w:pPr>
            <w:r w:rsidRPr="008D0F5B">
              <w:rPr>
                <w:color w:val="000000"/>
              </w:rPr>
              <w:t xml:space="preserve">% </w:t>
            </w:r>
          </w:p>
          <w:p w:rsidR="00E66A91" w:rsidRPr="008D0F5B" w:rsidRDefault="00E66A91" w:rsidP="00CB33BD">
            <w:pPr>
              <w:jc w:val="both"/>
            </w:pPr>
            <w:r w:rsidRPr="008D0F5B">
              <w:rPr>
                <w:color w:val="000000"/>
              </w:rPr>
              <w:t>ед.</w:t>
            </w:r>
          </w:p>
        </w:tc>
      </w:tr>
      <w:tr w:rsidR="00E66A91" w:rsidRPr="008D0F5B" w:rsidTr="00CB33BD">
        <w:trPr>
          <w:trHeight w:val="1325"/>
        </w:trPr>
        <w:tc>
          <w:tcPr>
            <w:tcW w:w="1555" w:type="dxa"/>
            <w:vAlign w:val="center"/>
            <w:hideMark/>
          </w:tcPr>
          <w:p w:rsidR="00E66A91" w:rsidRPr="008D0F5B" w:rsidRDefault="00E66A91" w:rsidP="00CB33BD">
            <w:pPr>
              <w:jc w:val="both"/>
            </w:pPr>
            <w:r w:rsidRPr="008D0F5B">
              <w:rPr>
                <w:color w:val="000000"/>
              </w:rPr>
              <w:t>2. Инвестиционно</w:t>
            </w:r>
            <w:r w:rsidR="00CB33BD">
              <w:rPr>
                <w:color w:val="000000"/>
              </w:rPr>
              <w:t>-</w:t>
            </w:r>
            <w:r w:rsidRPr="008D0F5B">
              <w:rPr>
                <w:color w:val="000000"/>
              </w:rPr>
              <w:t>финансовая</w:t>
            </w:r>
          </w:p>
        </w:tc>
        <w:tc>
          <w:tcPr>
            <w:tcW w:w="7908" w:type="dxa"/>
            <w:vAlign w:val="center"/>
            <w:hideMark/>
          </w:tcPr>
          <w:p w:rsidR="00E66A91" w:rsidRDefault="00E66A91" w:rsidP="00CB33BD">
            <w:pPr>
              <w:jc w:val="both"/>
              <w:rPr>
                <w:color w:val="000000"/>
              </w:rPr>
            </w:pPr>
            <w:r w:rsidRPr="008D0F5B">
              <w:rPr>
                <w:color w:val="000000"/>
              </w:rPr>
              <w:t>2.1. Объѐм инвестиций в основной капитал на душу населения;</w:t>
            </w:r>
          </w:p>
          <w:p w:rsidR="00E66A91" w:rsidRDefault="00E66A91" w:rsidP="00CB33BD">
            <w:pPr>
              <w:jc w:val="both"/>
              <w:rPr>
                <w:color w:val="000000"/>
              </w:rPr>
            </w:pPr>
            <w:r w:rsidRPr="008D0F5B">
              <w:rPr>
                <w:color w:val="000000"/>
              </w:rPr>
              <w:t>2.2. Индекс физ. объѐма инвестиций в осн. капитал;</w:t>
            </w:r>
          </w:p>
          <w:p w:rsidR="00E66A91" w:rsidRDefault="00E66A91" w:rsidP="00CB33BD">
            <w:pPr>
              <w:jc w:val="both"/>
              <w:rPr>
                <w:color w:val="000000"/>
              </w:rPr>
            </w:pPr>
            <w:r w:rsidRPr="008D0F5B">
              <w:rPr>
                <w:color w:val="000000"/>
              </w:rPr>
              <w:t>2.3. Уд. вес аварийного и ветхого жил. фонда;</w:t>
            </w:r>
          </w:p>
          <w:p w:rsidR="00E66A91" w:rsidRPr="008D0F5B" w:rsidRDefault="00E66A91" w:rsidP="00CB33BD">
            <w:pPr>
              <w:jc w:val="both"/>
            </w:pPr>
            <w:r w:rsidRPr="008D0F5B">
              <w:rPr>
                <w:color w:val="000000"/>
              </w:rPr>
              <w:t>2.4. Количество собств. легковых автомобилей на 1000 жит.;</w:t>
            </w:r>
            <w:r w:rsidRPr="008D0F5B">
              <w:rPr>
                <w:color w:val="000000"/>
              </w:rPr>
              <w:br/>
              <w:t>2.6. Соотношение доходов и расходов консолидированного бюджета</w:t>
            </w:r>
          </w:p>
        </w:tc>
        <w:tc>
          <w:tcPr>
            <w:tcW w:w="1469" w:type="dxa"/>
            <w:vAlign w:val="center"/>
            <w:hideMark/>
          </w:tcPr>
          <w:p w:rsidR="00E66A91" w:rsidRDefault="00E66A91" w:rsidP="00CB33BD">
            <w:pPr>
              <w:jc w:val="both"/>
              <w:rPr>
                <w:color w:val="000000"/>
              </w:rPr>
            </w:pPr>
            <w:r w:rsidRPr="008D0F5B">
              <w:rPr>
                <w:color w:val="000000"/>
              </w:rPr>
              <w:t>руб./чел</w:t>
            </w:r>
            <w:r w:rsidRPr="008D0F5B">
              <w:rPr>
                <w:color w:val="000000"/>
              </w:rPr>
              <w:br/>
              <w:t xml:space="preserve">% </w:t>
            </w:r>
          </w:p>
          <w:p w:rsidR="00E66A91" w:rsidRDefault="00E66A91" w:rsidP="00CB33BD">
            <w:pPr>
              <w:jc w:val="both"/>
              <w:rPr>
                <w:color w:val="000000"/>
              </w:rPr>
            </w:pPr>
            <w:r w:rsidRPr="008D0F5B">
              <w:rPr>
                <w:color w:val="000000"/>
              </w:rPr>
              <w:t xml:space="preserve">% </w:t>
            </w:r>
          </w:p>
          <w:p w:rsidR="00E66A91" w:rsidRPr="008D0F5B" w:rsidRDefault="00E66A91" w:rsidP="00CB33BD">
            <w:pPr>
              <w:jc w:val="both"/>
            </w:pPr>
            <w:r w:rsidRPr="008D0F5B">
              <w:rPr>
                <w:color w:val="000000"/>
              </w:rPr>
              <w:t>ед.</w:t>
            </w:r>
            <w:r w:rsidRPr="008D0F5B">
              <w:rPr>
                <w:color w:val="000000"/>
              </w:rPr>
              <w:br/>
              <w:t>%</w:t>
            </w:r>
          </w:p>
        </w:tc>
      </w:tr>
      <w:tr w:rsidR="00E66A91" w:rsidRPr="008D0F5B" w:rsidTr="00CB33BD">
        <w:trPr>
          <w:trHeight w:val="1593"/>
        </w:trPr>
        <w:tc>
          <w:tcPr>
            <w:tcW w:w="1555" w:type="dxa"/>
            <w:vAlign w:val="center"/>
            <w:hideMark/>
          </w:tcPr>
          <w:p w:rsidR="00CB33BD" w:rsidRDefault="00E66A91" w:rsidP="00CB33BD">
            <w:pPr>
              <w:jc w:val="both"/>
              <w:rPr>
                <w:color w:val="000000"/>
              </w:rPr>
            </w:pPr>
            <w:r w:rsidRPr="008D0F5B">
              <w:rPr>
                <w:color w:val="000000"/>
              </w:rPr>
              <w:t>3. Инноваци</w:t>
            </w:r>
          </w:p>
          <w:p w:rsidR="00E66A91" w:rsidRPr="008D0F5B" w:rsidRDefault="00E66A91" w:rsidP="00CB33BD">
            <w:pPr>
              <w:jc w:val="both"/>
            </w:pPr>
            <w:r w:rsidRPr="008D0F5B">
              <w:rPr>
                <w:color w:val="000000"/>
              </w:rPr>
              <w:t>онная</w:t>
            </w:r>
          </w:p>
        </w:tc>
        <w:tc>
          <w:tcPr>
            <w:tcW w:w="7908" w:type="dxa"/>
            <w:vAlign w:val="center"/>
            <w:hideMark/>
          </w:tcPr>
          <w:p w:rsidR="00E66A91" w:rsidRDefault="00E66A91" w:rsidP="00CB33BD">
            <w:pPr>
              <w:jc w:val="both"/>
              <w:rPr>
                <w:color w:val="000000"/>
              </w:rPr>
            </w:pPr>
            <w:r w:rsidRPr="008D0F5B">
              <w:rPr>
                <w:color w:val="000000"/>
              </w:rPr>
              <w:t>3.1. Инновационная активность организаций;</w:t>
            </w:r>
          </w:p>
          <w:p w:rsidR="00E66A91" w:rsidRDefault="00E66A91" w:rsidP="00CB33BD">
            <w:pPr>
              <w:jc w:val="both"/>
              <w:rPr>
                <w:color w:val="000000"/>
              </w:rPr>
            </w:pPr>
            <w:r w:rsidRPr="008D0F5B">
              <w:rPr>
                <w:color w:val="000000"/>
              </w:rPr>
              <w:t>3.2. Количество ЭВМ на 100 хозяйств;</w:t>
            </w:r>
          </w:p>
          <w:p w:rsidR="00E66A91" w:rsidRDefault="00E66A91" w:rsidP="00CB33BD">
            <w:pPr>
              <w:jc w:val="both"/>
              <w:rPr>
                <w:color w:val="000000"/>
              </w:rPr>
            </w:pPr>
            <w:r w:rsidRPr="008D0F5B">
              <w:rPr>
                <w:color w:val="000000"/>
              </w:rPr>
              <w:t>3.3. Число ЭВМ на 100 работников;</w:t>
            </w:r>
          </w:p>
          <w:p w:rsidR="00E66A91" w:rsidRDefault="00E66A91" w:rsidP="00CB33BD">
            <w:pPr>
              <w:jc w:val="both"/>
              <w:rPr>
                <w:color w:val="000000"/>
              </w:rPr>
            </w:pPr>
            <w:r w:rsidRPr="008D0F5B">
              <w:rPr>
                <w:color w:val="000000"/>
              </w:rPr>
              <w:t>3.4. Число организаций, выполнявших исследования и разработки;</w:t>
            </w:r>
          </w:p>
          <w:p w:rsidR="00E66A91" w:rsidRDefault="00E66A91" w:rsidP="00CB33BD">
            <w:pPr>
              <w:jc w:val="both"/>
              <w:rPr>
                <w:color w:val="000000"/>
              </w:rPr>
            </w:pPr>
            <w:r w:rsidRPr="008D0F5B">
              <w:rPr>
                <w:color w:val="000000"/>
              </w:rPr>
              <w:t>3.5. Численность исследователей в регионе на 1000 занятых,</w:t>
            </w:r>
          </w:p>
          <w:p w:rsidR="00E66A91" w:rsidRPr="008D0F5B" w:rsidRDefault="00E66A91" w:rsidP="00CB33BD">
            <w:pPr>
              <w:jc w:val="both"/>
            </w:pPr>
            <w:r w:rsidRPr="008D0F5B">
              <w:rPr>
                <w:color w:val="000000"/>
              </w:rPr>
              <w:t>3.6. Численность исследователей с учѐн. степенью на 1000 занятых;</w:t>
            </w:r>
          </w:p>
        </w:tc>
        <w:tc>
          <w:tcPr>
            <w:tcW w:w="1469" w:type="dxa"/>
            <w:vAlign w:val="center"/>
            <w:hideMark/>
          </w:tcPr>
          <w:p w:rsidR="00E66A91" w:rsidRDefault="00E66A91" w:rsidP="00CB33BD">
            <w:pPr>
              <w:jc w:val="both"/>
              <w:rPr>
                <w:color w:val="000000"/>
              </w:rPr>
            </w:pPr>
            <w:r w:rsidRPr="008D0F5B">
              <w:rPr>
                <w:color w:val="000000"/>
              </w:rPr>
              <w:t xml:space="preserve">% </w:t>
            </w:r>
          </w:p>
          <w:p w:rsidR="00E66A91" w:rsidRDefault="00E66A91" w:rsidP="00CB33BD">
            <w:pPr>
              <w:jc w:val="both"/>
              <w:rPr>
                <w:color w:val="000000"/>
              </w:rPr>
            </w:pPr>
            <w:r w:rsidRPr="008D0F5B">
              <w:rPr>
                <w:color w:val="000000"/>
              </w:rPr>
              <w:t>ед.</w:t>
            </w:r>
            <w:r w:rsidRPr="008D0F5B">
              <w:rPr>
                <w:color w:val="000000"/>
              </w:rPr>
              <w:br/>
              <w:t>ед.</w:t>
            </w:r>
            <w:r w:rsidRPr="008D0F5B">
              <w:rPr>
                <w:color w:val="000000"/>
              </w:rPr>
              <w:br/>
              <w:t>ед.</w:t>
            </w:r>
            <w:r w:rsidRPr="008D0F5B">
              <w:rPr>
                <w:color w:val="000000"/>
              </w:rPr>
              <w:br/>
              <w:t xml:space="preserve">‰ </w:t>
            </w:r>
          </w:p>
          <w:p w:rsidR="00E66A91" w:rsidRPr="008D0F5B" w:rsidRDefault="00E66A91" w:rsidP="00CB33BD">
            <w:pPr>
              <w:jc w:val="both"/>
            </w:pPr>
            <w:r w:rsidRPr="008D0F5B">
              <w:rPr>
                <w:color w:val="000000"/>
              </w:rPr>
              <w:t>‰</w:t>
            </w:r>
          </w:p>
        </w:tc>
      </w:tr>
      <w:tr w:rsidR="00E66A91" w:rsidRPr="008D0F5B" w:rsidTr="00CB33BD">
        <w:trPr>
          <w:trHeight w:val="3440"/>
        </w:trPr>
        <w:tc>
          <w:tcPr>
            <w:tcW w:w="1555" w:type="dxa"/>
            <w:vAlign w:val="center"/>
            <w:hideMark/>
          </w:tcPr>
          <w:p w:rsidR="00E66A91" w:rsidRPr="008D0F5B" w:rsidRDefault="00E66A91" w:rsidP="00CB33BD">
            <w:pPr>
              <w:jc w:val="both"/>
            </w:pPr>
            <w:r w:rsidRPr="008D0F5B">
              <w:rPr>
                <w:color w:val="000000"/>
              </w:rPr>
              <w:lastRenderedPageBreak/>
              <w:t>4. Инфраструктурная</w:t>
            </w:r>
          </w:p>
        </w:tc>
        <w:tc>
          <w:tcPr>
            <w:tcW w:w="7908" w:type="dxa"/>
            <w:vAlign w:val="center"/>
            <w:hideMark/>
          </w:tcPr>
          <w:p w:rsidR="00E66A91" w:rsidRDefault="00E66A91" w:rsidP="00CB33BD">
            <w:pPr>
              <w:jc w:val="both"/>
              <w:rPr>
                <w:color w:val="000000"/>
              </w:rPr>
            </w:pPr>
            <w:r w:rsidRPr="008D0F5B">
              <w:rPr>
                <w:color w:val="000000"/>
              </w:rPr>
              <w:t>4.1. Площадь жил. помещений на 1 жителя;</w:t>
            </w:r>
          </w:p>
          <w:p w:rsidR="00E66A91" w:rsidRDefault="00E66A91" w:rsidP="00CB33BD">
            <w:pPr>
              <w:jc w:val="both"/>
              <w:rPr>
                <w:color w:val="000000"/>
              </w:rPr>
            </w:pPr>
            <w:r w:rsidRPr="008D0F5B">
              <w:rPr>
                <w:color w:val="000000"/>
              </w:rPr>
              <w:t>4.2. Число больничных коек на 10 тыс. жителей;</w:t>
            </w:r>
          </w:p>
          <w:p w:rsidR="00E66A91" w:rsidRDefault="00E66A91" w:rsidP="00CB33BD">
            <w:pPr>
              <w:jc w:val="both"/>
              <w:rPr>
                <w:color w:val="000000"/>
              </w:rPr>
            </w:pPr>
            <w:r w:rsidRPr="008D0F5B">
              <w:rPr>
                <w:color w:val="000000"/>
              </w:rPr>
              <w:t>4.3. Число врачей на 10 тыс. жителей;</w:t>
            </w:r>
          </w:p>
          <w:p w:rsidR="00E66A91" w:rsidRDefault="00E66A91" w:rsidP="00CB33BD">
            <w:pPr>
              <w:jc w:val="both"/>
              <w:rPr>
                <w:color w:val="000000"/>
              </w:rPr>
            </w:pPr>
            <w:r w:rsidRPr="008D0F5B">
              <w:rPr>
                <w:color w:val="000000"/>
              </w:rPr>
              <w:t>4.4. Коэффициент младенческой смертности;</w:t>
            </w:r>
          </w:p>
          <w:p w:rsidR="00E66A91" w:rsidRDefault="00E66A91" w:rsidP="00CB33BD">
            <w:pPr>
              <w:jc w:val="both"/>
              <w:rPr>
                <w:color w:val="000000"/>
              </w:rPr>
            </w:pPr>
            <w:r w:rsidRPr="008D0F5B">
              <w:rPr>
                <w:color w:val="000000"/>
              </w:rPr>
              <w:t>4.5. Охват детей дошкольными образовательными учреждениями;</w:t>
            </w:r>
          </w:p>
          <w:p w:rsidR="00E66A91" w:rsidRDefault="00E66A91" w:rsidP="00CB33BD">
            <w:pPr>
              <w:jc w:val="both"/>
              <w:rPr>
                <w:color w:val="000000"/>
              </w:rPr>
            </w:pPr>
            <w:r w:rsidRPr="008D0F5B">
              <w:rPr>
                <w:color w:val="000000"/>
              </w:rPr>
              <w:t>4.6. Удельный вес учеников школ 2-й и 3-й смены;</w:t>
            </w:r>
          </w:p>
          <w:p w:rsidR="00E66A91" w:rsidRDefault="00E66A91" w:rsidP="00CB33BD">
            <w:pPr>
              <w:jc w:val="both"/>
              <w:rPr>
                <w:color w:val="000000"/>
              </w:rPr>
            </w:pPr>
            <w:r w:rsidRPr="008D0F5B">
              <w:rPr>
                <w:color w:val="000000"/>
              </w:rPr>
              <w:t>4.7. Обеспеченность жил. фонда водопроводом и канализацией</w:t>
            </w:r>
          </w:p>
          <w:p w:rsidR="00E66A91" w:rsidRDefault="00E66A91" w:rsidP="00CB33BD">
            <w:pPr>
              <w:jc w:val="both"/>
              <w:rPr>
                <w:color w:val="000000"/>
              </w:rPr>
            </w:pPr>
            <w:r w:rsidRPr="008D0F5B">
              <w:rPr>
                <w:color w:val="000000"/>
              </w:rPr>
              <w:t>4.8. Густота автодорог с твѐрдым покрытием, км дорог на 1000 км2</w:t>
            </w:r>
          </w:p>
          <w:p w:rsidR="00E66A91" w:rsidRDefault="00E66A91" w:rsidP="00CB33BD">
            <w:pPr>
              <w:jc w:val="both"/>
              <w:rPr>
                <w:color w:val="000000"/>
              </w:rPr>
            </w:pPr>
            <w:r w:rsidRPr="008D0F5B">
              <w:rPr>
                <w:color w:val="000000"/>
              </w:rPr>
              <w:t>4.9. Объѐм услуг связи, оказанных населению, в расчѐте на 1 жителя;</w:t>
            </w:r>
          </w:p>
          <w:p w:rsidR="00E66A91" w:rsidRDefault="00E66A91" w:rsidP="00CB33BD">
            <w:pPr>
              <w:jc w:val="both"/>
              <w:rPr>
                <w:color w:val="000000"/>
              </w:rPr>
            </w:pPr>
            <w:r w:rsidRPr="008D0F5B">
              <w:rPr>
                <w:color w:val="000000"/>
              </w:rPr>
              <w:t>4.10. Число абонентов сотовой связи в расчѐте на 1 000 населения</w:t>
            </w:r>
          </w:p>
          <w:p w:rsidR="00E66A91" w:rsidRDefault="00E66A91" w:rsidP="00CB33BD">
            <w:pPr>
              <w:jc w:val="both"/>
              <w:rPr>
                <w:color w:val="000000"/>
              </w:rPr>
            </w:pPr>
            <w:r w:rsidRPr="008D0F5B">
              <w:rPr>
                <w:color w:val="000000"/>
              </w:rPr>
              <w:t>4.11. Охват населения теле- и радиовещанием;</w:t>
            </w:r>
          </w:p>
          <w:p w:rsidR="00E66A91" w:rsidRPr="008D0F5B" w:rsidRDefault="00E66A91" w:rsidP="00CB33BD">
            <w:pPr>
              <w:jc w:val="both"/>
            </w:pPr>
            <w:r w:rsidRPr="008D0F5B">
              <w:rPr>
                <w:color w:val="000000"/>
              </w:rPr>
              <w:t>4.12. Число абонентов службы передачи данных и телематических служб</w:t>
            </w:r>
            <w:r>
              <w:rPr>
                <w:color w:val="000000"/>
              </w:rPr>
              <w:t xml:space="preserve"> </w:t>
            </w:r>
            <w:r w:rsidRPr="008D0F5B">
              <w:rPr>
                <w:color w:val="000000"/>
              </w:rPr>
              <w:t>на 10 тыс. населения</w:t>
            </w:r>
          </w:p>
        </w:tc>
        <w:tc>
          <w:tcPr>
            <w:tcW w:w="1469" w:type="dxa"/>
            <w:vAlign w:val="center"/>
            <w:hideMark/>
          </w:tcPr>
          <w:p w:rsidR="00E66A91" w:rsidRDefault="00E66A91" w:rsidP="00CB33BD">
            <w:pPr>
              <w:jc w:val="both"/>
              <w:rPr>
                <w:color w:val="000000"/>
              </w:rPr>
            </w:pPr>
            <w:r w:rsidRPr="008D0F5B">
              <w:rPr>
                <w:color w:val="000000"/>
              </w:rPr>
              <w:t>м2/чел</w:t>
            </w:r>
            <w:r w:rsidRPr="008D0F5B">
              <w:rPr>
                <w:color w:val="000000"/>
              </w:rPr>
              <w:br/>
              <w:t>ед.</w:t>
            </w:r>
            <w:r w:rsidRPr="008D0F5B">
              <w:rPr>
                <w:color w:val="000000"/>
              </w:rPr>
              <w:br/>
              <w:t>ед.</w:t>
            </w:r>
            <w:r w:rsidRPr="008D0F5B">
              <w:rPr>
                <w:color w:val="000000"/>
              </w:rPr>
              <w:br/>
              <w:t xml:space="preserve">‰ </w:t>
            </w:r>
          </w:p>
          <w:p w:rsidR="00E66A91" w:rsidRDefault="00E66A91" w:rsidP="00CB33BD">
            <w:pPr>
              <w:jc w:val="both"/>
              <w:rPr>
                <w:color w:val="000000"/>
              </w:rPr>
            </w:pPr>
            <w:r w:rsidRPr="008D0F5B">
              <w:rPr>
                <w:color w:val="000000"/>
              </w:rPr>
              <w:t xml:space="preserve">% </w:t>
            </w:r>
          </w:p>
          <w:p w:rsidR="00E66A91" w:rsidRDefault="00E66A91" w:rsidP="00CB33BD">
            <w:pPr>
              <w:jc w:val="both"/>
              <w:rPr>
                <w:color w:val="000000"/>
              </w:rPr>
            </w:pPr>
            <w:r w:rsidRPr="008D0F5B">
              <w:rPr>
                <w:color w:val="000000"/>
              </w:rPr>
              <w:t xml:space="preserve">% </w:t>
            </w:r>
          </w:p>
          <w:p w:rsidR="00E66A91" w:rsidRDefault="00E66A91" w:rsidP="00CB33BD">
            <w:pPr>
              <w:jc w:val="both"/>
              <w:rPr>
                <w:color w:val="000000"/>
              </w:rPr>
            </w:pPr>
            <w:r w:rsidRPr="008D0F5B">
              <w:rPr>
                <w:color w:val="000000"/>
              </w:rPr>
              <w:t>%</w:t>
            </w:r>
            <w:r w:rsidRPr="008D0F5B">
              <w:rPr>
                <w:color w:val="000000"/>
              </w:rPr>
              <w:br/>
              <w:t>км</w:t>
            </w:r>
            <w:r w:rsidRPr="008D0F5B">
              <w:rPr>
                <w:color w:val="000000"/>
              </w:rPr>
              <w:br/>
              <w:t>руб.</w:t>
            </w:r>
            <w:r w:rsidRPr="008D0F5B">
              <w:rPr>
                <w:color w:val="000000"/>
              </w:rPr>
              <w:br/>
              <w:t>ед.</w:t>
            </w:r>
            <w:r w:rsidRPr="008D0F5B">
              <w:rPr>
                <w:color w:val="000000"/>
              </w:rPr>
              <w:br/>
              <w:t xml:space="preserve">% </w:t>
            </w:r>
          </w:p>
          <w:p w:rsidR="00E66A91" w:rsidRPr="008D0F5B" w:rsidRDefault="00E66A91" w:rsidP="00CB33BD">
            <w:pPr>
              <w:jc w:val="both"/>
            </w:pPr>
            <w:r w:rsidRPr="008D0F5B">
              <w:rPr>
                <w:color w:val="000000"/>
              </w:rPr>
              <w:t>ед.</w:t>
            </w:r>
          </w:p>
        </w:tc>
      </w:tr>
      <w:tr w:rsidR="00E66A91" w:rsidRPr="008D0F5B" w:rsidTr="00CB33BD">
        <w:trPr>
          <w:trHeight w:val="1325"/>
        </w:trPr>
        <w:tc>
          <w:tcPr>
            <w:tcW w:w="1555" w:type="dxa"/>
            <w:vAlign w:val="center"/>
            <w:hideMark/>
          </w:tcPr>
          <w:p w:rsidR="00E66A91" w:rsidRPr="008D0F5B" w:rsidRDefault="00E66A91" w:rsidP="00CB33BD">
            <w:pPr>
              <w:jc w:val="both"/>
            </w:pPr>
            <w:r w:rsidRPr="008D0F5B">
              <w:rPr>
                <w:color w:val="000000"/>
              </w:rPr>
              <w:t>5. Институциональная</w:t>
            </w:r>
          </w:p>
        </w:tc>
        <w:tc>
          <w:tcPr>
            <w:tcW w:w="7908" w:type="dxa"/>
            <w:vAlign w:val="center"/>
            <w:hideMark/>
          </w:tcPr>
          <w:p w:rsidR="00E66A91" w:rsidRDefault="00E66A91" w:rsidP="00CB33BD">
            <w:pPr>
              <w:jc w:val="both"/>
              <w:rPr>
                <w:color w:val="000000"/>
              </w:rPr>
            </w:pPr>
            <w:r w:rsidRPr="008D0F5B">
              <w:rPr>
                <w:color w:val="000000"/>
              </w:rPr>
              <w:t>5.1. Кол-во региональных нормативных актов, регулирующих</w:t>
            </w:r>
            <w:r w:rsidRPr="008D0F5B">
              <w:rPr>
                <w:color w:val="000000"/>
              </w:rPr>
              <w:br/>
              <w:t>модернизацию социально-экон. процессов, в отношении к числу</w:t>
            </w:r>
            <w:r w:rsidRPr="008D0F5B">
              <w:rPr>
                <w:color w:val="000000"/>
              </w:rPr>
              <w:br/>
              <w:t>нормативных актов по модернизации в стране;</w:t>
            </w:r>
          </w:p>
          <w:p w:rsidR="00E66A91" w:rsidRPr="008D0F5B" w:rsidRDefault="00E66A91" w:rsidP="00CB33BD">
            <w:pPr>
              <w:jc w:val="both"/>
            </w:pPr>
            <w:r w:rsidRPr="008D0F5B">
              <w:rPr>
                <w:color w:val="000000"/>
              </w:rPr>
              <w:t>5.2. Кол-во действ-х региональных программ по модернизации, иннова</w:t>
            </w:r>
            <w:r>
              <w:rPr>
                <w:color w:val="000000"/>
              </w:rPr>
              <w:t xml:space="preserve"> </w:t>
            </w:r>
            <w:r w:rsidRPr="008D0F5B">
              <w:rPr>
                <w:color w:val="000000"/>
              </w:rPr>
              <w:t>циям в отношении к числу подобных программ у регионов-лидеров</w:t>
            </w:r>
          </w:p>
        </w:tc>
        <w:tc>
          <w:tcPr>
            <w:tcW w:w="1469" w:type="dxa"/>
            <w:vAlign w:val="center"/>
            <w:hideMark/>
          </w:tcPr>
          <w:p w:rsidR="00E66A91" w:rsidRDefault="00E66A91" w:rsidP="00CB33BD">
            <w:pPr>
              <w:jc w:val="both"/>
              <w:rPr>
                <w:color w:val="000000"/>
              </w:rPr>
            </w:pPr>
            <w:r w:rsidRPr="008D0F5B">
              <w:rPr>
                <w:color w:val="000000"/>
              </w:rPr>
              <w:t xml:space="preserve">% </w:t>
            </w:r>
          </w:p>
          <w:p w:rsidR="00E66A91" w:rsidRDefault="00E66A91" w:rsidP="00CB33BD">
            <w:pPr>
              <w:jc w:val="both"/>
              <w:rPr>
                <w:color w:val="000000"/>
              </w:rPr>
            </w:pPr>
          </w:p>
          <w:p w:rsidR="00E66A91" w:rsidRDefault="00E66A91" w:rsidP="00CB33BD">
            <w:pPr>
              <w:jc w:val="both"/>
              <w:rPr>
                <w:color w:val="000000"/>
              </w:rPr>
            </w:pPr>
          </w:p>
          <w:p w:rsidR="00E66A91" w:rsidRDefault="00E66A91" w:rsidP="00CB33BD">
            <w:pPr>
              <w:jc w:val="both"/>
              <w:rPr>
                <w:color w:val="000000"/>
              </w:rPr>
            </w:pPr>
          </w:p>
          <w:p w:rsidR="00E66A91" w:rsidRPr="008D0F5B" w:rsidRDefault="00E66A91" w:rsidP="00CB33BD">
            <w:pPr>
              <w:jc w:val="both"/>
            </w:pPr>
            <w:r w:rsidRPr="008D0F5B">
              <w:rPr>
                <w:color w:val="000000"/>
              </w:rPr>
              <w:t>%</w:t>
            </w:r>
          </w:p>
        </w:tc>
      </w:tr>
      <w:tr w:rsidR="00E66A91" w:rsidRPr="008D0F5B" w:rsidTr="00CB33BD">
        <w:trPr>
          <w:trHeight w:val="1609"/>
        </w:trPr>
        <w:tc>
          <w:tcPr>
            <w:tcW w:w="1555" w:type="dxa"/>
            <w:vAlign w:val="center"/>
            <w:hideMark/>
          </w:tcPr>
          <w:p w:rsidR="00E66A91" w:rsidRPr="008D0F5B" w:rsidRDefault="00E66A91" w:rsidP="00CB33BD">
            <w:pPr>
              <w:jc w:val="both"/>
            </w:pPr>
            <w:r w:rsidRPr="008D0F5B">
              <w:rPr>
                <w:color w:val="000000"/>
              </w:rPr>
              <w:t>6. Интеллектуальная</w:t>
            </w:r>
          </w:p>
        </w:tc>
        <w:tc>
          <w:tcPr>
            <w:tcW w:w="7908" w:type="dxa"/>
            <w:vAlign w:val="center"/>
            <w:hideMark/>
          </w:tcPr>
          <w:p w:rsidR="00E66A91" w:rsidRDefault="00E66A91" w:rsidP="00CB33BD">
            <w:pPr>
              <w:jc w:val="both"/>
              <w:rPr>
                <w:color w:val="000000"/>
              </w:rPr>
            </w:pPr>
            <w:r w:rsidRPr="008D0F5B">
              <w:rPr>
                <w:color w:val="000000"/>
              </w:rPr>
              <w:t>6.1. Уровень занятости населения;</w:t>
            </w:r>
            <w:r>
              <w:rPr>
                <w:color w:val="000000"/>
              </w:rPr>
              <w:t xml:space="preserve"> </w:t>
            </w:r>
          </w:p>
          <w:p w:rsidR="00E66A91" w:rsidRDefault="00E66A91" w:rsidP="00CB33BD">
            <w:pPr>
              <w:jc w:val="both"/>
              <w:rPr>
                <w:color w:val="000000"/>
              </w:rPr>
            </w:pPr>
            <w:r w:rsidRPr="008D0F5B">
              <w:rPr>
                <w:color w:val="000000"/>
              </w:rPr>
              <w:t>6.2. Среднедушевые доходы населения;</w:t>
            </w:r>
          </w:p>
          <w:p w:rsidR="00E66A91" w:rsidRDefault="00E66A91" w:rsidP="00CB33BD">
            <w:pPr>
              <w:jc w:val="both"/>
              <w:rPr>
                <w:color w:val="000000"/>
              </w:rPr>
            </w:pPr>
            <w:r w:rsidRPr="008D0F5B">
              <w:rPr>
                <w:color w:val="000000"/>
              </w:rPr>
              <w:t>6.3. Среднемесячная номинальная зарплата работников;</w:t>
            </w:r>
          </w:p>
          <w:p w:rsidR="00E66A91" w:rsidRDefault="00E66A91" w:rsidP="00CB33BD">
            <w:pPr>
              <w:jc w:val="both"/>
              <w:rPr>
                <w:color w:val="000000"/>
              </w:rPr>
            </w:pPr>
            <w:r w:rsidRPr="008D0F5B">
              <w:rPr>
                <w:color w:val="000000"/>
              </w:rPr>
              <w:t>6.4. Доля населения с доходами ниже прожиточ-ного минимума;</w:t>
            </w:r>
          </w:p>
          <w:p w:rsidR="00E66A91" w:rsidRDefault="00E66A91" w:rsidP="00CB33BD">
            <w:pPr>
              <w:jc w:val="both"/>
              <w:rPr>
                <w:color w:val="000000"/>
              </w:rPr>
            </w:pPr>
            <w:r w:rsidRPr="008D0F5B">
              <w:rPr>
                <w:color w:val="000000"/>
              </w:rPr>
              <w:t>6.5. Доля занятых со средн. проф. образованием;</w:t>
            </w:r>
          </w:p>
          <w:p w:rsidR="00E66A91" w:rsidRDefault="00E66A91" w:rsidP="00CB33BD">
            <w:pPr>
              <w:jc w:val="both"/>
              <w:rPr>
                <w:color w:val="000000"/>
              </w:rPr>
            </w:pPr>
            <w:r w:rsidRPr="008D0F5B">
              <w:rPr>
                <w:color w:val="000000"/>
              </w:rPr>
              <w:t>6.6. Доля занятых с высшим образованием;</w:t>
            </w:r>
          </w:p>
          <w:p w:rsidR="00E66A91" w:rsidRDefault="00E66A91" w:rsidP="00CB33BD">
            <w:pPr>
              <w:jc w:val="both"/>
              <w:rPr>
                <w:color w:val="000000"/>
              </w:rPr>
            </w:pPr>
            <w:r w:rsidRPr="008D0F5B">
              <w:rPr>
                <w:color w:val="000000"/>
              </w:rPr>
              <w:t>6.7. Число высших и средни</w:t>
            </w:r>
            <w:r>
              <w:rPr>
                <w:color w:val="000000"/>
              </w:rPr>
              <w:t xml:space="preserve">х проф. учеб. заведений на 1000 </w:t>
            </w:r>
            <w:r w:rsidRPr="008D0F5B">
              <w:rPr>
                <w:color w:val="000000"/>
              </w:rPr>
              <w:t>жителей;</w:t>
            </w:r>
            <w:r>
              <w:rPr>
                <w:color w:val="000000"/>
              </w:rPr>
              <w:t xml:space="preserve"> </w:t>
            </w:r>
          </w:p>
          <w:p w:rsidR="00E66A91" w:rsidRDefault="00E66A91" w:rsidP="00CB33BD">
            <w:pPr>
              <w:jc w:val="both"/>
              <w:rPr>
                <w:color w:val="000000"/>
              </w:rPr>
            </w:pPr>
            <w:r w:rsidRPr="008D0F5B">
              <w:rPr>
                <w:color w:val="000000"/>
              </w:rPr>
              <w:t>6.8. Численность студентов в них на 1000 жителей</w:t>
            </w:r>
          </w:p>
          <w:p w:rsidR="00E66A91" w:rsidRPr="008D0F5B" w:rsidRDefault="00E66A91" w:rsidP="00CB33BD">
            <w:pPr>
              <w:jc w:val="both"/>
            </w:pPr>
            <w:r w:rsidRPr="008D0F5B">
              <w:rPr>
                <w:color w:val="000000"/>
              </w:rPr>
              <w:t>6.9. Коэффициент миграционного прироста на 10 тыс. жителей</w:t>
            </w:r>
          </w:p>
        </w:tc>
        <w:tc>
          <w:tcPr>
            <w:tcW w:w="1469" w:type="dxa"/>
            <w:vAlign w:val="center"/>
            <w:hideMark/>
          </w:tcPr>
          <w:p w:rsidR="00E66A91" w:rsidRDefault="00E66A91" w:rsidP="00CB33BD">
            <w:pPr>
              <w:jc w:val="both"/>
              <w:rPr>
                <w:color w:val="000000"/>
              </w:rPr>
            </w:pPr>
            <w:r w:rsidRPr="008D0F5B">
              <w:rPr>
                <w:color w:val="000000"/>
              </w:rPr>
              <w:t xml:space="preserve">% </w:t>
            </w:r>
          </w:p>
          <w:p w:rsidR="00E66A91" w:rsidRDefault="00E66A91" w:rsidP="00CB33BD">
            <w:pPr>
              <w:jc w:val="both"/>
              <w:rPr>
                <w:color w:val="000000"/>
              </w:rPr>
            </w:pPr>
            <w:r w:rsidRPr="008D0F5B">
              <w:rPr>
                <w:color w:val="000000"/>
              </w:rPr>
              <w:t>руб.</w:t>
            </w:r>
            <w:r w:rsidRPr="008D0F5B">
              <w:rPr>
                <w:color w:val="000000"/>
              </w:rPr>
              <w:br/>
              <w:t>руб.</w:t>
            </w:r>
            <w:r w:rsidRPr="008D0F5B">
              <w:rPr>
                <w:color w:val="000000"/>
              </w:rPr>
              <w:br/>
              <w:t xml:space="preserve">% </w:t>
            </w:r>
          </w:p>
          <w:p w:rsidR="00E66A91" w:rsidRDefault="00E66A91" w:rsidP="00CB33BD">
            <w:pPr>
              <w:jc w:val="both"/>
              <w:rPr>
                <w:color w:val="000000"/>
              </w:rPr>
            </w:pPr>
            <w:r w:rsidRPr="008D0F5B">
              <w:rPr>
                <w:color w:val="000000"/>
              </w:rPr>
              <w:t xml:space="preserve">% </w:t>
            </w:r>
          </w:p>
          <w:p w:rsidR="00E66A91" w:rsidRDefault="00E66A91" w:rsidP="00CB33BD">
            <w:pPr>
              <w:jc w:val="both"/>
              <w:rPr>
                <w:color w:val="000000"/>
              </w:rPr>
            </w:pPr>
            <w:r w:rsidRPr="008D0F5B">
              <w:rPr>
                <w:color w:val="000000"/>
              </w:rPr>
              <w:t xml:space="preserve">% </w:t>
            </w:r>
          </w:p>
          <w:p w:rsidR="00E66A91" w:rsidRPr="008D0F5B" w:rsidRDefault="00E66A91" w:rsidP="00CB33BD">
            <w:pPr>
              <w:jc w:val="both"/>
            </w:pPr>
            <w:r w:rsidRPr="008D0F5B">
              <w:rPr>
                <w:color w:val="000000"/>
              </w:rPr>
              <w:t>ед.</w:t>
            </w:r>
            <w:r w:rsidRPr="008D0F5B">
              <w:rPr>
                <w:color w:val="000000"/>
              </w:rPr>
              <w:br/>
              <w:t>чел.</w:t>
            </w:r>
            <w:r w:rsidRPr="008D0F5B">
              <w:rPr>
                <w:color w:val="000000"/>
              </w:rPr>
              <w:br/>
              <w:t>чел.</w:t>
            </w:r>
          </w:p>
        </w:tc>
      </w:tr>
      <w:tr w:rsidR="00E66A91" w:rsidRPr="008D0F5B" w:rsidTr="00CB33BD">
        <w:trPr>
          <w:trHeight w:val="1652"/>
        </w:trPr>
        <w:tc>
          <w:tcPr>
            <w:tcW w:w="1555" w:type="dxa"/>
            <w:vAlign w:val="center"/>
            <w:hideMark/>
          </w:tcPr>
          <w:p w:rsidR="00E66A91" w:rsidRPr="008D0F5B" w:rsidRDefault="00E66A91" w:rsidP="00CB33BD">
            <w:pPr>
              <w:jc w:val="both"/>
            </w:pPr>
            <w:r>
              <w:rPr>
                <w:color w:val="000000"/>
              </w:rPr>
              <w:t xml:space="preserve">7. </w:t>
            </w:r>
            <w:r w:rsidRPr="008D0F5B">
              <w:rPr>
                <w:color w:val="000000"/>
              </w:rPr>
              <w:t>Территориально</w:t>
            </w:r>
            <w:r w:rsidR="00CB33BD">
              <w:rPr>
                <w:color w:val="000000"/>
              </w:rPr>
              <w:t xml:space="preserve"> </w:t>
            </w:r>
            <w:r w:rsidRPr="008D0F5B">
              <w:rPr>
                <w:color w:val="000000"/>
              </w:rPr>
              <w:t>организационная</w:t>
            </w:r>
          </w:p>
        </w:tc>
        <w:tc>
          <w:tcPr>
            <w:tcW w:w="7908" w:type="dxa"/>
            <w:vAlign w:val="center"/>
            <w:hideMark/>
          </w:tcPr>
          <w:p w:rsidR="00E66A91" w:rsidRDefault="00E66A91" w:rsidP="00CB33BD">
            <w:pPr>
              <w:jc w:val="both"/>
              <w:rPr>
                <w:color w:val="000000"/>
              </w:rPr>
            </w:pPr>
            <w:r w:rsidRPr="008D0F5B">
              <w:rPr>
                <w:color w:val="000000"/>
              </w:rPr>
              <w:t>7.1. Количество формирующихся кластеров в регионе;</w:t>
            </w:r>
            <w:r>
              <w:rPr>
                <w:color w:val="000000"/>
              </w:rPr>
              <w:t xml:space="preserve"> </w:t>
            </w:r>
          </w:p>
          <w:p w:rsidR="00E66A91" w:rsidRDefault="00E66A91" w:rsidP="00CB33BD">
            <w:pPr>
              <w:jc w:val="both"/>
              <w:rPr>
                <w:color w:val="000000"/>
              </w:rPr>
            </w:pPr>
            <w:r w:rsidRPr="008D0F5B">
              <w:rPr>
                <w:color w:val="000000"/>
              </w:rPr>
              <w:t>7.2. Число финансируемых региональных целевых программ</w:t>
            </w:r>
            <w:r>
              <w:rPr>
                <w:color w:val="000000"/>
              </w:rPr>
              <w:t xml:space="preserve"> </w:t>
            </w:r>
          </w:p>
          <w:p w:rsidR="00E66A91" w:rsidRPr="008D0F5B" w:rsidRDefault="00E66A91" w:rsidP="00CB33BD">
            <w:pPr>
              <w:jc w:val="both"/>
            </w:pPr>
            <w:r w:rsidRPr="008D0F5B">
              <w:rPr>
                <w:color w:val="000000"/>
              </w:rPr>
              <w:t>7.3. Объем финансирования региональных целевых программ</w:t>
            </w:r>
          </w:p>
        </w:tc>
        <w:tc>
          <w:tcPr>
            <w:tcW w:w="1469" w:type="dxa"/>
            <w:vAlign w:val="center"/>
            <w:hideMark/>
          </w:tcPr>
          <w:p w:rsidR="00E66A91" w:rsidRPr="008D0F5B" w:rsidRDefault="00E66A91" w:rsidP="00CB33BD">
            <w:pPr>
              <w:jc w:val="both"/>
            </w:pPr>
            <w:r w:rsidRPr="008D0F5B">
              <w:rPr>
                <w:color w:val="000000"/>
              </w:rPr>
              <w:t>ед.</w:t>
            </w:r>
            <w:r w:rsidRPr="008D0F5B">
              <w:rPr>
                <w:color w:val="000000"/>
              </w:rPr>
              <w:br/>
              <w:t>ед.</w:t>
            </w:r>
            <w:r w:rsidRPr="008D0F5B">
              <w:rPr>
                <w:color w:val="000000"/>
              </w:rPr>
              <w:br/>
              <w:t>руб.</w:t>
            </w:r>
          </w:p>
        </w:tc>
      </w:tr>
    </w:tbl>
    <w:p w:rsidR="00E66A91" w:rsidRDefault="00E66A91" w:rsidP="0059780F">
      <w:pPr>
        <w:pStyle w:val="20"/>
      </w:pPr>
      <w:bookmarkStart w:id="20" w:name="_Toc73967195"/>
    </w:p>
    <w:p w:rsidR="0055730C" w:rsidRDefault="0055730C" w:rsidP="0059780F">
      <w:pPr>
        <w:pStyle w:val="20"/>
        <w:jc w:val="both"/>
        <w:rPr>
          <w:b w:val="0"/>
          <w:color w:val="auto"/>
        </w:rPr>
      </w:pPr>
    </w:p>
    <w:p w:rsidR="0055730C" w:rsidRDefault="0055730C" w:rsidP="0059780F">
      <w:pPr>
        <w:pStyle w:val="20"/>
        <w:jc w:val="both"/>
        <w:rPr>
          <w:b w:val="0"/>
          <w:color w:val="auto"/>
        </w:rPr>
      </w:pPr>
    </w:p>
    <w:p w:rsidR="0055730C" w:rsidRDefault="0055730C" w:rsidP="0059780F">
      <w:pPr>
        <w:pStyle w:val="20"/>
        <w:jc w:val="both"/>
        <w:rPr>
          <w:b w:val="0"/>
          <w:color w:val="auto"/>
        </w:rPr>
      </w:pPr>
    </w:p>
    <w:p w:rsidR="0055730C" w:rsidRDefault="0055730C" w:rsidP="0059780F">
      <w:pPr>
        <w:pStyle w:val="20"/>
        <w:jc w:val="both"/>
        <w:rPr>
          <w:b w:val="0"/>
          <w:color w:val="auto"/>
        </w:rPr>
      </w:pPr>
    </w:p>
    <w:p w:rsidR="0055730C" w:rsidRDefault="0055730C" w:rsidP="0059780F">
      <w:pPr>
        <w:pStyle w:val="20"/>
        <w:jc w:val="both"/>
        <w:rPr>
          <w:b w:val="0"/>
          <w:color w:val="auto"/>
        </w:rPr>
      </w:pPr>
    </w:p>
    <w:p w:rsidR="00CA0121" w:rsidRDefault="00CA0121" w:rsidP="0059780F">
      <w:pPr>
        <w:pStyle w:val="20"/>
        <w:jc w:val="both"/>
        <w:rPr>
          <w:b w:val="0"/>
          <w:color w:val="auto"/>
        </w:rPr>
      </w:pPr>
    </w:p>
    <w:p w:rsidR="0055730C" w:rsidRPr="0055730C" w:rsidRDefault="0055730C" w:rsidP="0055730C">
      <w:pPr>
        <w:pStyle w:val="20"/>
        <w:jc w:val="both"/>
        <w:rPr>
          <w:b w:val="0"/>
          <w:sz w:val="20"/>
          <w:szCs w:val="20"/>
        </w:rPr>
      </w:pPr>
      <w:r w:rsidRPr="00AF2964">
        <w:rPr>
          <w:b w:val="0"/>
          <w:sz w:val="20"/>
          <w:szCs w:val="20"/>
        </w:rPr>
        <w:lastRenderedPageBreak/>
        <w:t>Источник: Балакина Г. Ф. Формирование стратегий социально-экономического развития депрессивных регионов // Специальность 08.00.05 // Экономика и управление народным хозяйством:</w:t>
      </w:r>
      <w:r>
        <w:rPr>
          <w:b w:val="0"/>
          <w:sz w:val="20"/>
          <w:szCs w:val="20"/>
        </w:rPr>
        <w:t xml:space="preserve"> региональная экономика – 2013г</w:t>
      </w:r>
    </w:p>
    <w:p w:rsidR="001C69FD" w:rsidRPr="006451FE" w:rsidRDefault="00301C12" w:rsidP="0059780F">
      <w:pPr>
        <w:pStyle w:val="20"/>
        <w:jc w:val="both"/>
        <w:rPr>
          <w:b w:val="0"/>
          <w:color w:val="auto"/>
        </w:rPr>
      </w:pPr>
      <w:r w:rsidRPr="006451FE">
        <w:rPr>
          <w:b w:val="0"/>
          <w:color w:val="auto"/>
        </w:rPr>
        <w:t>В</w:t>
      </w:r>
      <w:r w:rsidR="00B37096" w:rsidRPr="006451FE">
        <w:rPr>
          <w:b w:val="0"/>
          <w:color w:val="auto"/>
        </w:rPr>
        <w:t xml:space="preserve"> таблиц</w:t>
      </w:r>
      <w:r w:rsidRPr="006451FE">
        <w:rPr>
          <w:b w:val="0"/>
          <w:color w:val="auto"/>
        </w:rPr>
        <w:t>е</w:t>
      </w:r>
      <w:r w:rsidR="00B37096" w:rsidRPr="006451FE">
        <w:rPr>
          <w:b w:val="0"/>
          <w:color w:val="auto"/>
        </w:rPr>
        <w:t xml:space="preserve"> </w:t>
      </w:r>
      <w:r w:rsidR="006F0991">
        <w:rPr>
          <w:b w:val="0"/>
          <w:color w:val="auto"/>
        </w:rPr>
        <w:t>2.</w:t>
      </w:r>
      <w:r w:rsidR="00B37096" w:rsidRPr="006451FE">
        <w:rPr>
          <w:b w:val="0"/>
          <w:color w:val="auto"/>
        </w:rPr>
        <w:t>10</w:t>
      </w:r>
      <w:r w:rsidR="001C69FD" w:rsidRPr="006451FE">
        <w:rPr>
          <w:b w:val="0"/>
          <w:color w:val="auto"/>
        </w:rPr>
        <w:t xml:space="preserve"> представлен</w:t>
      </w:r>
      <w:r w:rsidRPr="006451FE">
        <w:rPr>
          <w:b w:val="0"/>
          <w:color w:val="auto"/>
        </w:rPr>
        <w:t>а</w:t>
      </w:r>
      <w:r w:rsidR="001C69FD" w:rsidRPr="006451FE">
        <w:rPr>
          <w:b w:val="0"/>
          <w:color w:val="auto"/>
        </w:rPr>
        <w:t xml:space="preserve"> </w:t>
      </w:r>
      <w:r w:rsidRPr="006451FE">
        <w:rPr>
          <w:b w:val="0"/>
          <w:color w:val="auto"/>
        </w:rPr>
        <w:t>т</w:t>
      </w:r>
      <w:r w:rsidR="001C69FD" w:rsidRPr="006451FE">
        <w:rPr>
          <w:b w:val="0"/>
          <w:color w:val="auto"/>
        </w:rPr>
        <w:t>ипология депрессивных регионов Российской Федерации по уровню модернизационной восприимчивости</w:t>
      </w:r>
    </w:p>
    <w:p w:rsidR="001C69FD" w:rsidRDefault="001C69FD" w:rsidP="0059780F">
      <w:pPr>
        <w:pStyle w:val="20"/>
        <w:jc w:val="both"/>
        <w:rPr>
          <w:b w:val="0"/>
        </w:rPr>
      </w:pPr>
    </w:p>
    <w:p w:rsidR="001C69FD" w:rsidRDefault="00B37096" w:rsidP="0059780F">
      <w:pPr>
        <w:pStyle w:val="20"/>
        <w:jc w:val="right"/>
        <w:rPr>
          <w:b w:val="0"/>
        </w:rPr>
      </w:pPr>
      <w:r>
        <w:rPr>
          <w:b w:val="0"/>
        </w:rPr>
        <w:t xml:space="preserve">Таблица </w:t>
      </w:r>
      <w:r w:rsidR="006F0991">
        <w:rPr>
          <w:b w:val="0"/>
        </w:rPr>
        <w:t>2.</w:t>
      </w:r>
      <w:r>
        <w:rPr>
          <w:b w:val="0"/>
        </w:rPr>
        <w:t>10</w:t>
      </w:r>
      <w:r w:rsidR="006F0991">
        <w:rPr>
          <w:b w:val="0"/>
        </w:rPr>
        <w:t>.</w:t>
      </w:r>
    </w:p>
    <w:p w:rsidR="006F0991" w:rsidRDefault="006F0991" w:rsidP="0055730C">
      <w:pPr>
        <w:pStyle w:val="20"/>
        <w:ind w:firstLine="0"/>
        <w:jc w:val="left"/>
        <w:rPr>
          <w:b w:val="0"/>
        </w:rPr>
      </w:pPr>
    </w:p>
    <w:p w:rsidR="001C69FD" w:rsidRPr="00E66A91" w:rsidRDefault="001C69FD" w:rsidP="0059780F">
      <w:pPr>
        <w:pStyle w:val="20"/>
        <w:rPr>
          <w:b w:val="0"/>
        </w:rPr>
      </w:pPr>
      <w:r w:rsidRPr="001C69FD">
        <w:rPr>
          <w:b w:val="0"/>
        </w:rPr>
        <w:t>Типология депрессивны</w:t>
      </w:r>
      <w:r>
        <w:rPr>
          <w:b w:val="0"/>
        </w:rPr>
        <w:t xml:space="preserve">х регионов Российской Федерации </w:t>
      </w:r>
      <w:r w:rsidRPr="001C69FD">
        <w:rPr>
          <w:b w:val="0"/>
        </w:rPr>
        <w:t>по уровню модернизационной восприимчивости</w:t>
      </w:r>
      <w:r w:rsidR="00450865">
        <w:rPr>
          <w:rStyle w:val="FootnoteReference"/>
          <w:b w:val="0"/>
        </w:rPr>
        <w:footnoteReference w:id="6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5"/>
        <w:gridCol w:w="7110"/>
      </w:tblGrid>
      <w:tr w:rsidR="00744377" w:rsidRPr="00746B00" w:rsidTr="00301C12">
        <w:trPr>
          <w:tblHeader/>
        </w:trPr>
        <w:tc>
          <w:tcPr>
            <w:tcW w:w="2145"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lastRenderedPageBreak/>
              <w:t>Тип</w:t>
            </w:r>
            <w:r w:rsidRPr="00746B00">
              <w:rPr>
                <w:color w:val="000000"/>
                <w:sz w:val="22"/>
                <w:szCs w:val="22"/>
              </w:rPr>
              <w:br/>
            </w:r>
            <w:r w:rsidRPr="00F811AD">
              <w:rPr>
                <w:color w:val="000000"/>
                <w:sz w:val="22"/>
                <w:szCs w:val="22"/>
              </w:rPr>
              <w:t>депрессивности</w:t>
            </w:r>
          </w:p>
        </w:tc>
        <w:tc>
          <w:tcPr>
            <w:tcW w:w="7110"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t>Субъекты РФ</w:t>
            </w:r>
          </w:p>
        </w:tc>
      </w:tr>
      <w:tr w:rsidR="00744377" w:rsidRPr="00746B00" w:rsidTr="006326D6">
        <w:tc>
          <w:tcPr>
            <w:tcW w:w="2145"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t>ДР с высокой</w:t>
            </w:r>
            <w:r w:rsidRPr="00746B00">
              <w:rPr>
                <w:color w:val="000000"/>
                <w:sz w:val="22"/>
                <w:szCs w:val="22"/>
              </w:rPr>
              <w:br/>
            </w:r>
            <w:r w:rsidRPr="00F811AD">
              <w:rPr>
                <w:color w:val="000000"/>
                <w:sz w:val="22"/>
                <w:szCs w:val="22"/>
              </w:rPr>
              <w:t>модернизационной</w:t>
            </w:r>
            <w:r w:rsidRPr="00746B00">
              <w:rPr>
                <w:color w:val="000000"/>
                <w:sz w:val="22"/>
                <w:szCs w:val="22"/>
              </w:rPr>
              <w:br/>
            </w:r>
            <w:r w:rsidRPr="00F811AD">
              <w:rPr>
                <w:color w:val="000000"/>
                <w:sz w:val="22"/>
                <w:szCs w:val="22"/>
              </w:rPr>
              <w:t>восприимчивостью</w:t>
            </w:r>
          </w:p>
        </w:tc>
        <w:tc>
          <w:tcPr>
            <w:tcW w:w="7110"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t>Края — Пермский, Краснодарский; республики — Татарстан,</w:t>
            </w:r>
            <w:r w:rsidRPr="00746B00">
              <w:rPr>
                <w:color w:val="000000"/>
                <w:sz w:val="22"/>
                <w:szCs w:val="22"/>
              </w:rPr>
              <w:br/>
            </w:r>
            <w:r w:rsidRPr="00F811AD">
              <w:rPr>
                <w:color w:val="000000"/>
                <w:sz w:val="22"/>
                <w:szCs w:val="22"/>
              </w:rPr>
              <w:t>Башкортостан; области — Челябинская, Самарская, Нижегородская,</w:t>
            </w:r>
            <w:r w:rsidRPr="00746B00">
              <w:rPr>
                <w:color w:val="000000"/>
                <w:sz w:val="22"/>
                <w:szCs w:val="22"/>
              </w:rPr>
              <w:br/>
            </w:r>
            <w:r w:rsidRPr="00F811AD">
              <w:rPr>
                <w:color w:val="000000"/>
                <w:sz w:val="22"/>
                <w:szCs w:val="22"/>
              </w:rPr>
              <w:t>Сахалинская, Ленинградская, Новгородская, Калужская, Смоленская,</w:t>
            </w:r>
            <w:r w:rsidRPr="00746B00">
              <w:rPr>
                <w:color w:val="000000"/>
                <w:sz w:val="22"/>
                <w:szCs w:val="22"/>
              </w:rPr>
              <w:br/>
            </w:r>
            <w:r w:rsidRPr="00F811AD">
              <w:rPr>
                <w:color w:val="000000"/>
                <w:sz w:val="22"/>
                <w:szCs w:val="22"/>
              </w:rPr>
              <w:t>Белгородская, Липецкая, Омская, Воронежская</w:t>
            </w:r>
          </w:p>
        </w:tc>
      </w:tr>
      <w:tr w:rsidR="00744377" w:rsidRPr="00746B00" w:rsidTr="006326D6">
        <w:tc>
          <w:tcPr>
            <w:tcW w:w="2145"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t>ДР со средней</w:t>
            </w:r>
            <w:r w:rsidRPr="00746B00">
              <w:rPr>
                <w:color w:val="000000"/>
                <w:sz w:val="22"/>
                <w:szCs w:val="22"/>
              </w:rPr>
              <w:br/>
            </w:r>
            <w:r w:rsidRPr="00F811AD">
              <w:rPr>
                <w:color w:val="000000"/>
                <w:sz w:val="22"/>
                <w:szCs w:val="22"/>
              </w:rPr>
              <w:t>модернизационной</w:t>
            </w:r>
            <w:r w:rsidRPr="00746B00">
              <w:rPr>
                <w:color w:val="000000"/>
                <w:sz w:val="22"/>
                <w:szCs w:val="22"/>
              </w:rPr>
              <w:br/>
            </w:r>
            <w:r w:rsidRPr="00F811AD">
              <w:rPr>
                <w:color w:val="000000"/>
                <w:sz w:val="22"/>
                <w:szCs w:val="22"/>
              </w:rPr>
              <w:t>восприимчивостью</w:t>
            </w:r>
          </w:p>
        </w:tc>
        <w:tc>
          <w:tcPr>
            <w:tcW w:w="7110"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t>Приморский край, республики — Удмуртская, Чувашская, Мордовия,</w:t>
            </w:r>
            <w:r w:rsidRPr="00746B00">
              <w:rPr>
                <w:color w:val="000000"/>
                <w:sz w:val="22"/>
                <w:szCs w:val="22"/>
              </w:rPr>
              <w:br/>
            </w:r>
            <w:r w:rsidRPr="00F811AD">
              <w:rPr>
                <w:color w:val="000000"/>
                <w:sz w:val="22"/>
                <w:szCs w:val="22"/>
              </w:rPr>
              <w:t>Марий Эл, Хакасия,; области — Ивановская, Тульская, Брянская,</w:t>
            </w:r>
            <w:r w:rsidRPr="00746B00">
              <w:rPr>
                <w:color w:val="000000"/>
                <w:sz w:val="22"/>
                <w:szCs w:val="22"/>
              </w:rPr>
              <w:br/>
            </w:r>
            <w:r w:rsidRPr="00F811AD">
              <w:rPr>
                <w:color w:val="000000"/>
                <w:sz w:val="22"/>
                <w:szCs w:val="22"/>
              </w:rPr>
              <w:t>Астраханская, Ярославская, Владимирская, Костромская, Кировская,</w:t>
            </w:r>
            <w:r w:rsidRPr="00746B00">
              <w:rPr>
                <w:color w:val="000000"/>
                <w:sz w:val="22"/>
                <w:szCs w:val="22"/>
              </w:rPr>
              <w:br/>
            </w:r>
            <w:r w:rsidRPr="00F811AD">
              <w:rPr>
                <w:color w:val="000000"/>
                <w:sz w:val="22"/>
                <w:szCs w:val="22"/>
              </w:rPr>
              <w:t>Мурманская, Вологодская, Волгоградская, Ростовская, Рязанская,</w:t>
            </w:r>
            <w:r w:rsidRPr="00746B00">
              <w:rPr>
                <w:color w:val="000000"/>
                <w:sz w:val="22"/>
                <w:szCs w:val="22"/>
              </w:rPr>
              <w:br/>
            </w:r>
            <w:r w:rsidRPr="00F811AD">
              <w:rPr>
                <w:color w:val="000000"/>
                <w:sz w:val="22"/>
                <w:szCs w:val="22"/>
              </w:rPr>
              <w:t>Тамбовская, Саратовская, Ульяновская, Оренбургская, Пензенская,</w:t>
            </w:r>
            <w:r w:rsidRPr="00746B00">
              <w:rPr>
                <w:color w:val="000000"/>
                <w:sz w:val="22"/>
                <w:szCs w:val="22"/>
              </w:rPr>
              <w:br/>
            </w:r>
            <w:r w:rsidRPr="00F811AD">
              <w:rPr>
                <w:color w:val="000000"/>
                <w:sz w:val="22"/>
                <w:szCs w:val="22"/>
              </w:rPr>
              <w:t>Костромская, Кемеровская, Амурская,</w:t>
            </w:r>
          </w:p>
        </w:tc>
      </w:tr>
      <w:tr w:rsidR="00744377" w:rsidRPr="00746B00" w:rsidTr="006326D6">
        <w:tc>
          <w:tcPr>
            <w:tcW w:w="2145"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t>ДР с низкой</w:t>
            </w:r>
            <w:r w:rsidRPr="00746B00">
              <w:rPr>
                <w:color w:val="000000"/>
                <w:sz w:val="22"/>
                <w:szCs w:val="22"/>
              </w:rPr>
              <w:br/>
            </w:r>
            <w:r w:rsidRPr="00F811AD">
              <w:rPr>
                <w:color w:val="000000"/>
                <w:sz w:val="22"/>
                <w:szCs w:val="22"/>
              </w:rPr>
              <w:t>модернизационной</w:t>
            </w:r>
            <w:r w:rsidRPr="00746B00">
              <w:rPr>
                <w:color w:val="000000"/>
                <w:sz w:val="22"/>
                <w:szCs w:val="22"/>
              </w:rPr>
              <w:br/>
            </w:r>
            <w:r w:rsidRPr="00F811AD">
              <w:rPr>
                <w:color w:val="000000"/>
                <w:sz w:val="22"/>
                <w:szCs w:val="22"/>
              </w:rPr>
              <w:t>восприимчивостью</w:t>
            </w:r>
          </w:p>
        </w:tc>
        <w:tc>
          <w:tcPr>
            <w:tcW w:w="7110" w:type="dxa"/>
            <w:tcBorders>
              <w:top w:val="single" w:sz="4" w:space="0" w:color="auto"/>
              <w:left w:val="single" w:sz="4" w:space="0" w:color="auto"/>
              <w:bottom w:val="single" w:sz="4" w:space="0" w:color="auto"/>
              <w:right w:val="single" w:sz="4" w:space="0" w:color="auto"/>
            </w:tcBorders>
            <w:vAlign w:val="center"/>
            <w:hideMark/>
          </w:tcPr>
          <w:p w:rsidR="00744377" w:rsidRPr="00746B00" w:rsidRDefault="00744377" w:rsidP="0059780F">
            <w:pPr>
              <w:spacing w:line="360" w:lineRule="auto"/>
              <w:rPr>
                <w:sz w:val="22"/>
                <w:szCs w:val="22"/>
              </w:rPr>
            </w:pPr>
            <w:r w:rsidRPr="00F811AD">
              <w:rPr>
                <w:color w:val="000000"/>
                <w:sz w:val="22"/>
                <w:szCs w:val="22"/>
              </w:rPr>
              <w:t>Края — Забайкальский; республики — Калмыкия, Тыва, Бурятия,</w:t>
            </w:r>
            <w:r w:rsidRPr="00746B00">
              <w:rPr>
                <w:color w:val="000000"/>
                <w:sz w:val="22"/>
                <w:szCs w:val="22"/>
              </w:rPr>
              <w:br/>
            </w:r>
            <w:r w:rsidRPr="00F811AD">
              <w:rPr>
                <w:color w:val="000000"/>
                <w:sz w:val="22"/>
                <w:szCs w:val="22"/>
              </w:rPr>
              <w:t>Ингушетия, Кабардино-Балкария, Северная Осетия – Алания, Алтай,</w:t>
            </w:r>
            <w:r w:rsidRPr="00746B00">
              <w:rPr>
                <w:color w:val="000000"/>
                <w:sz w:val="22"/>
                <w:szCs w:val="22"/>
              </w:rPr>
              <w:br/>
            </w:r>
            <w:r w:rsidRPr="00F811AD">
              <w:rPr>
                <w:color w:val="000000"/>
                <w:sz w:val="22"/>
                <w:szCs w:val="22"/>
              </w:rPr>
              <w:t>Дагестан, Чеченская, Карачаево-Черкесская, Адыгея;</w:t>
            </w:r>
            <w:r w:rsidRPr="00746B00">
              <w:rPr>
                <w:color w:val="000000"/>
                <w:sz w:val="22"/>
                <w:szCs w:val="22"/>
              </w:rPr>
              <w:br/>
            </w:r>
            <w:r w:rsidRPr="00F811AD">
              <w:rPr>
                <w:color w:val="000000"/>
                <w:sz w:val="22"/>
                <w:szCs w:val="22"/>
              </w:rPr>
              <w:t>области — Курганская, Еврейская АО</w:t>
            </w:r>
          </w:p>
        </w:tc>
      </w:tr>
    </w:tbl>
    <w:p w:rsidR="00450865" w:rsidRPr="00AF2964" w:rsidRDefault="00450865" w:rsidP="0059780F">
      <w:pPr>
        <w:pStyle w:val="20"/>
        <w:jc w:val="both"/>
        <w:rPr>
          <w:b w:val="0"/>
          <w:sz w:val="20"/>
          <w:szCs w:val="20"/>
        </w:rPr>
      </w:pPr>
      <w:r w:rsidRPr="00AF2964">
        <w:rPr>
          <w:b w:val="0"/>
          <w:sz w:val="20"/>
          <w:szCs w:val="20"/>
        </w:rPr>
        <w:t>Источник: Балакина Г. Ф. Формирование стратегий социально-экономического развития депрессивных регионов // Специальность 08.00.05 // Экономика и управление народным хозяйством: региональная экономика – 2013г</w:t>
      </w:r>
    </w:p>
    <w:p w:rsidR="001C69FD" w:rsidRDefault="001C69FD" w:rsidP="0059780F">
      <w:pPr>
        <w:pStyle w:val="20"/>
        <w:jc w:val="both"/>
        <w:rPr>
          <w:b w:val="0"/>
        </w:rPr>
      </w:pPr>
      <w:r w:rsidRPr="001C69FD">
        <w:rPr>
          <w:b w:val="0"/>
        </w:rPr>
        <w:t xml:space="preserve">Предлагаемая типология ДР позволит органам управления выработать стратегии оптимизации их состояния с различной степенью использования рыночных методов регулирования и </w:t>
      </w:r>
      <w:r w:rsidR="00301C12" w:rsidRPr="001C69FD">
        <w:rPr>
          <w:b w:val="0"/>
        </w:rPr>
        <w:t>объёмами</w:t>
      </w:r>
      <w:r w:rsidRPr="001C69FD">
        <w:rPr>
          <w:b w:val="0"/>
        </w:rPr>
        <w:t xml:space="preserve"> федеральной поддержки в зависимости от уровня депрессивности и факторов, его обусловивших.</w:t>
      </w:r>
    </w:p>
    <w:p w:rsidR="00D11DC3" w:rsidRDefault="00D11DC3" w:rsidP="0059780F">
      <w:pPr>
        <w:pStyle w:val="20"/>
        <w:jc w:val="both"/>
        <w:rPr>
          <w:b w:val="0"/>
          <w:color w:val="auto"/>
        </w:rPr>
      </w:pPr>
      <w:r w:rsidRPr="006451FE">
        <w:rPr>
          <w:color w:val="auto"/>
        </w:rPr>
        <w:t>Вывод</w:t>
      </w:r>
      <w:r w:rsidR="007D7821" w:rsidRPr="006451FE">
        <w:rPr>
          <w:color w:val="auto"/>
        </w:rPr>
        <w:t xml:space="preserve"> по параграфу 2.1: </w:t>
      </w:r>
      <w:r w:rsidR="007D7821" w:rsidRPr="006451FE">
        <w:rPr>
          <w:b w:val="0"/>
          <w:color w:val="auto"/>
        </w:rPr>
        <w:t xml:space="preserve">В этом параграфе работы </w:t>
      </w:r>
      <w:r w:rsidR="00301C12" w:rsidRPr="006451FE">
        <w:rPr>
          <w:b w:val="0"/>
          <w:color w:val="auto"/>
        </w:rPr>
        <w:t>было про</w:t>
      </w:r>
      <w:r w:rsidR="007D7821" w:rsidRPr="006451FE">
        <w:rPr>
          <w:b w:val="0"/>
          <w:color w:val="auto"/>
        </w:rPr>
        <w:t>анализирова</w:t>
      </w:r>
      <w:r w:rsidR="00301C12" w:rsidRPr="006451FE">
        <w:rPr>
          <w:b w:val="0"/>
          <w:color w:val="auto"/>
        </w:rPr>
        <w:t>но</w:t>
      </w:r>
      <w:r w:rsidR="007D7821" w:rsidRPr="006451FE">
        <w:rPr>
          <w:b w:val="0"/>
          <w:color w:val="auto"/>
        </w:rPr>
        <w:t xml:space="preserve"> социально-экономическо</w:t>
      </w:r>
      <w:r w:rsidR="00301C12" w:rsidRPr="006451FE">
        <w:rPr>
          <w:b w:val="0"/>
          <w:color w:val="auto"/>
        </w:rPr>
        <w:t>е</w:t>
      </w:r>
      <w:r w:rsidR="007D7821" w:rsidRPr="006451FE">
        <w:rPr>
          <w:b w:val="0"/>
          <w:color w:val="auto"/>
        </w:rPr>
        <w:t xml:space="preserve"> развития и типология депрессивных регионов России. В процессе изучения</w:t>
      </w:r>
      <w:r w:rsidR="00301C12" w:rsidRPr="006451FE">
        <w:rPr>
          <w:b w:val="0"/>
          <w:color w:val="auto"/>
        </w:rPr>
        <w:t>,</w:t>
      </w:r>
      <w:r w:rsidR="007D7821" w:rsidRPr="006451FE">
        <w:rPr>
          <w:b w:val="0"/>
          <w:color w:val="auto"/>
        </w:rPr>
        <w:t xml:space="preserve"> с одной стороны</w:t>
      </w:r>
      <w:r w:rsidR="00301C12" w:rsidRPr="006451FE">
        <w:rPr>
          <w:b w:val="0"/>
          <w:color w:val="auto"/>
        </w:rPr>
        <w:t>,</w:t>
      </w:r>
      <w:r w:rsidR="007D7821" w:rsidRPr="006451FE">
        <w:rPr>
          <w:b w:val="0"/>
          <w:color w:val="auto"/>
        </w:rPr>
        <w:t xml:space="preserve"> мы выявили каки</w:t>
      </w:r>
      <w:r w:rsidR="00301C12" w:rsidRPr="006451FE">
        <w:rPr>
          <w:b w:val="0"/>
          <w:color w:val="auto"/>
        </w:rPr>
        <w:t>е</w:t>
      </w:r>
      <w:r w:rsidR="007D7821" w:rsidRPr="006451FE">
        <w:rPr>
          <w:b w:val="0"/>
          <w:color w:val="auto"/>
        </w:rPr>
        <w:t xml:space="preserve"> регион</w:t>
      </w:r>
      <w:r w:rsidR="00301C12" w:rsidRPr="006451FE">
        <w:rPr>
          <w:b w:val="0"/>
          <w:color w:val="auto"/>
        </w:rPr>
        <w:t>ы</w:t>
      </w:r>
      <w:r w:rsidR="007D7821" w:rsidRPr="006451FE">
        <w:rPr>
          <w:b w:val="0"/>
          <w:color w:val="auto"/>
        </w:rPr>
        <w:t xml:space="preserve"> </w:t>
      </w:r>
      <w:r w:rsidR="00301C12" w:rsidRPr="006451FE">
        <w:rPr>
          <w:b w:val="0"/>
          <w:color w:val="auto"/>
        </w:rPr>
        <w:t xml:space="preserve">в </w:t>
      </w:r>
      <w:r w:rsidR="007D7821" w:rsidRPr="006451FE">
        <w:rPr>
          <w:b w:val="0"/>
          <w:color w:val="auto"/>
        </w:rPr>
        <w:t>наше</w:t>
      </w:r>
      <w:r w:rsidR="00301C12" w:rsidRPr="006451FE">
        <w:rPr>
          <w:b w:val="0"/>
          <w:color w:val="auto"/>
        </w:rPr>
        <w:t>м</w:t>
      </w:r>
      <w:r w:rsidR="007D7821" w:rsidRPr="006451FE">
        <w:rPr>
          <w:b w:val="0"/>
          <w:color w:val="auto"/>
        </w:rPr>
        <w:t xml:space="preserve"> исследовани</w:t>
      </w:r>
      <w:r w:rsidR="00301C12" w:rsidRPr="006451FE">
        <w:rPr>
          <w:b w:val="0"/>
          <w:color w:val="auto"/>
        </w:rPr>
        <w:t>и</w:t>
      </w:r>
      <w:r w:rsidR="007D7821" w:rsidRPr="006451FE">
        <w:rPr>
          <w:b w:val="0"/>
          <w:color w:val="auto"/>
        </w:rPr>
        <w:t xml:space="preserve"> относятся к депрессивными, а с другой стороны мы рассмотрели работ</w:t>
      </w:r>
      <w:r w:rsidR="00301C12" w:rsidRPr="006451FE">
        <w:rPr>
          <w:b w:val="0"/>
          <w:color w:val="auto"/>
        </w:rPr>
        <w:t>ы</w:t>
      </w:r>
      <w:r w:rsidR="007D7821" w:rsidRPr="006451FE">
        <w:rPr>
          <w:b w:val="0"/>
          <w:color w:val="auto"/>
        </w:rPr>
        <w:t xml:space="preserve"> некоторы</w:t>
      </w:r>
      <w:r w:rsidR="00301C12" w:rsidRPr="006451FE">
        <w:rPr>
          <w:b w:val="0"/>
          <w:color w:val="auto"/>
        </w:rPr>
        <w:t>х</w:t>
      </w:r>
      <w:r w:rsidR="007D7821" w:rsidRPr="006451FE">
        <w:rPr>
          <w:b w:val="0"/>
          <w:color w:val="auto"/>
        </w:rPr>
        <w:t xml:space="preserve"> автор</w:t>
      </w:r>
      <w:r w:rsidR="00301C12" w:rsidRPr="006451FE">
        <w:rPr>
          <w:b w:val="0"/>
          <w:color w:val="auto"/>
        </w:rPr>
        <w:t>ов</w:t>
      </w:r>
      <w:r w:rsidR="007D7821" w:rsidRPr="006451FE">
        <w:rPr>
          <w:b w:val="0"/>
          <w:color w:val="auto"/>
        </w:rPr>
        <w:t xml:space="preserve"> по типологи</w:t>
      </w:r>
      <w:r w:rsidR="00301C12" w:rsidRPr="006451FE">
        <w:rPr>
          <w:b w:val="0"/>
          <w:color w:val="auto"/>
        </w:rPr>
        <w:t>и</w:t>
      </w:r>
      <w:r w:rsidR="007D7821" w:rsidRPr="006451FE">
        <w:rPr>
          <w:b w:val="0"/>
          <w:color w:val="auto"/>
        </w:rPr>
        <w:t xml:space="preserve"> депрессивных регионов.</w:t>
      </w:r>
    </w:p>
    <w:p w:rsidR="006E3391" w:rsidRPr="006451FE" w:rsidRDefault="006E3391" w:rsidP="0059780F">
      <w:pPr>
        <w:pStyle w:val="20"/>
        <w:jc w:val="both"/>
        <w:rPr>
          <w:b w:val="0"/>
          <w:color w:val="auto"/>
        </w:rPr>
      </w:pPr>
    </w:p>
    <w:p w:rsidR="00CC20EC" w:rsidRDefault="006F0991" w:rsidP="00117CAD">
      <w:pPr>
        <w:pStyle w:val="Heading2"/>
      </w:pPr>
      <w:bookmarkStart w:id="21" w:name="_Toc103040912"/>
      <w:r>
        <w:t>2</w:t>
      </w:r>
      <w:r w:rsidR="00E123FE" w:rsidRPr="00CC20EC">
        <w:t xml:space="preserve">.2. </w:t>
      </w:r>
      <w:bookmarkEnd w:id="20"/>
      <w:r w:rsidR="005D7B36" w:rsidRPr="005D7B36">
        <w:t>Основные направления, результаты и проблемы государственной поддержки депрессивных регионов России</w:t>
      </w:r>
      <w:bookmarkEnd w:id="21"/>
    </w:p>
    <w:p w:rsidR="0059780F" w:rsidRPr="0059780F" w:rsidRDefault="0059780F" w:rsidP="0059780F">
      <w:pPr>
        <w:spacing w:line="360" w:lineRule="auto"/>
        <w:ind w:firstLine="709"/>
        <w:jc w:val="both"/>
      </w:pPr>
      <w:r w:rsidRPr="0059780F">
        <w:t>Основными направлениями пространственного развития Российской Федерации являются</w:t>
      </w:r>
      <w:r w:rsidRPr="0059780F">
        <w:rPr>
          <w:vertAlign w:val="superscript"/>
        </w:rPr>
        <w:footnoteReference w:id="66"/>
      </w:r>
      <w:r w:rsidRPr="0059780F">
        <w:t>:</w:t>
      </w:r>
    </w:p>
    <w:p w:rsidR="0059780F" w:rsidRPr="0059780F" w:rsidRDefault="0059780F" w:rsidP="0059780F">
      <w:pPr>
        <w:spacing w:line="360" w:lineRule="auto"/>
        <w:ind w:firstLine="709"/>
        <w:jc w:val="both"/>
      </w:pPr>
      <w:r w:rsidRPr="0059780F">
        <w:lastRenderedPageBreak/>
        <w:t>- ликвидация инфраструктурных ограничений федерального значения и повышение доступности и качества магистральной транспортной, энергетической и информационно-телекоммуникационной инфраструктуры;</w:t>
      </w:r>
    </w:p>
    <w:p w:rsidR="0059780F" w:rsidRPr="0059780F" w:rsidRDefault="0059780F" w:rsidP="0059780F">
      <w:pPr>
        <w:spacing w:line="360" w:lineRule="auto"/>
        <w:ind w:firstLine="709"/>
        <w:jc w:val="both"/>
      </w:pPr>
      <w:r w:rsidRPr="0059780F">
        <w:t>- сокращение уровня межрегиональной дифференциации в социально-экономическом развитии субъектов Российской Федерации и снижение внутрирегиональных социально-экономических различий;</w:t>
      </w:r>
    </w:p>
    <w:p w:rsidR="0059780F" w:rsidRPr="0059780F" w:rsidRDefault="0059780F" w:rsidP="0059780F">
      <w:pPr>
        <w:spacing w:line="360" w:lineRule="auto"/>
        <w:ind w:firstLine="709"/>
        <w:jc w:val="both"/>
      </w:pPr>
      <w:r w:rsidRPr="0059780F">
        <w:t>- обеспечение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крупных центров экономического роста Российской Федерации - крупных городских агломераций и крупнейших городских агломераций;</w:t>
      </w:r>
    </w:p>
    <w:p w:rsidR="0059780F" w:rsidRPr="0059780F" w:rsidRDefault="0059780F" w:rsidP="0059780F">
      <w:pPr>
        <w:spacing w:line="360" w:lineRule="auto"/>
        <w:ind w:firstLine="709"/>
        <w:jc w:val="both"/>
      </w:pPr>
      <w:r w:rsidRPr="0059780F">
        <w:t>- обеспечение национальной безопасности Российской Федерации за счет социально-экономического развития геостратегических территорий Российской Федерации.</w:t>
      </w:r>
    </w:p>
    <w:p w:rsidR="0059780F" w:rsidRPr="0059780F" w:rsidRDefault="0059780F" w:rsidP="0059780F">
      <w:pPr>
        <w:spacing w:line="360" w:lineRule="auto"/>
        <w:ind w:firstLine="709"/>
        <w:jc w:val="both"/>
      </w:pPr>
      <w:r w:rsidRPr="0059780F">
        <w:t>Основой для обеспечения устойчивых транспортных связей между субъектами Российской Федерации, перспективными центрами экономического роста, а также для внешнеэкономических связей является опорная транспортная сеть Российской Федерации - совокупность магистральных путей сообщения и транспортных узлов.</w:t>
      </w:r>
    </w:p>
    <w:p w:rsidR="0059780F" w:rsidRPr="0059780F" w:rsidRDefault="0059780F" w:rsidP="0059780F">
      <w:pPr>
        <w:spacing w:line="360" w:lineRule="auto"/>
        <w:ind w:firstLine="709"/>
        <w:jc w:val="both"/>
      </w:pPr>
      <w:r w:rsidRPr="0059780F">
        <w:t>Принципы и направления совершенствования опорной транспортной сети и ее скоординированного развития с транспортной инфраструктурой регионального и муниципального значения определяются в отраслевых документах стратегического планирования с учетом положений Стратегии</w:t>
      </w:r>
      <w:r w:rsidRPr="0059780F">
        <w:rPr>
          <w:vertAlign w:val="superscript"/>
        </w:rPr>
        <w:footnoteReference w:id="67"/>
      </w:r>
      <w:r w:rsidRPr="0059780F">
        <w:t>.</w:t>
      </w:r>
    </w:p>
    <w:p w:rsidR="0059780F" w:rsidRPr="0059780F" w:rsidRDefault="0059780F" w:rsidP="0059780F">
      <w:pPr>
        <w:spacing w:line="360" w:lineRule="auto"/>
        <w:ind w:firstLine="709"/>
        <w:jc w:val="both"/>
      </w:pPr>
      <w:r w:rsidRPr="0059780F">
        <w:t>Для обеспечения ликвидации инфраструктурных ограничений федерального значения и повышения доступности и качества магистральной транспортной, энергетической и информационно-телекоммуникационной инфраструктуры предлагается:</w:t>
      </w:r>
    </w:p>
    <w:p w:rsidR="0059780F" w:rsidRPr="0059780F" w:rsidRDefault="0059780F" w:rsidP="0059780F">
      <w:pPr>
        <w:spacing w:line="360" w:lineRule="auto"/>
        <w:ind w:firstLine="709"/>
        <w:jc w:val="both"/>
      </w:pPr>
      <w:r w:rsidRPr="0059780F">
        <w:t>*развивать магистральную транспортную инфраструктуру путем:</w:t>
      </w:r>
    </w:p>
    <w:p w:rsidR="0059780F" w:rsidRPr="0059780F" w:rsidRDefault="0059780F" w:rsidP="0059780F">
      <w:pPr>
        <w:spacing w:line="360" w:lineRule="auto"/>
        <w:ind w:firstLine="709"/>
        <w:jc w:val="both"/>
      </w:pPr>
      <w:r w:rsidRPr="0059780F">
        <w:t>- развития международных транспортных коридоров "Запад - Восток" и "Север - Юг" для обеспечения эффективного выхода российских предприятий и организаций на зарубежные рынки, увеличения объемов транзита грузов между Азией и Европой по территории Российской Федерации, роста экспорта транспортных услуг с вовлечением перспективных крупных центров экономического роста и центров экономического роста субъектов Российской Федерации</w:t>
      </w:r>
      <w:r w:rsidRPr="0059780F">
        <w:rPr>
          <w:vertAlign w:val="superscript"/>
        </w:rPr>
        <w:footnoteReference w:id="68"/>
      </w:r>
      <w:r w:rsidRPr="0059780F">
        <w:t>:</w:t>
      </w:r>
    </w:p>
    <w:p w:rsidR="0059780F" w:rsidRPr="0059780F" w:rsidRDefault="0059780F" w:rsidP="0059780F">
      <w:pPr>
        <w:spacing w:line="360" w:lineRule="auto"/>
        <w:ind w:firstLine="709"/>
        <w:jc w:val="both"/>
      </w:pPr>
      <w:r w:rsidRPr="0059780F">
        <w:lastRenderedPageBreak/>
        <w:t>- за счет приоритетного развития скоростных транспортных коммуникаций, в том числе строительства участков высокоскоростных магистралей Москва - Казань и Екатеринбург - Челябинск, автодорожного маршрута "Европа - Западный Китай", железнодорожного и автодорожного маршрутов коридора "Север - Юг", обеспечивающего в том числе транспортную связь Ирана и Индии, а также других стран Прикаспийского региона, Западной и Южной Азии, со странами Европы через территорию Российской Федерации;</w:t>
      </w:r>
    </w:p>
    <w:p w:rsidR="0059780F" w:rsidRPr="0059780F" w:rsidRDefault="0059780F" w:rsidP="0059780F">
      <w:pPr>
        <w:spacing w:line="360" w:lineRule="auto"/>
        <w:ind w:firstLine="709"/>
        <w:jc w:val="both"/>
      </w:pPr>
      <w:r w:rsidRPr="0059780F">
        <w:t>- за счет увеличения пропускной способности Байкало-Амурской и Транссибирской железнодорожных магистралей, а также за счет ликвидации участков с ограниченной пропускной способностью на грузонапряженных участках железных дорог, включая подходы к ключевым морским портам Азово-Черноморского, Балтийского, Дальневосточного, Арктического и Каспийского бассейнов;</w:t>
      </w:r>
    </w:p>
    <w:p w:rsidR="0059780F" w:rsidRPr="0059780F" w:rsidRDefault="0059780F" w:rsidP="0059780F">
      <w:pPr>
        <w:spacing w:line="360" w:lineRule="auto"/>
        <w:ind w:firstLine="709"/>
        <w:jc w:val="both"/>
      </w:pPr>
      <w:r w:rsidRPr="0059780F">
        <w:t>- за счет увеличения мощностей морских портов Российской Федерации, включая порты Азово-Черноморского, Балтийского, Дальневосточного, Арктического и Каспийского бассейнов;</w:t>
      </w:r>
    </w:p>
    <w:p w:rsidR="0059780F" w:rsidRPr="0059780F" w:rsidRDefault="0059780F" w:rsidP="0059780F">
      <w:pPr>
        <w:spacing w:line="360" w:lineRule="auto"/>
        <w:ind w:firstLine="709"/>
        <w:jc w:val="both"/>
      </w:pPr>
      <w:r w:rsidRPr="0059780F">
        <w:t>- за счет обеспечения функционирования и роста грузопотока Северного морского пути как полноценного международного транспортного коридора, включая развитие ледокольного флота;</w:t>
      </w:r>
    </w:p>
    <w:p w:rsidR="0059780F" w:rsidRPr="0059780F" w:rsidRDefault="0059780F" w:rsidP="0059780F">
      <w:pPr>
        <w:spacing w:line="360" w:lineRule="auto"/>
        <w:ind w:firstLine="709"/>
        <w:jc w:val="both"/>
      </w:pPr>
      <w:r w:rsidRPr="0059780F">
        <w:t>- за счет устранения логистических ограничений при экспорте товаров с использованием железнодорожного, автомобильного и морского транспорта и строительства (модернизации) пунктов пропуска через государственную границу Российской Федерации;</w:t>
      </w:r>
    </w:p>
    <w:p w:rsidR="0059780F" w:rsidRPr="0059780F" w:rsidRDefault="0059780F" w:rsidP="0059780F">
      <w:pPr>
        <w:spacing w:line="360" w:lineRule="auto"/>
        <w:ind w:firstLine="709"/>
        <w:jc w:val="both"/>
      </w:pPr>
      <w:r w:rsidRPr="0059780F">
        <w:t>- за счет роста объемов и сокращения времени перевозок контейнеров, в том числе транзитных, железнодорожным транспортом, в частности с Дальнего Востока до западных границ Российской Федерации до 7 дней;</w:t>
      </w:r>
    </w:p>
    <w:p w:rsidR="0059780F" w:rsidRPr="0059780F" w:rsidRDefault="0059780F" w:rsidP="0059780F">
      <w:pPr>
        <w:spacing w:line="360" w:lineRule="auto"/>
        <w:ind w:firstLine="709"/>
        <w:jc w:val="both"/>
      </w:pPr>
      <w:r w:rsidRPr="0059780F">
        <w:t>- за счет создания сети узловых грузовых мультимодальных транспортно-логистических центров, организации грузовых маршрутов по расписанию и скоростных маршрутов между ними;</w:t>
      </w:r>
    </w:p>
    <w:p w:rsidR="0059780F" w:rsidRPr="0059780F" w:rsidRDefault="0059780F" w:rsidP="0059780F">
      <w:pPr>
        <w:spacing w:line="360" w:lineRule="auto"/>
        <w:ind w:firstLine="709"/>
        <w:jc w:val="both"/>
      </w:pPr>
      <w:r w:rsidRPr="0059780F">
        <w:t>- повышения уровня экономической связанности территории Российской Федерации посредством расширения и модернизации железнодорожной, авиационной, автодорожной, морской и речной инфраструктуры:</w:t>
      </w:r>
    </w:p>
    <w:p w:rsidR="0059780F" w:rsidRPr="0059780F" w:rsidRDefault="0059780F" w:rsidP="0059780F">
      <w:pPr>
        <w:spacing w:line="360" w:lineRule="auto"/>
        <w:ind w:firstLine="709"/>
        <w:jc w:val="both"/>
      </w:pPr>
      <w:r w:rsidRPr="0059780F">
        <w:t xml:space="preserve">- за счет развития транспортных коммуникаций между перспективными крупными центрами экономического роста и перспективными центрами экономического роста субъектов Российской Федерации, включая строительство обходов городов и организацию </w:t>
      </w:r>
      <w:r w:rsidRPr="0059780F">
        <w:lastRenderedPageBreak/>
        <w:t>скоростного автомобильного и железнодорожного сообщения между крупными городскими агломерациями и крупнейшими городскими агломерациями;</w:t>
      </w:r>
    </w:p>
    <w:p w:rsidR="0059780F" w:rsidRPr="0059780F" w:rsidRDefault="0059780F" w:rsidP="0059780F">
      <w:pPr>
        <w:spacing w:line="360" w:lineRule="auto"/>
        <w:ind w:firstLine="709"/>
        <w:jc w:val="both"/>
      </w:pPr>
      <w:r w:rsidRPr="0059780F">
        <w:t>- за счет комплексного развития крупных транспортных узлов, расположенных в том числе в пределах или около перспективных крупных центров экономического роста, и согласованного формирования и развития около них терминально-логистических мощностей;</w:t>
      </w:r>
    </w:p>
    <w:p w:rsidR="0059780F" w:rsidRPr="0059780F" w:rsidRDefault="0059780F" w:rsidP="0059780F">
      <w:pPr>
        <w:spacing w:line="360" w:lineRule="auto"/>
        <w:ind w:firstLine="709"/>
        <w:jc w:val="both"/>
      </w:pPr>
      <w:r w:rsidRPr="0059780F">
        <w:t>- за счет формирования международных аэропортов-хабов, создания и развития узловых аэропортов в крупных городских агломерациях и крупнейших городских агломерациях, реконструкции инфраструктуры региональных аэропортов и расширения сети межрегиональных регулярных пассажирских авиационных маршрутов, минуя г. Москву;</w:t>
      </w:r>
    </w:p>
    <w:p w:rsidR="0059780F" w:rsidRPr="0059780F" w:rsidRDefault="0059780F" w:rsidP="0059780F">
      <w:pPr>
        <w:spacing w:line="360" w:lineRule="auto"/>
        <w:ind w:firstLine="709"/>
        <w:jc w:val="both"/>
      </w:pPr>
      <w:r w:rsidRPr="0059780F">
        <w:t>- за счет увеличения пропускной способности внутренних водных путей, развития Единой глубоководной системы европейской части Российской Федерации, нацеленного на частичную разгрузку автомобильных и железных дорог на направлениях, где перевозка грузов может осуществляться внутренним водным транспортом;</w:t>
      </w:r>
    </w:p>
    <w:p w:rsidR="0059780F" w:rsidRPr="0059780F" w:rsidRDefault="0059780F" w:rsidP="0059780F">
      <w:pPr>
        <w:spacing w:line="360" w:lineRule="auto"/>
        <w:ind w:firstLine="709"/>
        <w:jc w:val="both"/>
      </w:pPr>
      <w:r w:rsidRPr="0059780F">
        <w:t>- за счет обеспечения устойчивого круглогодичного транспортного сообщения малонаселенных и островных территорий Арктической зоны, Дальнего Востока, изолированных от единой транспортной системы Российской Федерации, с административными центрами соответствующих субъектов Российской Федерации и другими субъектами Российской Федерации, в том числе за счет реконструкции и строительства аэродромов и аэропортов местного значения на малонаселенных геостратегических территориях Российской Федерации;</w:t>
      </w:r>
    </w:p>
    <w:p w:rsidR="0059780F" w:rsidRPr="0059780F" w:rsidRDefault="0059780F" w:rsidP="0059780F">
      <w:pPr>
        <w:spacing w:line="360" w:lineRule="auto"/>
        <w:ind w:firstLine="709"/>
        <w:jc w:val="both"/>
      </w:pPr>
      <w:r w:rsidRPr="0059780F">
        <w:t>- за счет обеспечения согласованного планирования развития всех видов транспорта и транспортной инфраструктуры на территориях субъектов Российской Федерации;</w:t>
      </w:r>
    </w:p>
    <w:p w:rsidR="0059780F" w:rsidRPr="0059780F" w:rsidRDefault="0059780F" w:rsidP="0059780F">
      <w:pPr>
        <w:spacing w:line="360" w:lineRule="auto"/>
        <w:ind w:firstLine="709"/>
        <w:jc w:val="both"/>
      </w:pPr>
      <w:r w:rsidRPr="0059780F">
        <w:t>* развивать энергетическую инфраструктуру путем</w:t>
      </w:r>
      <w:r w:rsidRPr="0059780F">
        <w:rPr>
          <w:vertAlign w:val="superscript"/>
        </w:rPr>
        <w:footnoteReference w:id="69"/>
      </w:r>
      <w:r w:rsidRPr="0059780F">
        <w:t>:</w:t>
      </w:r>
    </w:p>
    <w:p w:rsidR="0059780F" w:rsidRPr="0059780F" w:rsidRDefault="0059780F" w:rsidP="0059780F">
      <w:pPr>
        <w:spacing w:line="360" w:lineRule="auto"/>
        <w:ind w:firstLine="709"/>
        <w:jc w:val="both"/>
      </w:pPr>
      <w:r w:rsidRPr="0059780F">
        <w:t>- организации гарантированного обеспечения территорий Российской Федерации доступной электроэнергией:</w:t>
      </w:r>
    </w:p>
    <w:p w:rsidR="0059780F" w:rsidRPr="0059780F" w:rsidRDefault="0059780F" w:rsidP="0059780F">
      <w:pPr>
        <w:spacing w:line="360" w:lineRule="auto"/>
        <w:ind w:firstLine="709"/>
        <w:jc w:val="both"/>
      </w:pPr>
      <w:r w:rsidRPr="0059780F">
        <w:t>- за счет модернизации и расширения магистральной инфраструктуры с приоритетным обеспечением перспективных крупных центров экономического роста и крупных минерально-сырьевых центров;</w:t>
      </w:r>
    </w:p>
    <w:p w:rsidR="0059780F" w:rsidRPr="0059780F" w:rsidRDefault="0059780F" w:rsidP="0059780F">
      <w:pPr>
        <w:spacing w:line="360" w:lineRule="auto"/>
        <w:ind w:firstLine="709"/>
        <w:jc w:val="both"/>
      </w:pPr>
      <w:r w:rsidRPr="0059780F">
        <w:t>- за счет электрификации транспортных коридоров во взаимосвязи с развитием транспортной инфраструктуры, а также за счет обеспечения электроснабжения крупных проектов в сфере трубопроводного транспорта в Сибири и на Дальнем Востоке;</w:t>
      </w:r>
    </w:p>
    <w:p w:rsidR="0059780F" w:rsidRPr="0059780F" w:rsidRDefault="0059780F" w:rsidP="0059780F">
      <w:pPr>
        <w:spacing w:line="360" w:lineRule="auto"/>
        <w:ind w:firstLine="709"/>
        <w:jc w:val="both"/>
      </w:pPr>
      <w:r w:rsidRPr="0059780F">
        <w:lastRenderedPageBreak/>
        <w:t>- за счет развития централизованных энергетических систем, включая стимулирование модернизации генерирующих мощностей тепловых, атомных и гидроэлектростанций;</w:t>
      </w:r>
    </w:p>
    <w:p w:rsidR="0059780F" w:rsidRPr="0059780F" w:rsidRDefault="0059780F" w:rsidP="0059780F">
      <w:pPr>
        <w:spacing w:line="360" w:lineRule="auto"/>
        <w:ind w:firstLine="709"/>
        <w:jc w:val="both"/>
      </w:pPr>
      <w:r w:rsidRPr="0059780F">
        <w:t>- за счет обеспечения устойчивого энергоснабжения потребителей, расположенных на геостратегических территориях Российской Федерации, прежде всего Республики Крым, г. Севастополя, Калининградской области, а также субъектов Российской Федерации, расположенных на Дальнем Востоке, в том числе за счет присоединения Западного и Центрального энергорайонов Республики Саха (Якутия) к Единой энергетической системе Российской Федерации;</w:t>
      </w:r>
    </w:p>
    <w:p w:rsidR="0059780F" w:rsidRPr="0059780F" w:rsidRDefault="0059780F" w:rsidP="0059780F">
      <w:pPr>
        <w:spacing w:line="360" w:lineRule="auto"/>
        <w:ind w:firstLine="709"/>
        <w:jc w:val="both"/>
      </w:pPr>
      <w:r w:rsidRPr="0059780F">
        <w:t>- за счет содействия развитию распределенной генерации, в том числе на основе возобновляемых источников энергии, в первую очередь на удаленных и труднодоступных территориях, обладающих необходимыми природными условиями и ресурсами;</w:t>
      </w:r>
    </w:p>
    <w:p w:rsidR="0059780F" w:rsidRPr="0059780F" w:rsidRDefault="0059780F" w:rsidP="0059780F">
      <w:pPr>
        <w:spacing w:line="360" w:lineRule="auto"/>
        <w:ind w:firstLine="709"/>
        <w:jc w:val="both"/>
      </w:pPr>
      <w:r w:rsidRPr="0059780F">
        <w:t>- за счет содействия внедрению интеллектуальных систем управления электросетевым хозяйством на базе цифровых технологий;</w:t>
      </w:r>
    </w:p>
    <w:p w:rsidR="0059780F" w:rsidRPr="0059780F" w:rsidRDefault="0059780F" w:rsidP="0059780F">
      <w:pPr>
        <w:spacing w:line="360" w:lineRule="auto"/>
        <w:ind w:firstLine="709"/>
        <w:jc w:val="both"/>
      </w:pPr>
      <w:r w:rsidRPr="0059780F">
        <w:t>- за счет стимулирования опережающего развития и внедрения энергосберегающих и энергоэффективных технологий, в первую очередь в Арктической зоне Российской Федерации и на территориях Крайнего Севера и приравненных к ним местностях;</w:t>
      </w:r>
    </w:p>
    <w:p w:rsidR="0059780F" w:rsidRPr="0059780F" w:rsidRDefault="0059780F" w:rsidP="0059780F">
      <w:pPr>
        <w:spacing w:line="360" w:lineRule="auto"/>
        <w:ind w:firstLine="708"/>
        <w:jc w:val="both"/>
      </w:pPr>
      <w:r w:rsidRPr="0059780F">
        <w:t>- обеспечения расширения, модернизации и оптимизации мощностей Единой системы газоснабжения с учетом необходимости создания новых экспортных маршрутов и дальнейшей газификации субъектов Российской Федерации, создания газотранспортной инфраструктуры в Восточной Сибири и на Дальнем Востоке с возможностью ее интеграции в Единую систему газоснабжения, в том числе реализации комплексного проекта по развитию газотранспортной инфраструктуры "Сила Сибири", развития инфраструктуры для использования сжиженного природного газа на внутреннем рынке и его экспорта</w:t>
      </w:r>
      <w:r w:rsidRPr="0059780F">
        <w:rPr>
          <w:vertAlign w:val="superscript"/>
        </w:rPr>
        <w:footnoteReference w:id="70"/>
      </w:r>
      <w:r w:rsidRPr="0059780F">
        <w:t>;</w:t>
      </w:r>
    </w:p>
    <w:p w:rsidR="0059780F" w:rsidRPr="0059780F" w:rsidRDefault="0059780F" w:rsidP="0059780F">
      <w:pPr>
        <w:spacing w:line="360" w:lineRule="auto"/>
        <w:ind w:firstLine="709"/>
        <w:jc w:val="both"/>
      </w:pPr>
      <w:r w:rsidRPr="0059780F">
        <w:t>обеспечить расширение и модернизацию системы магистральных нефтепроводов и нефтепродуктопроводов с учетом необходимости обеспечения экспорта и развития нефтеперерабатывающих и нефтехимических производств на территории Российской Федерации, в том числе увеличение пропускной способности трубопроводной системы "Восточная Сибирь - Тихий Океан - I" и трубопроводной системы "Восточная Сибирь - Тихий Океан - II";</w:t>
      </w:r>
    </w:p>
    <w:p w:rsidR="0059780F" w:rsidRPr="0059780F" w:rsidRDefault="0059780F" w:rsidP="0059780F">
      <w:pPr>
        <w:spacing w:line="360" w:lineRule="auto"/>
        <w:ind w:firstLine="709"/>
        <w:jc w:val="both"/>
      </w:pPr>
      <w:r w:rsidRPr="0059780F">
        <w:t>* развивать информационно-телекоммуникационную инфраструктуру путем</w:t>
      </w:r>
      <w:r w:rsidRPr="0059780F">
        <w:rPr>
          <w:vertAlign w:val="superscript"/>
        </w:rPr>
        <w:footnoteReference w:id="71"/>
      </w:r>
      <w:r w:rsidRPr="0059780F">
        <w:t>:</w:t>
      </w:r>
    </w:p>
    <w:p w:rsidR="0059780F" w:rsidRPr="0059780F" w:rsidRDefault="0059780F" w:rsidP="0059780F">
      <w:pPr>
        <w:spacing w:line="360" w:lineRule="auto"/>
        <w:ind w:firstLine="709"/>
        <w:jc w:val="both"/>
      </w:pPr>
      <w:r w:rsidRPr="0059780F">
        <w:lastRenderedPageBreak/>
        <w:t>устранения "цифрового неравенства" субъектов Российской Федерации за счет создания информационно-телекоммуникационной инфраструктуры для обеспечения высокоскоростной передачи данных, доступной для населения Российской Федерации;</w:t>
      </w:r>
    </w:p>
    <w:p w:rsidR="0059780F" w:rsidRPr="0059780F" w:rsidRDefault="0059780F" w:rsidP="0059780F">
      <w:pPr>
        <w:spacing w:line="360" w:lineRule="auto"/>
        <w:ind w:firstLine="709"/>
        <w:jc w:val="both"/>
      </w:pPr>
      <w:r w:rsidRPr="0059780F">
        <w:t>- повышения информационно-телекоммуникационной связанности территории Российской Федерации за счет широкого использования систем спутниковой связи на удаленных и труднодоступных территориях и обеспечения доступности услуг связи, в том числе услуг, обеспечивающих высокоскоростную передачу данных, для населения таких районов;</w:t>
      </w:r>
    </w:p>
    <w:p w:rsidR="0059780F" w:rsidRPr="0059780F" w:rsidRDefault="0059780F" w:rsidP="0059780F">
      <w:pPr>
        <w:spacing w:line="360" w:lineRule="auto"/>
        <w:ind w:firstLine="709"/>
        <w:jc w:val="both"/>
      </w:pPr>
      <w:r w:rsidRPr="0059780F">
        <w:t>- обеспечения создания инфраструктуры связи для беспроводной передачи данных на автомобильных дорогах федерального значения и железных дорогах, входящих в первую очередь в транспортные коридоры "Запад - Восток" и "Север - Юг";</w:t>
      </w:r>
    </w:p>
    <w:p w:rsidR="0059780F" w:rsidRPr="0059780F" w:rsidRDefault="0059780F" w:rsidP="0059780F">
      <w:pPr>
        <w:spacing w:line="360" w:lineRule="auto"/>
        <w:ind w:firstLine="709"/>
        <w:jc w:val="both"/>
      </w:pPr>
      <w:r w:rsidRPr="0059780F">
        <w:t>- содействия созданию современных сетей связи и внедрению узкополосного доступа для сбора и передачи телеметрической информации во всех крупных городских агломерациях и крупнейших городских агломерациях;</w:t>
      </w:r>
    </w:p>
    <w:p w:rsidR="0059780F" w:rsidRPr="0059780F" w:rsidRDefault="0059780F" w:rsidP="0059780F">
      <w:pPr>
        <w:spacing w:line="360" w:lineRule="auto"/>
        <w:ind w:firstLine="709"/>
        <w:jc w:val="both"/>
      </w:pPr>
      <w:r w:rsidRPr="0059780F">
        <w:t>- развития сети центров хранения и обработки больших массивов данных (дата-центров) на территориях со значительным электроэнергетическим профицитом, наличием необходимой мощности информационно-телекоммуникационной инфраструктуры, особыми природно-климатическими условиями (низкими среднегодовыми температурами) и содействия экспорту услуг по обработке и хранению данных.</w:t>
      </w:r>
    </w:p>
    <w:p w:rsidR="0059780F" w:rsidRPr="0059780F" w:rsidRDefault="0059780F" w:rsidP="0059780F">
      <w:pPr>
        <w:spacing w:line="360" w:lineRule="auto"/>
        <w:ind w:firstLine="709"/>
        <w:jc w:val="both"/>
      </w:pPr>
      <w:r w:rsidRPr="0059780F">
        <w:t>Для обеспечения сокращения уровня межрегиональной дифференциации в социально-экономическом развитии субъектов Российской Федерации и снижения внутрирегиональных социально-экономических различий предлагается:</w:t>
      </w:r>
    </w:p>
    <w:p w:rsidR="0059780F" w:rsidRPr="0059780F" w:rsidRDefault="0059780F" w:rsidP="0059780F">
      <w:pPr>
        <w:spacing w:line="360" w:lineRule="auto"/>
        <w:ind w:firstLine="709"/>
        <w:jc w:val="both"/>
      </w:pPr>
      <w:r w:rsidRPr="0059780F">
        <w:t>- повысить устойчивость системы расселения за счет социально-экономического развития городов путем:</w:t>
      </w:r>
    </w:p>
    <w:p w:rsidR="0059780F" w:rsidRPr="0059780F" w:rsidRDefault="0059780F" w:rsidP="0059780F">
      <w:pPr>
        <w:spacing w:line="360" w:lineRule="auto"/>
        <w:ind w:firstLine="709"/>
        <w:jc w:val="both"/>
      </w:pPr>
      <w:r w:rsidRPr="0059780F">
        <w:t>- обеспечения повышения качества и комфортности городской среды за счет капитального ремонта жилого фонда, расселения из ветхого и аварийного жилья, модернизации объектов коммунальной инфраструктуры, развития и благоустройства общественных (публичных) пространств, реставрации и приспособления объектов культурного наследия для современного использования;</w:t>
      </w:r>
    </w:p>
    <w:p w:rsidR="0059780F" w:rsidRPr="0059780F" w:rsidRDefault="0059780F" w:rsidP="0059780F">
      <w:pPr>
        <w:spacing w:line="360" w:lineRule="auto"/>
        <w:ind w:firstLine="709"/>
        <w:jc w:val="both"/>
      </w:pPr>
      <w:r w:rsidRPr="0059780F">
        <w:t>- развития транспорта общего пользования, в том числе линий скоростных внеуличных видов транспорта, пригородного сообщения, и оптимизации маршрутной сети;</w:t>
      </w:r>
    </w:p>
    <w:p w:rsidR="0059780F" w:rsidRPr="0059780F" w:rsidRDefault="0059780F" w:rsidP="0059780F">
      <w:pPr>
        <w:spacing w:line="360" w:lineRule="auto"/>
        <w:ind w:firstLine="709"/>
        <w:jc w:val="both"/>
      </w:pPr>
      <w:r w:rsidRPr="0059780F">
        <w:t>- обеспечения сбалансированного развития городских территорий, в том числе путем освоения заброшенных и неэффективно используемых территорий, согласованного и комплексного развития застроенных и планируемых к застройке территорий;</w:t>
      </w:r>
    </w:p>
    <w:p w:rsidR="0059780F" w:rsidRPr="0059780F" w:rsidRDefault="0059780F" w:rsidP="0059780F">
      <w:pPr>
        <w:spacing w:line="360" w:lineRule="auto"/>
        <w:ind w:firstLine="709"/>
        <w:jc w:val="both"/>
      </w:pPr>
      <w:r w:rsidRPr="0059780F">
        <w:lastRenderedPageBreak/>
        <w:t>- улучшения состояния окружающей среды, сохранения и развития зеленого фонда городов и пригородных территорий, стимулирования внедрения инновационных и экологически чистых технологий, направленных на снижение негативного воздействия на окружающую среду, расширения использования экологически безопасного транспорта для обслуживания населения и отраслей экономики, реализации мер по защите от шумового загрязнения, развития системы эффективного обращения с отходами производства и потребления, включая развитие индустрии обработки и утилизации отходов;</w:t>
      </w:r>
    </w:p>
    <w:p w:rsidR="0059780F" w:rsidRPr="0059780F" w:rsidRDefault="0059780F" w:rsidP="0059780F">
      <w:pPr>
        <w:spacing w:line="360" w:lineRule="auto"/>
        <w:ind w:firstLine="709"/>
        <w:jc w:val="both"/>
      </w:pPr>
      <w:r w:rsidRPr="0059780F">
        <w:t>- реализации дополнительных направлений социально-экономического развития городов, характеризующихся особым статусом монопрофильных муниципальных образований Российской Федерации (моногородов), исторических поселений и наукоградов</w:t>
      </w:r>
      <w:r w:rsidRPr="0059780F">
        <w:rPr>
          <w:vertAlign w:val="superscript"/>
        </w:rPr>
        <w:footnoteReference w:id="72"/>
      </w:r>
      <w:r w:rsidRPr="0059780F">
        <w:t>:</w:t>
      </w:r>
    </w:p>
    <w:p w:rsidR="0059780F" w:rsidRPr="0059780F" w:rsidRDefault="0059780F" w:rsidP="0059780F">
      <w:pPr>
        <w:spacing w:line="360" w:lineRule="auto"/>
        <w:ind w:firstLine="709"/>
        <w:jc w:val="both"/>
      </w:pPr>
      <w:r w:rsidRPr="0059780F">
        <w:t>- за счет сохранения и воссоздания в исторических поселениях памятников истории и культуры и исторически ценных градоформирующих объектов;</w:t>
      </w:r>
    </w:p>
    <w:p w:rsidR="0059780F" w:rsidRPr="0059780F" w:rsidRDefault="0059780F" w:rsidP="0059780F">
      <w:pPr>
        <w:spacing w:line="360" w:lineRule="auto"/>
        <w:ind w:firstLine="709"/>
        <w:jc w:val="both"/>
      </w:pPr>
      <w:r w:rsidRPr="0059780F">
        <w:t>- за счет развития в наукоградах научно-производственного комплекса и формирования благоприятной среды, в том числе для привлечения высококвалифицированных кадров;</w:t>
      </w:r>
    </w:p>
    <w:p w:rsidR="0059780F" w:rsidRPr="0059780F" w:rsidRDefault="0059780F" w:rsidP="0059780F">
      <w:pPr>
        <w:spacing w:line="360" w:lineRule="auto"/>
        <w:ind w:firstLine="709"/>
        <w:jc w:val="both"/>
      </w:pPr>
      <w:r w:rsidRPr="0059780F">
        <w:t>- за счет диверсификации экономики монопрофильных муниципальных образований Российской Федерации (моногородов), обладающих потенциалом социально-экономического развития, или оптимизации жилищно-коммунального хозяйства, системы оказания услуг отраслей социальной сферы, обеспечения трудовой мобильности населения;</w:t>
      </w:r>
    </w:p>
    <w:p w:rsidR="0059780F" w:rsidRPr="0059780F" w:rsidRDefault="0059780F" w:rsidP="0059780F">
      <w:pPr>
        <w:spacing w:line="360" w:lineRule="auto"/>
        <w:ind w:firstLine="709"/>
        <w:jc w:val="both"/>
      </w:pPr>
      <w:r w:rsidRPr="0059780F">
        <w:t>* повысить устойчивость системы расселения за счет социально-экономического развития сельских территорий, учитывая плотность населения, различный характер освоения и использования таких территорий, природные условия, удаленность от крупных городов, путем:</w:t>
      </w:r>
    </w:p>
    <w:p w:rsidR="0059780F" w:rsidRPr="0059780F" w:rsidRDefault="0059780F" w:rsidP="0059780F">
      <w:pPr>
        <w:spacing w:line="360" w:lineRule="auto"/>
        <w:ind w:firstLine="709"/>
        <w:jc w:val="both"/>
      </w:pPr>
      <w:r w:rsidRPr="0059780F">
        <w:t>- улучшения условий жизни жителей сельских населенных пунктов, в том числе путем обеспечения устойчивого сокращения доли непригодного для проживания жилищного фонда,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 энергоснабжением;</w:t>
      </w:r>
    </w:p>
    <w:p w:rsidR="0059780F" w:rsidRPr="0059780F" w:rsidRDefault="0059780F" w:rsidP="0059780F">
      <w:pPr>
        <w:spacing w:line="360" w:lineRule="auto"/>
        <w:ind w:firstLine="709"/>
        <w:jc w:val="both"/>
      </w:pPr>
      <w:r w:rsidRPr="0059780F">
        <w:t xml:space="preserve">- содействия развитию малых и средних городов и крупных сельских населенных пунктов как межмуниципальных обслуживающих центров для сельских территорий, обеспечивающих население и предпринимателей различными видами услуг (отраслей социальной сферы, сервисного обслуживания сельскохозяйственной техники и </w:t>
      </w:r>
      <w:r w:rsidRPr="0059780F">
        <w:lastRenderedPageBreak/>
        <w:t>оборудования, информационно-консультационных услуг, услуг в области хранения и переработки местного сельскохозяйственного сырья и других услуг);</w:t>
      </w:r>
    </w:p>
    <w:p w:rsidR="0059780F" w:rsidRPr="0059780F" w:rsidRDefault="0059780F" w:rsidP="0059780F">
      <w:pPr>
        <w:spacing w:line="360" w:lineRule="auto"/>
        <w:ind w:firstLine="709"/>
        <w:jc w:val="both"/>
      </w:pPr>
      <w:r w:rsidRPr="0059780F">
        <w:t>-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 стимулирования развития общественного транспорта;</w:t>
      </w:r>
    </w:p>
    <w:p w:rsidR="0059780F" w:rsidRPr="0059780F" w:rsidRDefault="0059780F" w:rsidP="0059780F">
      <w:pPr>
        <w:spacing w:line="360" w:lineRule="auto"/>
        <w:ind w:firstLine="709"/>
        <w:jc w:val="both"/>
      </w:pPr>
      <w:r w:rsidRPr="0059780F">
        <w:t>- повышения конкурентоспособности экономики сельских территорий, являющихся в том числе перспективными агропромышленными центрами, путем продвижения уникальных локальных брендов, содействия развитию потребительской, кредитной и иных форм кооперации, фермерства, повышения доступности для малых и средних товаропроизводителей рынков сбыта сельскохозяйственной продукции, поддержки развития специализированной инфраструктуры хранения сельскохозяйственной продукции, внедрения технологий и оборудования для глубокой переработки сельскохозяйственного сырья, содействия развитию объектов мелиорации, вовлечения в сельскохозяйственный оборот неиспользуемых угодий и пашен на сельских территориях, пригодных для ведения эффективного сельского хозяйства;</w:t>
      </w:r>
    </w:p>
    <w:p w:rsidR="0059780F" w:rsidRPr="0059780F" w:rsidRDefault="0059780F" w:rsidP="0059780F">
      <w:pPr>
        <w:spacing w:line="360" w:lineRule="auto"/>
        <w:ind w:firstLine="709"/>
        <w:jc w:val="both"/>
      </w:pPr>
      <w:r w:rsidRPr="0059780F">
        <w:t>- содействия диверсификации занятости и расширения поддержки инициатив населения в сфере предпринимательства, не связанного в том числе с сельским хозяйством;</w:t>
      </w:r>
    </w:p>
    <w:p w:rsidR="0059780F" w:rsidRPr="0059780F" w:rsidRDefault="0059780F" w:rsidP="0059780F">
      <w:pPr>
        <w:spacing w:line="360" w:lineRule="auto"/>
        <w:ind w:firstLine="709"/>
        <w:jc w:val="both"/>
      </w:pPr>
      <w:r w:rsidRPr="0059780F">
        <w:t>- поддержки мероприятий, направленных на сохранение и повышение плодородия сельскохозяйственных земель, восстановление лесов и водных биологических ресурсов;</w:t>
      </w:r>
    </w:p>
    <w:p w:rsidR="0059780F" w:rsidRPr="0059780F" w:rsidRDefault="0059780F" w:rsidP="0059780F">
      <w:pPr>
        <w:spacing w:line="360" w:lineRule="auto"/>
        <w:ind w:firstLine="709"/>
        <w:jc w:val="both"/>
      </w:pPr>
      <w:r w:rsidRPr="0059780F">
        <w:t>- сохранения природного и культурного наследия, а также содействия сохранению, возрождению и развитию народных художественных промыслов;</w:t>
      </w:r>
    </w:p>
    <w:p w:rsidR="0059780F" w:rsidRPr="0059780F" w:rsidRDefault="0059780F" w:rsidP="0059780F">
      <w:pPr>
        <w:spacing w:line="360" w:lineRule="auto"/>
        <w:ind w:firstLine="709"/>
        <w:jc w:val="both"/>
      </w:pPr>
      <w:r w:rsidRPr="0059780F">
        <w:t>- содействия развитию туристской и обеспечивающей инфраструктуры (транспортной, энергетической, коммунальной, объектов инженерной защиты территории) на сельских территориях и продвижения их туристских ресурсов на внутреннем и международном туристских рынках;</w:t>
      </w:r>
    </w:p>
    <w:p w:rsidR="0059780F" w:rsidRPr="0059780F" w:rsidRDefault="0059780F" w:rsidP="0059780F">
      <w:pPr>
        <w:spacing w:line="360" w:lineRule="auto"/>
        <w:ind w:firstLine="709"/>
        <w:jc w:val="both"/>
      </w:pPr>
      <w:r w:rsidRPr="0059780F">
        <w:t>*обеспечить совершенствование территориальной организации оказания услуг отраслей социальной сферы (здравоохранения, образования, культуры, физической культуры и спорта, социального обслуживания) путем:</w:t>
      </w:r>
    </w:p>
    <w:p w:rsidR="0059780F" w:rsidRPr="0059780F" w:rsidRDefault="0059780F" w:rsidP="0059780F">
      <w:pPr>
        <w:spacing w:line="360" w:lineRule="auto"/>
        <w:ind w:firstLine="709"/>
        <w:jc w:val="both"/>
      </w:pPr>
      <w:r w:rsidRPr="0059780F">
        <w:t>- обеспечения оптимальной доступности для населения услуг отраслей социальной сферы, не требующих узких компетенций и специализированного высокотехнологичного оборудования и помещений, за счет применения дифференцированного подхода:</w:t>
      </w:r>
    </w:p>
    <w:p w:rsidR="0059780F" w:rsidRPr="0059780F" w:rsidRDefault="0059780F" w:rsidP="0059780F">
      <w:pPr>
        <w:spacing w:line="360" w:lineRule="auto"/>
        <w:ind w:firstLine="709"/>
        <w:jc w:val="both"/>
      </w:pPr>
      <w:r w:rsidRPr="0059780F">
        <w:t>- в районах с высокой плотностью населения и хорошей транспортной доступностью - оказание всего спектра услуг отраслей социальной сферы;</w:t>
      </w:r>
    </w:p>
    <w:p w:rsidR="0059780F" w:rsidRPr="0059780F" w:rsidRDefault="0059780F" w:rsidP="0059780F">
      <w:pPr>
        <w:spacing w:line="360" w:lineRule="auto"/>
        <w:ind w:firstLine="709"/>
        <w:jc w:val="both"/>
      </w:pPr>
      <w:r w:rsidRPr="0059780F">
        <w:lastRenderedPageBreak/>
        <w:t>- на малонаселенных территориях - развитие выездных (мобильных) форм оказания услуг в сфере культуры, здравоохранения и социального обслуживания;</w:t>
      </w:r>
    </w:p>
    <w:p w:rsidR="0059780F" w:rsidRPr="0059780F" w:rsidRDefault="0059780F" w:rsidP="0059780F">
      <w:pPr>
        <w:spacing w:line="360" w:lineRule="auto"/>
        <w:ind w:firstLine="709"/>
        <w:jc w:val="both"/>
      </w:pPr>
      <w:r w:rsidRPr="0059780F">
        <w:t>- планирования сети врачебных амбулаторий, фельдшерских и фельдшерско-акушерских пунктов в населенных пунктах с численностью населения от 100 человек до 2 тыс. человек с учетом демографического прогноза и транспортной доступности до крупных населенных пунктов, в населенных пунктах с численностью населения менее 100 человек (оказание первичной медико-санитарной помощи) с учетом использования мобильных медицинских комплексов, а также с применением телемедицинских технологий;</w:t>
      </w:r>
    </w:p>
    <w:p w:rsidR="0059780F" w:rsidRPr="0059780F" w:rsidRDefault="0059780F" w:rsidP="0059780F">
      <w:pPr>
        <w:spacing w:line="360" w:lineRule="auto"/>
        <w:ind w:firstLine="709"/>
        <w:jc w:val="both"/>
      </w:pPr>
      <w:r w:rsidRPr="0059780F">
        <w:t>- обеспечения оптимальной доступности медицинской помощи населению в пределах субъектов Российской Федерации путем формирования 3-уровневой системы организации оказания медицинской помощи представленных в рисунке ниже.</w:t>
      </w:r>
    </w:p>
    <w:p w:rsidR="0059780F" w:rsidRPr="0059780F" w:rsidRDefault="0059780F" w:rsidP="0059780F">
      <w:pPr>
        <w:spacing w:line="360" w:lineRule="auto"/>
        <w:ind w:firstLine="709"/>
        <w:jc w:val="both"/>
      </w:pPr>
      <w:r w:rsidRPr="0059780F">
        <w:rPr>
          <w:noProof/>
          <w:lang w:val="en-US" w:eastAsia="en-US"/>
        </w:rPr>
        <w:lastRenderedPageBreak/>
        <w:drawing>
          <wp:inline distT="0" distB="0" distL="0" distR="0" wp14:anchorId="714D766D" wp14:editId="43C51621">
            <wp:extent cx="5615940" cy="7917180"/>
            <wp:effectExtent l="0" t="0" r="6096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9780F" w:rsidRPr="0059780F" w:rsidRDefault="0059780F" w:rsidP="0059780F">
      <w:pPr>
        <w:spacing w:after="160" w:line="256" w:lineRule="auto"/>
        <w:ind w:firstLine="709"/>
        <w:jc w:val="both"/>
      </w:pPr>
      <w:r w:rsidRPr="0059780F">
        <w:t>Рис .</w:t>
      </w:r>
      <w:r w:rsidR="006F0991">
        <w:t>2.</w:t>
      </w:r>
      <w:r w:rsidRPr="0059780F">
        <w:t>7</w:t>
      </w:r>
      <w:r w:rsidR="006F0991">
        <w:t>. -</w:t>
      </w:r>
      <w:r w:rsidRPr="0059780F">
        <w:t xml:space="preserve"> Уровни системы организации оказания медицинской помощи</w:t>
      </w:r>
      <w:r w:rsidRPr="0059780F">
        <w:tab/>
      </w:r>
      <w:r w:rsidRPr="0059780F">
        <w:tab/>
      </w:r>
    </w:p>
    <w:p w:rsidR="0059780F" w:rsidRPr="0059780F" w:rsidRDefault="0059780F" w:rsidP="0059780F">
      <w:pPr>
        <w:spacing w:line="360" w:lineRule="auto"/>
        <w:ind w:firstLine="709"/>
        <w:jc w:val="both"/>
      </w:pPr>
      <w:r w:rsidRPr="0059780F">
        <w:rPr>
          <w:sz w:val="20"/>
          <w:szCs w:val="20"/>
        </w:rPr>
        <w:t>Источник: составлено автором на основе :  Распоряжение Правительства РФ от 13.02.2019 N 207-р &lt;Об утверждении Стратегии пространственного развития Российской Федерации на период до 2025 года&gt; Стр. 9-23</w:t>
      </w:r>
    </w:p>
    <w:p w:rsidR="0059780F" w:rsidRPr="0059780F" w:rsidRDefault="0059780F" w:rsidP="0059780F">
      <w:pPr>
        <w:spacing w:line="360" w:lineRule="auto"/>
        <w:ind w:firstLine="709"/>
        <w:jc w:val="both"/>
      </w:pPr>
      <w:r w:rsidRPr="0059780F">
        <w:lastRenderedPageBreak/>
        <w:t>- формирования и развития в каждом субъекте Российской Федерации межмуниципальных (межрайонных) центров оказания услуг и обеспечения деятельности отраслей социальной сферы (методическое, информационное и кадровое обеспечение);</w:t>
      </w:r>
    </w:p>
    <w:p w:rsidR="0059780F" w:rsidRPr="0059780F" w:rsidRDefault="0059780F" w:rsidP="0059780F">
      <w:pPr>
        <w:spacing w:line="360" w:lineRule="auto"/>
        <w:ind w:firstLine="709"/>
        <w:jc w:val="both"/>
      </w:pPr>
      <w:r w:rsidRPr="0059780F">
        <w:t>* повысить конкурентоспособность экономик субъектов Российской Федерации посредством реализации конкурентных преимуществ субъектов Российской Федерации и отдельных территорий через развитие, в том числе в перспективных центрах экономического роста субъектов Российской Федерации, предусмотренных в приложении N 3 к Стратегии, перспективных экономических специализаций субъектов Российской Федерации, перечень которых сформирован в соответствии с Общероссийским классификатором видов экономической деятельности ОК 029-2014 (КДЕС Ред. 2) и предусмотрен приложением N 1 к Стратегии, которые включают как эффективные существующие, так и потенциально эффективные отрасли экономической специализации, и которые определены в Стратегии исходя из сочетания в пределах субъектов Российской Федерации пространственных факторов размещения экономики (численности и плотности населения, качества человеческого капитала, транспортно-географического положения, инфраструктурной обеспеченности, климатических условий, природно-ресурсного потенциала и других факторов);</w:t>
      </w:r>
    </w:p>
    <w:p w:rsidR="0059780F" w:rsidRPr="0059780F" w:rsidRDefault="0059780F" w:rsidP="0059780F">
      <w:pPr>
        <w:spacing w:line="360" w:lineRule="auto"/>
        <w:ind w:firstLine="709"/>
        <w:jc w:val="both"/>
      </w:pPr>
      <w:r w:rsidRPr="0059780F">
        <w:t>*обеспечить формирование и развитие минерально-сырьевых центров путем:</w:t>
      </w:r>
    </w:p>
    <w:p w:rsidR="0059780F" w:rsidRPr="0059780F" w:rsidRDefault="0059780F" w:rsidP="0059780F">
      <w:pPr>
        <w:spacing w:line="360" w:lineRule="auto"/>
        <w:ind w:firstLine="709"/>
        <w:jc w:val="both"/>
      </w:pPr>
      <w:r w:rsidRPr="0059780F">
        <w:t>- содействия созданию и развитию транспортной, энергетической и иной инфраструктуры, обеспечивающей формирование минерально-сырьевых центров, в пределах которых залегают крупные и уникальные запасы высоколиквидных и (или) дефицитных полезных ископаемых, внутреннее потребление которых в значительной степени обеспечивается импортом, а также существует долгосрочный мировой и (или) внутренний спрос на соответствующий вид полезного ископаемого;</w:t>
      </w:r>
    </w:p>
    <w:p w:rsidR="0059780F" w:rsidRPr="0059780F" w:rsidRDefault="0059780F" w:rsidP="0059780F">
      <w:pPr>
        <w:spacing w:line="360" w:lineRule="auto"/>
        <w:ind w:firstLine="709"/>
        <w:jc w:val="both"/>
      </w:pPr>
      <w:r w:rsidRPr="0059780F">
        <w:t>- формирования минимальных стандартов получения услуг отраслей социальной сферы для граждан, осуществляющих трудовую деятельность вахтовым методом в минерально-сырьевых центрах;</w:t>
      </w:r>
    </w:p>
    <w:p w:rsidR="0059780F" w:rsidRPr="0059780F" w:rsidRDefault="0059780F" w:rsidP="0059780F">
      <w:pPr>
        <w:spacing w:line="360" w:lineRule="auto"/>
        <w:ind w:firstLine="709"/>
        <w:jc w:val="both"/>
      </w:pPr>
      <w:r w:rsidRPr="0059780F">
        <w:t>- стимулирования снижения негативных последствий техногенного воздействия на окружающую среду, особенно в районах традиционного природопользования коренных малочисленных народов;</w:t>
      </w:r>
    </w:p>
    <w:p w:rsidR="0059780F" w:rsidRPr="0059780F" w:rsidRDefault="0059780F" w:rsidP="0059780F">
      <w:pPr>
        <w:spacing w:line="360" w:lineRule="auto"/>
        <w:ind w:firstLine="709"/>
        <w:jc w:val="both"/>
      </w:pPr>
      <w:r w:rsidRPr="0059780F">
        <w:t xml:space="preserve">* обеспечить усиление межрегионального сотрудничества и координации социально-экономического развития субъектов Российской Федерации в рамках макрорегионов, основными принципами выделения которых являются соседское положение субъектов Российской Федерации, схожие природно-климатические и социально-экономические условия для жизни и экономической деятельности, наличие в </w:t>
      </w:r>
      <w:r w:rsidRPr="0059780F">
        <w:lastRenderedPageBreak/>
        <w:t>пределах макрорегиона устойчивых пассажирских перевозок из субъектов Российской Федерации в крупные городские агломерации и крупнейшие городские агломерации, наличие (или необходимость создания) крупных межрегиональных объектов отраслей социальной сферы федерального значения, способствующих повышению доступности и качества оказания услуг населению, проживающему в пределах макрорегиона, значительный потенциал межрегионального сотрудничества в рамках реализации перспективных экономических специализаций субъектов Российской Федерации и достраивания цепочек добавленной стоимости в пределах макрорегионов, в том числе для реализации крупных межрегиональных инвестиционных проектов, наличие (необходимость создания) объектов транспортной, энергетической, информационно-телекоммуникационной инфраструктуры, обеспечивающих усиление экономической связанности субъектов Российской Федерации, входящих в макрорегион, а также выход к международным рынкам и (или) транспортным коридорам "Запад-Восток" и "Север-Юг", и в пределах которых может осуществляться координация социально-экономического развития входящих в них субъектов Российской Федерации, в том числе</w:t>
      </w:r>
      <w:r w:rsidRPr="0059780F">
        <w:rPr>
          <w:vertAlign w:val="superscript"/>
        </w:rPr>
        <w:footnoteReference w:id="73"/>
      </w:r>
      <w:r w:rsidRPr="0059780F">
        <w:t>:</w:t>
      </w:r>
    </w:p>
    <w:p w:rsidR="0059780F" w:rsidRPr="0059780F" w:rsidRDefault="0059780F" w:rsidP="0059780F">
      <w:pPr>
        <w:spacing w:line="360" w:lineRule="auto"/>
        <w:ind w:firstLine="709"/>
        <w:jc w:val="both"/>
      </w:pPr>
      <w:r w:rsidRPr="0059780F">
        <w:t>- при разработке стратегий социально-экономического развития субъектов Российской Федерации;</w:t>
      </w:r>
    </w:p>
    <w:p w:rsidR="0059780F" w:rsidRPr="0059780F" w:rsidRDefault="0059780F" w:rsidP="0059780F">
      <w:pPr>
        <w:spacing w:line="360" w:lineRule="auto"/>
        <w:ind w:firstLine="709"/>
        <w:jc w:val="both"/>
      </w:pPr>
      <w:r w:rsidRPr="0059780F">
        <w:t>- при планировании развития транспортной и энергетической инфраструктуры, оптимизации размещения объектов отраслей социальной сферы;</w:t>
      </w:r>
    </w:p>
    <w:p w:rsidR="0059780F" w:rsidRPr="0059780F" w:rsidRDefault="0059780F" w:rsidP="0059780F">
      <w:pPr>
        <w:spacing w:line="360" w:lineRule="auto"/>
        <w:ind w:firstLine="709"/>
        <w:jc w:val="both"/>
      </w:pPr>
      <w:r w:rsidRPr="0059780F">
        <w:t>- при развитии отраслей перспективных экономических специализаций субъектов Российской Федерации, входящих в макрорегион, в целях предотвращения дублирования инвестиционных проектов;</w:t>
      </w:r>
    </w:p>
    <w:p w:rsidR="0059780F" w:rsidRPr="0059780F" w:rsidRDefault="0059780F" w:rsidP="0059780F">
      <w:pPr>
        <w:spacing w:line="360" w:lineRule="auto"/>
        <w:ind w:firstLine="709"/>
        <w:jc w:val="both"/>
      </w:pPr>
      <w:r w:rsidRPr="0059780F">
        <w:t>- при планировании и реализации крупных межрегиональных инвестиционных проектов;</w:t>
      </w:r>
    </w:p>
    <w:p w:rsidR="0059780F" w:rsidRPr="0059780F" w:rsidRDefault="0059780F" w:rsidP="0059780F">
      <w:pPr>
        <w:spacing w:line="360" w:lineRule="auto"/>
        <w:ind w:firstLine="709"/>
        <w:jc w:val="both"/>
      </w:pPr>
      <w:r w:rsidRPr="0059780F">
        <w:t>- при создании территорий (инвестиционных площадок) с особым режимом ведения предпринимательской деятельности;</w:t>
      </w:r>
    </w:p>
    <w:p w:rsidR="0059780F" w:rsidRPr="0059780F" w:rsidRDefault="0059780F" w:rsidP="0059780F">
      <w:pPr>
        <w:spacing w:line="360" w:lineRule="auto"/>
        <w:ind w:firstLine="709"/>
        <w:jc w:val="both"/>
      </w:pPr>
      <w:r w:rsidRPr="0059780F">
        <w:t>*обеспечить улучшение состояния окружающей среды, сохранение и восстановление биологического разнообразия Российской Федерации, культурных ландшафтов и сокращение негативных последствий от изменения климата путем:</w:t>
      </w:r>
    </w:p>
    <w:p w:rsidR="0059780F" w:rsidRPr="0059780F" w:rsidRDefault="0059780F" w:rsidP="0059780F">
      <w:pPr>
        <w:spacing w:line="360" w:lineRule="auto"/>
        <w:ind w:firstLine="709"/>
        <w:jc w:val="both"/>
      </w:pPr>
      <w:r w:rsidRPr="0059780F">
        <w:t xml:space="preserve">- создания новых особо охраняемых природных территорий разного статуса на участках суши и водной поверхности,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с целью формирования и развития системы экологически </w:t>
      </w:r>
      <w:r w:rsidRPr="0059780F">
        <w:lastRenderedPageBreak/>
        <w:t>взаимосвязанных природных территорий (особо охраняемые природные территории, лесные и болотные экосистемы, экосистемы речных долин, не имеющие охранного статуса, озелененные территории населенных пунктов);</w:t>
      </w:r>
    </w:p>
    <w:p w:rsidR="0059780F" w:rsidRPr="0059780F" w:rsidRDefault="0059780F" w:rsidP="0059780F">
      <w:pPr>
        <w:spacing w:line="360" w:lineRule="auto"/>
        <w:ind w:firstLine="709"/>
        <w:jc w:val="both"/>
      </w:pPr>
      <w:r w:rsidRPr="0059780F">
        <w:t>- развития сети историко-культурных заповедников, способствующего сохранению этнокультурной идентичности народов Российской Федерации и уникальных культурных ландшафтов;</w:t>
      </w:r>
    </w:p>
    <w:p w:rsidR="0059780F" w:rsidRPr="0059780F" w:rsidRDefault="0059780F" w:rsidP="0059780F">
      <w:pPr>
        <w:spacing w:line="360" w:lineRule="auto"/>
        <w:ind w:firstLine="709"/>
        <w:jc w:val="both"/>
      </w:pPr>
      <w:r w:rsidRPr="0059780F">
        <w:t>- экологического оздоровления водных объектов, включая реку Волгу, и сохранения уникальных водных систем, включая озеро Байкал и Телецкое озеро;</w:t>
      </w:r>
    </w:p>
    <w:p w:rsidR="0059780F" w:rsidRPr="0059780F" w:rsidRDefault="0059780F" w:rsidP="0059780F">
      <w:pPr>
        <w:spacing w:line="360" w:lineRule="auto"/>
        <w:ind w:firstLine="709"/>
        <w:jc w:val="both"/>
      </w:pPr>
      <w:r w:rsidRPr="0059780F">
        <w:t>- совершенствования систем мониторинга и прогнозирования опасных гидрометеорологических явлений (ураганов, градов, селей, наводнений, засух, природных пожаров, цунами и иных опасных гидрометеорологических явлений), в том числе развития наземной гидрометеорологической сети и расширения применения дистанционных методов и технологий мониторинга и прогнозирования.</w:t>
      </w:r>
    </w:p>
    <w:p w:rsidR="0059780F" w:rsidRPr="0059780F" w:rsidRDefault="0059780F" w:rsidP="0059780F">
      <w:pPr>
        <w:spacing w:line="360" w:lineRule="auto"/>
        <w:ind w:firstLine="709"/>
        <w:jc w:val="both"/>
      </w:pPr>
      <w:r w:rsidRPr="0059780F">
        <w:t>Для обеспечения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крупных центров экономического роста Российской Федерации - крупных городских агломераций и крупнейших городских агломераций предлагается:</w:t>
      </w:r>
    </w:p>
    <w:p w:rsidR="0059780F" w:rsidRPr="0059780F" w:rsidRDefault="0059780F" w:rsidP="0059780F">
      <w:pPr>
        <w:spacing w:line="360" w:lineRule="auto"/>
        <w:ind w:firstLine="709"/>
        <w:jc w:val="both"/>
      </w:pPr>
      <w:r w:rsidRPr="0059780F">
        <w:t>*обеспечить ускорение экономического, научно-технологического и инновационного развития указанных территорий:</w:t>
      </w:r>
    </w:p>
    <w:p w:rsidR="0059780F" w:rsidRPr="0059780F" w:rsidRDefault="0059780F" w:rsidP="0059780F">
      <w:pPr>
        <w:spacing w:line="360" w:lineRule="auto"/>
        <w:ind w:firstLine="709"/>
        <w:jc w:val="both"/>
      </w:pPr>
      <w:r w:rsidRPr="0059780F">
        <w:t>- за счет приоритетной поддержки высокотехнологических и наукоемких отраслей производства товаров, услуг, творческих (креативных) индустрий;</w:t>
      </w:r>
    </w:p>
    <w:p w:rsidR="0059780F" w:rsidRPr="0059780F" w:rsidRDefault="0059780F" w:rsidP="0059780F">
      <w:pPr>
        <w:spacing w:line="360" w:lineRule="auto"/>
        <w:ind w:firstLine="709"/>
        <w:jc w:val="both"/>
      </w:pPr>
      <w:r w:rsidRPr="0059780F">
        <w:t>- за счет содействия кооперации учреждений науки и образовательных организаций высшего образования с бизнесом, в том числе в результате формирования не менее 15 научно-образовательных центров мирового уровня, объединяющих ведущие в Российской Федерации образовательные организации высшего образования и учреждения науки, научных центров (в том числе математических и геномных), центров компетенций Национальной технологической инициативы, а также инновационных научно-технологических центров, создания и развития при научно-образовательных центрах мирового уровня и инновационных научно-технологических центрах передовой исследовательской и инновационной инфраструктуры (в том числе уникальных научных установок класса "мегасайенс");</w:t>
      </w:r>
    </w:p>
    <w:p w:rsidR="0059780F" w:rsidRPr="0059780F" w:rsidRDefault="0059780F" w:rsidP="0059780F">
      <w:pPr>
        <w:spacing w:line="360" w:lineRule="auto"/>
        <w:ind w:firstLine="709"/>
        <w:jc w:val="both"/>
      </w:pPr>
      <w:r w:rsidRPr="0059780F">
        <w:t>* развивать отрасли социальной сферы:</w:t>
      </w:r>
    </w:p>
    <w:p w:rsidR="0059780F" w:rsidRPr="0059780F" w:rsidRDefault="0059780F" w:rsidP="0059780F">
      <w:pPr>
        <w:spacing w:line="360" w:lineRule="auto"/>
        <w:ind w:firstLine="709"/>
        <w:jc w:val="both"/>
      </w:pPr>
      <w:r w:rsidRPr="0059780F">
        <w:t xml:space="preserve">- за счет планирования развития сети организаций отраслей социальной сферы в пределах крупных городских агломераций и крупнейших городских агломераций с учетом </w:t>
      </w:r>
      <w:r w:rsidRPr="0059780F">
        <w:lastRenderedPageBreak/>
        <w:t>транспортной доступности услуг указанных отраслей, прогноза численности населения и трудовых ресурсов населенных пунктов, входящих в состав крупных городских агломераций и крупнейших городских агломераций;</w:t>
      </w:r>
    </w:p>
    <w:p w:rsidR="0059780F" w:rsidRPr="0059780F" w:rsidRDefault="0059780F" w:rsidP="0059780F">
      <w:pPr>
        <w:spacing w:line="360" w:lineRule="auto"/>
        <w:ind w:firstLine="709"/>
        <w:jc w:val="both"/>
      </w:pPr>
      <w:r w:rsidRPr="0059780F">
        <w:t>- за счет создания и развития в крупных городских агломерациях и крупнейших городских агломерациях межрегиональных центров оказания услуг отраслей социальной сферы федерального значения посредством:</w:t>
      </w:r>
    </w:p>
    <w:p w:rsidR="0059780F" w:rsidRPr="0059780F" w:rsidRDefault="0059780F" w:rsidP="0059780F">
      <w:pPr>
        <w:spacing w:line="360" w:lineRule="auto"/>
        <w:ind w:firstLine="709"/>
        <w:jc w:val="both"/>
      </w:pPr>
      <w:r w:rsidRPr="0059780F">
        <w:t>- формирования и развития многопрофильных медицинских центров специализированной и высокотехнологической медицинской помощи, в том числе национальных медицинских исследовательских центров, осуществляющих научно-исследовательскую и образовательную деятельность, разработку и внедрение инновационных медицинских технологий, экспорт медицинских услуг, предоставление высокотехнологичной медицинской помощи;</w:t>
      </w:r>
    </w:p>
    <w:p w:rsidR="0059780F" w:rsidRPr="0059780F" w:rsidRDefault="0059780F" w:rsidP="0059780F">
      <w:pPr>
        <w:spacing w:line="360" w:lineRule="auto"/>
        <w:ind w:firstLine="709"/>
        <w:jc w:val="both"/>
      </w:pPr>
      <w:r w:rsidRPr="0059780F">
        <w:t>- развития ведущих образовательных организаций высшего образования и использования их потенциала при оказании услуг в сфере инновационного развития крупных городских агломераций и крупнейших городских агломераций;</w:t>
      </w:r>
    </w:p>
    <w:p w:rsidR="0059780F" w:rsidRPr="0059780F" w:rsidRDefault="0059780F" w:rsidP="0059780F">
      <w:pPr>
        <w:spacing w:line="360" w:lineRule="auto"/>
        <w:ind w:firstLine="709"/>
        <w:jc w:val="both"/>
      </w:pPr>
      <w:r w:rsidRPr="0059780F">
        <w:t>- создания на базе ведущих профессиональных образовательных организаций межрегиональных центров компетенций;</w:t>
      </w:r>
    </w:p>
    <w:p w:rsidR="0059780F" w:rsidRPr="0059780F" w:rsidRDefault="0059780F" w:rsidP="0059780F">
      <w:pPr>
        <w:spacing w:line="360" w:lineRule="auto"/>
        <w:ind w:firstLine="709"/>
        <w:jc w:val="both"/>
      </w:pPr>
      <w:r w:rsidRPr="0059780F">
        <w:t>- создания крупных межрегиональных центров выявления, поддержки и развития способностей и талантов у детей и молодежи;</w:t>
      </w:r>
    </w:p>
    <w:p w:rsidR="0059780F" w:rsidRPr="0059780F" w:rsidRDefault="0059780F" w:rsidP="0059780F">
      <w:pPr>
        <w:spacing w:line="360" w:lineRule="auto"/>
        <w:ind w:firstLine="709"/>
        <w:jc w:val="both"/>
      </w:pPr>
      <w:r w:rsidRPr="0059780F">
        <w:t>*повысить качество и комфортность городской среды:</w:t>
      </w:r>
    </w:p>
    <w:p w:rsidR="0059780F" w:rsidRPr="0059780F" w:rsidRDefault="0059780F" w:rsidP="0059780F">
      <w:pPr>
        <w:spacing w:line="360" w:lineRule="auto"/>
        <w:ind w:firstLine="709"/>
        <w:jc w:val="both"/>
      </w:pPr>
      <w:r w:rsidRPr="0059780F">
        <w:t>- за счет развития рынка арендного жилья, реализации программ социального найма;</w:t>
      </w:r>
    </w:p>
    <w:p w:rsidR="0059780F" w:rsidRPr="0059780F" w:rsidRDefault="0059780F" w:rsidP="0059780F">
      <w:pPr>
        <w:spacing w:line="360" w:lineRule="auto"/>
        <w:ind w:firstLine="709"/>
        <w:jc w:val="both"/>
      </w:pPr>
      <w:r w:rsidRPr="0059780F">
        <w:t>- за счет инфраструктурной поддержки реализации проектов реновации существующих городских жилых районов;</w:t>
      </w:r>
    </w:p>
    <w:p w:rsidR="0059780F" w:rsidRPr="0059780F" w:rsidRDefault="0059780F" w:rsidP="0059780F">
      <w:pPr>
        <w:spacing w:line="360" w:lineRule="auto"/>
        <w:ind w:firstLine="709"/>
        <w:jc w:val="both"/>
      </w:pPr>
      <w:r w:rsidRPr="0059780F">
        <w:t>- за счет содействия выводу крупных промышленных предприятий из центральных частей городов, являющихся в первую очередь крупными источниками загрязнения атмосферного воздуха, и развитию новых функций на указанных территориях;</w:t>
      </w:r>
    </w:p>
    <w:p w:rsidR="0059780F" w:rsidRPr="0059780F" w:rsidRDefault="0059780F" w:rsidP="0059780F">
      <w:pPr>
        <w:spacing w:line="360" w:lineRule="auto"/>
        <w:ind w:firstLine="709"/>
        <w:jc w:val="both"/>
      </w:pPr>
      <w:r w:rsidRPr="0059780F">
        <w:t>- за счет скоординированного планирования и развития зеленых насаждений, образующих в том числе рекреационные зоны крупных городских агломераций и крупнейших городских агломераций;</w:t>
      </w:r>
    </w:p>
    <w:p w:rsidR="0059780F" w:rsidRPr="0059780F" w:rsidRDefault="0059780F" w:rsidP="0059780F">
      <w:pPr>
        <w:spacing w:line="360" w:lineRule="auto"/>
        <w:ind w:firstLine="709"/>
        <w:jc w:val="both"/>
      </w:pPr>
      <w:r w:rsidRPr="0059780F">
        <w:t>* обеспечить снятие основных транспортных ограничений социально-экономического развития:</w:t>
      </w:r>
    </w:p>
    <w:p w:rsidR="0059780F" w:rsidRPr="0059780F" w:rsidRDefault="0059780F" w:rsidP="0059780F">
      <w:pPr>
        <w:spacing w:line="360" w:lineRule="auto"/>
        <w:ind w:firstLine="709"/>
        <w:jc w:val="both"/>
      </w:pPr>
      <w:r w:rsidRPr="0059780F">
        <w:t>- за счет совместного планирования развития транспортной инфраструктуры, дорожного движения и транспортного обслуживания населения муниципальными образованиями, входящими в крупные городские агломерации и крупнейшие городские агломерации;</w:t>
      </w:r>
    </w:p>
    <w:p w:rsidR="0059780F" w:rsidRPr="0059780F" w:rsidRDefault="0059780F" w:rsidP="0059780F">
      <w:pPr>
        <w:spacing w:line="360" w:lineRule="auto"/>
        <w:ind w:firstLine="709"/>
        <w:jc w:val="both"/>
      </w:pPr>
      <w:r w:rsidRPr="0059780F">
        <w:lastRenderedPageBreak/>
        <w:t>- за счет создания транспортно-пересадочных узлов и использования эффективных инструментов парковочной политики;</w:t>
      </w:r>
    </w:p>
    <w:p w:rsidR="0059780F" w:rsidRPr="0059780F" w:rsidRDefault="0059780F" w:rsidP="0059780F">
      <w:pPr>
        <w:spacing w:line="360" w:lineRule="auto"/>
        <w:ind w:firstLine="709"/>
        <w:jc w:val="both"/>
      </w:pPr>
      <w:r w:rsidRPr="0059780F">
        <w:t>- за счет строительства обходов городов для вывода транзитного транспорта;</w:t>
      </w:r>
    </w:p>
    <w:p w:rsidR="0059780F" w:rsidRPr="0059780F" w:rsidRDefault="0059780F" w:rsidP="0059780F">
      <w:pPr>
        <w:spacing w:line="360" w:lineRule="auto"/>
        <w:ind w:firstLine="709"/>
        <w:jc w:val="both"/>
      </w:pPr>
      <w:r w:rsidRPr="0059780F">
        <w:t>- за счет расширения радиусов в пределах 2-часовой транспортной доступности до крупных городов крупных городских агломераций и крупнейших городских агломераций путем строительства автомагистралей, линий скоростных внеуличных видов транспорта, скоростного пригородного транспорта;</w:t>
      </w:r>
    </w:p>
    <w:p w:rsidR="0059780F" w:rsidRPr="0059780F" w:rsidRDefault="0059780F" w:rsidP="0059780F">
      <w:pPr>
        <w:spacing w:line="360" w:lineRule="auto"/>
        <w:ind w:firstLine="709"/>
        <w:jc w:val="both"/>
      </w:pPr>
      <w:r w:rsidRPr="0059780F">
        <w:t>- за счет внедрения интеллектуальных транспортных систем;</w:t>
      </w:r>
    </w:p>
    <w:p w:rsidR="0059780F" w:rsidRPr="0059780F" w:rsidRDefault="0059780F" w:rsidP="0059780F">
      <w:pPr>
        <w:spacing w:line="360" w:lineRule="auto"/>
        <w:ind w:firstLine="709"/>
        <w:jc w:val="both"/>
      </w:pPr>
      <w:r w:rsidRPr="0059780F">
        <w:t>внедрить информационно-телекоммуникационные технологии, платформенные решения и интеллектуальные системы управления городской инфраструктурой ("умный город");</w:t>
      </w:r>
    </w:p>
    <w:p w:rsidR="0059780F" w:rsidRPr="0059780F" w:rsidRDefault="0059780F" w:rsidP="0059780F">
      <w:pPr>
        <w:spacing w:line="360" w:lineRule="auto"/>
        <w:ind w:firstLine="709"/>
        <w:jc w:val="both"/>
      </w:pPr>
      <w:r w:rsidRPr="0059780F">
        <w:t>* обеспечить сбалансированное пространственное развитие территорий, входящих в состав крупных городских агломераций и крупнейших городских агломераций, за счет содействия межмуниципальному взаимодействию в целях формирования документов стратегического планирования, формирования единой градостроительной политики, решения общих социально-экономических проблем, в том числе инфраструктурных и экологических.</w:t>
      </w:r>
    </w:p>
    <w:p w:rsidR="0059780F" w:rsidRPr="0059780F" w:rsidRDefault="0059780F" w:rsidP="0059780F">
      <w:pPr>
        <w:spacing w:line="360" w:lineRule="auto"/>
        <w:ind w:firstLine="709"/>
        <w:jc w:val="both"/>
      </w:pPr>
      <w:r w:rsidRPr="0059780F">
        <w:t>Для обеспечения национальной безопасности Российской Федерации за счет социально-экономического развития геостратегических территорий Российской Федерации предлагается:</w:t>
      </w:r>
    </w:p>
    <w:p w:rsidR="0059780F" w:rsidRPr="0059780F" w:rsidRDefault="0059780F" w:rsidP="0059780F">
      <w:pPr>
        <w:spacing w:line="360" w:lineRule="auto"/>
        <w:ind w:firstLine="709"/>
        <w:jc w:val="both"/>
      </w:pPr>
      <w:r w:rsidRPr="0059780F">
        <w:t>* обеспечить усиление приграничного сотрудничества приграничных субъектов Российской Федерации с сопредельными странами:</w:t>
      </w:r>
    </w:p>
    <w:p w:rsidR="0059780F" w:rsidRPr="0059780F" w:rsidRDefault="0059780F" w:rsidP="0059780F">
      <w:pPr>
        <w:spacing w:line="360" w:lineRule="auto"/>
        <w:ind w:firstLine="709"/>
        <w:jc w:val="both"/>
      </w:pPr>
      <w:r w:rsidRPr="0059780F">
        <w:t>- за счет стимулирования сотрудничества приграничных субъектов Российской Федерации с сопредельными странами, направленного на уменьшение неравноценного взаимодействия в части экспорта из приграничных субъектов Российской Федерации сырья и продукции с низкой добавленной стоимостью и импорта готовой продукции;</w:t>
      </w:r>
    </w:p>
    <w:p w:rsidR="0059780F" w:rsidRPr="0059780F" w:rsidRDefault="0059780F" w:rsidP="0059780F">
      <w:pPr>
        <w:spacing w:line="360" w:lineRule="auto"/>
        <w:ind w:firstLine="709"/>
        <w:jc w:val="both"/>
      </w:pPr>
      <w:r w:rsidRPr="0059780F">
        <w:t>- за счет обеспечения сокращения времени прохождения грузов и пассажиров через пограничные пункты пропуска;</w:t>
      </w:r>
    </w:p>
    <w:p w:rsidR="0059780F" w:rsidRPr="0059780F" w:rsidRDefault="0059780F" w:rsidP="0059780F">
      <w:pPr>
        <w:spacing w:line="360" w:lineRule="auto"/>
        <w:ind w:firstLine="709"/>
        <w:jc w:val="both"/>
      </w:pPr>
      <w:r w:rsidRPr="0059780F">
        <w:t>- за счет стимулирования развития малого и среднего предпринимательства, участвующего в трансграничном сотрудничестве;</w:t>
      </w:r>
    </w:p>
    <w:p w:rsidR="0059780F" w:rsidRPr="0059780F" w:rsidRDefault="0059780F" w:rsidP="0059780F">
      <w:pPr>
        <w:spacing w:line="360" w:lineRule="auto"/>
        <w:ind w:firstLine="709"/>
        <w:jc w:val="both"/>
      </w:pPr>
      <w:r w:rsidRPr="0059780F">
        <w:t>- за счет содействия межрегиональному сотрудничеству с приграничными регионами сопредельных стран в научно-технической, социальной, экологической сферах, туризме, регулировании рынка труда, развитии инфраструктур, предупреждении чрезвычайных ситуаций, ликвидации последствий катастроф и стихийных бедствий, борьбе с эпидемиями и ликвидации их последствий;</w:t>
      </w:r>
    </w:p>
    <w:p w:rsidR="0059780F" w:rsidRPr="0059780F" w:rsidRDefault="0059780F" w:rsidP="0059780F">
      <w:pPr>
        <w:spacing w:line="360" w:lineRule="auto"/>
        <w:ind w:firstLine="709"/>
        <w:jc w:val="both"/>
      </w:pPr>
      <w:r w:rsidRPr="0059780F">
        <w:lastRenderedPageBreak/>
        <w:t>- за счет содействия межрегиональной координации в сфере стратегического и территориального планирования приграничных субъектов Российской Федерации и муниципальных образований с приграничными регионами сопредельных стран;</w:t>
      </w:r>
    </w:p>
    <w:p w:rsidR="0059780F" w:rsidRPr="0059780F" w:rsidRDefault="0059780F" w:rsidP="0059780F">
      <w:pPr>
        <w:spacing w:line="360" w:lineRule="auto"/>
        <w:ind w:firstLine="709"/>
        <w:jc w:val="both"/>
      </w:pPr>
      <w:r w:rsidRPr="0059780F">
        <w:t>* обеспечить социально-экономическое развитие приоритетных геостратегических территорий Российской Федерации, общими направлениями социально-экономического развития которых являются:</w:t>
      </w:r>
    </w:p>
    <w:p w:rsidR="0059780F" w:rsidRPr="0059780F" w:rsidRDefault="0059780F" w:rsidP="0059780F">
      <w:pPr>
        <w:spacing w:line="360" w:lineRule="auto"/>
        <w:ind w:firstLine="709"/>
        <w:jc w:val="both"/>
      </w:pPr>
      <w:r w:rsidRPr="0059780F">
        <w:t>- содействие повышению конкурентоспособности региональных экономик с учетом перспективных экономических специализаций субъектов Российской Федерации, центров экономического роста, международных рынков и существующей специализации приграничных территорий сопредельных стран;</w:t>
      </w:r>
    </w:p>
    <w:p w:rsidR="0059780F" w:rsidRPr="0059780F" w:rsidRDefault="0059780F" w:rsidP="0059780F">
      <w:pPr>
        <w:spacing w:line="360" w:lineRule="auto"/>
        <w:ind w:firstLine="709"/>
        <w:jc w:val="both"/>
      </w:pPr>
      <w:r w:rsidRPr="0059780F">
        <w:t>- развитие отраслей социальной сферы темпами выше среднероссийских показателей;</w:t>
      </w:r>
    </w:p>
    <w:p w:rsidR="0059780F" w:rsidRPr="0059780F" w:rsidRDefault="0059780F" w:rsidP="0059780F">
      <w:pPr>
        <w:spacing w:line="360" w:lineRule="auto"/>
        <w:ind w:firstLine="709"/>
        <w:jc w:val="both"/>
      </w:pPr>
      <w:r w:rsidRPr="0059780F">
        <w:t>- расширение практики использования существующей и создания новой инфраструктуры двойного назначения.</w:t>
      </w:r>
    </w:p>
    <w:p w:rsidR="0059780F" w:rsidRPr="0059780F" w:rsidRDefault="0059780F" w:rsidP="0059780F">
      <w:pPr>
        <w:spacing w:line="360" w:lineRule="auto"/>
        <w:ind w:firstLine="709"/>
        <w:jc w:val="both"/>
      </w:pPr>
      <w:r w:rsidRPr="0059780F">
        <w:t>Основными направлениями социально-экономического развития субъектов Российской Федерации, относящихся к приоритетным геостратегическим территориям Российской Федерации, характеризующимся эксклавным положением, являются:</w:t>
      </w:r>
    </w:p>
    <w:p w:rsidR="0059780F" w:rsidRPr="0059780F" w:rsidRDefault="0059780F" w:rsidP="0059780F">
      <w:pPr>
        <w:spacing w:line="360" w:lineRule="auto"/>
        <w:ind w:firstLine="709"/>
        <w:jc w:val="both"/>
      </w:pPr>
      <w:r w:rsidRPr="0059780F">
        <w:t>- обеспечение транспортной, энергетической и информационно-телекоммуникационной безопасности;</w:t>
      </w:r>
    </w:p>
    <w:p w:rsidR="0059780F" w:rsidRPr="0059780F" w:rsidRDefault="0059780F" w:rsidP="0059780F">
      <w:pPr>
        <w:spacing w:line="360" w:lineRule="auto"/>
        <w:ind w:firstLine="709"/>
        <w:jc w:val="both"/>
      </w:pPr>
      <w:r w:rsidRPr="0059780F">
        <w:t>- обеспечение уровня жизни, сопоставимого (или выше) с уровнем жизни в Российской Федерации (для Калининградской области - сопоставимого (или выше) с уровнем жизни в приграничных странах Европейского союза);</w:t>
      </w:r>
    </w:p>
    <w:p w:rsidR="0059780F" w:rsidRPr="0059780F" w:rsidRDefault="0059780F" w:rsidP="0059780F">
      <w:pPr>
        <w:spacing w:line="360" w:lineRule="auto"/>
        <w:ind w:firstLine="709"/>
        <w:jc w:val="both"/>
      </w:pPr>
      <w:r w:rsidRPr="0059780F">
        <w:t>- обеспечение темпов экономического роста, сопоставимых (или выше) с темпами экономического роста Российской Федерации (для Калининградской области - сопоставимого (или выше) с темпами экономического роста в приграничных странах Европейского союза);</w:t>
      </w:r>
    </w:p>
    <w:p w:rsidR="0059780F" w:rsidRPr="0059780F" w:rsidRDefault="0059780F" w:rsidP="0059780F">
      <w:pPr>
        <w:spacing w:line="360" w:lineRule="auto"/>
        <w:ind w:firstLine="709"/>
        <w:jc w:val="both"/>
      </w:pPr>
      <w:r w:rsidRPr="0059780F">
        <w:t>- сохранение существующих особых режимов ведения предпринимательской деятельности.</w:t>
      </w:r>
    </w:p>
    <w:p w:rsidR="0059780F" w:rsidRPr="0059780F" w:rsidRDefault="0059780F" w:rsidP="0059780F">
      <w:pPr>
        <w:spacing w:line="360" w:lineRule="auto"/>
        <w:ind w:firstLine="709"/>
        <w:jc w:val="both"/>
      </w:pPr>
      <w:r w:rsidRPr="0059780F">
        <w:t>Основными направлениями социально-экономического развития субъектов Российской Федерации, относящихся к приоритетным геостратегическим территориям Российской Федерации, расположенным на Северном Кавказе, являются:</w:t>
      </w:r>
    </w:p>
    <w:p w:rsidR="0059780F" w:rsidRPr="0059780F" w:rsidRDefault="0059780F" w:rsidP="0059780F">
      <w:pPr>
        <w:spacing w:line="360" w:lineRule="auto"/>
        <w:ind w:firstLine="709"/>
        <w:jc w:val="both"/>
      </w:pPr>
      <w:r w:rsidRPr="0059780F">
        <w:t>- повышение доступности получения качественного образования на всех уровнях образовательного процесса, в том числе за счет строительства и реконструкции объектов общеобразовательных организаций и создания новых мест в общеобразовательных учреждениях;</w:t>
      </w:r>
    </w:p>
    <w:p w:rsidR="0059780F" w:rsidRPr="0059780F" w:rsidRDefault="0059780F" w:rsidP="0059780F">
      <w:pPr>
        <w:spacing w:line="360" w:lineRule="auto"/>
        <w:ind w:firstLine="709"/>
        <w:jc w:val="both"/>
      </w:pPr>
      <w:r w:rsidRPr="0059780F">
        <w:lastRenderedPageBreak/>
        <w:t>- содействие повышению мобильности трудовых ресурсов в целях снижения напряженности на локальных рынках труда путем стимулирования привлечения трудовых ресурсов в субъекты Российской Федерации, которые являются приоритетными для привлечения трудовых ресурсов;</w:t>
      </w:r>
    </w:p>
    <w:p w:rsidR="0059780F" w:rsidRPr="0059780F" w:rsidRDefault="0059780F" w:rsidP="0059780F">
      <w:pPr>
        <w:spacing w:line="360" w:lineRule="auto"/>
        <w:ind w:firstLine="709"/>
        <w:jc w:val="both"/>
      </w:pPr>
      <w:r w:rsidRPr="0059780F">
        <w:t>- создание системы управления в сфере туризма в Северо-Кавказском макрорегионе;</w:t>
      </w:r>
    </w:p>
    <w:p w:rsidR="0059780F" w:rsidRPr="0059780F" w:rsidRDefault="0059780F" w:rsidP="0059780F">
      <w:pPr>
        <w:spacing w:line="360" w:lineRule="auto"/>
        <w:ind w:firstLine="709"/>
        <w:jc w:val="both"/>
      </w:pPr>
      <w:r w:rsidRPr="0059780F">
        <w:t>- совершенствование существующих и создание новых институтов развития, в том числе особых режимов ведения предпринимательской деятельности;</w:t>
      </w:r>
    </w:p>
    <w:p w:rsidR="0059780F" w:rsidRPr="0059780F" w:rsidRDefault="0059780F" w:rsidP="0059780F">
      <w:pPr>
        <w:spacing w:line="360" w:lineRule="auto"/>
        <w:ind w:firstLine="709"/>
        <w:jc w:val="both"/>
      </w:pPr>
      <w:r w:rsidRPr="0059780F">
        <w:t>- содействие выявлению, сохранению и развитию традиционных народных промыслов;</w:t>
      </w:r>
    </w:p>
    <w:p w:rsidR="0059780F" w:rsidRPr="0059780F" w:rsidRDefault="0059780F" w:rsidP="0059780F">
      <w:pPr>
        <w:spacing w:line="360" w:lineRule="auto"/>
        <w:ind w:firstLine="709"/>
        <w:jc w:val="both"/>
      </w:pPr>
      <w:r w:rsidRPr="0059780F">
        <w:t>- содействие увеличению пассажиро- и грузооборота через морские порты и международные пункты пропуска через государственную границу Российской Федерации, расположенные в субъектах Российской Федерации, имеющих выход к Каспийскому бассейну, посредством расширения межгосударственного социально-экономического сотрудничества со странами, входящими в международный транспортный коридор "Север - Юг", а также развитие соответствующей портовой инфраструктуры, железнодорожных и автомобильных подходов к морским портам;</w:t>
      </w:r>
    </w:p>
    <w:p w:rsidR="0059780F" w:rsidRPr="0059780F" w:rsidRDefault="0059780F" w:rsidP="0059780F">
      <w:pPr>
        <w:spacing w:line="360" w:lineRule="auto"/>
        <w:ind w:firstLine="709"/>
        <w:jc w:val="both"/>
      </w:pPr>
      <w:r w:rsidRPr="0059780F">
        <w:t>- повышение эффективности энергоснабжения потребителей на территории субъектов Российской Федерации, расположенных на Северном Кавказе, в том числе за счет модернизации сетей газо- и электроснабжения;</w:t>
      </w:r>
    </w:p>
    <w:p w:rsidR="0059780F" w:rsidRPr="0059780F" w:rsidRDefault="0059780F" w:rsidP="0059780F">
      <w:pPr>
        <w:spacing w:line="360" w:lineRule="auto"/>
        <w:ind w:firstLine="709"/>
        <w:jc w:val="both"/>
      </w:pPr>
      <w:r w:rsidRPr="0059780F">
        <w:t>- ликвидация проблем в сфере безопасности населения, проживающего на территориях, подверженных высокому риску возникновения чрезвычайных ситуаций природного характера.</w:t>
      </w:r>
    </w:p>
    <w:p w:rsidR="0059780F" w:rsidRPr="0059780F" w:rsidRDefault="0059780F" w:rsidP="0059780F">
      <w:pPr>
        <w:spacing w:line="360" w:lineRule="auto"/>
        <w:ind w:firstLine="709"/>
        <w:jc w:val="both"/>
      </w:pPr>
      <w:r w:rsidRPr="0059780F">
        <w:t>Основными направлениями социально-экономического развития приоритетных геостратегических территорий Российской Федерации, расположенных в пределах Арктической зоны Российской Федерации, являются</w:t>
      </w:r>
      <w:r w:rsidRPr="0059780F">
        <w:rPr>
          <w:vertAlign w:val="superscript"/>
        </w:rPr>
        <w:footnoteReference w:id="74"/>
      </w:r>
      <w:r w:rsidRPr="0059780F">
        <w:t>:</w:t>
      </w:r>
    </w:p>
    <w:p w:rsidR="0059780F" w:rsidRPr="0059780F" w:rsidRDefault="0059780F" w:rsidP="0059780F">
      <w:pPr>
        <w:spacing w:line="360" w:lineRule="auto"/>
        <w:ind w:firstLine="709"/>
        <w:jc w:val="both"/>
      </w:pPr>
      <w:r w:rsidRPr="0059780F">
        <w:t>- инфраструктурное обеспечение развития минерально-сырьевых центров;</w:t>
      </w:r>
    </w:p>
    <w:p w:rsidR="0059780F" w:rsidRPr="0059780F" w:rsidRDefault="0059780F" w:rsidP="0059780F">
      <w:pPr>
        <w:spacing w:line="360" w:lineRule="auto"/>
        <w:ind w:firstLine="709"/>
        <w:jc w:val="both"/>
      </w:pPr>
      <w:r w:rsidRPr="0059780F">
        <w:t>- модернизация и развитие морских портов, обеспечивающих функционирование Северного морского пути;</w:t>
      </w:r>
    </w:p>
    <w:p w:rsidR="0059780F" w:rsidRPr="0059780F" w:rsidRDefault="0059780F" w:rsidP="0059780F">
      <w:pPr>
        <w:spacing w:line="360" w:lineRule="auto"/>
        <w:ind w:firstLine="709"/>
        <w:jc w:val="both"/>
      </w:pPr>
      <w:r w:rsidRPr="0059780F">
        <w:t>- содействие социально-экономическому развитию населенных пунктов стратегически важных для развития Северного морского пути и хозяйственного освоения Арктики.</w:t>
      </w:r>
    </w:p>
    <w:p w:rsidR="0059780F" w:rsidRPr="0059780F" w:rsidRDefault="0059780F" w:rsidP="0059780F">
      <w:pPr>
        <w:spacing w:line="360" w:lineRule="auto"/>
        <w:ind w:firstLine="709"/>
        <w:jc w:val="both"/>
      </w:pPr>
      <w:r w:rsidRPr="0059780F">
        <w:lastRenderedPageBreak/>
        <w:t>Основными направлениями опережающего социально-экономического развития субъектов Российской Федерации, относящихся к приоритетным геостратегическим территориям Российской Федерации, расположенным на Дальнем Востоке, являются:</w:t>
      </w:r>
    </w:p>
    <w:p w:rsidR="0059780F" w:rsidRPr="0059780F" w:rsidRDefault="0059780F" w:rsidP="0059780F">
      <w:pPr>
        <w:spacing w:line="360" w:lineRule="auto"/>
        <w:ind w:firstLine="709"/>
        <w:jc w:val="both"/>
      </w:pPr>
      <w:r w:rsidRPr="0059780F">
        <w:t>- содействие социально-экономическому развитию г. Владивостока как центра международного экономического сотрудничества со странами Азиатско-Тихоокеанского региона;</w:t>
      </w:r>
    </w:p>
    <w:p w:rsidR="0059780F" w:rsidRPr="0059780F" w:rsidRDefault="0059780F" w:rsidP="0059780F">
      <w:pPr>
        <w:spacing w:line="360" w:lineRule="auto"/>
        <w:ind w:firstLine="709"/>
        <w:jc w:val="both"/>
      </w:pPr>
      <w:r w:rsidRPr="0059780F">
        <w:t>- создание условий и стимулов для сокращения миграционного оттока постоянного населения и привлечения специалистов из других субъектов Российской Федерации на территории, испытывающие дефицит трудовых ресурсов;</w:t>
      </w:r>
    </w:p>
    <w:p w:rsidR="0059780F" w:rsidRPr="0059780F" w:rsidRDefault="0059780F" w:rsidP="0059780F">
      <w:pPr>
        <w:spacing w:line="360" w:lineRule="auto"/>
        <w:ind w:firstLine="709"/>
        <w:jc w:val="both"/>
      </w:pPr>
      <w:r w:rsidRPr="0059780F">
        <w:t>создание новых и развитие действующих территорий опережающего социально-экономического развития, совершенствование механизмов государственной поддержки предпринимательской деятельности, установленных законодательством Российской Федерации о свободном порте Владивосток и особой экономической зоне в Магаданской области;</w:t>
      </w:r>
    </w:p>
    <w:p w:rsidR="0059780F" w:rsidRPr="0059780F" w:rsidRDefault="0059780F" w:rsidP="0059780F">
      <w:pPr>
        <w:spacing w:line="360" w:lineRule="auto"/>
        <w:ind w:firstLine="709"/>
        <w:jc w:val="both"/>
      </w:pPr>
      <w:r w:rsidRPr="0059780F">
        <w:t>- создание на острове Русский инновационного научно-технологического центра, технопарка, уникальной научной установки класса "мегасайенс", инжиниринговых подразделений государственных корпораций и заинтересованных организаций, реализующих на территории Дальневосточного макрорегиона инвестиционные проекты, а также центров исследований и разработок;</w:t>
      </w:r>
    </w:p>
    <w:p w:rsidR="0059780F" w:rsidRPr="0059780F" w:rsidRDefault="0059780F" w:rsidP="0059780F">
      <w:pPr>
        <w:spacing w:line="360" w:lineRule="auto"/>
        <w:ind w:firstLine="709"/>
        <w:jc w:val="both"/>
      </w:pPr>
      <w:r w:rsidRPr="0059780F">
        <w:t>- совершенствование механизма социального развития центров экономического роста;</w:t>
      </w:r>
    </w:p>
    <w:p w:rsidR="0059780F" w:rsidRPr="0059780F" w:rsidRDefault="0059780F" w:rsidP="0059780F">
      <w:pPr>
        <w:spacing w:line="360" w:lineRule="auto"/>
        <w:ind w:firstLine="709"/>
        <w:jc w:val="both"/>
      </w:pPr>
      <w:r w:rsidRPr="0059780F">
        <w:t>- совершенствование механизма государственной инфраструктурной поддержки инвестиционных проектов, направленных на опережающее социально-экономическое развитие Дальнего Востока;</w:t>
      </w:r>
    </w:p>
    <w:p w:rsidR="0059780F" w:rsidRPr="0059780F" w:rsidRDefault="0059780F" w:rsidP="0059780F">
      <w:pPr>
        <w:spacing w:line="360" w:lineRule="auto"/>
        <w:ind w:firstLine="709"/>
        <w:jc w:val="both"/>
      </w:pPr>
      <w:r w:rsidRPr="0059780F">
        <w:t>- продление действия механизма выравнивания цен (тарифов) на электрическую энергию до среднероссийского уровня для отдельных потребителей электрической энергии Дальневосточного макрорегиона;</w:t>
      </w:r>
    </w:p>
    <w:p w:rsidR="0059780F" w:rsidRPr="0059780F" w:rsidRDefault="0059780F" w:rsidP="0059780F">
      <w:pPr>
        <w:spacing w:line="360" w:lineRule="auto"/>
        <w:ind w:firstLine="709"/>
        <w:jc w:val="both"/>
      </w:pPr>
      <w:r w:rsidRPr="0059780F">
        <w:t>- реализация механизма долгосрочного регулирования тарифов (цен) на электроснабжение, газоснабжение, водоснабжение и водоотведение в субъектах Российской Федерации, входящих в состав Дальневосточного макрорегиона;</w:t>
      </w:r>
    </w:p>
    <w:p w:rsidR="0059780F" w:rsidRPr="0059780F" w:rsidRDefault="0059780F" w:rsidP="0059780F">
      <w:pPr>
        <w:spacing w:line="360" w:lineRule="auto"/>
        <w:ind w:firstLine="709"/>
        <w:jc w:val="both"/>
        <w:rPr>
          <w:color w:val="000000"/>
        </w:rPr>
      </w:pPr>
      <w:r w:rsidRPr="0059780F">
        <w:t xml:space="preserve">- создание инфраструктуры для развития территорий компактного расположения земельных участков, предоставляемых гражданам 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территориях </w:t>
      </w:r>
      <w:r w:rsidRPr="0059780F">
        <w:lastRenderedPageBreak/>
        <w:t>субъектов Российской Федерации, входящих в состав Дальневосточного макрорегиона</w:t>
      </w:r>
      <w:r w:rsidRPr="0059780F">
        <w:rPr>
          <w:vertAlign w:val="superscript"/>
        </w:rPr>
        <w:footnoteReference w:id="75"/>
      </w:r>
      <w:r w:rsidRPr="0059780F">
        <w:t>.</w:t>
      </w:r>
      <w:r w:rsidRPr="0059780F">
        <w:tab/>
      </w:r>
      <w:r w:rsidRPr="0059780F">
        <w:tab/>
      </w:r>
      <w:r w:rsidRPr="0059780F">
        <w:rPr>
          <w:color w:val="000000"/>
        </w:rPr>
        <w:t xml:space="preserve">Обоснована целесообразность реализации в депрессивных регионах (ДР) инвестиционной политики инновационной направленности, основными составляющими которой должны стать развитие производств, основанных на передовых технологиях переработки местного сырья. При этом в ДР должен создаваться режим наибольшего благоприятствования для инвесторов без предъявления к ним дополнительных требований, в частности, по созданию объектов социальной инфраструктуры. Нами выделены несколько принципиально различающихся моделей формирования инновационной системы регионов России (см. таблицу </w:t>
      </w:r>
      <w:r w:rsidR="009E2D2C">
        <w:rPr>
          <w:color w:val="000000"/>
        </w:rPr>
        <w:t>2.11</w:t>
      </w:r>
      <w:r w:rsidRPr="0059780F">
        <w:rPr>
          <w:color w:val="000000"/>
        </w:rPr>
        <w:t>)</w:t>
      </w:r>
      <w:r w:rsidRPr="0059780F">
        <w:rPr>
          <w:color w:val="000000"/>
          <w:vertAlign w:val="superscript"/>
        </w:rPr>
        <w:footnoteReference w:id="76"/>
      </w:r>
      <w:r w:rsidRPr="0059780F">
        <w:rPr>
          <w:color w:val="000000"/>
        </w:rPr>
        <w:t>:</w:t>
      </w:r>
      <w:r w:rsidRPr="0059780F">
        <w:rPr>
          <w:color w:val="000000"/>
        </w:rPr>
        <w:tab/>
      </w:r>
    </w:p>
    <w:p w:rsidR="0059780F" w:rsidRPr="0059780F" w:rsidRDefault="0059780F" w:rsidP="0059780F">
      <w:pPr>
        <w:spacing w:line="360" w:lineRule="auto"/>
        <w:ind w:firstLine="709"/>
        <w:jc w:val="right"/>
        <w:rPr>
          <w:color w:val="000000"/>
        </w:rPr>
      </w:pPr>
      <w:r w:rsidRPr="0059780F">
        <w:rPr>
          <w:color w:val="000000"/>
        </w:rPr>
        <w:t xml:space="preserve">Таблица </w:t>
      </w:r>
      <w:r w:rsidR="009E2D2C">
        <w:rPr>
          <w:color w:val="000000"/>
        </w:rPr>
        <w:t>2.11</w:t>
      </w:r>
      <w:r w:rsidR="006F0991">
        <w:rPr>
          <w:color w:val="000000"/>
        </w:rPr>
        <w:t>.</w:t>
      </w:r>
      <w:r w:rsidRPr="0059780F">
        <w:rPr>
          <w:color w:val="000000"/>
        </w:rPr>
        <w:t xml:space="preserve"> </w:t>
      </w:r>
    </w:p>
    <w:p w:rsidR="0059780F" w:rsidRPr="0059780F" w:rsidRDefault="0059780F" w:rsidP="0059780F">
      <w:pPr>
        <w:spacing w:line="360" w:lineRule="auto"/>
        <w:ind w:firstLine="709"/>
        <w:jc w:val="center"/>
        <w:rPr>
          <w:color w:val="000000"/>
        </w:rPr>
      </w:pPr>
      <w:r w:rsidRPr="0059780F">
        <w:rPr>
          <w:color w:val="000000"/>
        </w:rPr>
        <w:t>Модели формирования инновационной системы регионов России</w:t>
      </w:r>
    </w:p>
    <w:tbl>
      <w:tblPr>
        <w:tblStyle w:val="GridTable4-Accent31"/>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978"/>
      </w:tblGrid>
      <w:tr w:rsidR="0059780F" w:rsidRPr="0059780F" w:rsidTr="00780E3A">
        <w:trPr>
          <w:cnfStyle w:val="100000000000" w:firstRow="1" w:lastRow="0" w:firstColumn="0" w:lastColumn="0" w:oddVBand="0" w:evenVBand="0" w:oddHBand="0" w:evenHBand="0" w:firstRowFirstColumn="0" w:firstRowLastColumn="0" w:lastRowFirstColumn="0" w:lastRowLastColumn="0"/>
          <w:trHeight w:val="394"/>
          <w:tblHeader/>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F2F2F2"/>
            <w:hideMark/>
          </w:tcPr>
          <w:p w:rsidR="0059780F" w:rsidRPr="0059780F" w:rsidRDefault="0059780F" w:rsidP="0059780F">
            <w:pPr>
              <w:jc w:val="center"/>
              <w:rPr>
                <w:rFonts w:eastAsia="Calibri"/>
                <w:color w:val="000000" w:themeColor="text1"/>
                <w:lang w:eastAsia="en-US"/>
              </w:rPr>
            </w:pPr>
            <w:r w:rsidRPr="0059780F">
              <w:rPr>
                <w:rFonts w:eastAsia="Calibri"/>
                <w:color w:val="000000" w:themeColor="text1"/>
                <w:lang w:eastAsia="en-US"/>
              </w:rPr>
              <w:t>Модели</w:t>
            </w:r>
          </w:p>
        </w:tc>
        <w:tc>
          <w:tcPr>
            <w:tcW w:w="5978" w:type="dxa"/>
            <w:tcBorders>
              <w:top w:val="single" w:sz="4" w:space="0" w:color="auto"/>
              <w:left w:val="single" w:sz="4" w:space="0" w:color="auto"/>
              <w:bottom w:val="single" w:sz="4" w:space="0" w:color="auto"/>
              <w:right w:val="single" w:sz="4" w:space="0" w:color="auto"/>
            </w:tcBorders>
            <w:shd w:val="clear" w:color="auto" w:fill="F2F2F2"/>
            <w:hideMark/>
          </w:tcPr>
          <w:p w:rsidR="0059780F" w:rsidRPr="0059780F" w:rsidRDefault="0059780F" w:rsidP="0059780F">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lang w:eastAsia="en-US"/>
              </w:rPr>
            </w:pPr>
            <w:r w:rsidRPr="0059780F">
              <w:rPr>
                <w:rFonts w:eastAsia="Calibri"/>
                <w:color w:val="000000" w:themeColor="text1"/>
                <w:lang w:eastAsia="en-US"/>
              </w:rPr>
              <w:t>Описание</w:t>
            </w:r>
          </w:p>
        </w:tc>
      </w:tr>
      <w:tr w:rsidR="0059780F" w:rsidRPr="0059780F" w:rsidTr="00780E3A">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rPr>
                <w:rFonts w:eastAsia="Calibri"/>
                <w:lang w:val="ru-RU" w:eastAsia="en-US"/>
              </w:rPr>
            </w:pPr>
            <w:r w:rsidRPr="004A09FB">
              <w:rPr>
                <w:rFonts w:eastAsia="Calibri"/>
                <w:lang w:val="ru-RU" w:eastAsia="en-US"/>
              </w:rPr>
              <w:t>1) развитие промышленности с использованием технических новинок и</w:t>
            </w:r>
          </w:p>
          <w:p w:rsidR="0059780F" w:rsidRPr="004A09FB" w:rsidRDefault="0059780F" w:rsidP="0059780F">
            <w:pPr>
              <w:rPr>
                <w:rFonts w:eastAsia="Calibri"/>
                <w:lang w:val="ru-RU" w:eastAsia="en-US"/>
              </w:rPr>
            </w:pPr>
            <w:r w:rsidRPr="004A09FB">
              <w:rPr>
                <w:rFonts w:eastAsia="Calibri"/>
                <w:lang w:val="ru-RU" w:eastAsia="en-US"/>
              </w:rPr>
              <w:t>технологий обусловливает создание фирм-посредников между научными</w:t>
            </w:r>
          </w:p>
          <w:p w:rsidR="0059780F" w:rsidRPr="004A09FB" w:rsidRDefault="0059780F" w:rsidP="0059780F">
            <w:pPr>
              <w:rPr>
                <w:rFonts w:eastAsia="Calibri"/>
                <w:lang w:val="ru-RU" w:eastAsia="en-US"/>
              </w:rPr>
            </w:pPr>
            <w:r w:rsidRPr="004A09FB">
              <w:rPr>
                <w:rFonts w:eastAsia="Calibri"/>
                <w:lang w:val="ru-RU" w:eastAsia="en-US"/>
              </w:rPr>
              <w:t>коллективами, разрабатывающими принципы создания новшеств,</w:t>
            </w:r>
          </w:p>
          <w:p w:rsidR="0059780F" w:rsidRPr="004A09FB" w:rsidRDefault="0059780F" w:rsidP="0059780F">
            <w:pPr>
              <w:rPr>
                <w:rFonts w:eastAsia="Calibri"/>
                <w:lang w:val="ru-RU" w:eastAsia="en-US"/>
              </w:rPr>
            </w:pPr>
            <w:r w:rsidRPr="004A09FB">
              <w:rPr>
                <w:rFonts w:eastAsia="Calibri"/>
                <w:lang w:val="ru-RU" w:eastAsia="en-US"/>
              </w:rPr>
              <w:t>проектными организациями и промышленными предприятиями</w:t>
            </w:r>
          </w:p>
        </w:tc>
        <w:tc>
          <w:tcPr>
            <w:tcW w:w="5978" w:type="dxa"/>
            <w:tcBorders>
              <w:top w:val="single" w:sz="4" w:space="0" w:color="auto"/>
              <w:left w:val="single" w:sz="4" w:space="0" w:color="auto"/>
              <w:bottom w:val="single" w:sz="4" w:space="0" w:color="auto"/>
              <w:right w:val="single" w:sz="4" w:space="0" w:color="auto"/>
            </w:tcBorders>
            <w:shd w:val="clear" w:color="auto" w:fill="auto"/>
          </w:tcPr>
          <w:p w:rsidR="0059780F" w:rsidRPr="004A09FB" w:rsidRDefault="0059780F" w:rsidP="0059780F">
            <w:pPr>
              <w:cnfStyle w:val="000000100000" w:firstRow="0" w:lastRow="0" w:firstColumn="0" w:lastColumn="0" w:oddVBand="0" w:evenVBand="0" w:oddHBand="1" w:evenHBand="0" w:firstRowFirstColumn="0" w:firstRowLastColumn="0" w:lastRowFirstColumn="0" w:lastRowLastColumn="0"/>
              <w:rPr>
                <w:rFonts w:eastAsia="Calibri"/>
                <w:lang w:val="ru-RU" w:eastAsia="en-US"/>
              </w:rPr>
            </w:pPr>
            <w:r w:rsidRPr="004A09FB">
              <w:rPr>
                <w:color w:val="000000"/>
                <w:lang w:val="ru-RU"/>
              </w:rPr>
              <w:t>Первая модель характерна для индустриально развитых стабильно</w:t>
            </w:r>
            <w:r w:rsidRPr="004A09FB">
              <w:rPr>
                <w:color w:val="000000"/>
                <w:lang w:val="ru-RU"/>
              </w:rPr>
              <w:br/>
              <w:t>развивающихся регионов, имеющих значительный научно-технический</w:t>
            </w:r>
            <w:r w:rsidRPr="004A09FB">
              <w:rPr>
                <w:color w:val="000000"/>
                <w:lang w:val="ru-RU"/>
              </w:rPr>
              <w:br/>
              <w:t>потенциал..</w:t>
            </w:r>
            <w:r w:rsidRPr="004A09FB">
              <w:rPr>
                <w:color w:val="000000"/>
                <w:lang w:val="ru-RU"/>
              </w:rPr>
              <w:tab/>
            </w:r>
            <w:r w:rsidRPr="004A09FB">
              <w:rPr>
                <w:rFonts w:eastAsia="Calibri"/>
                <w:lang w:val="ru-RU" w:eastAsia="en-US"/>
              </w:rPr>
              <w:t xml:space="preserve"> </w:t>
            </w:r>
          </w:p>
          <w:p w:rsidR="0059780F" w:rsidRPr="004A09FB" w:rsidRDefault="0059780F" w:rsidP="0059780F">
            <w:pPr>
              <w:cnfStyle w:val="000000100000" w:firstRow="0" w:lastRow="0" w:firstColumn="0" w:lastColumn="0" w:oddVBand="0" w:evenVBand="0" w:oddHBand="1" w:evenHBand="0" w:firstRowFirstColumn="0" w:firstRowLastColumn="0" w:lastRowFirstColumn="0" w:lastRowLastColumn="0"/>
              <w:rPr>
                <w:rFonts w:eastAsia="Calibri"/>
                <w:lang w:val="ru-RU" w:eastAsia="en-US"/>
              </w:rPr>
            </w:pPr>
          </w:p>
        </w:tc>
      </w:tr>
      <w:tr w:rsidR="0059780F" w:rsidRPr="0059780F" w:rsidTr="00780E3A">
        <w:trPr>
          <w:trHeight w:val="933"/>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rPr>
                <w:rFonts w:eastAsia="Calibri"/>
                <w:lang w:val="ru-RU" w:eastAsia="en-US"/>
              </w:rPr>
            </w:pPr>
            <w:r w:rsidRPr="004A09FB">
              <w:rPr>
                <w:rFonts w:eastAsia="Calibri"/>
                <w:lang w:val="ru-RU" w:eastAsia="en-US"/>
              </w:rPr>
              <w:t>2) развитие фундаментальных и прикладных исследований определяет</w:t>
            </w:r>
          </w:p>
          <w:p w:rsidR="0059780F" w:rsidRPr="004A09FB" w:rsidRDefault="0059780F" w:rsidP="0059780F">
            <w:pPr>
              <w:rPr>
                <w:rFonts w:eastAsia="Calibri"/>
                <w:lang w:val="ru-RU" w:eastAsia="en-US"/>
              </w:rPr>
            </w:pPr>
            <w:r w:rsidRPr="004A09FB">
              <w:rPr>
                <w:rFonts w:eastAsia="Calibri"/>
                <w:lang w:val="ru-RU" w:eastAsia="en-US"/>
              </w:rPr>
              <w:t>целесообразность создания предприятий по внедрению в производство</w:t>
            </w:r>
          </w:p>
          <w:p w:rsidR="0059780F" w:rsidRPr="004A09FB" w:rsidRDefault="0059780F" w:rsidP="0059780F">
            <w:pPr>
              <w:rPr>
                <w:rFonts w:eastAsia="Calibri"/>
                <w:lang w:val="ru-RU" w:eastAsia="en-US"/>
              </w:rPr>
            </w:pPr>
            <w:r w:rsidRPr="004A09FB">
              <w:rPr>
                <w:rFonts w:eastAsia="Calibri"/>
                <w:lang w:val="ru-RU" w:eastAsia="en-US"/>
              </w:rPr>
              <w:t>разработанных новинок, что придаѐт дополнительный импульс развитию</w:t>
            </w:r>
          </w:p>
          <w:p w:rsidR="0059780F" w:rsidRPr="0059780F" w:rsidRDefault="0059780F" w:rsidP="0059780F">
            <w:pPr>
              <w:rPr>
                <w:rFonts w:eastAsia="Calibri"/>
                <w:lang w:eastAsia="en-US"/>
              </w:rPr>
            </w:pPr>
            <w:r w:rsidRPr="0059780F">
              <w:rPr>
                <w:rFonts w:eastAsia="Calibri"/>
                <w:lang w:eastAsia="en-US"/>
              </w:rPr>
              <w:t>промышленного производства</w:t>
            </w:r>
          </w:p>
        </w:tc>
        <w:tc>
          <w:tcPr>
            <w:tcW w:w="5978"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cnfStyle w:val="000000000000" w:firstRow="0" w:lastRow="0" w:firstColumn="0" w:lastColumn="0" w:oddVBand="0" w:evenVBand="0" w:oddHBand="0" w:evenHBand="0" w:firstRowFirstColumn="0" w:firstRowLastColumn="0" w:lastRowFirstColumn="0" w:lastRowLastColumn="0"/>
              <w:rPr>
                <w:rFonts w:eastAsia="Calibri"/>
                <w:lang w:val="ru-RU" w:eastAsia="en-US"/>
              </w:rPr>
            </w:pPr>
            <w:r w:rsidRPr="004A09FB">
              <w:rPr>
                <w:color w:val="000000"/>
                <w:lang w:val="ru-RU"/>
              </w:rPr>
              <w:t>По второй модели формируется инновационная система ДР со слабо</w:t>
            </w:r>
            <w:r w:rsidRPr="004A09FB">
              <w:rPr>
                <w:color w:val="000000"/>
                <w:lang w:val="ru-RU"/>
              </w:rPr>
              <w:br/>
              <w:t>развитым промышленным производством, с низкой модернизационной</w:t>
            </w:r>
            <w:r w:rsidRPr="004A09FB">
              <w:rPr>
                <w:color w:val="000000"/>
                <w:lang w:val="ru-RU"/>
              </w:rPr>
              <w:br/>
              <w:t>восприимчивостью, где большинство научных работников и дипломированных исследователей сосредоточены в вузах и небольших научно-исследовательских институтах, заняты в сфере высшего и среднего специального образования. Развитие инноваций в регионах такого типа инициируется научноисследовательскими коллективами. По данной модели формируется инновационная система в ДР Сибири и Дальнего Востока..</w:t>
            </w:r>
            <w:r w:rsidRPr="004A09FB">
              <w:rPr>
                <w:rFonts w:eastAsia="Calibri"/>
                <w:lang w:val="ru-RU" w:eastAsia="en-US"/>
              </w:rPr>
              <w:t xml:space="preserve"> </w:t>
            </w:r>
          </w:p>
        </w:tc>
      </w:tr>
      <w:tr w:rsidR="0059780F" w:rsidRPr="0059780F" w:rsidTr="00780E3A">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rPr>
                <w:rFonts w:eastAsia="Calibri"/>
                <w:lang w:val="ru-RU" w:eastAsia="en-US"/>
              </w:rPr>
            </w:pPr>
            <w:r w:rsidRPr="004A09FB">
              <w:rPr>
                <w:rFonts w:eastAsia="Calibri"/>
                <w:lang w:val="ru-RU" w:eastAsia="en-US"/>
              </w:rPr>
              <w:t>3) необходимость выведения промышленных предприятий региона из</w:t>
            </w:r>
          </w:p>
          <w:p w:rsidR="0059780F" w:rsidRPr="004A09FB" w:rsidRDefault="0059780F" w:rsidP="0059780F">
            <w:pPr>
              <w:rPr>
                <w:rFonts w:eastAsia="Calibri"/>
                <w:lang w:val="ru-RU" w:eastAsia="en-US"/>
              </w:rPr>
            </w:pPr>
            <w:r w:rsidRPr="004A09FB">
              <w:rPr>
                <w:rFonts w:eastAsia="Calibri"/>
                <w:lang w:val="ru-RU" w:eastAsia="en-US"/>
              </w:rPr>
              <w:t>кризисного состояния формирует социальный заказ на разработку</w:t>
            </w:r>
          </w:p>
          <w:p w:rsidR="0059780F" w:rsidRPr="004A09FB" w:rsidRDefault="0059780F" w:rsidP="0059780F">
            <w:pPr>
              <w:rPr>
                <w:rFonts w:eastAsia="Calibri"/>
                <w:lang w:val="ru-RU" w:eastAsia="en-US"/>
              </w:rPr>
            </w:pPr>
            <w:r w:rsidRPr="004A09FB">
              <w:rPr>
                <w:rFonts w:eastAsia="Calibri"/>
                <w:lang w:val="ru-RU" w:eastAsia="en-US"/>
              </w:rPr>
              <w:t>инноваций, внедрение которых позволит улучшить финансовое состояние</w:t>
            </w:r>
          </w:p>
          <w:p w:rsidR="0059780F" w:rsidRPr="004A09FB" w:rsidRDefault="0059780F" w:rsidP="0059780F">
            <w:pPr>
              <w:rPr>
                <w:rFonts w:eastAsia="Calibri"/>
                <w:lang w:val="ru-RU" w:eastAsia="en-US"/>
              </w:rPr>
            </w:pPr>
            <w:r w:rsidRPr="004A09FB">
              <w:rPr>
                <w:rFonts w:eastAsia="Calibri"/>
                <w:lang w:val="ru-RU" w:eastAsia="en-US"/>
              </w:rPr>
              <w:t>предприятия, повысить конкурентоспособность его продукции.</w:t>
            </w:r>
          </w:p>
        </w:tc>
        <w:tc>
          <w:tcPr>
            <w:tcW w:w="5978"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cnfStyle w:val="000000100000" w:firstRow="0" w:lastRow="0" w:firstColumn="0" w:lastColumn="0" w:oddVBand="0" w:evenVBand="0" w:oddHBand="1" w:evenHBand="0" w:firstRowFirstColumn="0" w:firstRowLastColumn="0" w:lastRowFirstColumn="0" w:lastRowLastColumn="0"/>
              <w:rPr>
                <w:rFonts w:eastAsia="Calibri"/>
                <w:lang w:val="ru-RU" w:eastAsia="en-US"/>
              </w:rPr>
            </w:pPr>
            <w:r w:rsidRPr="004A09FB">
              <w:rPr>
                <w:rFonts w:eastAsia="Calibri"/>
                <w:lang w:val="ru-RU" w:eastAsia="en-US"/>
              </w:rPr>
              <w:t>По третьей модели инновационная система регПо третьей модели инновационная система региона развивается в старопромышленных районах страны с высоким и средним уровнем</w:t>
            </w:r>
          </w:p>
          <w:p w:rsidR="0059780F" w:rsidRPr="004A09FB" w:rsidRDefault="0059780F" w:rsidP="0059780F">
            <w:pPr>
              <w:cnfStyle w:val="000000100000" w:firstRow="0" w:lastRow="0" w:firstColumn="0" w:lastColumn="0" w:oddVBand="0" w:evenVBand="0" w:oddHBand="1" w:evenHBand="0" w:firstRowFirstColumn="0" w:firstRowLastColumn="0" w:lastRowFirstColumn="0" w:lastRowLastColumn="0"/>
              <w:rPr>
                <w:rFonts w:eastAsia="Calibri"/>
                <w:lang w:val="ru-RU" w:eastAsia="en-US"/>
              </w:rPr>
            </w:pPr>
            <w:r w:rsidRPr="004A09FB">
              <w:rPr>
                <w:rFonts w:eastAsia="Calibri"/>
                <w:lang w:val="ru-RU" w:eastAsia="en-US"/>
              </w:rPr>
              <w:t xml:space="preserve">модернизационной восприимчивости, где развитый научно-производственный потенциал в период трансформационного кризиса был мало востребован, созданная база отраслевых НИИ разрушалась, что привело к оттоку квалифицированных кадров. </w:t>
            </w:r>
          </w:p>
        </w:tc>
      </w:tr>
    </w:tbl>
    <w:p w:rsidR="0059780F" w:rsidRPr="0059780F" w:rsidRDefault="0059780F" w:rsidP="0059780F">
      <w:pPr>
        <w:spacing w:line="360" w:lineRule="auto"/>
        <w:ind w:firstLine="709"/>
        <w:jc w:val="both"/>
        <w:rPr>
          <w:color w:val="000000"/>
        </w:rPr>
      </w:pPr>
      <w:r w:rsidRPr="0059780F">
        <w:rPr>
          <w:sz w:val="20"/>
          <w:szCs w:val="20"/>
        </w:rPr>
        <w:lastRenderedPageBreak/>
        <w:t>Источник: составлено автором на основе :  Балакина Г. Ф. Формирование стратегий социально-экономического развития депрессивных регионов // Специальность 08.00.05 // Экономика и управление народным хозяйством: региональная экономика – 2013г</w:t>
      </w:r>
    </w:p>
    <w:p w:rsidR="0059780F" w:rsidRPr="0059780F" w:rsidRDefault="0059780F" w:rsidP="0059780F">
      <w:pPr>
        <w:spacing w:line="360" w:lineRule="auto"/>
        <w:ind w:firstLine="709"/>
        <w:jc w:val="both"/>
        <w:rPr>
          <w:color w:val="000000"/>
        </w:rPr>
      </w:pPr>
      <w:r w:rsidRPr="0059780F">
        <w:rPr>
          <w:color w:val="000000"/>
        </w:rPr>
        <w:t xml:space="preserve">Нами выявлены факторы, сдерживающие инновационное развитие ДР, которые представлены на таблицу </w:t>
      </w:r>
      <w:r w:rsidR="009E2D2C">
        <w:rPr>
          <w:color w:val="000000"/>
        </w:rPr>
        <w:t>2.12</w:t>
      </w:r>
      <w:r w:rsidRPr="0059780F">
        <w:rPr>
          <w:color w:val="000000"/>
        </w:rPr>
        <w:t>.</w:t>
      </w:r>
    </w:p>
    <w:p w:rsidR="0059780F" w:rsidRPr="0059780F" w:rsidRDefault="0059780F" w:rsidP="0059780F">
      <w:pPr>
        <w:spacing w:line="360" w:lineRule="auto"/>
        <w:ind w:firstLine="709"/>
        <w:jc w:val="right"/>
        <w:rPr>
          <w:color w:val="000000"/>
        </w:rPr>
      </w:pPr>
      <w:r w:rsidRPr="0059780F">
        <w:rPr>
          <w:color w:val="000000"/>
        </w:rPr>
        <w:t xml:space="preserve">Таблица </w:t>
      </w:r>
      <w:r w:rsidR="009E2D2C">
        <w:rPr>
          <w:color w:val="000000"/>
        </w:rPr>
        <w:t>2.12</w:t>
      </w:r>
      <w:r w:rsidR="004A5BA3">
        <w:rPr>
          <w:color w:val="000000"/>
        </w:rPr>
        <w:t>.</w:t>
      </w:r>
      <w:r w:rsidRPr="0059780F">
        <w:rPr>
          <w:color w:val="000000"/>
        </w:rPr>
        <w:t xml:space="preserve"> </w:t>
      </w:r>
    </w:p>
    <w:p w:rsidR="0059780F" w:rsidRPr="0059780F" w:rsidRDefault="0059780F" w:rsidP="0059780F">
      <w:pPr>
        <w:spacing w:line="360" w:lineRule="auto"/>
        <w:ind w:firstLine="709"/>
        <w:jc w:val="center"/>
        <w:rPr>
          <w:color w:val="000000"/>
        </w:rPr>
      </w:pPr>
      <w:r w:rsidRPr="0059780F">
        <w:rPr>
          <w:color w:val="000000"/>
        </w:rPr>
        <w:t>Факторы, сдерживающие инновационное развитие ДР</w:t>
      </w:r>
    </w:p>
    <w:p w:rsidR="0059780F" w:rsidRPr="0059780F" w:rsidRDefault="0059780F" w:rsidP="0059780F">
      <w:pPr>
        <w:spacing w:line="360" w:lineRule="auto"/>
        <w:jc w:val="both"/>
        <w:rPr>
          <w:color w:val="000000"/>
        </w:rPr>
      </w:pP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p>
    <w:tbl>
      <w:tblPr>
        <w:tblStyle w:val="GridTable4-Accent3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59780F" w:rsidRPr="0059780F" w:rsidTr="0059780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F2F2F2"/>
            <w:hideMark/>
          </w:tcPr>
          <w:p w:rsidR="0059780F" w:rsidRPr="0059780F" w:rsidRDefault="0059780F" w:rsidP="0059780F">
            <w:pPr>
              <w:jc w:val="center"/>
              <w:rPr>
                <w:rFonts w:eastAsia="Calibri"/>
                <w:lang w:eastAsia="en-US"/>
              </w:rPr>
            </w:pPr>
            <w:r w:rsidRPr="0059780F">
              <w:rPr>
                <w:rFonts w:ascii="Calibri" w:eastAsia="Calibri" w:hAnsi="Calibri"/>
                <w:lang w:eastAsia="en-US"/>
              </w:rPr>
              <w:t>Факторы</w:t>
            </w:r>
          </w:p>
        </w:tc>
        <w:tc>
          <w:tcPr>
            <w:tcW w:w="7230" w:type="dxa"/>
            <w:tcBorders>
              <w:top w:val="single" w:sz="4" w:space="0" w:color="auto"/>
              <w:left w:val="single" w:sz="4" w:space="0" w:color="auto"/>
              <w:bottom w:val="single" w:sz="4" w:space="0" w:color="auto"/>
              <w:right w:val="single" w:sz="4" w:space="0" w:color="auto"/>
            </w:tcBorders>
            <w:shd w:val="clear" w:color="auto" w:fill="F2F2F2"/>
            <w:hideMark/>
          </w:tcPr>
          <w:p w:rsidR="0059780F" w:rsidRPr="0059780F" w:rsidRDefault="0059780F" w:rsidP="0059780F">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59780F">
              <w:rPr>
                <w:rFonts w:eastAsia="Calibri"/>
                <w:lang w:eastAsia="en-US"/>
              </w:rPr>
              <w:t>Характеристики</w:t>
            </w:r>
          </w:p>
        </w:tc>
      </w:tr>
      <w:tr w:rsidR="0059780F" w:rsidRPr="0059780F" w:rsidTr="004E18F5">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rPr>
                <w:rFonts w:eastAsia="Calibri"/>
                <w:lang w:val="ru-RU" w:eastAsia="en-US"/>
              </w:rPr>
            </w:pPr>
            <w:r w:rsidRPr="004A09FB">
              <w:rPr>
                <w:rFonts w:eastAsia="Calibri"/>
                <w:lang w:val="ru-RU" w:eastAsia="en-US"/>
              </w:rPr>
              <w:t>Внешние для региона условия — ограничители инновационного пути развития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9780F" w:rsidRPr="004A09FB" w:rsidRDefault="0059780F" w:rsidP="0059780F">
            <w:pPr>
              <w:cnfStyle w:val="000000100000" w:firstRow="0" w:lastRow="0" w:firstColumn="0" w:lastColumn="0" w:oddVBand="0" w:evenVBand="0" w:oddHBand="1" w:evenHBand="0" w:firstRowFirstColumn="0" w:firstRowLastColumn="0" w:lastRowFirstColumn="0" w:lastRowLastColumn="0"/>
              <w:rPr>
                <w:rFonts w:eastAsia="Calibri"/>
                <w:lang w:val="ru-RU" w:eastAsia="en-US"/>
              </w:rPr>
            </w:pPr>
            <w:r w:rsidRPr="004A09FB">
              <w:rPr>
                <w:color w:val="000000"/>
                <w:lang w:val="ru-RU"/>
              </w:rPr>
              <w:t>К внешним факторам можно отнести: несформированность институциональной системы, стимулирующей внутренний спрос на инновации; экстенсивные формы</w:t>
            </w:r>
            <w:r w:rsidRPr="004A09FB">
              <w:rPr>
                <w:color w:val="000000"/>
                <w:lang w:val="ru-RU"/>
              </w:rPr>
              <w:br/>
              <w:t>воспроизводства, обусловленные сложившейся структурой экономики и</w:t>
            </w:r>
            <w:r w:rsidRPr="004A09FB">
              <w:rPr>
                <w:color w:val="000000"/>
                <w:lang w:val="ru-RU"/>
              </w:rPr>
              <w:br/>
              <w:t>соответствующей ей спецификой размещения и развития производительных</w:t>
            </w:r>
            <w:r w:rsidRPr="004A09FB">
              <w:rPr>
                <w:color w:val="000000"/>
                <w:lang w:val="ru-RU"/>
              </w:rPr>
              <w:br/>
              <w:t>сил; устойчивое занижение стоимости рабочей силы, особенно высшей</w:t>
            </w:r>
            <w:r w:rsidRPr="004A09FB">
              <w:rPr>
                <w:color w:val="000000"/>
                <w:lang w:val="ru-RU"/>
              </w:rPr>
              <w:br/>
              <w:t>квалификации, сопровождаемое оттоком квалифицированных кадров в регионы с более высоким уровнем жизни</w:t>
            </w:r>
            <w:r w:rsidRPr="0059780F">
              <w:rPr>
                <w:color w:val="000000"/>
                <w:vertAlign w:val="superscript"/>
              </w:rPr>
              <w:footnoteReference w:id="77"/>
            </w:r>
            <w:r w:rsidRPr="004A09FB">
              <w:rPr>
                <w:color w:val="000000"/>
                <w:lang w:val="ru-RU"/>
              </w:rPr>
              <w:t>.</w:t>
            </w:r>
            <w:r w:rsidRPr="004A09FB">
              <w:rPr>
                <w:color w:val="000000"/>
                <w:lang w:val="ru-RU"/>
              </w:rPr>
              <w:tab/>
            </w:r>
            <w:r w:rsidRPr="004A09FB">
              <w:rPr>
                <w:rFonts w:eastAsia="Calibri"/>
                <w:lang w:val="ru-RU" w:eastAsia="en-US"/>
              </w:rPr>
              <w:t xml:space="preserve"> </w:t>
            </w:r>
          </w:p>
        </w:tc>
      </w:tr>
      <w:tr w:rsidR="0059780F" w:rsidRPr="0059780F" w:rsidTr="004E18F5">
        <w:trPr>
          <w:trHeight w:val="933"/>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rPr>
                <w:rFonts w:eastAsia="Calibri"/>
                <w:lang w:val="ru-RU" w:eastAsia="en-US"/>
              </w:rPr>
            </w:pPr>
            <w:r w:rsidRPr="004A09FB">
              <w:rPr>
                <w:rFonts w:eastAsia="Calibri"/>
                <w:lang w:val="ru-RU" w:eastAsia="en-US"/>
              </w:rPr>
              <w:t>Внутренние факторы, сдерживающие инновационное развитие экономики</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59780F" w:rsidRPr="004A09FB" w:rsidRDefault="0059780F" w:rsidP="0059780F">
            <w:pPr>
              <w:cnfStyle w:val="000000000000" w:firstRow="0" w:lastRow="0" w:firstColumn="0" w:lastColumn="0" w:oddVBand="0" w:evenVBand="0" w:oddHBand="0" w:evenHBand="0" w:firstRowFirstColumn="0" w:firstRowLastColumn="0" w:lastRowFirstColumn="0" w:lastRowLastColumn="0"/>
              <w:rPr>
                <w:rFonts w:eastAsia="Calibri"/>
                <w:lang w:val="ru-RU" w:eastAsia="en-US"/>
              </w:rPr>
            </w:pPr>
            <w:r w:rsidRPr="004A09FB">
              <w:rPr>
                <w:color w:val="000000"/>
                <w:lang w:val="ru-RU"/>
              </w:rPr>
              <w:t>К внутренним факторам, сдерживающим развитие инноваций, относится слабое развитие промышленного производства, низкая востребованность результатов научно-технической деятельности учѐных ДР, которая обусловлена отсутствием инновационно-активных малых предприятий, ограниченностью финансовых средств предприятий и организаций региона.</w:t>
            </w:r>
          </w:p>
        </w:tc>
      </w:tr>
    </w:tbl>
    <w:p w:rsidR="0059780F" w:rsidRPr="0059780F" w:rsidRDefault="0059780F" w:rsidP="0059780F">
      <w:pPr>
        <w:spacing w:line="360" w:lineRule="auto"/>
        <w:ind w:firstLine="709"/>
        <w:jc w:val="both"/>
        <w:rPr>
          <w:color w:val="000000"/>
        </w:rPr>
      </w:pPr>
      <w:r w:rsidRPr="0059780F">
        <w:rPr>
          <w:color w:val="000000"/>
        </w:rPr>
        <w:tab/>
      </w:r>
      <w:r w:rsidRPr="0059780F">
        <w:rPr>
          <w:sz w:val="20"/>
          <w:szCs w:val="20"/>
        </w:rPr>
        <w:t>Источник: составлено автором на основе :  Балакина Г. Ф. Формирование стратегий социально-экономического развития депрессивных регионов // Специальность 08.00.05 // Экономика и управление народным хозяйством: региональная экономика – 2013г</w:t>
      </w:r>
    </w:p>
    <w:p w:rsidR="0059780F" w:rsidRPr="0059780F" w:rsidRDefault="0059780F" w:rsidP="0059780F">
      <w:pPr>
        <w:spacing w:line="360" w:lineRule="auto"/>
        <w:ind w:firstLine="709"/>
        <w:jc w:val="both"/>
        <w:rPr>
          <w:color w:val="000000"/>
        </w:rPr>
      </w:pPr>
      <w:r w:rsidRPr="0059780F">
        <w:rPr>
          <w:color w:val="000000"/>
        </w:rPr>
        <w:t>В работе определены возможности и подходы к созданию инновационных</w:t>
      </w:r>
      <w:r w:rsidRPr="0059780F">
        <w:rPr>
          <w:color w:val="000000"/>
        </w:rPr>
        <w:br/>
        <w:t>кластеров в депрессивном регионе, инструментами которого могут быть</w:t>
      </w:r>
      <w:r w:rsidRPr="0059780F">
        <w:rPr>
          <w:color w:val="000000"/>
        </w:rPr>
        <w:br/>
        <w:t>формирование системы финансовых преференций, гарантий и льгот для</w:t>
      </w:r>
      <w:r w:rsidRPr="0059780F">
        <w:rPr>
          <w:color w:val="000000"/>
        </w:rPr>
        <w:br/>
        <w:t>инвесторов, проработка вопросов создания льготных таможенных режимов для профильной продукции кластера, разработка обоснованных программ создания и развития кластеров на основе формирования специальных экономических режимов, напр., особых экономических зон федерального и регионального значения.</w:t>
      </w:r>
    </w:p>
    <w:p w:rsidR="0059780F" w:rsidRPr="0059780F" w:rsidRDefault="0059780F" w:rsidP="0059780F">
      <w:pPr>
        <w:spacing w:line="360" w:lineRule="auto"/>
        <w:ind w:firstLine="709"/>
        <w:jc w:val="both"/>
      </w:pPr>
      <w:r w:rsidRPr="0059780F">
        <w:rPr>
          <w:i/>
        </w:rPr>
        <w:t>Результаты государственной поддержки депрессивных регионов России.</w:t>
      </w:r>
      <w:r w:rsidRPr="0059780F">
        <w:t xml:space="preserve"> Целями государственной политики регионального развития являются обеспечение равных возможностей для реализации установленных Конституцией Российской Федерации и федеральными законами экономических, политических и социальных прав граждан Российской Федерации на всей территории страны, повышение качества их жизни, обеспечение устойчивого экономического роста и научно-технологического развития </w:t>
      </w:r>
      <w:r w:rsidRPr="0059780F">
        <w:lastRenderedPageBreak/>
        <w:t>регионов, повышение конкурентоспособности экономики Российской Федерации на мировых рынках на основе сбалансированного и устойчивого социально-экономического развития субъектов Российской Федерации и муниципальных образований, а также максимального привлечения населения к решению региональных и местных задач.</w:t>
      </w:r>
    </w:p>
    <w:p w:rsidR="0059780F" w:rsidRPr="0059780F" w:rsidRDefault="0059780F" w:rsidP="0059780F">
      <w:pPr>
        <w:spacing w:line="360" w:lineRule="auto"/>
        <w:ind w:firstLine="709"/>
        <w:jc w:val="both"/>
      </w:pPr>
      <w:r w:rsidRPr="0059780F">
        <w:t>Для достижения целей государственной политики регионального развития необходимо решение следующих приоритетных задач</w:t>
      </w:r>
      <w:r w:rsidRPr="0059780F">
        <w:rPr>
          <w:vertAlign w:val="superscript"/>
        </w:rPr>
        <w:footnoteReference w:id="78"/>
      </w:r>
      <w:r w:rsidRPr="0059780F">
        <w:t>:</w:t>
      </w:r>
    </w:p>
    <w:p w:rsidR="0059780F" w:rsidRPr="0059780F" w:rsidRDefault="0059780F" w:rsidP="0059780F">
      <w:pPr>
        <w:spacing w:line="360" w:lineRule="auto"/>
        <w:ind w:firstLine="709"/>
        <w:jc w:val="both"/>
      </w:pPr>
      <w:r w:rsidRPr="0059780F">
        <w:t>а) инфраструктурное обеспечение пространственного развития экономики и социальной сферы Российской Федерации посредством:</w:t>
      </w:r>
    </w:p>
    <w:p w:rsidR="0059780F" w:rsidRPr="0059780F" w:rsidRDefault="0059780F" w:rsidP="0059780F">
      <w:pPr>
        <w:spacing w:line="360" w:lineRule="auto"/>
        <w:ind w:firstLine="709"/>
        <w:jc w:val="both"/>
      </w:pPr>
      <w:r w:rsidRPr="0059780F">
        <w:t>- выявления и анализа экономической специализации и перспективных конкурентных преимуществ регионов и муниципальных образований с учетом международного, межрегионального и межмуниципального разделения труда;</w:t>
      </w:r>
    </w:p>
    <w:p w:rsidR="0059780F" w:rsidRPr="0059780F" w:rsidRDefault="0059780F" w:rsidP="0059780F">
      <w:pPr>
        <w:spacing w:line="360" w:lineRule="auto"/>
        <w:ind w:firstLine="709"/>
        <w:jc w:val="both"/>
      </w:pPr>
      <w:r w:rsidRPr="0059780F">
        <w:t>- определения основных направлений изменения пространственной структуры экономики Российской Федерации и разработки на этой основе взаимосвязанных стратегии пространственного развития Российской Федерации, отраслевых документов стратегического планирования и стратегий социально-экономического развития макрорегионов, субъектов Российской Федерации и муниципальных образований;</w:t>
      </w:r>
    </w:p>
    <w:p w:rsidR="0059780F" w:rsidRPr="0059780F" w:rsidRDefault="0059780F" w:rsidP="0059780F">
      <w:pPr>
        <w:spacing w:line="360" w:lineRule="auto"/>
        <w:ind w:firstLine="709"/>
        <w:jc w:val="both"/>
      </w:pPr>
      <w:r w:rsidRPr="0059780F">
        <w:t>- утверждения планируемого размещения федеральной, региональной и муниципальной инженерной, энергетической, транспортной и социальной инфраструктуры с учетом определенных документами стратегического планирования перспективных направлений развития пространственной структуры экономики Российской Федерации с внесением при необходимости изменений в утвержденные документы территориального планирования Российской Федерации, субъектов Российской Федерации и муниципальных образований;</w:t>
      </w:r>
    </w:p>
    <w:p w:rsidR="0059780F" w:rsidRPr="0059780F" w:rsidRDefault="0059780F" w:rsidP="0059780F">
      <w:pPr>
        <w:spacing w:line="360" w:lineRule="auto"/>
        <w:ind w:firstLine="709"/>
        <w:jc w:val="both"/>
      </w:pPr>
      <w:r w:rsidRPr="0059780F">
        <w:t xml:space="preserve">утверждения и корректировки (на основе документов стратегического планирования, разработанных на федеральном уровне в рамках целеполагания, планирования и программирования) государственных программ Российской Федерации, предусматривающих развитие отдельных отраслей экономики и социальной сферы, а также инвестиционных программ, реализуемых государственными корпорациями, государственными компаниями и акционерными обществами с государственным участием. При этом следует предусматривать определение размера бюджетных ассигнований федерального бюджета и средств федеральных инфраструктурных компаний, необходимых для строительства (реконструкции) объектов инженерной, энергетической, транспортной и социальной инфраструктуры федерального значения на период до 2025 года, а при </w:t>
      </w:r>
      <w:r w:rsidRPr="0059780F">
        <w:lastRenderedPageBreak/>
        <w:t>необходимости определение размера бюджетных ассигнований федерального бюджета, выделяемых для стимулирования реализации полномочий органов государственной власти субъектов Российской Федерации и органов местного самоуправления по строительству (реконструкции) инфраструктурных объектов регионального и местного значения. Приоритетными направлениями государственных программ должны являться: снятие инфраструктурных ограничений для опережающего развития территорий с низким уровнем социально-экономического развития и высокой плотностью населения; инфраструктурное и социальное обустройство территорий с низкой плотностью населения и прогнозируемым наращиванием экономического потенциала;</w:t>
      </w:r>
    </w:p>
    <w:p w:rsidR="0059780F" w:rsidRPr="0059780F" w:rsidRDefault="0059780F" w:rsidP="0059780F">
      <w:pPr>
        <w:spacing w:line="360" w:lineRule="auto"/>
        <w:ind w:firstLine="709"/>
        <w:jc w:val="both"/>
      </w:pPr>
      <w:r w:rsidRPr="0059780F">
        <w:t>- сдерживание оттока населения с важных в геополитическом отношении территорий, не имеющих в обозримом будущем перспектив динамичного экономического развития, путем создания благоприятных социальных условий; увеличение количества точек роста экономики как необходимое условие технологического развития, повышения инвестиционной привлекательности и конкурентоспособности российской экономики на международных рынках; реализация мероприятий по улучшению экологической ситуации и развитию в крупных городских агломерациях транспортной инфраструктуры, обеспечивающей экономическую связанность городов с прилегающими к ним территориями, а также городских агломераций между собой; сокращение различий в качестве жизни в городах и сельской местности</w:t>
      </w:r>
      <w:r w:rsidRPr="0059780F">
        <w:rPr>
          <w:vertAlign w:val="superscript"/>
        </w:rPr>
        <w:footnoteReference w:id="79"/>
      </w:r>
      <w:r w:rsidRPr="0059780F">
        <w:t>;</w:t>
      </w:r>
    </w:p>
    <w:p w:rsidR="0059780F" w:rsidRPr="0059780F" w:rsidRDefault="0059780F" w:rsidP="0059780F">
      <w:pPr>
        <w:spacing w:line="360" w:lineRule="auto"/>
        <w:ind w:firstLine="709"/>
        <w:jc w:val="both"/>
      </w:pPr>
      <w:r w:rsidRPr="0059780F">
        <w:t>- утверждения на период до 2025 года в целях социально-экономического развития макрорегионов (в границах федеральных округов, предусмотрев при необходимости возможность изменения границ федеральных округов) программ территориального развития, обеспечивающих взаимосвязь государственных программ Российской Федерации, которые направлены на развитие отдельных отраслей экономики и социальной сферы по территориальному принципу. При этом необходимо определить администраторов указанных программ, обеспечивающих в том числе контроль и координацию деятельности в данной сфере федеральных органов исполнительной власти, органов государственной власти субъектов Российской Федерации, органов местного самоуправления и федеральных инфраструктурных компаний;</w:t>
      </w:r>
    </w:p>
    <w:p w:rsidR="0059780F" w:rsidRPr="0059780F" w:rsidRDefault="0059780F" w:rsidP="0059780F">
      <w:pPr>
        <w:spacing w:line="360" w:lineRule="auto"/>
        <w:ind w:firstLine="709"/>
        <w:jc w:val="both"/>
      </w:pPr>
      <w:r w:rsidRPr="0059780F">
        <w:t>б) привлечение частных инвестиций в негосударственный сектор экономики на региональном и местном уровнях посредством:</w:t>
      </w:r>
    </w:p>
    <w:p w:rsidR="0059780F" w:rsidRPr="0059780F" w:rsidRDefault="0059780F" w:rsidP="0059780F">
      <w:pPr>
        <w:spacing w:line="360" w:lineRule="auto"/>
        <w:ind w:firstLine="709"/>
        <w:jc w:val="both"/>
      </w:pPr>
      <w:r w:rsidRPr="0059780F">
        <w:t xml:space="preserve">- формирования по инициативе федеральных органов государственной власти, органов государственной власти субъектов Российской Федерации и органов местного </w:t>
      </w:r>
      <w:r w:rsidRPr="0059780F">
        <w:lastRenderedPageBreak/>
        <w:t>самоуправления приоритетных инвестиционных проектов соответственно федерального, регионального и местного уровней, определения (уточнения) мест размещения особых (свободных) экономических зон, индустриальных и технологических парков, иных зон с особыми условиями ведения предпринимательской деятельности с учетом прогнозов социально-экономического развития регионов и планов по инфраструктурному и социальному обустройству территорий, предусмотренных государственными и муниципальными программами развития отдельных отраслей экономики и социальной сферы, а также инвестиционными программами субъектов естественных монополий;</w:t>
      </w:r>
    </w:p>
    <w:p w:rsidR="0059780F" w:rsidRPr="0059780F" w:rsidRDefault="0059780F" w:rsidP="0059780F">
      <w:pPr>
        <w:spacing w:line="360" w:lineRule="auto"/>
        <w:ind w:firstLine="709"/>
        <w:jc w:val="both"/>
      </w:pPr>
      <w:r w:rsidRPr="0059780F">
        <w:t>- установления (уточнения) на период до 2025 года на федеральном, региональном и местном уровнях льготных налоговых, таможенно-тарифных и иных условий деятельности частных инвесторов, реализующих приоритетные инвестиционные проекты и (или) осуществляющих деятельность в зонах с особыми условиями ведения предпринимательской деятельности;</w:t>
      </w:r>
    </w:p>
    <w:p w:rsidR="0059780F" w:rsidRPr="0059780F" w:rsidRDefault="0059780F" w:rsidP="0059780F">
      <w:pPr>
        <w:spacing w:line="360" w:lineRule="auto"/>
        <w:ind w:firstLine="709"/>
        <w:jc w:val="both"/>
      </w:pPr>
      <w:r w:rsidRPr="0059780F">
        <w:t>- проведения конкурсов (аукционов) на право заключения соглашений о реализации приоритетных инвестиционных проектов, в которых определяются права, обязанности и ответственность частных инвесторов, федеральных органов государственной власти, органов государственной власти субъектов Российской Федерации, органов местного самоуправления и субъектов естественных монополий по синхронизированному строительству (реконструкции) объектов инженерной, энергетической, транспортной и социальной инфраструктуры и соответствующих коммерческих объектов, а также устанавливаются гарантии финансирования взаимных обязательств сторон на период действия указанных соглашений;</w:t>
      </w:r>
    </w:p>
    <w:p w:rsidR="0059780F" w:rsidRPr="0059780F" w:rsidRDefault="0059780F" w:rsidP="0059780F">
      <w:pPr>
        <w:spacing w:line="360" w:lineRule="auto"/>
        <w:ind w:firstLine="709"/>
        <w:jc w:val="both"/>
      </w:pPr>
      <w:r w:rsidRPr="0059780F">
        <w:t>- заключения соглашений между федеральными органами исполнительной власти и органами исполнительной власти субъектов Российской Федерации о передаче полномочий по управлению зонами с особыми условиями ведения предпринимательской деятельности, для развития которых были предоставлены межбюджетные трансферты из федерального бюджета и (или) в которых предусмотрены льготы по уплате федеральных и (или) региональных налогов и сборов, с определением мер финансовой ответственности органов исполнительной власти субъектов Российской Федерации за неисполнение обязательств по достижению конкретных результатов работы по управлению указанными зонами;</w:t>
      </w:r>
    </w:p>
    <w:p w:rsidR="0059780F" w:rsidRPr="0059780F" w:rsidRDefault="0059780F" w:rsidP="0059780F">
      <w:pPr>
        <w:spacing w:line="360" w:lineRule="auto"/>
        <w:ind w:firstLine="709"/>
        <w:jc w:val="both"/>
      </w:pPr>
      <w:r w:rsidRPr="0059780F">
        <w:t xml:space="preserve">- обеспечения взаимосвязи стратегического и бюджетного планирования, в том числе установления в программных документах, включая инвестиционные программы субъектов естественных монополий, целей, задач и целевых показателей с учетом прогнозируемых параметров бюджетов бюджетной системы Российской Федерации, а также внедрения механизмов гарантированного финансирования предусмотренных этими </w:t>
      </w:r>
      <w:r w:rsidRPr="0059780F">
        <w:lastRenderedPageBreak/>
        <w:t>документами мероприятий по созданию отдельных видов производственной инфраструктуры, оказывающей определяющее воздействие на формирование и реализацию региональных и местных программ экономического развития, инвестиционных программ хозяйствующих субъектов;</w:t>
      </w:r>
    </w:p>
    <w:p w:rsidR="0059780F" w:rsidRPr="0059780F" w:rsidRDefault="0059780F" w:rsidP="0059780F">
      <w:pPr>
        <w:spacing w:line="360" w:lineRule="auto"/>
        <w:ind w:firstLine="709"/>
        <w:jc w:val="both"/>
      </w:pPr>
      <w:r w:rsidRPr="0059780F">
        <w:t>в) совершенствование механизмов регулирования внутренней и внешней миграции посредством:</w:t>
      </w:r>
    </w:p>
    <w:p w:rsidR="0059780F" w:rsidRPr="0059780F" w:rsidRDefault="0059780F" w:rsidP="0059780F">
      <w:pPr>
        <w:spacing w:line="360" w:lineRule="auto"/>
        <w:ind w:firstLine="709"/>
        <w:jc w:val="both"/>
      </w:pPr>
      <w:r w:rsidRPr="0059780F">
        <w:t>- стимулирования внутренней миграции с учетом прогнозируемых потребностей регионов и муниципальных образований в трудовых ресурсах за счет организационной и финансовой поддержки социально-бытового обустройства граждан, включая предоставление налоговых льгот, а также за счет опережающего развития рынка доступного арендного жилья;</w:t>
      </w:r>
    </w:p>
    <w:p w:rsidR="0059780F" w:rsidRPr="0059780F" w:rsidRDefault="0059780F" w:rsidP="0059780F">
      <w:pPr>
        <w:spacing w:line="360" w:lineRule="auto"/>
        <w:ind w:firstLine="709"/>
        <w:jc w:val="both"/>
      </w:pPr>
      <w:r w:rsidRPr="0059780F">
        <w:t>- содействия добровольному переселению соотечественников, проживающих за рубежом, и квалифицированных иностранных специалистов в регионы и муниципальные образования, имеющие перспективы экономического роста и дефицит трудовых ресурсов;</w:t>
      </w:r>
    </w:p>
    <w:p w:rsidR="0059780F" w:rsidRPr="0059780F" w:rsidRDefault="0059780F" w:rsidP="0059780F">
      <w:pPr>
        <w:spacing w:line="360" w:lineRule="auto"/>
        <w:ind w:firstLine="709"/>
        <w:jc w:val="both"/>
      </w:pPr>
      <w:r w:rsidRPr="0059780F">
        <w:t>- сдерживания массовой внешней трудовой миграции в регионы и муниципальные образования, располагающие избыточными трудовыми ресурсами;</w:t>
      </w:r>
    </w:p>
    <w:p w:rsidR="0059780F" w:rsidRPr="0059780F" w:rsidRDefault="0059780F" w:rsidP="0059780F">
      <w:pPr>
        <w:spacing w:line="360" w:lineRule="auto"/>
        <w:ind w:firstLine="709"/>
        <w:jc w:val="both"/>
      </w:pPr>
      <w:r w:rsidRPr="0059780F">
        <w:t>- стимулирования развития крупных городских агломераций, способных успешно выдерживать конкуренцию на мировых рынках, путем создания благоприятных условий для привлечения высококвалифицированной иностранной рабочей силы;</w:t>
      </w:r>
    </w:p>
    <w:p w:rsidR="0059780F" w:rsidRPr="0059780F" w:rsidRDefault="0059780F" w:rsidP="0059780F">
      <w:pPr>
        <w:spacing w:line="360" w:lineRule="auto"/>
        <w:ind w:firstLine="709"/>
        <w:jc w:val="both"/>
      </w:pPr>
      <w:r w:rsidRPr="0059780F">
        <w:t>г) совершенствование механизмов стимулирования субъектов Российской Федерации и муниципальных образований к наращиванию собственного экономического потенциала посредством:</w:t>
      </w:r>
    </w:p>
    <w:p w:rsidR="0059780F" w:rsidRPr="0059780F" w:rsidRDefault="0059780F" w:rsidP="0059780F">
      <w:pPr>
        <w:spacing w:line="360" w:lineRule="auto"/>
        <w:ind w:firstLine="709"/>
        <w:jc w:val="both"/>
      </w:pPr>
      <w:r w:rsidRPr="0059780F">
        <w:t xml:space="preserve">- совершенствования системы формирования, распределения и предоставления межбюджетных трансфертов из бюджета одного уровня бюджетной системы Российской Федерации в бюджет другого уровня, в том числе путем: ежегодного определения в федеральном законе о федеральном бюджете на очередной финансовый год и на плановый период перечня приоритетных расходных обязательств субъектов Российской Федерации и муниципальных образований, подлежащих софинансированию из федерального бюджета, с обязательным указанием на то, что софинансирование иных, не включенных в названный перечень расходных обязательств не допускается; сокращения количества целевых межбюджетных трансфертов исходя из необходимости объединения различных видов указанных трансфертов, предоставляемых на одинаковые или близкие цели, создания дополнительных стимулов для их получения при одновременном повышении самостоятельности органов государственной власти субъектов Российской Федерации в выборе способов достижения поставленных целей при использовании целевых </w:t>
      </w:r>
      <w:r w:rsidRPr="0059780F">
        <w:lastRenderedPageBreak/>
        <w:t>межбюджетных трансфертов; совершенствования условий предоставления межбюджетных трансфертов. При этом следует предусматривать в качестве одного из важнейших условий предоставления межбюджетных трансфертов обязанность органов государственной власти субъектов Российской Федерации и органов местного самоуправления по проведению единой государственной политики в соответствующих отраслях экономики, наращиванию собственного экономического потенциала в соответствии со стратегией пространственного развития Российской Федерации, стратегиями социально-экономического развития субъектов Российской Федерации и муниципальных образований на период до 2025 года, а также по выполнению социальных обязательств перед гражданами;</w:t>
      </w:r>
    </w:p>
    <w:p w:rsidR="0059780F" w:rsidRPr="0059780F" w:rsidRDefault="0059780F" w:rsidP="0059780F">
      <w:pPr>
        <w:spacing w:line="360" w:lineRule="auto"/>
        <w:ind w:firstLine="709"/>
        <w:jc w:val="both"/>
      </w:pPr>
      <w:r w:rsidRPr="004A09FB">
        <w:t xml:space="preserve">- </w:t>
      </w:r>
      <w:r w:rsidRPr="0059780F">
        <w:t>эффективного применения мер финансовой ответственности субъектов Российской Федерации и муниципальных образований и персональной ответственности высших должностных лиц (руководителей высших исполнительных органов государственной власти) субъектов Российской Федерации, глав муниципальных образований (глав местных администраций) за невыполнение принятых при получении межбюджетных трансфертов обязательств по эффективному использованию бюджетных средств и достижению конкретных результатов в развитии соответствующих отраслей экономики и социальной сферы;</w:t>
      </w:r>
    </w:p>
    <w:p w:rsidR="0059780F" w:rsidRPr="0059780F" w:rsidRDefault="0059780F" w:rsidP="0059780F">
      <w:pPr>
        <w:spacing w:line="360" w:lineRule="auto"/>
        <w:ind w:firstLine="709"/>
        <w:jc w:val="both"/>
      </w:pPr>
      <w:r w:rsidRPr="0059780F">
        <w:t>- предоставления грантов из федерального и региональных бюджетов соответственно субъектам Российской Федерации и муниципальным образованиям, достигающим наиболее высоких темпов наращивания собственного экономического потенциала и снижения уровня дотационности территорий;</w:t>
      </w:r>
    </w:p>
    <w:p w:rsidR="0059780F" w:rsidRPr="0059780F" w:rsidRDefault="0059780F" w:rsidP="0059780F">
      <w:pPr>
        <w:spacing w:line="360" w:lineRule="auto"/>
        <w:ind w:firstLine="709"/>
        <w:jc w:val="both"/>
      </w:pPr>
      <w:r w:rsidRPr="0059780F">
        <w:t>- частичного зачисления в бюджеты субъектов Российской Федерации и местные бюджеты доходов от отдельных налогов и сборов, подлежащих зачислению соответственно в федеральный и региональные бюджеты, которые были дополнительно начислены на соответствующей территории в результате деятельности органов государственной власти субъектов Российской Федерации и органов местного самоуправления по наращиванию экономического потенциала территорий</w:t>
      </w:r>
      <w:r w:rsidRPr="0059780F">
        <w:rPr>
          <w:vertAlign w:val="superscript"/>
        </w:rPr>
        <w:footnoteReference w:id="80"/>
      </w:r>
      <w:r w:rsidRPr="0059780F">
        <w:t>;</w:t>
      </w:r>
    </w:p>
    <w:p w:rsidR="0059780F" w:rsidRPr="0059780F" w:rsidRDefault="0059780F" w:rsidP="0059780F">
      <w:pPr>
        <w:spacing w:line="360" w:lineRule="auto"/>
        <w:ind w:firstLine="709"/>
        <w:jc w:val="both"/>
      </w:pPr>
      <w:r w:rsidRPr="0059780F">
        <w:t>д) уточнение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совершенствование их финансового обеспечения и организация эффективного исполнения указанных полномочий (с максимальным привлечением населения к участию в государственном и муниципальном управлении) посредством:</w:t>
      </w:r>
    </w:p>
    <w:p w:rsidR="0059780F" w:rsidRPr="0059780F" w:rsidRDefault="004A5BA3" w:rsidP="0059780F">
      <w:pPr>
        <w:spacing w:line="360" w:lineRule="auto"/>
        <w:ind w:firstLine="709"/>
        <w:jc w:val="both"/>
      </w:pPr>
      <w:r>
        <w:lastRenderedPageBreak/>
        <w:t xml:space="preserve">- </w:t>
      </w:r>
      <w:r w:rsidR="0059780F" w:rsidRPr="0059780F">
        <w:t>мониторинга расходных обязательств субъектов Российской Федерации и муниципальных образований, анализа их фактического исполнения, определения минимально необходимых для исполнения таких обязательств объемов финансирования для учета потребности в финансировании указанных обязательств за счет бюджетных ассигнований федерального бюджета;</w:t>
      </w:r>
    </w:p>
    <w:p w:rsidR="0059780F" w:rsidRPr="0059780F" w:rsidRDefault="004A5BA3" w:rsidP="0059780F">
      <w:pPr>
        <w:spacing w:line="360" w:lineRule="auto"/>
        <w:ind w:firstLine="709"/>
        <w:jc w:val="both"/>
      </w:pPr>
      <w:r>
        <w:t xml:space="preserve">- </w:t>
      </w:r>
      <w:r w:rsidR="0059780F" w:rsidRPr="0059780F">
        <w:t>поэтапного упразднения установленных на федеральном уровне и предоставляемых организациям неэффективных льгот по региональным и местным налогам и льгот по федеральным налогам, часть которых зачисляется в региональные и (или) местные бюджеты, имея в виду переход к адресной поддержке приоритетных для конкретных регионов экономических специализаций и инвестиционных проектов, а также к поддержке инфраструктурных компаний;</w:t>
      </w:r>
    </w:p>
    <w:p w:rsidR="0059780F" w:rsidRPr="0059780F" w:rsidRDefault="004A5BA3" w:rsidP="0059780F">
      <w:pPr>
        <w:spacing w:line="360" w:lineRule="auto"/>
        <w:ind w:firstLine="709"/>
        <w:jc w:val="both"/>
      </w:pPr>
      <w:r>
        <w:t xml:space="preserve">- </w:t>
      </w:r>
      <w:r w:rsidR="0059780F" w:rsidRPr="0059780F">
        <w:t>оптимизации системы и укрепления материально-технической базы территориальных органов федеральных органов исполнительной власти, полномочия которых не переданы органам исполнительной власти субъектов Российской Федерации и органам местного самоуправления, повышения уровня материального и социально-бытового обеспечения их работников (сотрудников) при условии установления мер ответственности за конкретные результаты работы по социально-экономическому развитию территорий;</w:t>
      </w:r>
    </w:p>
    <w:p w:rsidR="0059780F" w:rsidRPr="0059780F" w:rsidRDefault="004A5BA3" w:rsidP="0059780F">
      <w:pPr>
        <w:spacing w:line="360" w:lineRule="auto"/>
        <w:ind w:firstLine="709"/>
        <w:jc w:val="both"/>
      </w:pPr>
      <w:r>
        <w:t xml:space="preserve">- </w:t>
      </w:r>
      <w:r w:rsidR="0059780F" w:rsidRPr="0059780F">
        <w:t>внесения в законодательство Российской Федерации изменений, исключающих возможность установления федеральными законами, актами Президента Российской Федерации, Правительства Российской Федерации и федеральных органов исполнительной власти обязательных требований к порядку и условиям исполнения органами государственной власти субъектов Российской Федерации и органами местного самоуправления полномочий по определению объемов расходов региональных и местных бюджетов, имея в виду, что такие требования могут быть установлены в качестве условия предоставления субсидий из федерального бюджета либо предусмотрены в методических рекомендациях, применяемых на добровольной основе;</w:t>
      </w:r>
    </w:p>
    <w:p w:rsidR="0059780F" w:rsidRPr="0059780F" w:rsidRDefault="004A5BA3" w:rsidP="0059780F">
      <w:pPr>
        <w:spacing w:line="360" w:lineRule="auto"/>
        <w:ind w:firstLine="709"/>
        <w:jc w:val="both"/>
      </w:pPr>
      <w:r>
        <w:t xml:space="preserve">- </w:t>
      </w:r>
      <w:r w:rsidR="0059780F" w:rsidRPr="0059780F">
        <w:t>введения дополнительных механизмов привлечения граждан Российской Федерации к участию в государственном и муниципальном управлении, повышения их гражданской ответственности при решении вопросов социально-экономического и политического развития территорий, а также механизмов учета мнения населения при решении указанных вопросов.</w:t>
      </w:r>
    </w:p>
    <w:p w:rsidR="0059780F" w:rsidRPr="0059780F" w:rsidRDefault="0059780F" w:rsidP="0059780F">
      <w:pPr>
        <w:spacing w:line="360" w:lineRule="auto"/>
        <w:ind w:firstLine="708"/>
        <w:jc w:val="both"/>
      </w:pPr>
      <w:r w:rsidRPr="0059780F">
        <w:lastRenderedPageBreak/>
        <w:t>8. Результатами реализации государственной политики регионального развития должны стать</w:t>
      </w:r>
      <w:r w:rsidRPr="0059780F">
        <w:rPr>
          <w:vertAlign w:val="superscript"/>
        </w:rPr>
        <w:footnoteReference w:id="81"/>
      </w:r>
      <w:r w:rsidRPr="0059780F">
        <w:t>:</w:t>
      </w:r>
    </w:p>
    <w:p w:rsidR="0059780F" w:rsidRPr="0059780F" w:rsidRDefault="0059780F" w:rsidP="0059780F">
      <w:pPr>
        <w:spacing w:line="360" w:lineRule="auto"/>
        <w:jc w:val="both"/>
      </w:pPr>
      <w:r w:rsidRPr="0059780F">
        <w:t>а) сокращение различий в уровне и качестве жизни граждан Российской Федерации, проживающих в различных регионах, а также в городах и сельской местности;</w:t>
      </w:r>
    </w:p>
    <w:p w:rsidR="0059780F" w:rsidRPr="0059780F" w:rsidRDefault="0059780F" w:rsidP="0059780F">
      <w:pPr>
        <w:spacing w:line="360" w:lineRule="auto"/>
        <w:jc w:val="both"/>
      </w:pPr>
      <w:r w:rsidRPr="0059780F">
        <w:t>б) сокращение различий в уровне социально-экономического развития регионов;</w:t>
      </w:r>
    </w:p>
    <w:p w:rsidR="0059780F" w:rsidRPr="0059780F" w:rsidRDefault="0059780F" w:rsidP="0059780F">
      <w:pPr>
        <w:spacing w:line="360" w:lineRule="auto"/>
        <w:jc w:val="both"/>
      </w:pPr>
      <w:r w:rsidRPr="0059780F">
        <w:t>в) достижение необходимого уровня инфраструктурной обеспеченности всех населенных территорий Российской Федерации;</w:t>
      </w:r>
    </w:p>
    <w:p w:rsidR="0059780F" w:rsidRPr="0059780F" w:rsidRDefault="0059780F" w:rsidP="0059780F">
      <w:pPr>
        <w:spacing w:line="360" w:lineRule="auto"/>
        <w:jc w:val="both"/>
      </w:pPr>
      <w:r w:rsidRPr="0059780F">
        <w:t>г) дальнейшее развитие процесса урбанизации, в частности развитие крупных городских агломераций, как необходимое условие обеспечения экономического роста, технологического развития и повышения инвестиционной привлекательности и конкурентоспособности российской экономики на мировых рынках;</w:t>
      </w:r>
    </w:p>
    <w:p w:rsidR="0059780F" w:rsidRPr="0059780F" w:rsidRDefault="0059780F" w:rsidP="0059780F">
      <w:pPr>
        <w:spacing w:line="360" w:lineRule="auto"/>
        <w:jc w:val="both"/>
      </w:pPr>
      <w:r w:rsidRPr="0059780F">
        <w:t>д) повышение уровня удовлетворенности населения деятельностью органов государственной власти субъектов Российской Федерации и органов местного самоуправления.</w:t>
      </w:r>
    </w:p>
    <w:p w:rsidR="0059780F" w:rsidRPr="0059780F" w:rsidRDefault="0059780F" w:rsidP="0059780F">
      <w:pPr>
        <w:spacing w:line="360" w:lineRule="auto"/>
        <w:jc w:val="both"/>
      </w:pPr>
      <w:r w:rsidRPr="0059780F">
        <w:t>9. Успешная реализация государственной политики регионального развития сформирует дополнительные условия для достижения целей государства в области национальной безопасности, развития межнациональных и межконфессиональных отношений.</w:t>
      </w:r>
      <w:r w:rsidRPr="0059780F">
        <w:tab/>
      </w:r>
      <w:r w:rsidRPr="0059780F">
        <w:tab/>
      </w:r>
      <w:r w:rsidRPr="0059780F">
        <w:tab/>
        <w:t>Результатами региональной политики по обеспечению устойчивого</w:t>
      </w:r>
    </w:p>
    <w:p w:rsidR="0059780F" w:rsidRPr="0059780F" w:rsidRDefault="0059780F" w:rsidP="0059780F">
      <w:pPr>
        <w:spacing w:line="360" w:lineRule="auto"/>
        <w:jc w:val="both"/>
      </w:pPr>
      <w:r w:rsidRPr="0059780F">
        <w:t>развития должны стать:</w:t>
      </w:r>
    </w:p>
    <w:p w:rsidR="0059780F" w:rsidRPr="0059780F" w:rsidRDefault="0059780F" w:rsidP="0059780F">
      <w:pPr>
        <w:spacing w:line="360" w:lineRule="auto"/>
        <w:jc w:val="both"/>
      </w:pPr>
      <w:r w:rsidRPr="0059780F">
        <w:t>1. Проведение институциональных преобразований, способствующих координации действий общественных институтов по обеспечению устойчивого развития региона.</w:t>
      </w:r>
    </w:p>
    <w:p w:rsidR="0059780F" w:rsidRPr="0059780F" w:rsidRDefault="0059780F" w:rsidP="0059780F">
      <w:pPr>
        <w:spacing w:line="360" w:lineRule="auto"/>
        <w:jc w:val="both"/>
      </w:pPr>
      <w:r w:rsidRPr="0059780F">
        <w:t xml:space="preserve">2. Формирование системы управления устойчивым развитием территории. </w:t>
      </w:r>
    </w:p>
    <w:p w:rsidR="0059780F" w:rsidRPr="0059780F" w:rsidRDefault="0059780F" w:rsidP="0059780F">
      <w:pPr>
        <w:spacing w:line="360" w:lineRule="auto"/>
        <w:jc w:val="both"/>
      </w:pPr>
      <w:r w:rsidRPr="0059780F">
        <w:t>3. Формирование благоприятного инвестиционного климата, обеспечивающего приток зарубежных инвестиций.</w:t>
      </w:r>
    </w:p>
    <w:p w:rsidR="0059780F" w:rsidRPr="0059780F" w:rsidRDefault="0059780F" w:rsidP="0059780F">
      <w:pPr>
        <w:spacing w:line="360" w:lineRule="auto"/>
        <w:jc w:val="both"/>
      </w:pPr>
      <w:r w:rsidRPr="0059780F">
        <w:t>4. Активная социальная политика, направленная на снижение имущественной дифференциации населения территории.</w:t>
      </w:r>
    </w:p>
    <w:p w:rsidR="0059780F" w:rsidRPr="0059780F" w:rsidRDefault="0059780F" w:rsidP="0059780F">
      <w:pPr>
        <w:spacing w:line="360" w:lineRule="auto"/>
        <w:jc w:val="both"/>
      </w:pPr>
      <w:r w:rsidRPr="0059780F">
        <w:t>5. Содействие развитию инвестиционной активности региона.</w:t>
      </w:r>
    </w:p>
    <w:p w:rsidR="0059780F" w:rsidRPr="0059780F" w:rsidRDefault="0059780F" w:rsidP="0059780F">
      <w:pPr>
        <w:spacing w:line="360" w:lineRule="auto"/>
        <w:jc w:val="both"/>
      </w:pPr>
      <w:r w:rsidRPr="0059780F">
        <w:t>6. Развитие регионального рынка ценных бумаг (фондового рынка).</w:t>
      </w:r>
    </w:p>
    <w:p w:rsidR="0059780F" w:rsidRPr="0059780F" w:rsidRDefault="0059780F" w:rsidP="0059780F">
      <w:pPr>
        <w:spacing w:line="360" w:lineRule="auto"/>
        <w:jc w:val="both"/>
      </w:pPr>
      <w:r w:rsidRPr="0059780F">
        <w:t>7. Повышение качества жизни населения.</w:t>
      </w:r>
    </w:p>
    <w:p w:rsidR="0059780F" w:rsidRPr="0059780F" w:rsidRDefault="0059780F" w:rsidP="0059780F">
      <w:pPr>
        <w:spacing w:line="360" w:lineRule="auto"/>
        <w:jc w:val="both"/>
      </w:pPr>
      <w:r w:rsidRPr="0059780F">
        <w:t>8. Проведение структурной перестройки экономки, адекватной требованиям рынка ВТО, обеспечивающей расширение производство конкурентоспособной продукции.</w:t>
      </w:r>
    </w:p>
    <w:p w:rsidR="0059780F" w:rsidRPr="0059780F" w:rsidRDefault="0059780F" w:rsidP="0059780F">
      <w:pPr>
        <w:spacing w:line="360" w:lineRule="auto"/>
        <w:jc w:val="both"/>
      </w:pPr>
      <w:r w:rsidRPr="0059780F">
        <w:t>9. Развитие внешнеэкономической деятельности со странами Ближнего и Дальнего зарубежья.</w:t>
      </w:r>
    </w:p>
    <w:p w:rsidR="0059780F" w:rsidRPr="0059780F" w:rsidRDefault="0059780F" w:rsidP="0059780F">
      <w:pPr>
        <w:spacing w:line="360" w:lineRule="auto"/>
        <w:jc w:val="both"/>
      </w:pPr>
      <w:r w:rsidRPr="0059780F">
        <w:lastRenderedPageBreak/>
        <w:t>10. Обеспечение более эффективного использования ресурсов региона.</w:t>
      </w:r>
    </w:p>
    <w:p w:rsidR="0059780F" w:rsidRPr="0059780F" w:rsidRDefault="0059780F" w:rsidP="0059780F">
      <w:pPr>
        <w:spacing w:line="360" w:lineRule="auto"/>
        <w:jc w:val="both"/>
      </w:pPr>
      <w:r w:rsidRPr="0059780F">
        <w:t>11. Организация обучения кадров современным методам анализа хозяйственной деятельности предприятия и принятию управленческих решений по устойчивому развитию хозяйствующих субъектов.</w:t>
      </w:r>
    </w:p>
    <w:p w:rsidR="0059780F" w:rsidRPr="0059780F" w:rsidRDefault="0059780F" w:rsidP="0059780F">
      <w:pPr>
        <w:spacing w:line="360" w:lineRule="auto"/>
        <w:jc w:val="both"/>
      </w:pPr>
      <w:r w:rsidRPr="0059780F">
        <w:tab/>
      </w:r>
      <w:r w:rsidRPr="0059780F">
        <w:rPr>
          <w:i/>
        </w:rPr>
        <w:t>Проблемы государственной поддержки депрессивных регионов России.</w:t>
      </w:r>
      <w:r w:rsidRPr="0059780F">
        <w:rPr>
          <w:b/>
        </w:rPr>
        <w:t xml:space="preserve"> </w:t>
      </w:r>
      <w:r w:rsidRPr="0059780F">
        <w:t>Исследователи проблем устойчивого отставания ряда регионов России по социально-экономическому развитию относят такие регионы к типу депрессивных и выделяют разные причины отставания. Факторам развития регионов уделяют большое внимание и российские, и зарубежные исследователи. Анализируются традиционные факторы развития регионов, такие как выгодное экономико-географическое положение, наличие природных ресурсов. Большое внимание уделяется обоснованию роли инвестиций в стимулировании экономического роста регионов, формированию условий для развития предпринимательства, инновационному развитию регионов.</w:t>
      </w:r>
    </w:p>
    <w:p w:rsidR="0059780F" w:rsidRPr="0059780F" w:rsidRDefault="0059780F" w:rsidP="0059780F">
      <w:pPr>
        <w:spacing w:line="360" w:lineRule="auto"/>
        <w:ind w:firstLine="709"/>
        <w:jc w:val="both"/>
      </w:pPr>
      <w:r w:rsidRPr="0059780F">
        <w:t>Наряду с анализируемыми объективными и субъективными факторами, по мнению исследователей, экономика регионов зависит от деятельности предприятий и организаций, составляющих хозяйственный комплекс региона, взаимодействия предприятий крупного, среднего и малого бизнеса, демографии предприятий, экономических и финансовых показателей развития каждого предприятия, инновационной активности предприятий. Уделено внимание анализу такого важного фактора роста экономики регионов, как наличие на их территории предприятий крупного бизнеса. Расчеты на основе данных рейтингового агентства «Эксперт РА» и Росстата показали, что в 2017 г. Объем реализации продукции 600 крупнейших компаний России составил 82% от стоимости российского валового внутреннего продукта, однако компании, входящие в рейтинг 600 крупнейших компаний России, располагались на территории только 43 субъектов Федерации. Для проверки влияния этого фактора на развитие депрессивных регионов необходимо рассмотреть структуру крупного, среднего и малого (КСМ) бизнеса в регионах России.</w:t>
      </w:r>
    </w:p>
    <w:p w:rsidR="0059780F" w:rsidRPr="0059780F" w:rsidRDefault="0059780F" w:rsidP="0059780F">
      <w:pPr>
        <w:spacing w:line="360" w:lineRule="auto"/>
        <w:ind w:firstLine="709"/>
        <w:jc w:val="both"/>
      </w:pPr>
      <w:r w:rsidRPr="0059780F">
        <w:t xml:space="preserve">Отстающим по социально-экономическому развитию регионам уделено много внимания в работах исследователей региональных проблем России и в принимаемых на федеральном уровне документах. В каждом из регионов утверждены и реализуются стратегии социально-экономического развития, выполнены требования Инвестиционного стандарта, созданы и работают институты развития. Однако отставание сохраняется, а в некоторых регионах, как это было показано выше, усиливается. Меры по развитию регионов, отстающих по уровню социально-экономического развития, принимаемые на федеральном и региональном уровнях, не позволяют обеспечить опережающее развитие этих территорий. В нормативных документах по социально-экономическому развитию РФ </w:t>
      </w:r>
      <w:r w:rsidRPr="0059780F">
        <w:lastRenderedPageBreak/>
        <w:t>(стратегиях, постановлениях Правительства, национальных проектах, госпрограммах и т. д.) отмечена необходимость снижения межрегиональных различий, указывается, что неравномерность развития приводит к потерям темпов роста до 2–3% в год</w:t>
      </w:r>
      <w:r w:rsidRPr="0059780F">
        <w:rPr>
          <w:vertAlign w:val="superscript"/>
        </w:rPr>
        <w:footnoteReference w:id="82"/>
      </w:r>
      <w:r w:rsidRPr="0059780F">
        <w:t>.</w:t>
      </w:r>
    </w:p>
    <w:p w:rsidR="0059780F" w:rsidRPr="0059780F" w:rsidRDefault="0059780F" w:rsidP="0059780F">
      <w:pPr>
        <w:spacing w:line="360" w:lineRule="auto"/>
        <w:ind w:firstLine="709"/>
        <w:jc w:val="both"/>
      </w:pPr>
      <w:r w:rsidRPr="0059780F">
        <w:t>В период рыночной экономики в России были две попытки законодательного закрепления существования депрессивных регионов и их регулирования: в проекте Федерального закона № 91010-3 «Об основах федеральной поддержки депрессивных территорий Российской Федерации» и проекте Концепции Стратегии пространственного развития Российской Федерации на период до 2030 года. Однако эти проекты законодательных актов были отклонены и заменены доку</w:t>
      </w:r>
      <w:r w:rsidRPr="0059780F">
        <w:rPr>
          <w:rFonts w:ascii="Calibri" w:eastAsia="Calibri" w:hAnsi="Calibri"/>
          <w:sz w:val="22"/>
          <w:szCs w:val="22"/>
          <w:lang w:eastAsia="en-US"/>
        </w:rPr>
        <w:t xml:space="preserve"> </w:t>
      </w:r>
      <w:r w:rsidRPr="0059780F">
        <w:t>ментами, где сокращение межрегиональных различий признавалось приоритетным направлением, но меры поддержки были адресованы регионам, показатели по которым не были конкретизированы, или большому числу геостратегических территорий и центров развития (городских поселений), как в принятой Стратегии пространственного развития России до 2025 года. В Концепции Стратегии пространственного развития Российской Федерации на период до 2030 года было отмечено, что необходимо «опережающее развитие экономически отстающих регионов (макрорегионов) на основе качественной трансформации и повышения конкурентоспособности их хозяйственных комплексов, последовательной диверсификации структуры их экономики», а также приведены «классификационные признаки выделения регионов с системным (интегрированным) характером экономических и социальных проблем, которые могут быть отнесены к группе регионов, требующих дополнительной целевой федеральной финансовой поддержки для обеспечения устойчивости их экономического роста и повышения степени интегрированности в единое экономическое пространство России».</w:t>
      </w:r>
    </w:p>
    <w:p w:rsidR="0059780F" w:rsidRPr="0059780F" w:rsidRDefault="0059780F" w:rsidP="0059780F">
      <w:pPr>
        <w:spacing w:line="360" w:lineRule="auto"/>
        <w:ind w:firstLine="709"/>
        <w:jc w:val="both"/>
      </w:pPr>
      <w:r w:rsidRPr="0059780F">
        <w:t xml:space="preserve">Регионы, имеющие доходы ВРП на душу населения менее общероссийского уровня, в том числе менее 50% от среднероссийского уровня, в течение всего периода существования рыночной экономики в России развиваются без программ специализированной поддержки: федеральная целевая программа по сокращению различий между субъектами Федерации, утвержденная в 2001 г., была досрочно прекращена в 2006 г. как неэффективная. Такие регионы расположены во всех субъектах РФ, но особенно важное геоэкономическое и политическое значение для страны имеет низкий уровень развития ряда регионов, расположенных в центре и на севере европейской части, в том числе граничащих со странами Евразийского экономического союза и Европейского союза. Многие из этих субъектов Федерации по типологии депрессивных регионов относятся к </w:t>
      </w:r>
      <w:r w:rsidRPr="0059780F">
        <w:lastRenderedPageBreak/>
        <w:t>старопромышленным депрессивным регионам и, в отличие от депрессивных регионов аграрно-промышленного типа и добывающих, обладают потенциалом для ускоренного развития, поскольку имеют развитую обрабатывающую промышленность и инфраструктурную сеть, учреждения высшего образования, квалифицированные кадры, выгодное экономико-географическое положение. По мнению исследователей, основные успехи по сокращению межтерриториальной дифференциации «были достигнуты за счет активной финансовой поддержки бюджетов экономически слабых регионов России со стороны федерального бюджета страны, а не благодаря сбалансированному и комплексному развитию экономики данных субъектов». С этим утверждением согласны и другие авторы, которые отмечают, что «практическая политика пространственного развития как система сводится к выравниванию показателя бюджетной обеспеченности регионов. Хотя необходимость развития налогового потенциала систематически провозглашается с самых высоких трибун, фактически политика сглаживания региональных различий сводится к борьбе с последствиями, но не их фундаментальными причинами со всеми вытекающими отсюда последствиями».</w:t>
      </w:r>
    </w:p>
    <w:p w:rsidR="0059780F" w:rsidRPr="0059780F" w:rsidRDefault="0059780F" w:rsidP="0059780F">
      <w:pPr>
        <w:spacing w:line="360" w:lineRule="auto"/>
        <w:ind w:firstLine="709"/>
        <w:jc w:val="both"/>
      </w:pPr>
      <w:r w:rsidRPr="0059780F">
        <w:t>В последние годы на федеральном уровне и в регионах большое внимание уделяется поддержке малого бизнеса, однако эти меры стимулирующего характера не повлияли на развитие бизнеса в регионах, в том числе депрессивных. В отчете Счетной палаты Российской Федерации за 2018 г. отмечено: «Меры господдержки пока не оказали существенного влияния на развитие малого и среднего бизнеса… Не достигнута обозначенная Президентом Российской Федерации цель по росту численности занятых в малом и среднем предпринимательстве (МСП) работников до 20 млн человек к 2018 году». Несмотря на отсутствие эффективности программ для малого бизнеса, в реализуемом с 2018 г. национальном проекте по поддержке малого бизнеса используются те же подходы, которые в предыдущие годы не дали ожидаемого результата.</w:t>
      </w:r>
    </w:p>
    <w:p w:rsidR="0059780F" w:rsidRPr="0059780F" w:rsidRDefault="0059780F" w:rsidP="0059780F">
      <w:pPr>
        <w:spacing w:line="360" w:lineRule="auto"/>
        <w:ind w:firstLine="709"/>
        <w:jc w:val="both"/>
      </w:pPr>
      <w:r w:rsidRPr="0059780F">
        <w:t>Традиционные подходы к развитию депрессивных регионов на основе снижения налогов для бизнеса, создания кластеров, индустриальных парков, технопарков, привлечения инвестиций и аналогичные не дали необходимый импульс развитию депрессивных регионов. Это свидетельствует о том, что реализуемые стратегии развития депрессивных регионов должны быть дополнены. Необходим новый подход к регулированию и поддержке развития депрессивных регионов.</w:t>
      </w:r>
    </w:p>
    <w:p w:rsidR="0059780F" w:rsidRPr="0059780F" w:rsidRDefault="0059780F" w:rsidP="0059780F">
      <w:pPr>
        <w:spacing w:line="360" w:lineRule="auto"/>
        <w:ind w:firstLine="709"/>
        <w:jc w:val="both"/>
        <w:rPr>
          <w:color w:val="000000"/>
        </w:rPr>
      </w:pPr>
      <w:r w:rsidRPr="0059780F">
        <w:rPr>
          <w:color w:val="000000"/>
        </w:rPr>
        <w:t>В целом, можно выделить следующие проблемы, стоящие перед регионами в обеспечении устойчивости социально-экономического развития</w:t>
      </w:r>
      <w:r w:rsidRPr="0059780F">
        <w:rPr>
          <w:color w:val="000000"/>
          <w:vertAlign w:val="superscript"/>
        </w:rPr>
        <w:footnoteReference w:id="83"/>
      </w:r>
      <w:r w:rsidRPr="0059780F">
        <w:rPr>
          <w:color w:val="000000"/>
        </w:rPr>
        <w:t>:</w:t>
      </w:r>
    </w:p>
    <w:p w:rsidR="0059780F" w:rsidRPr="0059780F" w:rsidRDefault="0059780F" w:rsidP="0059780F">
      <w:pPr>
        <w:spacing w:line="360" w:lineRule="auto"/>
        <w:ind w:firstLine="709"/>
        <w:jc w:val="both"/>
        <w:rPr>
          <w:color w:val="000000"/>
        </w:rPr>
      </w:pPr>
      <w:r w:rsidRPr="0059780F">
        <w:rPr>
          <w:color w:val="000000"/>
        </w:rPr>
        <w:lastRenderedPageBreak/>
        <w:t>1. Разделение полномочий в экономической сфере, между федеральным центром и регионами, особенно в бюджетной сфере.</w:t>
      </w:r>
    </w:p>
    <w:p w:rsidR="0059780F" w:rsidRPr="0059780F" w:rsidRDefault="0059780F" w:rsidP="0059780F">
      <w:pPr>
        <w:spacing w:line="360" w:lineRule="auto"/>
        <w:ind w:firstLine="709"/>
        <w:jc w:val="both"/>
        <w:rPr>
          <w:color w:val="000000"/>
        </w:rPr>
      </w:pPr>
      <w:r w:rsidRPr="0059780F">
        <w:rPr>
          <w:color w:val="000000"/>
        </w:rPr>
        <w:t>2. Недиверсифицированность структуры экономики региона, что является важной проблемой в условиях вступления России в ВТО.</w:t>
      </w:r>
    </w:p>
    <w:p w:rsidR="0059780F" w:rsidRPr="0059780F" w:rsidRDefault="0059780F" w:rsidP="0059780F">
      <w:pPr>
        <w:spacing w:line="360" w:lineRule="auto"/>
        <w:ind w:firstLine="709"/>
        <w:jc w:val="both"/>
        <w:rPr>
          <w:color w:val="000000"/>
        </w:rPr>
      </w:pPr>
      <w:r w:rsidRPr="0059780F">
        <w:rPr>
          <w:color w:val="000000"/>
        </w:rPr>
        <w:t>3. Диспропорции в финансовой сфере (дефицит финансов в реальном секторе).</w:t>
      </w:r>
    </w:p>
    <w:p w:rsidR="0059780F" w:rsidRPr="0059780F" w:rsidRDefault="0059780F" w:rsidP="0059780F">
      <w:pPr>
        <w:spacing w:line="360" w:lineRule="auto"/>
        <w:ind w:firstLine="709"/>
        <w:jc w:val="both"/>
        <w:rPr>
          <w:color w:val="000000"/>
        </w:rPr>
      </w:pPr>
      <w:r w:rsidRPr="0059780F">
        <w:rPr>
          <w:color w:val="000000"/>
        </w:rPr>
        <w:t>4. Проведение структурной перестройки экономики региона в соответствии с требованиями новой парадигмы «устойчивого развития».</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t>5. Усиление социальной напряженности ( расслоение общества, увеличение доли населения, живущей за чертой бедности в регионе).</w:t>
      </w:r>
    </w:p>
    <w:p w:rsidR="0059780F" w:rsidRPr="0059780F" w:rsidRDefault="0059780F" w:rsidP="0059780F">
      <w:pPr>
        <w:spacing w:line="360" w:lineRule="auto"/>
        <w:ind w:firstLine="709"/>
        <w:jc w:val="both"/>
        <w:rPr>
          <w:color w:val="000000"/>
        </w:rPr>
      </w:pPr>
      <w:r w:rsidRPr="0059780F">
        <w:rPr>
          <w:color w:val="000000"/>
        </w:rPr>
        <w:t>6. Отсутствие регионального фондового рынка, как источника перелива капитала в региональные отрасли экономики.</w:t>
      </w:r>
    </w:p>
    <w:p w:rsidR="0059780F" w:rsidRPr="0059780F" w:rsidRDefault="0059780F" w:rsidP="0059780F">
      <w:pPr>
        <w:spacing w:line="360" w:lineRule="auto"/>
        <w:ind w:firstLine="709"/>
        <w:jc w:val="both"/>
        <w:rPr>
          <w:color w:val="000000"/>
        </w:rPr>
      </w:pPr>
      <w:r w:rsidRPr="0059780F">
        <w:rPr>
          <w:color w:val="000000"/>
        </w:rPr>
        <w:t>7. Недостаточная развитость внутрирегиональных и межрегиональных связей, в том числе внешнеэкономических.</w:t>
      </w:r>
    </w:p>
    <w:p w:rsidR="0059780F" w:rsidRPr="0059780F" w:rsidRDefault="0059780F" w:rsidP="0059780F">
      <w:pPr>
        <w:spacing w:line="360" w:lineRule="auto"/>
        <w:ind w:firstLine="709"/>
        <w:jc w:val="both"/>
        <w:rPr>
          <w:color w:val="000000"/>
        </w:rPr>
      </w:pPr>
      <w:r w:rsidRPr="0059780F">
        <w:rPr>
          <w:color w:val="000000"/>
        </w:rPr>
        <w:t>8. Поиск источников инвестиций для структурной перестройки экономики.</w:t>
      </w:r>
    </w:p>
    <w:p w:rsidR="0059780F" w:rsidRPr="0059780F" w:rsidRDefault="0059780F" w:rsidP="0059780F">
      <w:pPr>
        <w:spacing w:line="360" w:lineRule="auto"/>
        <w:ind w:firstLine="709"/>
        <w:jc w:val="both"/>
        <w:rPr>
          <w:color w:val="000000"/>
        </w:rPr>
      </w:pPr>
      <w:r w:rsidRPr="0059780F">
        <w:rPr>
          <w:color w:val="000000"/>
        </w:rPr>
        <w:t>9. Обеспечение экологической безопасности.</w:t>
      </w:r>
    </w:p>
    <w:p w:rsidR="0059780F" w:rsidRPr="0059780F" w:rsidRDefault="0059780F" w:rsidP="0059780F">
      <w:pPr>
        <w:spacing w:line="360" w:lineRule="auto"/>
        <w:ind w:firstLine="709"/>
        <w:jc w:val="both"/>
        <w:rPr>
          <w:color w:val="000000"/>
        </w:rPr>
      </w:pPr>
      <w:r w:rsidRPr="0059780F">
        <w:rPr>
          <w:color w:val="000000"/>
        </w:rPr>
        <w:t>10. Отсутствие четко разработанной системы количественных целевых индикаторов устойчивости развития регионов.</w:t>
      </w:r>
    </w:p>
    <w:p w:rsidR="0059780F" w:rsidRPr="0059780F" w:rsidRDefault="0059780F" w:rsidP="0059780F">
      <w:pPr>
        <w:spacing w:line="360" w:lineRule="auto"/>
        <w:ind w:firstLine="709"/>
        <w:jc w:val="both"/>
        <w:rPr>
          <w:color w:val="000000"/>
        </w:rPr>
      </w:pPr>
      <w:r w:rsidRPr="0059780F">
        <w:rPr>
          <w:color w:val="000000"/>
        </w:rPr>
        <w:t>11. Отсутствие эффективной системы государственного регулирования устойчивым социально-экономическим развитием региона.</w:t>
      </w:r>
    </w:p>
    <w:p w:rsidR="0059780F" w:rsidRPr="0059780F" w:rsidRDefault="0059780F" w:rsidP="0059780F">
      <w:pPr>
        <w:spacing w:line="360" w:lineRule="auto"/>
        <w:ind w:firstLine="709"/>
        <w:jc w:val="both"/>
        <w:rPr>
          <w:color w:val="000000"/>
        </w:rPr>
      </w:pPr>
      <w:r w:rsidRPr="0059780F">
        <w:rPr>
          <w:color w:val="000000"/>
        </w:rPr>
        <w:t>12. Отсутствие современной, научно обоснованной, концепции устойчивого развития региона.</w:t>
      </w:r>
    </w:p>
    <w:p w:rsidR="0059780F" w:rsidRPr="0059780F" w:rsidRDefault="0059780F" w:rsidP="0059780F">
      <w:pPr>
        <w:spacing w:line="360" w:lineRule="auto"/>
        <w:ind w:firstLine="709"/>
        <w:jc w:val="both"/>
        <w:rPr>
          <w:color w:val="000000"/>
        </w:rPr>
      </w:pPr>
      <w:r w:rsidRPr="0059780F">
        <w:rPr>
          <w:color w:val="000000"/>
        </w:rPr>
        <w:t>13.Недостаточная конкурентоспособность продукции регионов, вытеснение отечественных производителей с внутреннего рынка в результате</w:t>
      </w:r>
    </w:p>
    <w:p w:rsidR="0059780F" w:rsidRPr="0059780F" w:rsidRDefault="0059780F" w:rsidP="0059780F">
      <w:pPr>
        <w:spacing w:line="360" w:lineRule="auto"/>
        <w:ind w:firstLine="709"/>
        <w:jc w:val="both"/>
        <w:rPr>
          <w:color w:val="000000"/>
        </w:rPr>
      </w:pPr>
      <w:r w:rsidRPr="0059780F">
        <w:rPr>
          <w:color w:val="000000"/>
        </w:rPr>
        <w:t>импорта иностранной продукции, что будет усиливаться вследствие вступления России в ВТО.</w:t>
      </w:r>
    </w:p>
    <w:p w:rsidR="0059780F" w:rsidRPr="0059780F" w:rsidRDefault="0059780F" w:rsidP="0059780F">
      <w:pPr>
        <w:spacing w:line="360" w:lineRule="auto"/>
        <w:ind w:firstLine="709"/>
        <w:jc w:val="both"/>
        <w:rPr>
          <w:color w:val="000000"/>
        </w:rPr>
      </w:pPr>
      <w:r w:rsidRPr="0059780F">
        <w:rPr>
          <w:color w:val="000000"/>
        </w:rPr>
        <w:t>14.Угроза продовольственной безопасности региона из- за импорта более дешёвых товаров из-за рубежа.</w:t>
      </w:r>
      <w:r w:rsidRPr="0059780F">
        <w:rPr>
          <w:color w:val="000000"/>
        </w:rPr>
        <w:tab/>
      </w:r>
      <w:r w:rsidRPr="0059780F">
        <w:rPr>
          <w:color w:val="000000"/>
        </w:rPr>
        <w:tab/>
      </w:r>
      <w:r w:rsidRPr="0059780F">
        <w:rPr>
          <w:color w:val="000000"/>
        </w:rPr>
        <w:tab/>
      </w:r>
      <w:r w:rsidRPr="0059780F">
        <w:rPr>
          <w:color w:val="000000"/>
        </w:rPr>
        <w:tab/>
      </w:r>
    </w:p>
    <w:p w:rsidR="0059780F" w:rsidRPr="0059780F" w:rsidRDefault="0059780F" w:rsidP="0059780F">
      <w:pPr>
        <w:spacing w:line="360" w:lineRule="auto"/>
        <w:ind w:firstLine="709"/>
        <w:jc w:val="both"/>
        <w:rPr>
          <w:color w:val="000000"/>
        </w:rPr>
      </w:pPr>
      <w:r w:rsidRPr="0059780F">
        <w:rPr>
          <w:color w:val="000000"/>
        </w:rPr>
        <w:t>Проблемы кризисных территорий и пути их решения исследовались в работах А.Г. Гранберга</w:t>
      </w:r>
      <w:r w:rsidRPr="0059780F">
        <w:rPr>
          <w:color w:val="000000"/>
          <w:vertAlign w:val="superscript"/>
        </w:rPr>
        <w:footnoteReference w:id="84"/>
      </w:r>
      <w:r w:rsidRPr="0059780F">
        <w:rPr>
          <w:color w:val="000000"/>
        </w:rPr>
        <w:t>, В.Н. Лексина</w:t>
      </w:r>
      <w:r w:rsidRPr="0059780F">
        <w:rPr>
          <w:color w:val="000000"/>
          <w:vertAlign w:val="superscript"/>
        </w:rPr>
        <w:footnoteReference w:id="85"/>
      </w:r>
      <w:r w:rsidRPr="0059780F">
        <w:rPr>
          <w:color w:val="000000"/>
        </w:rPr>
        <w:t>, В.Е. Селиверстова и многих других авторов. Значительный опыт в изученииИдепрессивных регионов и проведении политики по их государственной поддержке накоплен в индустриально-развитых странах Западной Европы, США, Канаде, Японии, Австралии.</w:t>
      </w:r>
    </w:p>
    <w:p w:rsidR="0059780F" w:rsidRPr="0059780F" w:rsidRDefault="0059780F" w:rsidP="0059780F">
      <w:pPr>
        <w:spacing w:line="360" w:lineRule="auto"/>
        <w:ind w:firstLine="709"/>
        <w:jc w:val="both"/>
        <w:rPr>
          <w:color w:val="000000"/>
        </w:rPr>
      </w:pPr>
      <w:r w:rsidRPr="0059780F">
        <w:rPr>
          <w:color w:val="000000"/>
        </w:rPr>
        <w:lastRenderedPageBreak/>
        <w:t>Как отмечают В.Н. Лексин и А.И. Швецов, характеристика «депрессивности» применительно к району, региону, территории, городу и другим территориальным образованиям впервые получила хождение в период мирового экономического кризиса в 20-30-е годы прошлого века. В нашей литературе это понятие при достаточно широком употреблении не получило развернутого толкования может быть потому, что состояние депрессии ранее не представляло особый предмет государственного (регионального) регулирования; для всех же других случаев оно являлось общепонятным и не нуждалось в дополнительных разъяснениях.</w:t>
      </w:r>
    </w:p>
    <w:p w:rsidR="0059780F" w:rsidRPr="0059780F" w:rsidRDefault="0059780F" w:rsidP="0059780F">
      <w:pPr>
        <w:spacing w:line="360" w:lineRule="auto"/>
        <w:ind w:firstLine="709"/>
        <w:jc w:val="both"/>
        <w:rPr>
          <w:color w:val="000000"/>
        </w:rPr>
      </w:pPr>
      <w:r w:rsidRPr="0059780F">
        <w:rPr>
          <w:color w:val="000000"/>
        </w:rPr>
        <w:t>Проведенные исследования показывают, что в общем случае депрессивными территориями как объектами государственной поддержки могут считаться такие территориальные образования, в которых по экономическим, политическим, социальным, экологическим и иным основаниям перестали действовать условия и стимулы развития. Такие территориальные образования не могут рассчитывать на саморазрешение депрессивной ситуации и требуют от этого специально организуемой поддержки извне, со стороны государства в целом. В данном случае в этом должно быть заинтересовано и само государство, потому что точки депрессии рано или поздно становятся центрами политических, социально-экономических, экологических катаклизмов в масштабах всей страны.</w:t>
      </w:r>
    </w:p>
    <w:p w:rsidR="0059780F" w:rsidRPr="0059780F" w:rsidRDefault="0059780F" w:rsidP="0059780F">
      <w:pPr>
        <w:spacing w:line="360" w:lineRule="auto"/>
        <w:ind w:firstLine="709"/>
        <w:jc w:val="both"/>
        <w:rPr>
          <w:color w:val="000000"/>
        </w:rPr>
      </w:pPr>
      <w:r w:rsidRPr="0059780F">
        <w:rPr>
          <w:color w:val="000000"/>
        </w:rPr>
        <w:t>В настоящее время российскими депрессивными территориями, могущими претендовать на государственную поддержку, следует считать только те, в пределах которых темпы спада производства, снижения уровня жизни, нарастания негативных тенденций в сфере занятости, демографии, экологии, предоставления социальных услуг и т.д. выше как общероссийских, так и макрорегиональных параметров. Степень же такого превышения (степень депрессивности) есть показатель аномальной остроты проблемы и, одновременно, приоритетности ее решения. Более последовательно и комплексно характеризуются указанные регионы разработчиками проекта Федерального закона «О федеральной поддержке депрессивных территорий Российской Федерации».</w:t>
      </w:r>
    </w:p>
    <w:p w:rsidR="0059780F" w:rsidRPr="0059780F" w:rsidRDefault="0059780F" w:rsidP="0059780F">
      <w:pPr>
        <w:spacing w:line="360" w:lineRule="auto"/>
        <w:ind w:firstLine="709"/>
        <w:jc w:val="both"/>
        <w:rPr>
          <w:color w:val="000000"/>
        </w:rPr>
      </w:pPr>
      <w:r w:rsidRPr="0059780F">
        <w:rPr>
          <w:color w:val="000000"/>
        </w:rPr>
        <w:t>В соответствии с основными понятиями законопроекта, депрессивная территория – это «территория с экономическим потенциалом, достаточным для обеспечения среднего по Российской Федерации уровня основных социально-экономических показателей, оказавшаяся в течение последних лет под воздействием объективных факторов в состоянии крайнего упадка, характеризующегося значительным снижением объемов производства, низкой бюджетной обеспеченностью, значительным бюджетным дефицитом, высоким уровнем безработицы и крайне низким уровнем жизни населения».</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t xml:space="preserve">Несмотря на специфичность условий нашей страны в пореформенный период, </w:t>
      </w:r>
      <w:r w:rsidRPr="0059780F">
        <w:rPr>
          <w:color w:val="000000"/>
        </w:rPr>
        <w:lastRenderedPageBreak/>
        <w:t>выявление регионов с депрессивным характером хозяйственного развития должно осуществляться, прежде всего, на основе важнейших универсальных признаков депрессивности, безотносительных как к объекту проводимого исследования, так и к его временному аспекту. К числу таких основных признаков, по нашему мнению, относятся:</w:t>
      </w:r>
    </w:p>
    <w:p w:rsidR="0059780F" w:rsidRPr="0059780F" w:rsidRDefault="0059780F" w:rsidP="0059780F">
      <w:pPr>
        <w:spacing w:line="360" w:lineRule="auto"/>
        <w:ind w:firstLine="709"/>
        <w:jc w:val="both"/>
        <w:rPr>
          <w:color w:val="000000"/>
        </w:rPr>
      </w:pPr>
      <w:r w:rsidRPr="0059780F">
        <w:rPr>
          <w:color w:val="000000"/>
        </w:rPr>
        <w:t>а) сравнительно большая глубина и интенсивность кризисных явлений и деструктивных процессов в экономике;</w:t>
      </w:r>
    </w:p>
    <w:p w:rsidR="0059780F" w:rsidRPr="0059780F" w:rsidRDefault="0059780F" w:rsidP="0059780F">
      <w:pPr>
        <w:spacing w:line="360" w:lineRule="auto"/>
        <w:ind w:firstLine="709"/>
        <w:jc w:val="both"/>
        <w:rPr>
          <w:color w:val="000000"/>
        </w:rPr>
      </w:pPr>
      <w:r w:rsidRPr="0059780F">
        <w:rPr>
          <w:color w:val="000000"/>
        </w:rPr>
        <w:t>б) устойчивость кризисных процессов во времени, связанная, как правило, с отсутствием или слабостью внутренних стимулов к активизации инвестиционной деятельности даже в условиях макроэкономической стабилизации;</w:t>
      </w:r>
    </w:p>
    <w:p w:rsidR="0059780F" w:rsidRPr="0059780F" w:rsidRDefault="0059780F" w:rsidP="0059780F">
      <w:pPr>
        <w:spacing w:line="360" w:lineRule="auto"/>
        <w:ind w:firstLine="709"/>
        <w:jc w:val="both"/>
        <w:rPr>
          <w:color w:val="000000"/>
        </w:rPr>
      </w:pPr>
      <w:r w:rsidRPr="0059780F">
        <w:rPr>
          <w:color w:val="000000"/>
        </w:rPr>
        <w:t>в) обусловленность глубокими кризисными процессами в традиционных профилирующих отраслях народного хозяйства депрессивного региона, составляющих основу его хозяйственной специализации;</w:t>
      </w:r>
    </w:p>
    <w:p w:rsidR="0059780F" w:rsidRPr="0059780F" w:rsidRDefault="0059780F" w:rsidP="0059780F">
      <w:pPr>
        <w:spacing w:line="360" w:lineRule="auto"/>
        <w:ind w:firstLine="709"/>
        <w:jc w:val="both"/>
        <w:rPr>
          <w:color w:val="000000"/>
        </w:rPr>
      </w:pPr>
      <w:r w:rsidRPr="0059780F">
        <w:rPr>
          <w:color w:val="000000"/>
        </w:rPr>
        <w:t>г) локализация явлений депрессивности, как правило, на ограниченной территории (города, административного района, края, республики и т.д.);</w:t>
      </w:r>
    </w:p>
    <w:p w:rsidR="0059780F" w:rsidRPr="0059780F" w:rsidRDefault="0059780F" w:rsidP="0059780F">
      <w:pPr>
        <w:spacing w:line="360" w:lineRule="auto"/>
        <w:ind w:firstLine="709"/>
        <w:jc w:val="both"/>
        <w:rPr>
          <w:color w:val="000000"/>
        </w:rPr>
      </w:pPr>
      <w:r w:rsidRPr="0059780F">
        <w:rPr>
          <w:color w:val="000000"/>
        </w:rPr>
        <w:t>д) системный характер последствий депрессивного состояния экономики, проявляющийся, в частности, в резком снижении уровня и качества жизни населения, росте безработицы, нарастании негативных демографических процессов и общем повышении социальной напряженности.</w:t>
      </w:r>
    </w:p>
    <w:p w:rsidR="0059780F" w:rsidRPr="0059780F" w:rsidRDefault="0059780F" w:rsidP="0059780F">
      <w:pPr>
        <w:spacing w:line="360" w:lineRule="auto"/>
        <w:ind w:firstLine="709"/>
        <w:jc w:val="both"/>
        <w:rPr>
          <w:color w:val="000000"/>
        </w:rPr>
      </w:pPr>
      <w:r w:rsidRPr="0059780F">
        <w:rPr>
          <w:color w:val="000000"/>
        </w:rPr>
        <w:t>Черты депрессивных территорий обусловлены не только физико-географическими и историческими факторами и разрывами между сосредоточием природных ресурсов, населения и производственного капитала, но и застойным наследием прежней пространственной организации страны, просчетами в планировании и управлении в прошлом.</w:t>
      </w:r>
    </w:p>
    <w:p w:rsidR="0059780F" w:rsidRPr="0059780F" w:rsidRDefault="0059780F" w:rsidP="0059780F">
      <w:pPr>
        <w:spacing w:line="360" w:lineRule="auto"/>
        <w:ind w:firstLine="709"/>
        <w:jc w:val="both"/>
        <w:rPr>
          <w:color w:val="000000"/>
        </w:rPr>
      </w:pPr>
      <w:r w:rsidRPr="0059780F">
        <w:rPr>
          <w:color w:val="000000"/>
        </w:rPr>
        <w:t>Одним из основных факторов, вызывающих депрессивность является шоковая терапия, которая сопровождается нарушением привычного течения хозяйственных отношений, ростом цен, инфляцией, отказом государства от централизованного финансирования. Наиболее отчетливо депрессивность проявляется в глубоком спаде производства, замедлении обновления основного капитала, низком уровне реальных доходов населения и высоком уровне безработицы среди трудоспособного населения.</w:t>
      </w:r>
    </w:p>
    <w:p w:rsidR="0059780F" w:rsidRPr="0059780F" w:rsidRDefault="0059780F" w:rsidP="0059780F">
      <w:pPr>
        <w:spacing w:line="360" w:lineRule="auto"/>
        <w:ind w:firstLine="709"/>
        <w:jc w:val="both"/>
        <w:rPr>
          <w:color w:val="000000"/>
        </w:rPr>
      </w:pPr>
      <w:r w:rsidRPr="0059780F">
        <w:rPr>
          <w:color w:val="000000"/>
        </w:rPr>
        <w:t>Появление депрессивных территорий, как показывает их изучение, связано с четырьмя группами факторов</w:t>
      </w:r>
      <w:r w:rsidRPr="0059780F">
        <w:rPr>
          <w:color w:val="000000"/>
          <w:vertAlign w:val="superscript"/>
        </w:rPr>
        <w:footnoteReference w:id="86"/>
      </w:r>
      <w:r w:rsidRPr="0059780F">
        <w:rPr>
          <w:color w:val="000000"/>
        </w:rPr>
        <w:t>:</w:t>
      </w:r>
    </w:p>
    <w:p w:rsidR="0059780F" w:rsidRPr="0059780F" w:rsidRDefault="0059780F" w:rsidP="0059780F">
      <w:pPr>
        <w:spacing w:line="360" w:lineRule="auto"/>
        <w:ind w:firstLine="709"/>
        <w:jc w:val="both"/>
        <w:rPr>
          <w:color w:val="000000"/>
        </w:rPr>
      </w:pPr>
      <w:r w:rsidRPr="0059780F">
        <w:rPr>
          <w:color w:val="000000"/>
        </w:rPr>
        <w:t xml:space="preserve">а) низкая адаптация прежней плановой экономики и местного населения к рыночным условиям, что породило массу нерентабельных производств (при переходе от </w:t>
      </w:r>
      <w:r w:rsidRPr="0059780F">
        <w:rPr>
          <w:color w:val="000000"/>
        </w:rPr>
        <w:lastRenderedPageBreak/>
        <w:t>плановых к рыночным ценам), внезапно потерявших покупательский спрос на свою неконкурентоспособную продукцию;</w:t>
      </w:r>
    </w:p>
    <w:p w:rsidR="0059780F" w:rsidRPr="0059780F" w:rsidRDefault="0059780F" w:rsidP="0059780F">
      <w:pPr>
        <w:spacing w:line="360" w:lineRule="auto"/>
        <w:ind w:firstLine="709"/>
        <w:jc w:val="both"/>
        <w:rPr>
          <w:color w:val="000000"/>
        </w:rPr>
      </w:pPr>
      <w:r w:rsidRPr="0059780F">
        <w:rPr>
          <w:color w:val="000000"/>
        </w:rPr>
        <w:t>б) большинство депрессивных регионов как субъекты Российской Федерации получали ранее из союзного (федерального) бюджета значительные средства на инвестиции, дотирование производства и социальной сферы; внезапное лишение этих источников финансового существования привело к резкому ухудшению их социально-экономического положения;</w:t>
      </w:r>
    </w:p>
    <w:p w:rsidR="0059780F" w:rsidRPr="0059780F" w:rsidRDefault="0059780F" w:rsidP="0059780F">
      <w:pPr>
        <w:spacing w:line="360" w:lineRule="auto"/>
        <w:ind w:firstLine="709"/>
        <w:jc w:val="both"/>
        <w:rPr>
          <w:color w:val="000000"/>
        </w:rPr>
      </w:pPr>
      <w:r w:rsidRPr="0059780F">
        <w:rPr>
          <w:color w:val="000000"/>
        </w:rPr>
        <w:t>в) наибольший спад производства и, соответственно, высокий уровень безработицы в депрессивных регионах обусловлен концентрацией отраслей производства, объективно требующих дотаций государства – сельского хозяйства, легкой промышленности, инвестиционного машиностроения, а также наличием производств с длительным циклом и сезонным завозом грузов при медленном сглаживании различий между региональными рынками товаров, капитала и труда;</w:t>
      </w:r>
    </w:p>
    <w:p w:rsidR="0059780F" w:rsidRPr="0059780F" w:rsidRDefault="0059780F" w:rsidP="0059780F">
      <w:pPr>
        <w:spacing w:line="360" w:lineRule="auto"/>
        <w:ind w:firstLine="709"/>
        <w:jc w:val="both"/>
        <w:rPr>
          <w:color w:val="000000"/>
        </w:rPr>
      </w:pPr>
      <w:r w:rsidRPr="0059780F">
        <w:rPr>
          <w:color w:val="000000"/>
        </w:rPr>
        <w:t>г) региональные «напряженности» в экономике депрессивных территорий обусловлены также неразвитым менеджментом, неумением местных властей вести рыночное хозяйство, в частности, медленным развитием малого и среднего бизнеса, способного поглощать высвобождающуюся рабочую силу из ликвидируемых или реконструируемых крупных предприятий. Вопросы выявления депрессивных территорий и разработки соответствующих рекомендаций для федеральных властных структур рассматривались в рамках реализации проекта ТАСИС «Региональная политика, направленная на сокращение социально-экономической и правовой асимметрии» , где зафиксированы следующие определения федеративных субъектов и территорий:</w:t>
      </w:r>
    </w:p>
    <w:p w:rsidR="0059780F" w:rsidRPr="0059780F" w:rsidRDefault="0059780F" w:rsidP="0059780F">
      <w:pPr>
        <w:spacing w:line="360" w:lineRule="auto"/>
        <w:ind w:firstLine="709"/>
        <w:jc w:val="both"/>
        <w:rPr>
          <w:color w:val="000000"/>
        </w:rPr>
      </w:pPr>
      <w:r w:rsidRPr="0059780F">
        <w:rPr>
          <w:color w:val="000000"/>
        </w:rPr>
        <w:t>1. Депрессивные территории – социально и экономически развитые в дореформенный период регионы, положение которых многие годы устойчиво ухудшалось, особенно после начала реформ 90-х годов. При этом темпы кризисных явлений превышают среднероссийские показатели.</w:t>
      </w:r>
    </w:p>
    <w:p w:rsidR="0059780F" w:rsidRPr="0059780F" w:rsidRDefault="0059780F" w:rsidP="0059780F">
      <w:pPr>
        <w:spacing w:line="360" w:lineRule="auto"/>
        <w:ind w:firstLine="709"/>
        <w:jc w:val="both"/>
        <w:rPr>
          <w:color w:val="000000"/>
        </w:rPr>
      </w:pPr>
      <w:r w:rsidRPr="0059780F">
        <w:rPr>
          <w:color w:val="000000"/>
        </w:rPr>
        <w:t>И в настоящее время по большинству социально-экономических показателей депрессивные территории значительно ниже среднего уровня в стране и других регионах.</w:t>
      </w:r>
    </w:p>
    <w:p w:rsidR="0059780F" w:rsidRPr="0059780F" w:rsidRDefault="0059780F" w:rsidP="0059780F">
      <w:pPr>
        <w:spacing w:line="360" w:lineRule="auto"/>
        <w:ind w:firstLine="709"/>
        <w:jc w:val="both"/>
        <w:rPr>
          <w:color w:val="000000"/>
        </w:rPr>
      </w:pPr>
      <w:r w:rsidRPr="0059780F">
        <w:rPr>
          <w:color w:val="000000"/>
        </w:rPr>
        <w:t>2. Отсталые (слаборазвитые) территории – регионы, где в течение многих десятилетий основные социально-экономические показатели развития были ниже средних по стране.</w:t>
      </w:r>
    </w:p>
    <w:p w:rsidR="0059780F" w:rsidRPr="0059780F" w:rsidRDefault="0059780F" w:rsidP="0059780F">
      <w:pPr>
        <w:spacing w:line="360" w:lineRule="auto"/>
        <w:ind w:firstLine="709"/>
        <w:jc w:val="both"/>
        <w:rPr>
          <w:color w:val="000000"/>
        </w:rPr>
      </w:pPr>
      <w:r w:rsidRPr="0059780F">
        <w:rPr>
          <w:color w:val="000000"/>
        </w:rPr>
        <w:t>3. Особо нуждающиеся территории – имеющие худшие показатели социально-экономи</w:t>
      </w:r>
      <w:r w:rsidRPr="0059780F">
        <w:t xml:space="preserve"> </w:t>
      </w:r>
      <w:r w:rsidRPr="0059780F">
        <w:rPr>
          <w:color w:val="000000"/>
        </w:rPr>
        <w:t>ческой оценки среди депрессивных и отсталых территорий.</w:t>
      </w:r>
    </w:p>
    <w:p w:rsidR="0059780F" w:rsidRPr="0059780F" w:rsidRDefault="0059780F" w:rsidP="0059780F">
      <w:pPr>
        <w:spacing w:line="360" w:lineRule="auto"/>
        <w:ind w:firstLine="709"/>
        <w:jc w:val="both"/>
        <w:rPr>
          <w:color w:val="000000"/>
        </w:rPr>
      </w:pPr>
      <w:r w:rsidRPr="0059780F">
        <w:rPr>
          <w:color w:val="000000"/>
        </w:rPr>
        <w:t xml:space="preserve">При этом термины «регион» и «субъект РФ» употребляются как синонимы, а под термином «территория» понимаются отдельные или сопредельные административные </w:t>
      </w:r>
      <w:r w:rsidRPr="0059780F">
        <w:rPr>
          <w:color w:val="000000"/>
        </w:rPr>
        <w:lastRenderedPageBreak/>
        <w:t>районы или города с численностью населения свыше 50 тыс. человек. Таким образом, под депрессивным регионом понимаются социально и экономически развитые в прошлом регионы, находящиеся в последние годы в состоянии экономического кризиса. По существу, они являются потенциальными территориями-реципиентами на региональном уровне.</w:t>
      </w:r>
    </w:p>
    <w:p w:rsidR="0059780F" w:rsidRPr="0059780F" w:rsidRDefault="0059780F" w:rsidP="0059780F">
      <w:pPr>
        <w:spacing w:line="360" w:lineRule="auto"/>
        <w:ind w:firstLine="709"/>
        <w:jc w:val="both"/>
        <w:rPr>
          <w:color w:val="000000"/>
        </w:rPr>
      </w:pPr>
      <w:r w:rsidRPr="0059780F">
        <w:rPr>
          <w:color w:val="000000"/>
        </w:rPr>
        <w:t>Исследования показывают, что для данного типа регионов используется современная модель стимулирования саморазвития и государственной поддержки, учитывающая причины и проявления глубокого кризиса. Возможно при этом, на наш взгляд, в целом депрессивные регионы разделить на слаборазвитые, которые хронически в течение нескольких десятилетий были по уровню развития ниже средних по России, и особо нуждающиеся в федеральной поддержке депрессивные и отсталые территории (в число последних попадут и кризисные сельскохозяйственные территории). Мы полагаем также, что нельзя недооценивать создание особого режима для приграничных территорий. При этом развитие депрессивных территорий за счет собственных ресурсов, как показывают исследования, должно быть изначально ориентировано на мелкий и средний бизнес как быстроразвивающийся и более эффективный.</w:t>
      </w:r>
    </w:p>
    <w:p w:rsidR="0059780F" w:rsidRPr="0059780F" w:rsidRDefault="0059780F" w:rsidP="0059780F">
      <w:pPr>
        <w:spacing w:line="360" w:lineRule="auto"/>
        <w:jc w:val="both"/>
      </w:pPr>
      <w:r w:rsidRPr="0059780F">
        <w:rPr>
          <w:b/>
        </w:rPr>
        <w:t>Вывод по параграфу 2.2:</w:t>
      </w:r>
      <w:r w:rsidRPr="0059780F">
        <w:t xml:space="preserve"> В этом параграфе работы требовалось изучить основные направления, результаты и проблемы государственной поддержки депрессивных регионов России. В процессе изучения были сделаны следующие выводы: с одной стороны в целом депрессивные регионы разделить на слаборазвитые, которые хронически в течение нескольких десятилетий были по уровню развития ниже средних по России, а с другой стороны мы можем отметить, что экономика регионов зависит от деятельности предприятий и организаций, составляющих хозяйственный комплекс региона, взаимодействия предприятий крупного, среднего и малого бизнеса, демографии предприятий, экономических и финансовых показателей развития каждого предприятия, инновационной активности предприятий</w:t>
      </w:r>
      <w:r w:rsidR="009E2D2C">
        <w:t>.</w:t>
      </w:r>
    </w:p>
    <w:p w:rsidR="0059780F" w:rsidRPr="00CD3824" w:rsidRDefault="0059780F" w:rsidP="00AC2A48">
      <w:pPr>
        <w:pStyle w:val="Heading2"/>
      </w:pPr>
      <w:bookmarkStart w:id="22" w:name="_Toc100973531"/>
      <w:bookmarkStart w:id="23" w:name="_Toc103040913"/>
      <w:r w:rsidRPr="00CD3824">
        <w:t>2.3. Международный опыт поддержки депрессивных регионов</w:t>
      </w:r>
      <w:bookmarkEnd w:id="22"/>
      <w:bookmarkEnd w:id="23"/>
    </w:p>
    <w:p w:rsidR="0059780F" w:rsidRPr="0059780F" w:rsidRDefault="0059780F" w:rsidP="0059780F">
      <w:pPr>
        <w:spacing w:line="360" w:lineRule="auto"/>
        <w:ind w:firstLine="709"/>
        <w:jc w:val="both"/>
      </w:pPr>
      <w:r w:rsidRPr="0059780F">
        <w:t xml:space="preserve">Мировая практика показывает, что депрессивные территории не способны самостоятельно выйти из кризиса. В настоящее время механизмы предоставления и объем финансовой поддержки государства таким территориям в России еще не установлены, нет также и законодательно принятой методики их отбора. Согласно проекту ТАСИС, сам по себе официальный статус депрессивной территории — еще не точное основание для получения помощи от федеральных властей. Для этого депрессивным районам необходимо разработать и официально утвердить программу социально-экономического развития, которая должна пройти экспертизу. Без такой программы государственная помощь не </w:t>
      </w:r>
      <w:r w:rsidRPr="0059780F">
        <w:lastRenderedPageBreak/>
        <w:t>предоставляется, ибо опыт показывает, что простое пополнение бюджета депрессивных территорий не устраняет депрессии. Стратегия социально-экономического развития любой территории должна предусматривать не яркое выделение целей и приоритетных направлений развития, но и создание условий для достижений поставленных целей.</w:t>
      </w:r>
    </w:p>
    <w:p w:rsidR="0059780F" w:rsidRPr="0059780F" w:rsidRDefault="0059780F" w:rsidP="0059780F">
      <w:pPr>
        <w:spacing w:line="360" w:lineRule="auto"/>
        <w:ind w:firstLine="709"/>
        <w:jc w:val="both"/>
      </w:pPr>
      <w:r w:rsidRPr="0059780F">
        <w:t>Для получение официального статуса депрессивной территории и предоставление ей помощи должны происходить по инициативе федеральных, региональных и местных властей, на основе заявки от депрессивной территории. Именно последняя предоставляет все необходимые статистические данные, гарантирует их достоверность и определяет возможные пути возрождения региона.</w:t>
      </w:r>
    </w:p>
    <w:p w:rsidR="0059780F" w:rsidRPr="0059780F" w:rsidRDefault="0059780F" w:rsidP="0059780F">
      <w:pPr>
        <w:spacing w:line="360" w:lineRule="auto"/>
        <w:ind w:firstLine="709"/>
        <w:jc w:val="both"/>
      </w:pPr>
      <w:r w:rsidRPr="0059780F">
        <w:t xml:space="preserve">Пути преодоления депрессии в разных странах и регионах. </w:t>
      </w:r>
    </w:p>
    <w:p w:rsidR="0059780F" w:rsidRPr="0059780F" w:rsidRDefault="0059780F" w:rsidP="0059780F">
      <w:pPr>
        <w:spacing w:line="360" w:lineRule="auto"/>
        <w:ind w:firstLine="709"/>
        <w:jc w:val="both"/>
      </w:pPr>
      <w:r w:rsidRPr="0059780F">
        <w:t>Для большинства депрессивных территорий на основе международного подхода можно предложить несколько возможных вариантов выхода из депрессии.</w:t>
      </w:r>
    </w:p>
    <w:p w:rsidR="0059780F" w:rsidRPr="0059780F" w:rsidRDefault="0059780F" w:rsidP="0059780F">
      <w:pPr>
        <w:spacing w:line="360" w:lineRule="auto"/>
        <w:ind w:firstLine="709"/>
        <w:jc w:val="both"/>
      </w:pPr>
      <w:r w:rsidRPr="0059780F">
        <w:t>Первый вариант заключается в осуществлении односторонних государственных мероприятий, например, целенаправленная миграция населения из кризисных районов за счет бюджетных средств. До настоящего времени такие мероприятия проводились исключительно при чрезвычайных ситуациях (экологические катастрофы, стихийные бедствия).</w:t>
      </w:r>
    </w:p>
    <w:p w:rsidR="0059780F" w:rsidRPr="0059780F" w:rsidRDefault="0059780F" w:rsidP="0059780F">
      <w:pPr>
        <w:spacing w:line="360" w:lineRule="auto"/>
        <w:ind w:firstLine="709"/>
        <w:jc w:val="both"/>
      </w:pPr>
      <w:r w:rsidRPr="0059780F">
        <w:t>Ситуация в этих районах во многом будет определяться их инвестиционной привлекательностью и конкурентоспособностью их продукции. Иначе говоря, если на данной территории нет уникальных природных ресурсов, то шансов возрождение прежних производств мало (под уникальностью, прежде всего, понимается наличие спроса). Поэтому уже сейчас необходимо провести своеобразную инвентаризацию таких предприятий и определить их судьбу. В перспективе придется ликвидировать некоторые поселения вместе с их градообразующими предприятиями, поэтому необходимо планомерно отселять жителей уже сейчас.</w:t>
      </w:r>
    </w:p>
    <w:p w:rsidR="0059780F" w:rsidRPr="0059780F" w:rsidRDefault="0059780F" w:rsidP="0059780F">
      <w:pPr>
        <w:spacing w:line="360" w:lineRule="auto"/>
        <w:ind w:firstLine="709"/>
        <w:jc w:val="both"/>
      </w:pPr>
      <w:r w:rsidRPr="0059780F">
        <w:t>В штате Теннеси для ликвидации значительного отставания социально-экономического развития по сравнению с другими частями страны была создана крупнейшая энергосистема. Ее дешевая электроэнергия стала одной из важнейших предпосылок ускорения процесса индустриализации.</w:t>
      </w:r>
    </w:p>
    <w:p w:rsidR="0059780F" w:rsidRPr="0059780F" w:rsidRDefault="0059780F" w:rsidP="0059780F">
      <w:pPr>
        <w:spacing w:line="360" w:lineRule="auto"/>
        <w:ind w:firstLine="709"/>
        <w:jc w:val="both"/>
      </w:pPr>
      <w:r w:rsidRPr="0059780F">
        <w:t xml:space="preserve">Основным направлением антидепрессивной стабилиза­ционной политики в Германии явилось государственное вмешательство, главным образом путем предоставления льгот и дотаций новым фирмам, действующим в передовых отраслях, государственное инвестирование систем инфраструктуры, создания совместных организаций с частными фирмами, технологических центров. Bf Полезен опыт Шотландии, где когда-то роль главного мотора первой промышленной революции и </w:t>
      </w:r>
      <w:r w:rsidRPr="0059780F">
        <w:lastRenderedPageBreak/>
        <w:t>несбалансированный рост тяжелой индустрии превратили ее в регион высочайшей концентрацией депрессивных отраслей. Ликвидацию депрессии в Шотландии начали с социально-экономического картирования всей ее территории и выделения статусных зон, в которых антидепрессивные меры распространялись с местного (локального) уровня на более широкий (региональный).</w:t>
      </w:r>
    </w:p>
    <w:p w:rsidR="0059780F" w:rsidRPr="0059780F" w:rsidRDefault="0059780F" w:rsidP="0059780F">
      <w:pPr>
        <w:spacing w:line="360" w:lineRule="auto"/>
        <w:ind w:firstLine="709"/>
        <w:jc w:val="both"/>
      </w:pPr>
      <w:r w:rsidRPr="0059780F">
        <w:t>Второй вариант — использование собственного ресурсного потенциала и развитие соответствующих, местным условиям и ресурсам конкурентоспособных производств.</w:t>
      </w:r>
      <w:r w:rsidRPr="0059780F">
        <w:tab/>
      </w:r>
      <w:r w:rsidRPr="0059780F">
        <w:tab/>
        <w:t>Наряду с межбюджетными трансфертами, региональными аспектами социальной политики, в США есть немало инструментов поддержки и экономического развития территорий. Еще в 1930-е годы в США приступили к реализации федеральной программы развития региона долины реки Теннесси, охватившего 12 штатов: Миссури, Иллинойс, Индиана, Кентукки, Западная Виргиния, Виргиния, Северная Каролина, Южная Каролина, Джорджия, Алабама, Миссисипи, Арканзас. Для реализации программы был создан специальный орган – Администрация долины реки Теннеси, и с тех пор регион превратился в один из мощнейших гидроэнергетических кластеров, изменивших облик этих некогда аграрных районов юга США. По аналогии реализуются программы развития Аппалачей и некоторых других регионов (8 регионов, которые охватывают территории 28 штатов).</w:t>
      </w:r>
    </w:p>
    <w:p w:rsidR="0059780F" w:rsidRPr="0059780F" w:rsidRDefault="0059780F" w:rsidP="0059780F">
      <w:pPr>
        <w:spacing w:line="360" w:lineRule="auto"/>
        <w:ind w:firstLine="709"/>
        <w:jc w:val="both"/>
      </w:pPr>
      <w:r w:rsidRPr="0059780F">
        <w:t>Признаками, по которым территории различных штатов могут образовывать регионы экономического развития, служат следующие:</w:t>
      </w:r>
    </w:p>
    <w:p w:rsidR="0059780F" w:rsidRPr="0059780F" w:rsidRDefault="0059780F" w:rsidP="0059780F">
      <w:pPr>
        <w:spacing w:line="360" w:lineRule="auto"/>
        <w:ind w:firstLine="709"/>
        <w:jc w:val="both"/>
      </w:pPr>
      <w:r w:rsidRPr="0059780F">
        <w:t>1) уровень безработицы существенно превосходит средненациональный;</w:t>
      </w:r>
    </w:p>
    <w:p w:rsidR="0059780F" w:rsidRPr="0059780F" w:rsidRDefault="0059780F" w:rsidP="0059780F">
      <w:pPr>
        <w:spacing w:line="360" w:lineRule="auto"/>
        <w:ind w:firstLine="709"/>
        <w:jc w:val="both"/>
      </w:pPr>
      <w:r w:rsidRPr="0059780F">
        <w:t>2) уровень семейного дохода существенно ниже средненационального;</w:t>
      </w:r>
    </w:p>
    <w:p w:rsidR="0059780F" w:rsidRPr="0059780F" w:rsidRDefault="0059780F" w:rsidP="0059780F">
      <w:pPr>
        <w:spacing w:line="360" w:lineRule="auto"/>
        <w:ind w:firstLine="709"/>
        <w:jc w:val="both"/>
      </w:pPr>
      <w:r w:rsidRPr="0059780F">
        <w:t xml:space="preserve">3) неудовлетворительное состояние жилищного фонда, учреждений здравоохранения и образования; </w:t>
      </w:r>
    </w:p>
    <w:p w:rsidR="0059780F" w:rsidRPr="0059780F" w:rsidRDefault="0059780F" w:rsidP="0059780F">
      <w:pPr>
        <w:spacing w:line="360" w:lineRule="auto"/>
        <w:ind w:firstLine="709"/>
        <w:jc w:val="both"/>
      </w:pPr>
      <w:r w:rsidRPr="0059780F">
        <w:t>4) сильная зависимость экономики региона от одной или двух отраслей хозяйства, находящихся в состоянии длительного застоя;</w:t>
      </w:r>
    </w:p>
    <w:p w:rsidR="0059780F" w:rsidRPr="0059780F" w:rsidRDefault="0059780F" w:rsidP="0059780F">
      <w:pPr>
        <w:spacing w:line="360" w:lineRule="auto"/>
        <w:ind w:firstLine="709"/>
        <w:jc w:val="both"/>
      </w:pPr>
      <w:r w:rsidRPr="0059780F">
        <w:t>5) высокий уровень оттока из региона рабочей силы или капитала;</w:t>
      </w:r>
    </w:p>
    <w:p w:rsidR="0059780F" w:rsidRPr="0059780F" w:rsidRDefault="0059780F" w:rsidP="0059780F">
      <w:pPr>
        <w:spacing w:line="360" w:lineRule="auto"/>
        <w:ind w:firstLine="709"/>
        <w:jc w:val="both"/>
      </w:pPr>
      <w:r w:rsidRPr="0059780F">
        <w:t>6) негативное воздействие на экономику региона структурных сдвигов;</w:t>
      </w:r>
    </w:p>
    <w:p w:rsidR="0059780F" w:rsidRPr="0059780F" w:rsidRDefault="0059780F" w:rsidP="0059780F">
      <w:pPr>
        <w:spacing w:line="360" w:lineRule="auto"/>
        <w:ind w:firstLine="709"/>
        <w:jc w:val="both"/>
      </w:pPr>
      <w:r w:rsidRPr="0059780F">
        <w:t>7) замедленные темпы индустриального развития</w:t>
      </w:r>
      <w:r w:rsidRPr="0059780F">
        <w:rPr>
          <w:vertAlign w:val="superscript"/>
        </w:rPr>
        <w:footnoteReference w:id="87"/>
      </w:r>
      <w:r w:rsidRPr="0059780F">
        <w:t>.</w:t>
      </w:r>
      <w:r w:rsidRPr="0059780F">
        <w:tab/>
      </w:r>
      <w:r w:rsidRPr="0059780F">
        <w:tab/>
      </w:r>
      <w:r w:rsidRPr="0059780F">
        <w:tab/>
      </w:r>
      <w:r w:rsidRPr="0059780F">
        <w:tab/>
      </w:r>
      <w:r w:rsidRPr="0059780F">
        <w:tab/>
      </w:r>
      <w:r w:rsidRPr="0059780F">
        <w:tab/>
        <w:t>После кризиса 2008-2009 гг. приоритетным направлением региональной политики администрации США стало привлечение внутренних и стимулирование внешних инвестиций для создания рабочих мест и восстановления экономики. Для этих</w:t>
      </w:r>
    </w:p>
    <w:p w:rsidR="0059780F" w:rsidRPr="0059780F" w:rsidRDefault="0059780F" w:rsidP="0059780F">
      <w:pPr>
        <w:spacing w:line="360" w:lineRule="auto"/>
        <w:ind w:firstLine="709"/>
        <w:jc w:val="both"/>
      </w:pPr>
      <w:r w:rsidRPr="0059780F">
        <w:t xml:space="preserve">целей была обеспечена максимальная поддержка потенциальным инвесторам в виде льготного банковского кредитования. Данные цели озвучены Президентом Б. Обамой в </w:t>
      </w:r>
      <w:r w:rsidRPr="0059780F">
        <w:lastRenderedPageBreak/>
        <w:t>Ежегодном докладе «Повестка торговой политики на 2012 год и годовой отчет за 2011 год».</w:t>
      </w:r>
      <w:r w:rsidRPr="0059780F">
        <w:tab/>
        <w:t>В основе современной налоговой политики США в отношении бизнеса лежит предпосылка о предпочтительности привлечения инвестиций в данную административно-территориальную единицу для расширения налоговой базы (налогооблагаемой собственности и доходов). Налоговые льготы для бизнеса применяются: для ускоренного возмещения стоимости основного капитала (амортизации), на инвестиции и НИОКР. Одновременно действуют налоговые скидки, стимулирующие использование альтернативных видов энергии – компаниям предоставляется налоговый кредит в размере 50% стоимости оборудования, использующего солнечную энергию или энергию ветра в ходе производственного процесса. Для поддержания отраслей добывающей промышленности введена налоговая скидка на истощение недр, позволяющая снижать налог на прибыль корпораций, работающих в данных отраслях.</w:t>
      </w:r>
    </w:p>
    <w:p w:rsidR="0059780F" w:rsidRPr="0059780F" w:rsidRDefault="0059780F" w:rsidP="0059780F">
      <w:pPr>
        <w:spacing w:line="360" w:lineRule="auto"/>
        <w:ind w:firstLine="709"/>
        <w:jc w:val="both"/>
      </w:pPr>
      <w:r w:rsidRPr="0059780F">
        <w:t>Эта скидка не должна уменьшать налог более чем на 50%. Не входит в доходы удорожание стоимости активов, если оно не реализуется путем продажи. Другая льгота распространяется на компании, производящие высококачественные товары. Введение системы льгот и налоговых скидок для частного сектора связано с необходимостью преодоления экономического упадка городов. При этом повышение налогов, как показал опыт Нью-Йорка, оказался неэффективным, поскольку по правилу конкурентного федерализма этим воспользовались штаты Делавэр, Нью-Джерси и Техас, добившиеся успеха в результате «переманивая» к себе компаний с предложением более льготных условий налогообложения.</w:t>
      </w:r>
    </w:p>
    <w:p w:rsidR="0059780F" w:rsidRPr="0059780F" w:rsidRDefault="0059780F" w:rsidP="0059780F">
      <w:pPr>
        <w:spacing w:line="360" w:lineRule="auto"/>
        <w:ind w:firstLine="709"/>
        <w:jc w:val="both"/>
      </w:pPr>
      <w:r w:rsidRPr="0059780F">
        <w:t>Отдельного внимания заслуживает опыт США в создании предпринимательских зон и технопарков. В США наработан опыт функционирования в депрессивных районах штатов предпринимательских зон (ПЗ) как альтернативы прямого финансирования федеральным бюджетом программ социально-экономического развития штатов и социальной помощи. Под ПЗ понимается ограниченная городская территория, на которой длительный период наблюдался спад экономической активности. ПЗ возникли в США (в основном в негритянских и латиноамериканских городских кварталах) как вариант региональной политики, направленной на оживление мелкого и среднего бизнеса в экономически депрессивных районах. Первая ПЗ, находящаяся под юрисдикцией штата, была организована во Флориде в 1980 г. По юридическому статусу ПЗ в</w:t>
      </w:r>
    </w:p>
    <w:p w:rsidR="0059780F" w:rsidRPr="0059780F" w:rsidRDefault="0059780F" w:rsidP="0059780F">
      <w:pPr>
        <w:spacing w:line="360" w:lineRule="auto"/>
        <w:ind w:firstLine="709"/>
        <w:jc w:val="both"/>
      </w:pPr>
      <w:r w:rsidRPr="0059780F">
        <w:t xml:space="preserve">США подразделяются на три типа – федеральный, штатный и местный, каждый из которых создается решением правительственных органов трех уровней государственного </w:t>
      </w:r>
      <w:r w:rsidRPr="0059780F">
        <w:lastRenderedPageBreak/>
        <w:t>управления</w:t>
      </w:r>
      <w:r w:rsidRPr="0059780F">
        <w:rPr>
          <w:vertAlign w:val="superscript"/>
        </w:rPr>
        <w:footnoteReference w:id="88"/>
      </w:r>
      <w:r w:rsidRPr="0059780F">
        <w:t xml:space="preserve">. Для получения статуса ПЗ район, выделяемый для этих целей, должен отвечать ряду требований: </w:t>
      </w:r>
    </w:p>
    <w:p w:rsidR="0059780F" w:rsidRPr="0059780F" w:rsidRDefault="0059780F" w:rsidP="0059780F">
      <w:pPr>
        <w:spacing w:line="360" w:lineRule="auto"/>
        <w:ind w:firstLine="709"/>
        <w:jc w:val="both"/>
      </w:pPr>
      <w:r w:rsidRPr="0059780F">
        <w:t>а) более 70% жителей данного района должны иметь личный или семейный</w:t>
      </w:r>
    </w:p>
    <w:p w:rsidR="0059780F" w:rsidRPr="0059780F" w:rsidRDefault="0059780F" w:rsidP="0059780F">
      <w:pPr>
        <w:spacing w:line="360" w:lineRule="auto"/>
        <w:ind w:firstLine="709"/>
        <w:jc w:val="both"/>
      </w:pPr>
      <w:r w:rsidRPr="0059780F">
        <w:t>доход ниже 80% среднего дохода жителей данного города или всей страны;</w:t>
      </w:r>
    </w:p>
    <w:p w:rsidR="0059780F" w:rsidRPr="0059780F" w:rsidRDefault="0059780F" w:rsidP="0059780F">
      <w:pPr>
        <w:spacing w:line="360" w:lineRule="auto"/>
        <w:ind w:firstLine="709"/>
        <w:jc w:val="both"/>
      </w:pPr>
      <w:r w:rsidRPr="0059780F">
        <w:t>б) уровень безработицы в этом районе должен значительно превышать ее</w:t>
      </w:r>
    </w:p>
    <w:p w:rsidR="0059780F" w:rsidRPr="0059780F" w:rsidRDefault="0059780F" w:rsidP="0059780F">
      <w:pPr>
        <w:spacing w:line="360" w:lineRule="auto"/>
        <w:ind w:firstLine="709"/>
        <w:jc w:val="both"/>
      </w:pPr>
      <w:r w:rsidRPr="0059780F">
        <w:t>средний уровень по всему городу или всей стране.</w:t>
      </w:r>
    </w:p>
    <w:p w:rsidR="0059780F" w:rsidRPr="0059780F" w:rsidRDefault="0059780F" w:rsidP="0059780F">
      <w:pPr>
        <w:spacing w:line="360" w:lineRule="auto"/>
        <w:ind w:firstLine="709"/>
        <w:jc w:val="both"/>
      </w:pPr>
      <w:r w:rsidRPr="0059780F">
        <w:t>в) ограничения на сроки функционирования: 10-20 лет (федеральные ПЗ создаются на 20 лет с возможностью продления);</w:t>
      </w:r>
    </w:p>
    <w:p w:rsidR="0059780F" w:rsidRPr="0059780F" w:rsidRDefault="0059780F" w:rsidP="0059780F">
      <w:pPr>
        <w:spacing w:line="360" w:lineRule="auto"/>
        <w:ind w:firstLine="709"/>
        <w:jc w:val="both"/>
      </w:pPr>
      <w:r w:rsidRPr="0059780F">
        <w:t>г) деятельность ПЗ курируется Министерством жилищного строительства и городского развития США после утверждения заявки от правительства штата или муниципальной администрации на ее создание;</w:t>
      </w:r>
    </w:p>
    <w:p w:rsidR="0059780F" w:rsidRPr="0059780F" w:rsidRDefault="0059780F" w:rsidP="0059780F">
      <w:pPr>
        <w:spacing w:line="360" w:lineRule="auto"/>
        <w:ind w:firstLine="709"/>
        <w:jc w:val="both"/>
      </w:pPr>
      <w:r w:rsidRPr="0059780F">
        <w:t>д) власти, обращающиеся за разрешением к вышестоящим государственным</w:t>
      </w:r>
    </w:p>
    <w:p w:rsidR="0059780F" w:rsidRPr="0059780F" w:rsidRDefault="0059780F" w:rsidP="0059780F">
      <w:pPr>
        <w:spacing w:line="360" w:lineRule="auto"/>
        <w:ind w:firstLine="709"/>
        <w:jc w:val="both"/>
      </w:pPr>
      <w:r w:rsidRPr="0059780F">
        <w:t>органам, должны четко обозначить свои обязательства – какие льготы (налоговые, административные и др.) на уровне штата предоставляются создаваемой ПЗ.</w:t>
      </w:r>
      <w:r w:rsidRPr="0059780F">
        <w:tab/>
      </w:r>
      <w:r w:rsidRPr="0059780F">
        <w:tab/>
        <w:t>В настоящее время 1500 ПЗ всех уровней действуют в 700 городах, пригородных и сельских районах США. Их распространение объясняется экономическими и иными льготами, которые предоставляются американским компаниям, действующим на их территории. Так как развитие производства и сокращение безработицы являются двумя основными целями государственных программ ПЗ всех уровней, федеральные, штатные и местные власти создают для компаний благоприятные условия.</w:t>
      </w:r>
      <w:r w:rsidRPr="0059780F">
        <w:tab/>
      </w:r>
      <w:r w:rsidRPr="0059780F">
        <w:tab/>
      </w:r>
      <w:r w:rsidRPr="0059780F">
        <w:tab/>
      </w:r>
      <w:r w:rsidRPr="0059780F">
        <w:tab/>
      </w:r>
      <w:r w:rsidRPr="0059780F">
        <w:tab/>
        <w:t>На федеральном уровне – это 5%-ная скидка на налоги, выплачиваемые при строительных и ремонтных работах; налоговые скидки предприятиям за каждое вновь созданное рабочее место; отмена налога на увеличение стоимости капитала. На уровне штатов – это 50%-ная скидка с налога на доходы предприятия (штат Коннектикут), 100%-ная скидка с налога на продажи оборудования (штат Луизиана) и строительных материалов (штат Канзас), налоговая скидка на основной капитал (штат Виргиния). Помимо экономических стимулов для предпринимателей упрощена процедура ведения документации, снижены требования к стандартам по охране окружающей среды и нормам безопасности. Власти некоторых штатов предоставляют ПЗ прямую поддержку (в штате Коннектикут создан специальный фонд для финансирования деятельности предприятий, расположенных в ПЗ штата)</w:t>
      </w:r>
      <w:r w:rsidRPr="0059780F">
        <w:rPr>
          <w:vertAlign w:val="superscript"/>
        </w:rPr>
        <w:footnoteReference w:id="89"/>
      </w:r>
      <w:r w:rsidRPr="0059780F">
        <w:t xml:space="preserve">. Правительство США и власти штатов и сегодня продолжают политику организации новых ПЗ и предоставления им льгот в виду того, что создание таких </w:t>
      </w:r>
      <w:r w:rsidRPr="0059780F">
        <w:lastRenderedPageBreak/>
        <w:t xml:space="preserve">зон, не ложась тяжелым бременем на бюджеты всех уровней, способствует повышению деловой активности в депрессивных районах США и сокращению безработицы. Функционирование ПЗ способствует также сокращению бюджетных ассигнований на различные программы и постепенному увеличению налоговых поступлений в бюджеты различных уровней от предприятий и граждан в результате оживления экономической деятельности и увеличения числа занятых. ПЗ ориентированы на решение внутриэкономических задач посредством опоры на местный капитал и рабочую силу. </w:t>
      </w:r>
    </w:p>
    <w:p w:rsidR="0059780F" w:rsidRPr="0059780F" w:rsidRDefault="0059780F" w:rsidP="0059780F">
      <w:pPr>
        <w:spacing w:line="360" w:lineRule="auto"/>
        <w:ind w:firstLine="709"/>
        <w:jc w:val="both"/>
      </w:pPr>
      <w:r w:rsidRPr="0059780F">
        <w:t xml:space="preserve">Одну из ведущих ролей в развитии национальной экономики играют расположенные в штатах научно-технологические кластерные объединения. По кластерной модели производства функционирует больше 50% всех американских предприятий в стране, максимально использующих в том или ином регионе его природный, кадровый и интеграционный потенциал. В США только в 23 производственных кластерных группах, объединенных в 4 блока, представлено от 5 до 116 видов деятельности. </w:t>
      </w:r>
    </w:p>
    <w:p w:rsidR="0059780F" w:rsidRPr="0059780F" w:rsidRDefault="0059780F" w:rsidP="0059780F">
      <w:pPr>
        <w:spacing w:line="360" w:lineRule="auto"/>
        <w:ind w:firstLine="709"/>
        <w:jc w:val="both"/>
      </w:pPr>
      <w:r w:rsidRPr="0059780F">
        <w:t>Эти блоки кластеров объединяют от 82 до 102 тыс. предприятий с общим количеством занятых от 38 тыс. до 4,5 млн. человек, которые обеспечивают создание добавочной стоимости на сумму до 5 млрд. долл.</w:t>
      </w:r>
      <w:r w:rsidRPr="0059780F">
        <w:rPr>
          <w:vertAlign w:val="superscript"/>
        </w:rPr>
        <w:footnoteReference w:id="90"/>
      </w:r>
      <w:r w:rsidRPr="0059780F">
        <w:t xml:space="preserve"> Внутреннее развитие кластеров или технопарков направлено на повышение эффективности использования знаний, уменьшение трансакционных издержек и создание новых кооперационных сетей. Технопарки представляют собой научно-производственный территориальный комплекс, объединяющий объекты индустрии, научно-исследовательские фирмы, деловой центр, выставочную площадь, университеты, а также обслуживающие все эти объекты склады, жилые поселки, охрану и т.д. Объекты технопарков сдаются в аренду на льготных условиях венчурным фирмам, занятым коммерческим освоением перспективных научных и технологических нововведений. В отличие от предпринимательских зон, для создания технопарков не требуется разрешения правительства. </w:t>
      </w:r>
      <w:r w:rsidRPr="0059780F">
        <w:tab/>
      </w:r>
      <w:r w:rsidRPr="0059780F">
        <w:tab/>
      </w:r>
      <w:r w:rsidRPr="0059780F">
        <w:tab/>
      </w:r>
      <w:r w:rsidRPr="0059780F">
        <w:tab/>
      </w:r>
      <w:r w:rsidRPr="0059780F">
        <w:tab/>
      </w:r>
      <w:r w:rsidRPr="0059780F">
        <w:tab/>
      </w:r>
      <w:r w:rsidRPr="0059780F">
        <w:tab/>
        <w:t xml:space="preserve">Первый технопарк возник в США в 1951 г. на базе Стэнфордского университета (штат Калифорния), который начал сдавать в аренду принадлежащую ему землю и помещения автономным малым предприятиям и производственным компаниям, бурно развивающимся на заказах федерального правительства. Помимо сдачи в аренду земли Стэнфордский университет заложил основу Кремниевой долины (Silicon Valley). Основной идеей Кремниевой долины была коммерциализация результатов научных исследований университетских исследовательских центров, научная продукция которых с помощью </w:t>
      </w:r>
      <w:r w:rsidRPr="0059780F">
        <w:lastRenderedPageBreak/>
        <w:t xml:space="preserve">инновационных процедур доводится до производственных структур с последующим выводом на рынок. </w:t>
      </w:r>
    </w:p>
    <w:p w:rsidR="0059780F" w:rsidRPr="0059780F" w:rsidRDefault="0059780F" w:rsidP="0059780F">
      <w:pPr>
        <w:spacing w:line="360" w:lineRule="auto"/>
        <w:ind w:firstLine="709"/>
        <w:jc w:val="both"/>
      </w:pPr>
      <w:r w:rsidRPr="0059780F">
        <w:t>Создание и развитие Кремниевой долины связано с совместной работой ведущих американских университетов, близким расположением крупных городов, инвестированием и финансированием стартапов. Сегодня университеты являются одним из звеньев цепи создания стартапов (многие выпускники Стэнфорда и Калифорнийского университета создают собственные венчурные фирмы).</w:t>
      </w:r>
      <w:r w:rsidRPr="0059780F">
        <w:tab/>
      </w:r>
      <w:r w:rsidRPr="0059780F">
        <w:tab/>
      </w:r>
      <w:r w:rsidRPr="0059780F">
        <w:tab/>
      </w:r>
      <w:r w:rsidRPr="0059780F">
        <w:tab/>
      </w:r>
      <w:r w:rsidRPr="0059780F">
        <w:tab/>
      </w:r>
      <w:r w:rsidRPr="0059780F">
        <w:tab/>
      </w:r>
      <w:r w:rsidRPr="0059780F">
        <w:tab/>
      </w:r>
      <w:r w:rsidRPr="0059780F">
        <w:tab/>
        <w:t>Период 1980-90-х годов в США характеризовался формированием технопарков второго поколения, ростом их числа при университетах (было создано 47 новых технопарков и 25 появились в 1990-е годы) благодаря росту инвестиций в венчурные предприятия. Например, инвестиции в венчурные предприятия Кремниевой долины  с 1991 г. по 2001 г. выросли почти в 35 раз, достигнув 69 млрд. долл. и тенденция к их росту в этот кластер продолжается. Кремниевая долина является после Вашингтона и Нью-Йорка третьим технопарком в США по количеству занятых в сфере информационных технологий (на 1000 работников приходится 300 занятых в IT-сфере). Являясь одной из наиболее удачных форм организации инновационной деятельности, технопарки имеют льготы по налогообложению прибыли, различные системы налоговых скидок и льготных кредитов, системы ускоренной амортизации оборудования, льготы при аренде основных средств и при выполнении таможенных операций.</w:t>
      </w:r>
    </w:p>
    <w:p w:rsidR="0059780F" w:rsidRPr="0059780F" w:rsidRDefault="0059780F" w:rsidP="0059780F">
      <w:pPr>
        <w:spacing w:line="360" w:lineRule="auto"/>
        <w:ind w:firstLine="709"/>
        <w:jc w:val="both"/>
      </w:pPr>
      <w:r w:rsidRPr="0059780F">
        <w:t>На сегодня в США насчитывается около 200 технопарков (более 30% их общемировой численности)</w:t>
      </w:r>
      <w:r w:rsidRPr="0059780F">
        <w:rPr>
          <w:vertAlign w:val="superscript"/>
        </w:rPr>
        <w:footnoteReference w:id="91"/>
      </w:r>
      <w:r w:rsidRPr="0059780F">
        <w:t>. Они являются, как правило, собственностью на долевых началах университета, местного муниципалитета и акционерных обществ. Некоторые из технопарков функционируют на прибыльной основе, другие являются некоммерческими организациями. Характерной чертой современных технопарков является предоставление помощи на льготных условиях венчурным компаниям, отдельным изобретателям и ученым, разрабатывающим новые виды продукции и технологий. Еще одна характерная черта деятельности технопарков – сотрудничество с промышленными компаниями. Основным для них преимуществом является доступ к университетским ресурсам, возможность привлекать к работе наиболее способных преподавателей, студентов и аспирантов. В последние годы процесс создания новых технопарков в США несколько замедлился, зато ускорилась активизация деятельности уже существующих.</w:t>
      </w:r>
      <w:r w:rsidRPr="0059780F">
        <w:tab/>
      </w:r>
      <w:r w:rsidRPr="0059780F">
        <w:tab/>
      </w:r>
      <w:r w:rsidRPr="0059780F">
        <w:tab/>
      </w:r>
      <w:r w:rsidRPr="0059780F">
        <w:tab/>
      </w:r>
      <w:r w:rsidRPr="0059780F">
        <w:tab/>
        <w:t xml:space="preserve">В США существует два типа технопарков (см. Рисунке </w:t>
      </w:r>
      <w:r w:rsidR="004A5BA3">
        <w:t>2.8</w:t>
      </w:r>
      <w:r w:rsidRPr="0059780F">
        <w:t xml:space="preserve">): </w:t>
      </w:r>
    </w:p>
    <w:p w:rsidR="0059780F" w:rsidRPr="0059780F" w:rsidRDefault="0059780F" w:rsidP="0059780F">
      <w:pPr>
        <w:spacing w:line="360" w:lineRule="auto"/>
        <w:ind w:firstLine="709"/>
        <w:jc w:val="both"/>
      </w:pPr>
      <w:r w:rsidRPr="0059780F">
        <w:rPr>
          <w:noProof/>
          <w:lang w:val="en-US" w:eastAsia="en-US"/>
        </w:rPr>
        <w:lastRenderedPageBreak/>
        <w:drawing>
          <wp:inline distT="0" distB="0" distL="0" distR="0" wp14:anchorId="7AEEC46E" wp14:editId="34F2A500">
            <wp:extent cx="5314949" cy="3609975"/>
            <wp:effectExtent l="0" t="114300" r="0" b="12382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59780F" w:rsidRPr="0059780F" w:rsidRDefault="0059780F" w:rsidP="0059780F">
      <w:pPr>
        <w:spacing w:after="160" w:line="256" w:lineRule="auto"/>
        <w:ind w:firstLine="709"/>
        <w:jc w:val="both"/>
      </w:pPr>
      <w:r w:rsidRPr="0059780F">
        <w:t xml:space="preserve">Рис </w:t>
      </w:r>
      <w:r w:rsidR="004A5BA3">
        <w:t>2.8</w:t>
      </w:r>
      <w:r w:rsidRPr="0059780F">
        <w:t>. Типы технопарков в США</w:t>
      </w:r>
      <w:r w:rsidRPr="0059780F">
        <w:tab/>
      </w:r>
      <w:r w:rsidRPr="0059780F">
        <w:tab/>
      </w:r>
    </w:p>
    <w:p w:rsidR="0059780F" w:rsidRPr="0059780F" w:rsidRDefault="0059780F" w:rsidP="0059780F">
      <w:pPr>
        <w:spacing w:line="360" w:lineRule="auto"/>
        <w:ind w:firstLine="709"/>
        <w:jc w:val="both"/>
        <w:rPr>
          <w:sz w:val="20"/>
          <w:szCs w:val="20"/>
        </w:rPr>
      </w:pPr>
      <w:r w:rsidRPr="0059780F">
        <w:rPr>
          <w:sz w:val="20"/>
          <w:szCs w:val="20"/>
        </w:rPr>
        <w:t>Источник: составлено автором на основе :  Подробнее см.: Лавров А.А. Опыт организации кластеров инновационного развития на примере США и особенности их сетевого взаимодействия // Вестник Томского государственного университета. Экономика. 2010. No1. С. 38-43</w:t>
      </w:r>
    </w:p>
    <w:p w:rsidR="0059780F" w:rsidRPr="0059780F" w:rsidRDefault="0059780F" w:rsidP="0059780F">
      <w:pPr>
        <w:spacing w:line="360" w:lineRule="auto"/>
        <w:ind w:firstLine="709"/>
        <w:jc w:val="both"/>
      </w:pPr>
      <w:r w:rsidRPr="0059780F">
        <w:t>Технопарки второго типа продолжают создаваться и сейчас, однако наиболее известные и эффективно действующие относятся к первому типу. Среди них: «Бостонский маршрут 128», расположенный рядом с Массачусетским технологическим институтом и Гарвардским Университетом; исследовательский «Парк-треугольник Северной Каролины», созданный в районе расположения трех университетов. Регион исследовательского треугольника охва- тывает 13 графств Северной Каролины. Население треугольника в 2010 г. Достигло 2,05 млн. человек (1,53 млн. чел. в 2000 г.). Прирост на 33% за десять лет стал одним из результатов региональной стратегии, направленной на улучшение качества жизни и привлечение высококвалифицированных кадров из разных стран. Крупнейшими работодателями Региона исследовательского треугольника являются «ИБМ», Агентство США по охране окружающей среды, глобальная фармацевтическая компания «ГлаксоСмитКлайн», мировой лидер в области сетевых технологий «Сиско системс», некоммерческая исследовательская корпорация «РТИ Интернешнл», фармацевтическая компания «Мерк» и другие. Регион исследовательского треугольника, который по размеру и значению не уступает Кремниевой долине, известен такими изобретениями, как универсальный штрих-код продукта, ультразвуковое медицинское 3D-</w:t>
      </w:r>
      <w:r w:rsidRPr="0059780F">
        <w:lastRenderedPageBreak/>
        <w:t>сканирование, искусственная трава для стадионов, один из самых эффективных онкологических препаратов «Таксол» и используемый для борьбы со СПИДом AZT-препарат.</w:t>
      </w:r>
    </w:p>
    <w:p w:rsidR="0059780F" w:rsidRPr="0059780F" w:rsidRDefault="0059780F" w:rsidP="0059780F">
      <w:pPr>
        <w:spacing w:line="360" w:lineRule="auto"/>
        <w:ind w:firstLine="709"/>
        <w:jc w:val="both"/>
      </w:pPr>
      <w:r w:rsidRPr="0059780F">
        <w:t>Таким образом, как было показано выше, даже при децентрализованной модели федерализма экономические отношения центра и территорий в США включают в себя и межбюджетные отношения, и весьма обширный комплекс мер поддержки экономического развития территорий. В США есть федеральный закон о региональном развитии, целый ряд структур, занимающихся региональной проблематикой, а степень зависимости бюджетов штатов от финансовой помощи из федерального бюджета сопоставима с показателями российских регионов.</w:t>
      </w:r>
      <w:r w:rsidRPr="0059780F">
        <w:tab/>
      </w:r>
      <w:r w:rsidRPr="0059780F">
        <w:tab/>
      </w:r>
      <w:r w:rsidRPr="0059780F">
        <w:tab/>
      </w:r>
      <w:r w:rsidRPr="0059780F">
        <w:tab/>
      </w:r>
      <w:r w:rsidRPr="0059780F">
        <w:tab/>
      </w:r>
      <w:r w:rsidRPr="0059780F">
        <w:tab/>
      </w:r>
      <w:r w:rsidRPr="0059780F">
        <w:tab/>
      </w:r>
      <w:r w:rsidRPr="0059780F">
        <w:tab/>
      </w:r>
      <w:r w:rsidRPr="0059780F">
        <w:tab/>
      </w:r>
      <w:r w:rsidRPr="0059780F">
        <w:tab/>
      </w:r>
      <w:r w:rsidRPr="0059780F">
        <w:tab/>
        <w:t>В рамках 10-го пятилетнего плана (2001-2005 гг.) Госсовет КНР разработал и начал осуществлять программы стимулирования развития Западного, Северо-Восточного и Центрального Китая, завершить которые планируется до 2015 г. Ключевыми проектами Программы стимулирования развития Западных провинций Китая («Идти на Запад») являются газопровод Восток-Запад (начало строительства – 2002 г.), а также строительство и запуск в 2006 г. Цинхай-Тибетской железной дороги (ЦТЖД). По плану газопровод должен начать функционировать в 2014 г. По нему будет транспортироваться природный газ из Центральной Азии и синтетический газ из Синьцзян-Уйгурского автономного района в центральные и западные районы Китая, а также в район бассейна реки Янцзы. ЦТЖД соединяет Синин – административный центр провинции Цинхай с Лхасой, административным центром Тибетского автономного района и является самой высокогорной магистралью в мире. Участок протяженностью 960 км проложен на высоте более 4 тыс. м над уровнем моря, в отдельных местах высота достигает 5 тыс. м. По состоянию на конец 2012 г. в рамках Программы осуществлялось более 90 проектов с объемом государственных и региональных инвестиций более 170 млрд. долл.</w:t>
      </w:r>
      <w:r w:rsidRPr="0059780F">
        <w:rPr>
          <w:vertAlign w:val="superscript"/>
        </w:rPr>
        <w:footnoteReference w:id="92"/>
      </w:r>
      <w:r w:rsidRPr="0059780F">
        <w:tab/>
      </w:r>
      <w:r w:rsidRPr="0059780F">
        <w:tab/>
      </w:r>
      <w:r w:rsidRPr="0059780F">
        <w:tab/>
        <w:t>Осуществление Программы возрождения промышленной базы СевероВосточного Китая началось в 2003 г. При ее реализации основное внимание уделяется реструктуризации государственных предприятий, большинство из которых было создано еще в 1950-х годах при помощи СССР</w:t>
      </w:r>
      <w:r w:rsidRPr="0059780F">
        <w:rPr>
          <w:vertAlign w:val="superscript"/>
        </w:rPr>
        <w:footnoteReference w:id="93"/>
      </w:r>
      <w:r w:rsidRPr="0059780F">
        <w:t xml:space="preserve">. В основном это крупные государственные предприятия тяжелой и добывающей промышленности. За время экономических реформ, они во многом утратили свою конкурентоспособность, прежде всего, из-за устаревшего оборудования, технологий и систем управления. Около половины из них регулярно </w:t>
      </w:r>
      <w:r w:rsidRPr="0059780F">
        <w:lastRenderedPageBreak/>
        <w:t>показывают убыточность или находятся на грани банкротства. Большая часть является экологически грязными.</w:t>
      </w:r>
      <w:r w:rsidRPr="0059780F">
        <w:tab/>
      </w:r>
      <w:r w:rsidRPr="0059780F">
        <w:tab/>
      </w:r>
      <w:r w:rsidRPr="0059780F">
        <w:tab/>
      </w:r>
      <w:r w:rsidRPr="0059780F">
        <w:tab/>
      </w:r>
      <w:r w:rsidRPr="0059780F">
        <w:tab/>
      </w:r>
      <w:r w:rsidRPr="0059780F">
        <w:tab/>
      </w:r>
      <w:r w:rsidRPr="0059780F">
        <w:tab/>
      </w:r>
      <w:r w:rsidRPr="0059780F">
        <w:tab/>
      </w:r>
      <w:r w:rsidRPr="0059780F">
        <w:tab/>
      </w:r>
      <w:r w:rsidRPr="0059780F">
        <w:tab/>
      </w:r>
      <w:r w:rsidRPr="0059780F">
        <w:tab/>
        <w:t xml:space="preserve">Однако просто закрыть старые предприятия не представляется возможным, так как они выполняют важную роль, обеспечивая, во-первых, работой население, во-вторых, дешевым сырьем (в себестоимости которого не учитываются издержки на обновление основных фондов, а также на экологию) более современные предприятия восточных провинций. Поэтому в 2002 г. было принято решение о создании конкурентоспособных современных промышленных предприятий на базе существующих. Приоритет отдавался реструктуризации, частичной приватизации и привлечению иностранных инвестиций на льготных условиях. Стратегическими отраслями для государственной поддержки были выбраны автомобилеи судостроение, произ водство авиационных двигателей, промышленных роботов, электрогенераторов и оборудования военного назначения. Программа возрождения Центрального Китая стартовала сравнительно недавно – в 2009 г. Она предполагает развитие в центральных провинциях Китая энергетической отрасли, производства зерна, переработки сырья, производства высоко-технологичного оборудования, а также создание транспортных узлов. В 2010 г. Министерство торговли КНР опубликовало План по стимулированию иностранных инвестиций в провинциях Центрального Китая на 2009-2014 гг., а также шесть планов низшего уровня в отношении провинций Аньхой, Хэнань, Хубэй, Хунань, Цзянси и Шаньси. Каждый план фокусировался на стратегии привлечения иностранных инве стиций в определенные ключевые отрасли. Например, в провинции Хэнань ключевыми отраслями являются горнодобывающая и химическая промышленности, производство электронного и высокотехнологичного оборудования. В целом для всего Центрального Китая ключевыми отраслями стали производство сельскохозяйственной продукции и продуктов питания; легкая промышленность; металлургия; электроника, биотехнологии, новая энергетика, новые материалы; добыча и переработка сырья; производство сельскохозяйственного оборудования, нефтехимического оборудования, автомобиле и судостроение; логистика, транспорт. Основным механизмом привлечения иностранных инвестиций являются налоговые льготы, среди которых уменьшение налоговой базы, сниженные ставки налога на добавленную стоимость, налога на импорт, на землю и недвижимость. Кроме того региональные власти частично возмещают затраты на аренду недвижимости. В дополнение, компании, разместившие свои штаб-квартиры в Центральном Китае и купившие, например, </w:t>
      </w:r>
      <w:r w:rsidRPr="0059780F">
        <w:lastRenderedPageBreak/>
        <w:t>недвижимость, могут уменьшить налоговую базу на 40%</w:t>
      </w:r>
      <w:r w:rsidRPr="0059780F">
        <w:rPr>
          <w:vertAlign w:val="superscript"/>
        </w:rPr>
        <w:footnoteReference w:id="94"/>
      </w:r>
      <w:r w:rsidRPr="0059780F">
        <w:t>. В отношении земельных участков, занимаемых такими компаниями, действует упрощенный порядок переоформления. Вместе с тем, в процессе осуществления Программы возрождения Центрального Китая до сих пор существуют трудности, связанные с недостаточным развитием инфраструктуры и оторванности транспортных путей. В осуществлении всех трех программ важную роль играет дотирование регионов из центрального бюджета, сфокусированное на регионах проживания национальных меньшинств. Как правило, это программы кредитования по сниженным ставкам, товары по сниженной стоимости и т.д.</w:t>
      </w:r>
      <w:r w:rsidRPr="0059780F">
        <w:tab/>
      </w:r>
      <w:r w:rsidRPr="0059780F">
        <w:tab/>
        <w:t xml:space="preserve">Во многих странах мира типологизация регионов проводится в направлении определения слаборазвитых, депрессивных и кризисных территорий с целью предоставления им государственной помощи в пределах законодательно определенной государственной региональной политики. В таблицу ниже представлено описание показателей выделения состояние регионов стран мира (см. Таблицу </w:t>
      </w:r>
      <w:r w:rsidR="00555B68">
        <w:t>2.13</w:t>
      </w:r>
      <w:r w:rsidRPr="0059780F">
        <w:t>).</w:t>
      </w:r>
    </w:p>
    <w:p w:rsidR="0059780F" w:rsidRPr="0059780F" w:rsidRDefault="0059780F" w:rsidP="0059780F">
      <w:pPr>
        <w:spacing w:line="360" w:lineRule="auto"/>
        <w:ind w:firstLine="709"/>
        <w:jc w:val="right"/>
        <w:rPr>
          <w:color w:val="000000"/>
        </w:rPr>
      </w:pPr>
      <w:r w:rsidRPr="0059780F">
        <w:rPr>
          <w:color w:val="000000"/>
        </w:rPr>
        <w:t xml:space="preserve">Таблица </w:t>
      </w:r>
      <w:r w:rsidR="00555B68">
        <w:rPr>
          <w:color w:val="000000"/>
        </w:rPr>
        <w:t>2.13</w:t>
      </w:r>
      <w:r w:rsidR="00F63058">
        <w:rPr>
          <w:color w:val="000000"/>
        </w:rPr>
        <w:t>.</w:t>
      </w:r>
      <w:r w:rsidRPr="0059780F">
        <w:rPr>
          <w:color w:val="000000"/>
        </w:rPr>
        <w:t xml:space="preserve"> </w:t>
      </w:r>
    </w:p>
    <w:p w:rsidR="0059780F" w:rsidRPr="0059780F" w:rsidRDefault="0059780F" w:rsidP="0059780F">
      <w:pPr>
        <w:spacing w:line="360" w:lineRule="auto"/>
        <w:ind w:firstLine="709"/>
        <w:jc w:val="center"/>
      </w:pPr>
      <w:r w:rsidRPr="0059780F">
        <w:rPr>
          <w:color w:val="000000"/>
        </w:rPr>
        <w:t>Описание показателей выделения состояние регионов стран мира</w:t>
      </w:r>
    </w:p>
    <w:tbl>
      <w:tblPr>
        <w:tblStyle w:val="GridTable4-Accent32"/>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5042"/>
      </w:tblGrid>
      <w:tr w:rsidR="0059780F" w:rsidRPr="0059780F" w:rsidTr="004E18F5">
        <w:trPr>
          <w:cnfStyle w:val="100000000000" w:firstRow="1" w:lastRow="0" w:firstColumn="0" w:lastColumn="0" w:oddVBand="0" w:evenVBand="0" w:oddHBand="0" w:evenHBand="0" w:firstRowFirstColumn="0" w:firstRowLastColumn="0" w:lastRowFirstColumn="0" w:lastRowLastColumn="0"/>
          <w:trHeight w:val="509"/>
          <w:tblHeader/>
        </w:trPr>
        <w:tc>
          <w:tcPr>
            <w:cnfStyle w:val="001000000000" w:firstRow="0" w:lastRow="0" w:firstColumn="1" w:lastColumn="0" w:oddVBand="0" w:evenVBand="0" w:oddHBand="0" w:evenHBand="0" w:firstRowFirstColumn="0" w:firstRowLastColumn="0" w:lastRowFirstColumn="0" w:lastRowLastColumn="0"/>
            <w:tcW w:w="5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lang w:eastAsia="en-US"/>
              </w:rPr>
            </w:pPr>
            <w:r w:rsidRPr="0059780F">
              <w:t>Страны</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cnfStyle w:val="100000000000" w:firstRow="1" w:lastRow="0" w:firstColumn="0" w:lastColumn="0" w:oddVBand="0" w:evenVBand="0" w:oddHBand="0" w:evenHBand="0" w:firstRowFirstColumn="0" w:firstRowLastColumn="0" w:lastRowFirstColumn="0" w:lastRowLastColumn="0"/>
            </w:pPr>
            <w:r w:rsidRPr="0059780F">
              <w:t>Показатели выделения состояние регионов</w:t>
            </w:r>
          </w:p>
        </w:tc>
      </w:tr>
      <w:tr w:rsidR="0059780F" w:rsidRPr="0059780F" w:rsidTr="004E18F5">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5042" w:type="dxa"/>
            <w:tcBorders>
              <w:top w:val="single" w:sz="4" w:space="0" w:color="auto"/>
              <w:left w:val="single" w:sz="4" w:space="0" w:color="auto"/>
              <w:bottom w:val="single" w:sz="4" w:space="0" w:color="auto"/>
              <w:right w:val="single" w:sz="4" w:space="0" w:color="auto"/>
            </w:tcBorders>
            <w:shd w:val="clear" w:color="auto" w:fill="auto"/>
            <w:hideMark/>
          </w:tcPr>
          <w:p w:rsidR="0059780F" w:rsidRPr="0059780F" w:rsidRDefault="0059780F" w:rsidP="0059780F">
            <w:pPr>
              <w:rPr>
                <w:lang w:val="en-US"/>
              </w:rPr>
            </w:pPr>
            <w:r w:rsidRPr="0059780F">
              <w:t>США</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9780F" w:rsidRPr="0059780F" w:rsidRDefault="0059780F" w:rsidP="0059780F">
            <w:pPr>
              <w:cnfStyle w:val="000000100000" w:firstRow="0" w:lastRow="0" w:firstColumn="0" w:lastColumn="0" w:oddVBand="0" w:evenVBand="0" w:oddHBand="1" w:evenHBand="0" w:firstRowFirstColumn="0" w:firstRowLastColumn="0" w:lastRowFirstColumn="0" w:lastRowLastColumn="0"/>
            </w:pPr>
            <w:r w:rsidRPr="0059780F">
              <w:rPr>
                <w:color w:val="000000"/>
              </w:rPr>
              <w:t xml:space="preserve">В США для разработки мер поддержки выделяют регионы с плохими жилищными условиями, низкими уровнями образования и доходов населения, высокой безработицей, снижением численности населения. </w:t>
            </w:r>
          </w:p>
        </w:tc>
      </w:tr>
      <w:tr w:rsidR="0059780F" w:rsidRPr="0059780F" w:rsidTr="004E18F5">
        <w:trPr>
          <w:trHeight w:val="933"/>
        </w:trPr>
        <w:tc>
          <w:tcPr>
            <w:cnfStyle w:val="001000000000" w:firstRow="0" w:lastRow="0" w:firstColumn="1" w:lastColumn="0" w:oddVBand="0" w:evenVBand="0" w:oddHBand="0" w:evenHBand="0" w:firstRowFirstColumn="0" w:firstRowLastColumn="0" w:lastRowFirstColumn="0" w:lastRowLastColumn="0"/>
            <w:tcW w:w="5042" w:type="dxa"/>
            <w:tcBorders>
              <w:top w:val="single" w:sz="4" w:space="0" w:color="auto"/>
              <w:left w:val="single" w:sz="4" w:space="0" w:color="auto"/>
              <w:bottom w:val="single" w:sz="4" w:space="0" w:color="auto"/>
              <w:right w:val="single" w:sz="4" w:space="0" w:color="auto"/>
            </w:tcBorders>
            <w:shd w:val="clear" w:color="auto" w:fill="auto"/>
            <w:hideMark/>
          </w:tcPr>
          <w:p w:rsidR="0059780F" w:rsidRPr="0059780F" w:rsidRDefault="0059780F" w:rsidP="0059780F">
            <w:pPr>
              <w:jc w:val="center"/>
            </w:pPr>
            <w:r w:rsidRPr="0059780F">
              <w:t>Страны Центральной и Восточной Европы</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9780F" w:rsidRPr="0059780F" w:rsidRDefault="0059780F" w:rsidP="0059780F">
            <w:pPr>
              <w:cnfStyle w:val="000000000000" w:firstRow="0" w:lastRow="0" w:firstColumn="0" w:lastColumn="0" w:oddVBand="0" w:evenVBand="0" w:oddHBand="0" w:evenHBand="0" w:firstRowFirstColumn="0" w:firstRowLastColumn="0" w:lastRowFirstColumn="0" w:lastRowLastColumn="0"/>
              <w:rPr>
                <w:rFonts w:eastAsia="Calibri"/>
              </w:rPr>
            </w:pPr>
            <w:r w:rsidRPr="0059780F">
              <w:rPr>
                <w:color w:val="000000"/>
              </w:rPr>
              <w:t>В каждой из стран Центральной и Восточной Европы существует своя процедура идентификации района (региона) для определения объемов предоставления помощи. Так, в законодательстве Словении типология для выделения районов предоставления помощи определена на основании трех индикаторов уровня жизни населения, состояния рынка труда, состояния экономики. ограниченностью финансовых средств предприятий и организаций региона.</w:t>
            </w:r>
          </w:p>
        </w:tc>
      </w:tr>
      <w:tr w:rsidR="0059780F" w:rsidRPr="0059780F" w:rsidTr="004E18F5">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5042" w:type="dxa"/>
            <w:tcBorders>
              <w:top w:val="single" w:sz="4" w:space="0" w:color="auto"/>
              <w:left w:val="single" w:sz="4" w:space="0" w:color="auto"/>
              <w:bottom w:val="single" w:sz="4" w:space="0" w:color="auto"/>
              <w:right w:val="single" w:sz="4" w:space="0" w:color="auto"/>
            </w:tcBorders>
            <w:shd w:val="clear" w:color="auto" w:fill="auto"/>
            <w:hideMark/>
          </w:tcPr>
          <w:p w:rsidR="0059780F" w:rsidRPr="0059780F" w:rsidRDefault="0059780F" w:rsidP="0059780F">
            <w:pPr>
              <w:jc w:val="center"/>
              <w:rPr>
                <w:rFonts w:eastAsia="Calibri"/>
              </w:rPr>
            </w:pPr>
            <w:r w:rsidRPr="0059780F">
              <w:t>Бразилия</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9780F" w:rsidRPr="0059780F" w:rsidRDefault="0059780F" w:rsidP="0059780F">
            <w:pPr>
              <w:cnfStyle w:val="000000100000" w:firstRow="0" w:lastRow="0" w:firstColumn="0" w:lastColumn="0" w:oddVBand="0" w:evenVBand="0" w:oddHBand="1" w:evenHBand="0" w:firstRowFirstColumn="0" w:firstRowLastColumn="0" w:lastRowFirstColumn="0" w:lastRowLastColumn="0"/>
              <w:rPr>
                <w:color w:val="000000"/>
              </w:rPr>
            </w:pPr>
            <w:r w:rsidRPr="0059780F">
              <w:rPr>
                <w:color w:val="000000"/>
              </w:rPr>
              <w:t>В Бразилии регионы классифицируются по следующим типам: высокодоходные, динамичные, стагнирующие, низкодоходные.</w:t>
            </w:r>
          </w:p>
        </w:tc>
      </w:tr>
    </w:tbl>
    <w:p w:rsidR="0059780F" w:rsidRPr="0059780F" w:rsidRDefault="0059780F" w:rsidP="0059780F">
      <w:pPr>
        <w:spacing w:line="360" w:lineRule="auto"/>
        <w:ind w:firstLine="709"/>
        <w:jc w:val="both"/>
      </w:pPr>
      <w:r w:rsidRPr="0059780F">
        <w:rPr>
          <w:sz w:val="20"/>
          <w:szCs w:val="20"/>
        </w:rPr>
        <w:t>Источник: составлено автором на основе :  Никитин П.В. Стратегия и тактика реализации государственной политики развития депрессивных регионов:// автореф. дисс. …// канд. экон. наук: 08.00.05. Курск, 2012. 25 с.</w:t>
      </w:r>
    </w:p>
    <w:p w:rsidR="0059780F" w:rsidRPr="0059780F" w:rsidRDefault="0059780F" w:rsidP="0059780F">
      <w:pPr>
        <w:spacing w:line="360" w:lineRule="auto"/>
        <w:ind w:firstLine="709"/>
        <w:jc w:val="both"/>
      </w:pPr>
      <w:r w:rsidRPr="0059780F">
        <w:lastRenderedPageBreak/>
        <w:t>Критерии отнесения к таким регионам отличаются по штатам. Например, в штате Нью-Йорк испытывающая экономические трудности территория – это территория, где</w:t>
      </w:r>
      <w:r w:rsidRPr="0059780F">
        <w:rPr>
          <w:vertAlign w:val="superscript"/>
        </w:rPr>
        <w:footnoteReference w:id="95"/>
      </w:r>
      <w:r w:rsidRPr="0059780F">
        <w:t>:</w:t>
      </w:r>
    </w:p>
    <w:p w:rsidR="0059780F" w:rsidRPr="0059780F" w:rsidRDefault="0059780F" w:rsidP="0059780F">
      <w:pPr>
        <w:spacing w:line="360" w:lineRule="auto"/>
        <w:ind w:firstLine="709"/>
        <w:jc w:val="both"/>
      </w:pPr>
      <w:r w:rsidRPr="0059780F">
        <w:t>1) уровень безработицы в течение 24 месяцев на один и более процентов выше среднего уровня США;</w:t>
      </w:r>
    </w:p>
    <w:p w:rsidR="0059780F" w:rsidRPr="0059780F" w:rsidRDefault="0059780F" w:rsidP="0059780F">
      <w:pPr>
        <w:spacing w:line="360" w:lineRule="auto"/>
        <w:ind w:firstLine="709"/>
        <w:jc w:val="both"/>
      </w:pPr>
      <w:r w:rsidRPr="0059780F">
        <w:t>2) доход на душу населения составляет 80% и менее от среднего по США. Управление развитием депрессивных территорий в США осуществлялось на основе нескольких программ специальных агентств – Аппалачской региональной комиссии (Appalachian Regional Commission, ARC), Управления долины Теннесси (Tennessee Valley Authority TVA), Агентства экономического развития (Economic Development Administration, EDA)</w:t>
      </w:r>
      <w:r w:rsidRPr="0059780F">
        <w:rPr>
          <w:vertAlign w:val="superscript"/>
        </w:rPr>
        <w:footnoteReference w:id="96"/>
      </w:r>
      <w:r w:rsidRPr="0059780F">
        <w:t>. Органы Европейского союза (ЕС) выделяют 3 типа проблемных районов – слаборазвитые, кризисные промышленные и сельскохозяйственные районы . Слаборазвитые районы выделяются прежде всего на основании душевого ВВП – он должен быть не выше 75% от среднего по ЕС.</w:t>
      </w:r>
    </w:p>
    <w:p w:rsidR="0059780F" w:rsidRPr="0059780F" w:rsidRDefault="0059780F" w:rsidP="0059780F">
      <w:pPr>
        <w:spacing w:line="360" w:lineRule="auto"/>
        <w:ind w:firstLine="709"/>
        <w:jc w:val="both"/>
      </w:pPr>
      <w:r w:rsidRPr="0059780F">
        <w:t>Для отнесения района ко второй категории – кризисных промышленных – необходимо, чтобы уровень безработицы был выше, чем в среднем по ЕС (в течение предшествующих 3 лет). Кроме того, «требуется» общее снижение занятости в отдельных отраслях.</w:t>
      </w:r>
    </w:p>
    <w:p w:rsidR="0059780F" w:rsidRPr="0059780F" w:rsidRDefault="0059780F" w:rsidP="0059780F">
      <w:pPr>
        <w:spacing w:line="360" w:lineRule="auto"/>
        <w:ind w:firstLine="709"/>
        <w:jc w:val="both"/>
      </w:pPr>
      <w:r w:rsidRPr="0059780F">
        <w:t>К третьей категории – сельскохозяйственных районов – относятся территории с высоким удельным весом занятости в сельском хозяйстве, низким уровнем доходов в указанной отрасли и низким уровнем социально-экономического развития.</w:t>
      </w:r>
    </w:p>
    <w:p w:rsidR="0059780F" w:rsidRPr="0059780F" w:rsidRDefault="0059780F" w:rsidP="0059780F">
      <w:pPr>
        <w:spacing w:line="360" w:lineRule="auto"/>
        <w:ind w:firstLine="709"/>
        <w:jc w:val="both"/>
      </w:pPr>
      <w:r w:rsidRPr="0059780F">
        <w:t>Таким образом, Комиссия ЕС выделяет проблемные районы по двум критериям – душевому ВВП и уровню безработицы. «Базовым» уровнем является ВВП на душу населения ниже 85% от среднего по стране и свыше 110% для безработицы. Затем указанные критерии уточняются исходя из положения страны по этим показателям в ЕС. Провинциальные аграрные и малозаселенные регионы определяются по показателям доли занятых в сельском хозяйстве региона; по уровню доходов населения; по динамике численности населения в регионе, а также плотности населения</w:t>
      </w:r>
      <w:r w:rsidRPr="0059780F">
        <w:rPr>
          <w:vertAlign w:val="superscript"/>
        </w:rPr>
        <w:footnoteReference w:id="97"/>
      </w:r>
      <w:r w:rsidRPr="0059780F">
        <w:t>.</w:t>
      </w:r>
    </w:p>
    <w:p w:rsidR="0059780F" w:rsidRPr="0059780F" w:rsidRDefault="0059780F" w:rsidP="0059780F">
      <w:pPr>
        <w:spacing w:line="360" w:lineRule="auto"/>
        <w:ind w:firstLine="709"/>
        <w:jc w:val="both"/>
      </w:pPr>
      <w:r w:rsidRPr="0059780F">
        <w:t xml:space="preserve">В странах ЕС реализуются несколько программ регионального развития – «Содействие развитию отстающих регионов»; «Реновация регионов, столкнувшихся со </w:t>
      </w:r>
      <w:r w:rsidRPr="0059780F">
        <w:lastRenderedPageBreak/>
        <w:t>структурным кризисом»; «Поддержка модернизации». Реализация программ происходит в рамках выявленных классификационных групп регионов</w:t>
      </w:r>
      <w:r w:rsidRPr="0059780F">
        <w:rPr>
          <w:vertAlign w:val="superscript"/>
        </w:rPr>
        <w:footnoteReference w:id="98"/>
      </w:r>
      <w:r w:rsidRPr="0059780F">
        <w:t>.</w:t>
      </w:r>
    </w:p>
    <w:p w:rsidR="0059780F" w:rsidRPr="0059780F" w:rsidRDefault="0059780F" w:rsidP="0059780F">
      <w:pPr>
        <w:spacing w:line="360" w:lineRule="auto"/>
        <w:ind w:firstLine="709"/>
        <w:jc w:val="both"/>
      </w:pPr>
      <w:r w:rsidRPr="0059780F">
        <w:t>В Венгрии была введена более сложная типология районов на основе перехода от оценки населенных пунктов к оценке округов и статистических территориальных единиц с отнесением их к одной из четырех категорий – слаборазвитых зон, приходящих в упадок; промышленных районов, нуждающихся в помощи; сельских районов, нуждающихся в помощи; зон с высоким уровнем безработицы.</w:t>
      </w:r>
    </w:p>
    <w:p w:rsidR="0059780F" w:rsidRPr="0059780F" w:rsidRDefault="0059780F" w:rsidP="0059780F">
      <w:pPr>
        <w:spacing w:line="360" w:lineRule="auto"/>
        <w:ind w:firstLine="709"/>
        <w:jc w:val="both"/>
      </w:pPr>
      <w:r w:rsidRPr="0059780F">
        <w:t>В низкодоходных регионах Бразилии уровень доходов населения ниже среднего по стране, темпы роста ВРП</w:t>
      </w:r>
      <w:r w:rsidRPr="0059780F">
        <w:rPr>
          <w:vertAlign w:val="superscript"/>
        </w:rPr>
        <w:footnoteReference w:id="99"/>
      </w:r>
      <w:r w:rsidRPr="0059780F">
        <w:t xml:space="preserve"> на уровне средних или ниже по стране. Как правило, стагнирующие регионы находятся на юге и юго-востоке страны. Для их развития разрабатываются и реализуются специальные программы, ориентированные на оказание помощи засушливым сельскохозяйственным территориям, приграничным местностям и др.</w:t>
      </w:r>
      <w:r w:rsidRPr="0059780F">
        <w:rPr>
          <w:vertAlign w:val="superscript"/>
        </w:rPr>
        <w:footnoteReference w:id="100"/>
      </w:r>
      <w:r w:rsidRPr="0059780F">
        <w:t>. Тридцать одна провинция Китая традиционно группируется в три региона – Восточный, Центральный и Западный. Схема «трех экономических поясов» базируется на седьмом пятилетнем плане (1986–1990) и используется для анализа регионального неравенства</w:t>
      </w:r>
      <w:r w:rsidRPr="0059780F">
        <w:rPr>
          <w:vertAlign w:val="superscript"/>
        </w:rPr>
        <w:footnoteReference w:id="101"/>
      </w:r>
      <w:r w:rsidRPr="0059780F">
        <w:t>. В девятом пятилетнем плане (1996–2000) сделан акцент на сокращение экономического разрыва между регионами. Меры китайского правительства были сфокусированы на поддержке неприбрежных провинций:</w:t>
      </w:r>
    </w:p>
    <w:p w:rsidR="0059780F" w:rsidRPr="0059780F" w:rsidRDefault="0059780F" w:rsidP="0059780F">
      <w:pPr>
        <w:spacing w:line="360" w:lineRule="auto"/>
        <w:ind w:firstLine="709"/>
        <w:jc w:val="both"/>
      </w:pPr>
      <w:r w:rsidRPr="0059780F">
        <w:t>− через преференциальный режим распределения ресурсов;</w:t>
      </w:r>
    </w:p>
    <w:p w:rsidR="0059780F" w:rsidRPr="0059780F" w:rsidRDefault="0059780F" w:rsidP="0059780F">
      <w:pPr>
        <w:spacing w:line="360" w:lineRule="auto"/>
        <w:ind w:firstLine="709"/>
        <w:jc w:val="both"/>
      </w:pPr>
      <w:r w:rsidRPr="0059780F">
        <w:t>− улучшение инфраструктуры;</w:t>
      </w:r>
    </w:p>
    <w:p w:rsidR="0059780F" w:rsidRPr="0059780F" w:rsidRDefault="0059780F" w:rsidP="0059780F">
      <w:pPr>
        <w:spacing w:line="360" w:lineRule="auto"/>
        <w:ind w:firstLine="709"/>
        <w:jc w:val="both"/>
      </w:pPr>
      <w:r w:rsidRPr="0059780F">
        <w:t>− оптимизацию цен на ресурсоемкую продукцию;</w:t>
      </w:r>
    </w:p>
    <w:p w:rsidR="0059780F" w:rsidRPr="0059780F" w:rsidRDefault="0059780F" w:rsidP="0059780F">
      <w:pPr>
        <w:spacing w:line="360" w:lineRule="auto"/>
        <w:ind w:firstLine="709"/>
        <w:jc w:val="both"/>
      </w:pPr>
      <w:r w:rsidRPr="0059780F">
        <w:t>− увеличение финансовой поддержки путем реформирования системы централизованных бюджетных трансфертов</w:t>
      </w:r>
      <w:r w:rsidRPr="0059780F">
        <w:rPr>
          <w:vertAlign w:val="superscript"/>
        </w:rPr>
        <w:footnoteReference w:id="102"/>
      </w:r>
      <w:r w:rsidRPr="0059780F">
        <w:t>.</w:t>
      </w:r>
    </w:p>
    <w:p w:rsidR="0059780F" w:rsidRDefault="0059780F" w:rsidP="0059780F">
      <w:pPr>
        <w:spacing w:before="100" w:beforeAutospacing="1" w:after="100" w:afterAutospacing="1" w:line="360" w:lineRule="auto"/>
        <w:ind w:firstLine="709"/>
        <w:jc w:val="both"/>
      </w:pPr>
      <w:r w:rsidRPr="0059780F">
        <w:rPr>
          <w:b/>
        </w:rPr>
        <w:t xml:space="preserve">Вывод по параграфу 2.3: </w:t>
      </w:r>
      <w:r w:rsidRPr="0059780F">
        <w:t xml:space="preserve">В этом параграфе работы требовалось изучить международный опыт поддержки депрессивных регионов. В процессе изучения были сделаны следующие выводы: во многих странах мира типологизация регионов проводится в направлении определения слаборазвитых, депрессивных и кризисных территорий с целью </w:t>
      </w:r>
      <w:r w:rsidRPr="0059780F">
        <w:lastRenderedPageBreak/>
        <w:t>предоставления им государственной помощи в пределах законодательно определенной государственной региональной политики.</w:t>
      </w:r>
    </w:p>
    <w:p w:rsidR="0016367A" w:rsidRPr="00F337E8" w:rsidRDefault="0016367A" w:rsidP="0016367A">
      <w:pPr>
        <w:pStyle w:val="Heading2"/>
        <w:ind w:firstLine="708"/>
        <w:jc w:val="both"/>
      </w:pPr>
      <w:bookmarkStart w:id="24" w:name="_Toc103040914"/>
      <w:r w:rsidRPr="00F337E8">
        <w:t>Выводы</w:t>
      </w:r>
      <w:bookmarkEnd w:id="24"/>
    </w:p>
    <w:p w:rsidR="00B119D7" w:rsidRDefault="00ED0A9D" w:rsidP="0016367A">
      <w:pPr>
        <w:spacing w:before="100" w:beforeAutospacing="1" w:after="100" w:afterAutospacing="1" w:line="360" w:lineRule="auto"/>
        <w:ind w:firstLine="709"/>
        <w:jc w:val="both"/>
      </w:pPr>
      <w:r>
        <w:t>В параграфе 2.1. работы требовалось проанализировать социально-экономическое развития и типология депрессивных регионов России. В процессе изучения, с одной стороны, мы выявили какие регионы в нашем исследовании относятся к депрессивными, а с другой стороны мы рассмотрели работы некоторых авторов по ти</w:t>
      </w:r>
      <w:r w:rsidR="0016367A">
        <w:t>пологии депрессивных регионов.</w:t>
      </w:r>
      <w:r w:rsidR="0016367A">
        <w:tab/>
      </w:r>
      <w:r w:rsidR="0016367A">
        <w:tab/>
      </w:r>
      <w:r w:rsidR="0016367A">
        <w:tab/>
      </w:r>
      <w:r w:rsidR="0016367A">
        <w:tab/>
      </w:r>
      <w:r w:rsidR="0016367A">
        <w:tab/>
      </w:r>
      <w:r w:rsidR="0016367A">
        <w:tab/>
      </w:r>
      <w:r w:rsidR="0016367A">
        <w:tab/>
      </w:r>
      <w:r w:rsidR="0016367A">
        <w:tab/>
      </w:r>
      <w:r w:rsidR="0016367A">
        <w:tab/>
      </w:r>
      <w:r w:rsidR="0016367A">
        <w:tab/>
      </w:r>
      <w:r w:rsidR="0016367A">
        <w:tab/>
      </w:r>
      <w:r w:rsidR="0016367A">
        <w:tab/>
      </w:r>
      <w:r>
        <w:t xml:space="preserve">В параграфе 2.2. работы требовалось изучить основные направления, результаты и проблемы государственной поддержки депрессивных регионов России. В процессе изучения были сделаны следующие выводы: с одной стороны в целом депрессивные регионы разделить на слаборазвитые, которые хронически в течение нескольких десятилетий были по уровню развития ниже средних по России, а с другой стороны мы можем отметить, что экономика регионов зависит от деятельности предприятий и организаций, составляющих хозяйственный комплекс региона, взаимодействия предприятий крупного, среднего и малого бизнеса, демографии предприятий, экономических и финансовых показателей развития каждого предприятия, инновационной активности предприятий. </w:t>
      </w:r>
      <w:r w:rsidR="0016367A">
        <w:tab/>
      </w:r>
      <w:r w:rsidR="0016367A">
        <w:tab/>
      </w:r>
      <w:r w:rsidR="0016367A">
        <w:tab/>
      </w:r>
      <w:r w:rsidR="0016367A">
        <w:tab/>
      </w:r>
      <w:r w:rsidR="0016367A">
        <w:tab/>
      </w:r>
      <w:r w:rsidR="0016367A">
        <w:tab/>
      </w:r>
      <w:r w:rsidR="0016367A">
        <w:tab/>
      </w:r>
      <w:r w:rsidR="0016367A">
        <w:tab/>
      </w:r>
      <w:r w:rsidR="0016367A">
        <w:tab/>
      </w:r>
      <w:r w:rsidR="0016367A">
        <w:tab/>
      </w:r>
      <w:r>
        <w:t>В параграфе 2.3. работы требовалось изучить международный опыт поддержки депрессивных регионов. В процессе изучения были сделаны следующие выводы: во многих странах мира типологизация регионов проводится в направлении определения слаборазвитых, депрессивных и кризисных территорий с целью предоставления им государственной помощи в пределах законодательно определенной государственной региональной политики</w:t>
      </w:r>
    </w:p>
    <w:p w:rsidR="00B119D7" w:rsidRDefault="00B119D7" w:rsidP="0059780F">
      <w:pPr>
        <w:spacing w:before="100" w:beforeAutospacing="1" w:after="100" w:afterAutospacing="1" w:line="360" w:lineRule="auto"/>
        <w:ind w:firstLine="709"/>
        <w:jc w:val="both"/>
      </w:pPr>
      <w:r>
        <w:br w:type="page"/>
      </w:r>
    </w:p>
    <w:p w:rsidR="0059780F" w:rsidRPr="0059780F" w:rsidRDefault="00B35049" w:rsidP="00AC2A48">
      <w:pPr>
        <w:pStyle w:val="Heading1"/>
      </w:pPr>
      <w:bookmarkStart w:id="25" w:name="_Toc103040915"/>
      <w:r w:rsidRPr="00B35049">
        <w:lastRenderedPageBreak/>
        <w:t>ГЛАВА 3. РЕКОМЕНДАЦИИ ПО СОВЕРШЕНСТВОВАНИЮ ГОСУДАРСТВЕННОЙ ПОДДЕРЖКИ СОЦИАЛЬНО-ЭКОНОМИЧЕСКОГО РАЗВИТИЯ ДЕПРЕССИВНЫХ РЕГИОНОВ РОССИИ</w:t>
      </w:r>
      <w:bookmarkEnd w:id="25"/>
    </w:p>
    <w:p w:rsidR="0059780F" w:rsidRPr="0059780F" w:rsidRDefault="0059780F" w:rsidP="00AC2A48">
      <w:pPr>
        <w:pStyle w:val="Heading2"/>
      </w:pPr>
      <w:bookmarkStart w:id="26" w:name="_Toc100973533"/>
      <w:bookmarkStart w:id="27" w:name="_Toc103040916"/>
      <w:r w:rsidRPr="0059780F">
        <w:t>3.1 Структура экономики и финансовое состояние Республики Алтай</w:t>
      </w:r>
      <w:bookmarkEnd w:id="26"/>
      <w:bookmarkEnd w:id="27"/>
    </w:p>
    <w:p w:rsidR="0059780F" w:rsidRPr="0059780F" w:rsidRDefault="0059780F" w:rsidP="0059780F">
      <w:pPr>
        <w:spacing w:line="360" w:lineRule="auto"/>
        <w:ind w:firstLine="709"/>
        <w:jc w:val="both"/>
        <w:rPr>
          <w:color w:val="000000"/>
        </w:rPr>
      </w:pPr>
      <w:r w:rsidRPr="0059780F">
        <w:rPr>
          <w:color w:val="000000"/>
        </w:rPr>
        <w:t>По валовому региональному продукту в Республике Алтай за последние 5 года наблюдается рост. Несмотря на развитие, регион занимает одно из последних мест в рейтинге регионов РФ по ВРП за последние пять</w:t>
      </w:r>
      <w:r w:rsidR="00F63058">
        <w:rPr>
          <w:color w:val="000000"/>
        </w:rPr>
        <w:t xml:space="preserve"> лет. На таблицу ниже (таблица 3.1</w:t>
      </w:r>
      <w:r w:rsidRPr="0059780F">
        <w:rPr>
          <w:color w:val="000000"/>
        </w:rPr>
        <w:t xml:space="preserve"> ) представлено динамика ВРП Республики Алтай  в 2016 – 2020гг.</w:t>
      </w:r>
      <w:r w:rsidRPr="0059780F">
        <w:rPr>
          <w:color w:val="000000"/>
        </w:rPr>
        <w:tab/>
      </w:r>
    </w:p>
    <w:p w:rsidR="0059780F" w:rsidRPr="0059780F" w:rsidRDefault="00F63058" w:rsidP="0059780F">
      <w:pPr>
        <w:spacing w:line="360" w:lineRule="auto"/>
        <w:ind w:firstLine="709"/>
        <w:jc w:val="right"/>
        <w:rPr>
          <w:color w:val="000000"/>
        </w:rPr>
      </w:pPr>
      <w:r>
        <w:rPr>
          <w:color w:val="000000"/>
        </w:rPr>
        <w:t>Таблица 3.1.</w:t>
      </w:r>
      <w:r w:rsidR="0059780F" w:rsidRPr="0059780F">
        <w:rPr>
          <w:color w:val="000000"/>
        </w:rPr>
        <w:t xml:space="preserve"> </w:t>
      </w:r>
    </w:p>
    <w:p w:rsidR="0059780F" w:rsidRPr="0059780F" w:rsidRDefault="0059780F" w:rsidP="0059780F">
      <w:pPr>
        <w:spacing w:line="360" w:lineRule="auto"/>
        <w:ind w:firstLine="709"/>
        <w:jc w:val="center"/>
        <w:rPr>
          <w:color w:val="000000"/>
        </w:rPr>
      </w:pPr>
      <w:r w:rsidRPr="0059780F">
        <w:rPr>
          <w:color w:val="000000"/>
        </w:rPr>
        <w:t>Динамика ВРП Республики Алтай  в 2016 - 2020гг (в текущих  ценах; миллионов рублей).</w:t>
      </w:r>
    </w:p>
    <w:tbl>
      <w:tblPr>
        <w:tblW w:w="9517" w:type="dxa"/>
        <w:tblLook w:val="04A0" w:firstRow="1" w:lastRow="0" w:firstColumn="1" w:lastColumn="0" w:noHBand="0" w:noVBand="1"/>
      </w:tblPr>
      <w:tblGrid>
        <w:gridCol w:w="4057"/>
        <w:gridCol w:w="1092"/>
        <w:gridCol w:w="1092"/>
        <w:gridCol w:w="1092"/>
        <w:gridCol w:w="1092"/>
        <w:gridCol w:w="1092"/>
      </w:tblGrid>
      <w:tr w:rsidR="0059780F" w:rsidRPr="0059780F" w:rsidTr="004E18F5">
        <w:trPr>
          <w:trHeight w:val="505"/>
        </w:trPr>
        <w:tc>
          <w:tcPr>
            <w:tcW w:w="4057" w:type="dxa"/>
            <w:tcBorders>
              <w:top w:val="single" w:sz="4" w:space="0" w:color="auto"/>
              <w:left w:val="single" w:sz="4" w:space="0" w:color="auto"/>
              <w:bottom w:val="single" w:sz="4" w:space="0" w:color="auto"/>
              <w:right w:val="single" w:sz="4" w:space="0" w:color="auto"/>
            </w:tcBorders>
            <w:vAlign w:val="bottom"/>
            <w:hideMark/>
          </w:tcPr>
          <w:p w:rsidR="0059780F" w:rsidRPr="0059780F" w:rsidRDefault="0059780F" w:rsidP="0059780F">
            <w:pPr>
              <w:rPr>
                <w:b/>
                <w:bCs/>
                <w:lang w:val="en-US" w:eastAsia="en-US"/>
              </w:rPr>
            </w:pPr>
            <w:r w:rsidRPr="0059780F">
              <w:rPr>
                <w:b/>
                <w:bCs/>
                <w:lang w:val="en-US" w:eastAsia="en-US"/>
              </w:rPr>
              <w:t>Год</w:t>
            </w:r>
          </w:p>
        </w:tc>
        <w:tc>
          <w:tcPr>
            <w:tcW w:w="1092"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b/>
                <w:bCs/>
                <w:lang w:val="en-US" w:eastAsia="en-US"/>
              </w:rPr>
            </w:pPr>
            <w:r w:rsidRPr="0059780F">
              <w:rPr>
                <w:b/>
                <w:bCs/>
                <w:lang w:val="en-US" w:eastAsia="en-US"/>
              </w:rPr>
              <w:t>2016г.</w:t>
            </w:r>
          </w:p>
        </w:tc>
        <w:tc>
          <w:tcPr>
            <w:tcW w:w="1092"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b/>
                <w:bCs/>
                <w:lang w:val="en-US" w:eastAsia="en-US"/>
              </w:rPr>
            </w:pPr>
            <w:r w:rsidRPr="0059780F">
              <w:rPr>
                <w:b/>
                <w:bCs/>
                <w:lang w:val="en-US" w:eastAsia="en-US"/>
              </w:rPr>
              <w:t>2017г.</w:t>
            </w:r>
          </w:p>
        </w:tc>
        <w:tc>
          <w:tcPr>
            <w:tcW w:w="1092"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b/>
                <w:bCs/>
                <w:lang w:val="en-US" w:eastAsia="en-US"/>
              </w:rPr>
            </w:pPr>
            <w:r w:rsidRPr="0059780F">
              <w:rPr>
                <w:b/>
                <w:bCs/>
                <w:lang w:val="en-US" w:eastAsia="en-US"/>
              </w:rPr>
              <w:t>2018г.</w:t>
            </w:r>
          </w:p>
        </w:tc>
        <w:tc>
          <w:tcPr>
            <w:tcW w:w="1092"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b/>
                <w:bCs/>
                <w:lang w:val="en-US" w:eastAsia="en-US"/>
              </w:rPr>
            </w:pPr>
            <w:r w:rsidRPr="0059780F">
              <w:rPr>
                <w:b/>
                <w:bCs/>
                <w:lang w:val="en-US" w:eastAsia="en-US"/>
              </w:rPr>
              <w:t>2019г.</w:t>
            </w:r>
          </w:p>
        </w:tc>
        <w:tc>
          <w:tcPr>
            <w:tcW w:w="1092"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b/>
                <w:bCs/>
                <w:lang w:val="en-US" w:eastAsia="en-US"/>
              </w:rPr>
            </w:pPr>
            <w:r w:rsidRPr="0059780F">
              <w:rPr>
                <w:b/>
                <w:bCs/>
                <w:lang w:val="en-US" w:eastAsia="en-US"/>
              </w:rPr>
              <w:t>2020г.</w:t>
            </w:r>
          </w:p>
        </w:tc>
      </w:tr>
      <w:tr w:rsidR="0059780F" w:rsidRPr="0059780F" w:rsidTr="004E18F5">
        <w:trPr>
          <w:trHeight w:val="665"/>
        </w:trPr>
        <w:tc>
          <w:tcPr>
            <w:tcW w:w="4057" w:type="dxa"/>
            <w:tcBorders>
              <w:top w:val="nil"/>
              <w:left w:val="single" w:sz="4" w:space="0" w:color="auto"/>
              <w:bottom w:val="single" w:sz="4" w:space="0" w:color="auto"/>
              <w:right w:val="single" w:sz="4" w:space="0" w:color="auto"/>
            </w:tcBorders>
            <w:vAlign w:val="bottom"/>
            <w:hideMark/>
          </w:tcPr>
          <w:p w:rsidR="0059780F" w:rsidRPr="0059780F" w:rsidRDefault="0059780F" w:rsidP="0059780F">
            <w:pPr>
              <w:rPr>
                <w:i/>
                <w:color w:val="000000"/>
                <w:sz w:val="22"/>
                <w:szCs w:val="22"/>
                <w:lang w:eastAsia="en-US"/>
              </w:rPr>
            </w:pPr>
            <w:r w:rsidRPr="0059780F">
              <w:rPr>
                <w:i/>
                <w:color w:val="000000"/>
                <w:sz w:val="22"/>
                <w:szCs w:val="22"/>
                <w:lang w:eastAsia="en-US"/>
              </w:rPr>
              <w:t>Валовой региональный продукт (в текущих  ценах; миллионов рублей)</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47,434.9</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48,415.2</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54,069.4</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57,064.0</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62,520.3</w:t>
            </w:r>
          </w:p>
        </w:tc>
      </w:tr>
      <w:tr w:rsidR="0059780F" w:rsidRPr="0059780F" w:rsidTr="004E18F5">
        <w:trPr>
          <w:trHeight w:val="1070"/>
        </w:trPr>
        <w:tc>
          <w:tcPr>
            <w:tcW w:w="4057" w:type="dxa"/>
            <w:tcBorders>
              <w:top w:val="nil"/>
              <w:left w:val="single" w:sz="4" w:space="0" w:color="auto"/>
              <w:bottom w:val="single" w:sz="4" w:space="0" w:color="auto"/>
              <w:right w:val="single" w:sz="4" w:space="0" w:color="auto"/>
            </w:tcBorders>
            <w:vAlign w:val="bottom"/>
            <w:hideMark/>
          </w:tcPr>
          <w:p w:rsidR="0059780F" w:rsidRPr="0059780F" w:rsidRDefault="0059780F" w:rsidP="0059780F">
            <w:pPr>
              <w:rPr>
                <w:i/>
                <w:lang w:eastAsia="en-US"/>
              </w:rPr>
            </w:pPr>
            <w:r w:rsidRPr="0059780F">
              <w:rPr>
                <w:i/>
                <w:lang w:eastAsia="en-US"/>
              </w:rPr>
              <w:t>Индексы физического объема валового регионального продукта (% к предыдущему)</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103.1</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98.1</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104.3</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104.9</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101.7</w:t>
            </w:r>
          </w:p>
        </w:tc>
      </w:tr>
      <w:tr w:rsidR="0059780F" w:rsidRPr="0059780F" w:rsidTr="004E18F5">
        <w:trPr>
          <w:trHeight w:val="505"/>
        </w:trPr>
        <w:tc>
          <w:tcPr>
            <w:tcW w:w="4057"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i/>
                <w:lang w:val="en-US" w:eastAsia="en-US"/>
              </w:rPr>
            </w:pPr>
            <w:r w:rsidRPr="0059780F">
              <w:rPr>
                <w:i/>
                <w:lang w:val="en-US" w:eastAsia="en-US"/>
              </w:rPr>
              <w:t>% от ВВП России</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0.1</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0.1</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0.1</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0.1</w:t>
            </w:r>
          </w:p>
        </w:tc>
        <w:tc>
          <w:tcPr>
            <w:tcW w:w="1092" w:type="dxa"/>
            <w:tcBorders>
              <w:top w:val="nil"/>
              <w:left w:val="nil"/>
              <w:bottom w:val="single" w:sz="4" w:space="0" w:color="auto"/>
              <w:right w:val="single" w:sz="4" w:space="0" w:color="auto"/>
            </w:tcBorders>
            <w:vAlign w:val="bottom"/>
            <w:hideMark/>
          </w:tcPr>
          <w:p w:rsidR="0059780F" w:rsidRPr="0059780F" w:rsidRDefault="0059780F" w:rsidP="0059780F">
            <w:pPr>
              <w:jc w:val="right"/>
              <w:rPr>
                <w:color w:val="000000"/>
                <w:sz w:val="22"/>
                <w:szCs w:val="22"/>
                <w:lang w:val="en-US" w:eastAsia="en-US"/>
              </w:rPr>
            </w:pPr>
            <w:r w:rsidRPr="0059780F">
              <w:rPr>
                <w:color w:val="000000"/>
                <w:sz w:val="22"/>
                <w:szCs w:val="22"/>
                <w:lang w:val="en-US" w:eastAsia="en-US"/>
              </w:rPr>
              <w:t>0.1</w:t>
            </w:r>
          </w:p>
        </w:tc>
      </w:tr>
    </w:tbl>
    <w:p w:rsidR="0059780F" w:rsidRPr="0059780F" w:rsidRDefault="0059780F" w:rsidP="0059780F">
      <w:pPr>
        <w:spacing w:line="360" w:lineRule="auto"/>
        <w:ind w:firstLine="709"/>
        <w:jc w:val="both"/>
        <w:rPr>
          <w:color w:val="000000"/>
        </w:rPr>
      </w:pPr>
      <w:r w:rsidRPr="0059780F">
        <w:rPr>
          <w:sz w:val="20"/>
          <w:szCs w:val="20"/>
        </w:rPr>
        <w:t>Источник: составлено автором на основе :  Официальном интернет-портале Росстата - Режим доступа: https://rosstat.gov.ru/accounts в разделе: Статистика /Официальная статистика / (дата обращения: 10.03.2022).</w:t>
      </w:r>
    </w:p>
    <w:p w:rsidR="0059780F" w:rsidRPr="0059780F" w:rsidRDefault="0059780F" w:rsidP="0059780F">
      <w:pPr>
        <w:spacing w:line="360" w:lineRule="auto"/>
        <w:ind w:firstLine="709"/>
        <w:jc w:val="both"/>
        <w:rPr>
          <w:color w:val="000000"/>
        </w:rPr>
      </w:pPr>
      <w:r w:rsidRPr="0059780F">
        <w:rPr>
          <w:color w:val="000000"/>
        </w:rPr>
        <w:t>Н</w:t>
      </w:r>
      <w:r w:rsidR="00F63058">
        <w:rPr>
          <w:color w:val="000000"/>
        </w:rPr>
        <w:t>а основе таблицы 3.1</w:t>
      </w:r>
      <w:r w:rsidRPr="0059780F">
        <w:rPr>
          <w:color w:val="000000"/>
        </w:rPr>
        <w:t xml:space="preserve"> видно что, валовой региональный продукт (в текущих  ценах; миллионов рублей) Республики Алтай  увеличился с 2016 по 2020 гг. С 47,434.9 в 2016 г., он вырос до 62,520.3 в 2020 г и мы наблюдаем падение индекса физического объема валового регионального продукта (% к предыдущему) с 103.1 % в 2016 году до 101.7 % в 2020 году несмотря на самое высокое значение, наблюдавшееся в 2019 г. (104.9 %). Однако вклад ВРП Республики Алтай  в ВВП РФ в этот период остается неизменным. Он составляет 0,1% от ВВП России, что очень мало по сравнению с другими регионами. Этим и объясняется депрессивная ситуация региона</w:t>
      </w:r>
      <w:r w:rsidRPr="0059780F">
        <w:rPr>
          <w:color w:val="000000"/>
          <w:vertAlign w:val="superscript"/>
          <w:lang w:val="en-US"/>
        </w:rPr>
        <w:footnoteReference w:id="103"/>
      </w:r>
      <w:r w:rsidRPr="0059780F">
        <w:rPr>
          <w:color w:val="000000"/>
        </w:rPr>
        <w:t>.</w:t>
      </w:r>
    </w:p>
    <w:p w:rsidR="0059780F" w:rsidRPr="0059780F" w:rsidRDefault="0059780F" w:rsidP="0059780F">
      <w:pPr>
        <w:spacing w:line="360" w:lineRule="auto"/>
        <w:ind w:firstLine="709"/>
        <w:jc w:val="both"/>
        <w:rPr>
          <w:color w:val="000000"/>
        </w:rPr>
      </w:pPr>
      <w:r w:rsidRPr="0059780F">
        <w:rPr>
          <w:color w:val="000000"/>
        </w:rPr>
        <w:t>На рисунке ниже представлено структура  ВРП по видам деятельности в % Республики Алтай,</w:t>
      </w:r>
      <w:r w:rsidRPr="0059780F">
        <w:rPr>
          <w:rFonts w:ascii="Calibri" w:eastAsia="Calibri" w:hAnsi="Calibri"/>
          <w:sz w:val="22"/>
          <w:szCs w:val="22"/>
          <w:lang w:eastAsia="en-US"/>
        </w:rPr>
        <w:t xml:space="preserve"> </w:t>
      </w:r>
      <w:r w:rsidRPr="0059780F">
        <w:rPr>
          <w:color w:val="000000"/>
        </w:rPr>
        <w:t>Сибирский федеральный округ и РФ  в 2018 г.</w:t>
      </w:r>
    </w:p>
    <w:p w:rsidR="0059780F" w:rsidRPr="0059780F" w:rsidRDefault="0059780F" w:rsidP="00B119D7">
      <w:pPr>
        <w:spacing w:line="360" w:lineRule="auto"/>
        <w:jc w:val="both"/>
        <w:rPr>
          <w:color w:val="000000"/>
        </w:rPr>
      </w:pPr>
      <w:r w:rsidRPr="0059780F">
        <w:rPr>
          <w:rFonts w:ascii="Calibri" w:eastAsia="Calibri" w:hAnsi="Calibri"/>
          <w:noProof/>
          <w:sz w:val="22"/>
          <w:szCs w:val="22"/>
          <w:lang w:val="en-US" w:eastAsia="en-US"/>
        </w:rPr>
        <w:lastRenderedPageBreak/>
        <w:drawing>
          <wp:inline distT="0" distB="0" distL="0" distR="0" wp14:anchorId="5BB0C059" wp14:editId="26CFFDE3">
            <wp:extent cx="6334125" cy="5000625"/>
            <wp:effectExtent l="0" t="0" r="0" b="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9780F" w:rsidRPr="0059780F" w:rsidRDefault="0059780F" w:rsidP="0059780F">
      <w:pPr>
        <w:spacing w:line="360" w:lineRule="auto"/>
        <w:ind w:firstLine="709"/>
        <w:jc w:val="both"/>
        <w:rPr>
          <w:color w:val="000000"/>
          <w:lang w:val="en-US"/>
        </w:rPr>
      </w:pPr>
    </w:p>
    <w:p w:rsidR="0059780F" w:rsidRPr="0059780F" w:rsidRDefault="00F63058" w:rsidP="0059780F">
      <w:pPr>
        <w:spacing w:after="160" w:line="256" w:lineRule="auto"/>
        <w:ind w:firstLine="709"/>
        <w:jc w:val="both"/>
        <w:rPr>
          <w:sz w:val="20"/>
          <w:szCs w:val="20"/>
        </w:rPr>
      </w:pPr>
      <w:r>
        <w:t>Рис.3.1.</w:t>
      </w:r>
      <w:r w:rsidR="0059780F" w:rsidRPr="0059780F">
        <w:t xml:space="preserve"> – Структура ВРП по видам деятельности в % Республики Алтай, Сибирский федеральный округ и РФ в 2018 г.</w:t>
      </w:r>
      <w:r w:rsidR="0059780F" w:rsidRPr="0059780F">
        <w:tab/>
      </w:r>
      <w:r w:rsidR="0059780F" w:rsidRPr="0059780F">
        <w:tab/>
      </w:r>
      <w:r w:rsidR="0059780F" w:rsidRPr="0059780F">
        <w:tab/>
      </w:r>
      <w:r w:rsidR="0059780F" w:rsidRPr="0059780F">
        <w:tab/>
      </w:r>
      <w:r w:rsidR="0059780F" w:rsidRPr="0059780F">
        <w:tab/>
      </w:r>
      <w:r w:rsidR="0059780F" w:rsidRPr="0059780F">
        <w:tab/>
      </w:r>
      <w:r w:rsidR="0059780F" w:rsidRPr="0059780F">
        <w:rPr>
          <w:sz w:val="20"/>
          <w:szCs w:val="20"/>
        </w:rPr>
        <w:t>Источник: составлено автором на основе : Официальном интернет-портале Росстата - Режим доступа:</w:t>
      </w:r>
      <w:r w:rsidR="0059780F" w:rsidRPr="0059780F">
        <w:t xml:space="preserve"> </w:t>
      </w:r>
      <w:r w:rsidR="0059780F" w:rsidRPr="0059780F">
        <w:rPr>
          <w:sz w:val="20"/>
          <w:szCs w:val="20"/>
        </w:rPr>
        <w:t>https://rosstat.gov.ru/accounts в разделе: Статистика /Официальная статистика / Национальные счета /Срочные публикации. (дата обращения: 10.03.2022).</w:t>
      </w:r>
    </w:p>
    <w:p w:rsidR="0059780F" w:rsidRPr="0059780F" w:rsidRDefault="0059780F" w:rsidP="0059780F">
      <w:pPr>
        <w:spacing w:line="360" w:lineRule="auto"/>
        <w:ind w:firstLine="709"/>
        <w:jc w:val="both"/>
        <w:rPr>
          <w:color w:val="000000"/>
        </w:rPr>
      </w:pPr>
      <w:r w:rsidRPr="0059780F">
        <w:rPr>
          <w:color w:val="000000"/>
        </w:rPr>
        <w:t xml:space="preserve">В структуре валового регионального продукта по видам деятельности в % в 2018г. основными видами экономической деятельности Республики Алтай являлись: </w:t>
      </w:r>
    </w:p>
    <w:p w:rsidR="0059780F" w:rsidRPr="0059780F" w:rsidRDefault="0059780F" w:rsidP="0059780F">
      <w:pPr>
        <w:spacing w:line="360" w:lineRule="auto"/>
        <w:ind w:firstLine="709"/>
        <w:jc w:val="both"/>
        <w:rPr>
          <w:color w:val="000000"/>
        </w:rPr>
      </w:pPr>
      <w:r w:rsidRPr="0059780F">
        <w:rPr>
          <w:color w:val="000000"/>
        </w:rPr>
        <w:t>- Сельское, лесное хозяйство, охота, рыболовство и рыбоводство – 12%, что больше по сравнению с показателями по федеральному округу (4,4%) и РФ (4,3%)</w:t>
      </w:r>
    </w:p>
    <w:p w:rsidR="0059780F" w:rsidRPr="0059780F" w:rsidRDefault="0059780F" w:rsidP="0059780F">
      <w:pPr>
        <w:spacing w:line="360" w:lineRule="auto"/>
        <w:ind w:firstLine="709"/>
        <w:jc w:val="both"/>
        <w:rPr>
          <w:color w:val="000000"/>
        </w:rPr>
      </w:pPr>
      <w:r w:rsidRPr="0059780F">
        <w:rPr>
          <w:color w:val="000000"/>
        </w:rPr>
        <w:t>- Строительство – 9,1%, %, что больше по сравнению с показателями по федеральному округу (4,6%) и РФ (5,6%)</w:t>
      </w:r>
    </w:p>
    <w:p w:rsidR="0059780F" w:rsidRPr="0059780F" w:rsidRDefault="0059780F" w:rsidP="0059780F">
      <w:pPr>
        <w:spacing w:line="360" w:lineRule="auto"/>
        <w:ind w:firstLine="709"/>
        <w:jc w:val="both"/>
        <w:rPr>
          <w:color w:val="000000"/>
        </w:rPr>
      </w:pPr>
      <w:r w:rsidRPr="0059780F">
        <w:rPr>
          <w:color w:val="000000"/>
        </w:rPr>
        <w:t>- Торговля оптовая и розничная; ремонт автотранспортных средств и мотоциклов – 14,8%, что бльше по сравнению с показателями по федеральному округу (9,6%) и  меньше РФ (15,8%)</w:t>
      </w:r>
      <w:r w:rsidRPr="0059780F">
        <w:rPr>
          <w:color w:val="000000"/>
          <w:vertAlign w:val="superscript"/>
        </w:rPr>
        <w:footnoteReference w:id="104"/>
      </w:r>
      <w:r w:rsidRPr="0059780F">
        <w:rPr>
          <w:color w:val="000000"/>
        </w:rPr>
        <w:t xml:space="preserve">. </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lastRenderedPageBreak/>
        <w:tab/>
      </w:r>
      <w:r w:rsidRPr="0059780F">
        <w:rPr>
          <w:color w:val="000000"/>
        </w:rPr>
        <w:tab/>
        <w:t>Далее рассмотрим сравнительную динамику потребления валового регионального продукта на 1 жителя (руб.) Республики Алтай, Сибирского федерального округа и РФ в 2020г.</w:t>
      </w:r>
    </w:p>
    <w:p w:rsidR="0059780F" w:rsidRPr="0059780F" w:rsidRDefault="0059780F" w:rsidP="00B119D7">
      <w:pPr>
        <w:spacing w:line="360" w:lineRule="auto"/>
        <w:jc w:val="center"/>
        <w:rPr>
          <w:color w:val="000000"/>
        </w:rPr>
      </w:pPr>
      <w:r w:rsidRPr="0059780F">
        <w:rPr>
          <w:rFonts w:ascii="Calibri" w:eastAsia="Calibri" w:hAnsi="Calibri"/>
          <w:noProof/>
          <w:sz w:val="22"/>
          <w:szCs w:val="22"/>
          <w:lang w:val="en-US" w:eastAsia="en-US"/>
        </w:rPr>
        <w:drawing>
          <wp:inline distT="0" distB="0" distL="0" distR="0" wp14:anchorId="144BA1FE" wp14:editId="34924D6A">
            <wp:extent cx="5943600" cy="4295775"/>
            <wp:effectExtent l="0" t="0" r="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9780F" w:rsidRPr="0059780F" w:rsidRDefault="0059780F" w:rsidP="0059780F">
      <w:pPr>
        <w:spacing w:after="160" w:line="256" w:lineRule="auto"/>
        <w:ind w:firstLine="709"/>
        <w:jc w:val="both"/>
      </w:pPr>
      <w:r w:rsidRPr="0059780F">
        <w:rPr>
          <w:color w:val="000000"/>
          <w:lang w:val="en-US"/>
        </w:rPr>
        <w:tab/>
      </w:r>
      <w:r w:rsidRPr="0059780F">
        <w:rPr>
          <w:color w:val="000000"/>
          <w:lang w:val="en-US"/>
        </w:rPr>
        <w:tab/>
      </w:r>
      <w:r w:rsidR="00F63058">
        <w:t>Рис.3.2.</w:t>
      </w:r>
      <w:r w:rsidRPr="0059780F">
        <w:t xml:space="preserve"> Сравнительная динамика потребления валового регионального продукта на 1 жителя (руб.) Республики Алтай, Сибирского федерального округа и РФ  в 1995-2018 гг.</w:t>
      </w:r>
      <w:r w:rsidRPr="0059780F">
        <w:tab/>
      </w:r>
      <w:r w:rsidRPr="0059780F">
        <w:tab/>
      </w:r>
      <w:r w:rsidRPr="0059780F">
        <w:tab/>
      </w:r>
      <w:r w:rsidRPr="0059780F">
        <w:tab/>
      </w:r>
      <w:r w:rsidRPr="0059780F">
        <w:tab/>
      </w:r>
      <w:r w:rsidRPr="0059780F">
        <w:tab/>
      </w:r>
    </w:p>
    <w:p w:rsidR="0059780F" w:rsidRPr="0059780F" w:rsidRDefault="0059780F" w:rsidP="0059780F">
      <w:pPr>
        <w:spacing w:after="160" w:line="256" w:lineRule="auto"/>
        <w:ind w:firstLine="709"/>
        <w:jc w:val="both"/>
        <w:rPr>
          <w:sz w:val="20"/>
          <w:szCs w:val="20"/>
        </w:rPr>
      </w:pPr>
      <w:r w:rsidRPr="0059780F">
        <w:rPr>
          <w:sz w:val="20"/>
          <w:szCs w:val="20"/>
        </w:rPr>
        <w:t>Источник: составлено автором на основе :  Официальном интернет-портале Росстата - Режим доступа:</w:t>
      </w:r>
      <w:r w:rsidRPr="0059780F">
        <w:t xml:space="preserve"> </w:t>
      </w:r>
      <w:r w:rsidRPr="0059780F">
        <w:rPr>
          <w:sz w:val="20"/>
          <w:szCs w:val="20"/>
        </w:rPr>
        <w:t>https://rosstat.gov.ru/accounts в разделе: Статистика /Официальная статистика / Национальные счета /Срочные публикации. (дата обращения: 10.03.2022).</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p>
    <w:p w:rsidR="0059780F" w:rsidRPr="0059780F" w:rsidRDefault="0059780F" w:rsidP="0059780F">
      <w:pPr>
        <w:spacing w:line="360" w:lineRule="auto"/>
        <w:ind w:firstLine="709"/>
        <w:jc w:val="both"/>
        <w:rPr>
          <w:color w:val="000000"/>
        </w:rPr>
      </w:pPr>
      <w:r w:rsidRPr="0059780F">
        <w:rPr>
          <w:color w:val="000000"/>
        </w:rPr>
        <w:t>В 2018 отклонение потребления валового регионального продукта на 1 жителя от значения по ФО (-252,930 тыс. руб.) и от значения по РФ (-347,276 тыс. руб.) и это показывает на сколько регион депрессивный</w:t>
      </w:r>
      <w:r w:rsidRPr="0059780F">
        <w:rPr>
          <w:color w:val="000000"/>
          <w:vertAlign w:val="superscript"/>
          <w:lang w:val="en-US"/>
        </w:rPr>
        <w:footnoteReference w:id="105"/>
      </w:r>
      <w:r w:rsidRPr="0059780F">
        <w:rPr>
          <w:color w:val="000000"/>
        </w:rPr>
        <w:t xml:space="preserve">. Сравнительная динамика потребления валового регионального продукта на 1 жителя (руб.) Республики Алтай, Сибирский федеральный округ и РФ  в 1995-2018 гг. показывает эволюцию потребления валового регионального продукта на 1 жителя (руб.) Республики Алтай в этом периоде на более низком уровне по сравнению с Сибирским федеральным округом и с РФ. </w:t>
      </w:r>
    </w:p>
    <w:p w:rsidR="0059780F" w:rsidRPr="0059780F" w:rsidRDefault="0059780F" w:rsidP="0059780F">
      <w:pPr>
        <w:spacing w:line="360" w:lineRule="auto"/>
        <w:ind w:firstLine="709"/>
        <w:jc w:val="both"/>
        <w:rPr>
          <w:color w:val="000000"/>
        </w:rPr>
      </w:pPr>
      <w:r w:rsidRPr="0059780F">
        <w:rPr>
          <w:color w:val="000000"/>
        </w:rPr>
        <w:lastRenderedPageBreak/>
        <w:t xml:space="preserve">Далее рассмотрим в таблице ниже структуру объема отгруженной продукции (работ, услуг) по виду экономической деятельности "Обрабатывающие производства" Республики Алтай, Сибирского федерального округа и РФ в 2020г. </w:t>
      </w:r>
    </w:p>
    <w:p w:rsidR="0059780F" w:rsidRPr="0059780F" w:rsidRDefault="000D7710" w:rsidP="0059780F">
      <w:pPr>
        <w:spacing w:line="360" w:lineRule="auto"/>
        <w:ind w:firstLine="709"/>
        <w:jc w:val="right"/>
        <w:rPr>
          <w:color w:val="000000"/>
        </w:rPr>
      </w:pPr>
      <w:r>
        <w:rPr>
          <w:color w:val="000000"/>
        </w:rPr>
        <w:t>Таблица 3.2.</w:t>
      </w:r>
      <w:r w:rsidR="0059780F" w:rsidRPr="0059780F">
        <w:rPr>
          <w:color w:val="000000"/>
        </w:rPr>
        <w:t xml:space="preserve">  </w:t>
      </w:r>
    </w:p>
    <w:p w:rsidR="0059780F" w:rsidRPr="0059780F" w:rsidRDefault="0059780F" w:rsidP="0059780F">
      <w:pPr>
        <w:ind w:firstLine="709"/>
        <w:jc w:val="center"/>
        <w:rPr>
          <w:color w:val="000000"/>
        </w:rPr>
      </w:pPr>
      <w:r w:rsidRPr="0059780F">
        <w:rPr>
          <w:color w:val="000000"/>
        </w:rPr>
        <w:t>Структура объема отгруженной продукции (работ, услуг) по виду экономической деятельности "Обрабатывающие производства" (%) Республики Алтай, Сибирского федерального округа и РФ в 2020г.</w:t>
      </w:r>
    </w:p>
    <w:tbl>
      <w:tblPr>
        <w:tblW w:w="9356" w:type="dxa"/>
        <w:tblInd w:w="-5" w:type="dxa"/>
        <w:tblLook w:val="04A0" w:firstRow="1" w:lastRow="0" w:firstColumn="1" w:lastColumn="0" w:noHBand="0" w:noVBand="1"/>
      </w:tblPr>
      <w:tblGrid>
        <w:gridCol w:w="2455"/>
        <w:gridCol w:w="1787"/>
        <w:gridCol w:w="1570"/>
        <w:gridCol w:w="1276"/>
        <w:gridCol w:w="1134"/>
        <w:gridCol w:w="1134"/>
      </w:tblGrid>
      <w:tr w:rsidR="0059780F" w:rsidRPr="0059780F" w:rsidTr="004E18F5">
        <w:trPr>
          <w:trHeight w:val="561"/>
          <w:tblHeader/>
        </w:trPr>
        <w:tc>
          <w:tcPr>
            <w:tcW w:w="2455" w:type="dxa"/>
            <w:tcBorders>
              <w:top w:val="single" w:sz="4" w:space="0" w:color="auto"/>
              <w:left w:val="single" w:sz="4" w:space="0" w:color="auto"/>
              <w:bottom w:val="single" w:sz="4" w:space="0" w:color="auto"/>
              <w:right w:val="single" w:sz="4" w:space="0" w:color="auto"/>
            </w:tcBorders>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Наименование показателей</w:t>
            </w:r>
          </w:p>
        </w:tc>
        <w:tc>
          <w:tcPr>
            <w:tcW w:w="1787"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sz w:val="20"/>
                <w:szCs w:val="20"/>
                <w:lang w:eastAsia="en-US"/>
              </w:rPr>
            </w:pPr>
            <w:r w:rsidRPr="0059780F">
              <w:rPr>
                <w:sz w:val="20"/>
                <w:szCs w:val="20"/>
                <w:lang w:eastAsia="en-US"/>
              </w:rPr>
              <w:t>Показатели по субъекту Федерации (СФ)</w:t>
            </w:r>
          </w:p>
        </w:tc>
        <w:tc>
          <w:tcPr>
            <w:tcW w:w="1570"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sz w:val="20"/>
                <w:szCs w:val="20"/>
                <w:lang w:eastAsia="en-US"/>
              </w:rPr>
            </w:pPr>
            <w:r w:rsidRPr="0059780F">
              <w:rPr>
                <w:sz w:val="20"/>
                <w:szCs w:val="20"/>
                <w:lang w:eastAsia="en-US"/>
              </w:rPr>
              <w:t>Показатели по федеральному округу</w:t>
            </w:r>
            <w:r w:rsidRPr="0059780F">
              <w:rPr>
                <w:sz w:val="20"/>
                <w:szCs w:val="20"/>
                <w:lang w:val="en-US" w:eastAsia="en-US"/>
              </w:rPr>
              <w:t> </w:t>
            </w:r>
            <w:r w:rsidRPr="0059780F">
              <w:rPr>
                <w:sz w:val="20"/>
                <w:szCs w:val="20"/>
                <w:lang w:eastAsia="en-US"/>
              </w:rPr>
              <w:t>(ФО)</w:t>
            </w:r>
          </w:p>
        </w:tc>
        <w:tc>
          <w:tcPr>
            <w:tcW w:w="1276"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sz w:val="20"/>
                <w:szCs w:val="20"/>
                <w:lang w:eastAsia="en-US"/>
              </w:rPr>
            </w:pPr>
            <w:r w:rsidRPr="0059780F">
              <w:rPr>
                <w:sz w:val="20"/>
                <w:szCs w:val="20"/>
                <w:lang w:eastAsia="en-US"/>
              </w:rPr>
              <w:t>Показатели по Российской Федерации (РФ)</w:t>
            </w:r>
          </w:p>
        </w:tc>
        <w:tc>
          <w:tcPr>
            <w:tcW w:w="1134"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sz w:val="20"/>
                <w:szCs w:val="20"/>
                <w:lang w:eastAsia="en-US"/>
              </w:rPr>
            </w:pPr>
            <w:r w:rsidRPr="0059780F">
              <w:rPr>
                <w:sz w:val="20"/>
                <w:szCs w:val="20"/>
                <w:lang w:eastAsia="en-US"/>
              </w:rPr>
              <w:t>Доля (%) или откл. (</w:t>
            </w:r>
            <w:r w:rsidRPr="0059780F">
              <w:rPr>
                <w:sz w:val="20"/>
                <w:szCs w:val="20"/>
                <w:u w:val="single"/>
                <w:lang w:eastAsia="en-US"/>
              </w:rPr>
              <w:t>+</w:t>
            </w:r>
            <w:r w:rsidRPr="0059780F">
              <w:rPr>
                <w:sz w:val="20"/>
                <w:szCs w:val="20"/>
                <w:lang w:eastAsia="en-US"/>
              </w:rPr>
              <w:t>) от знач.по ФО</w:t>
            </w:r>
          </w:p>
        </w:tc>
        <w:tc>
          <w:tcPr>
            <w:tcW w:w="1134" w:type="dxa"/>
            <w:tcBorders>
              <w:top w:val="single" w:sz="4" w:space="0" w:color="auto"/>
              <w:left w:val="nil"/>
              <w:bottom w:val="single" w:sz="4" w:space="0" w:color="auto"/>
              <w:right w:val="single" w:sz="4" w:space="0" w:color="auto"/>
            </w:tcBorders>
            <w:vAlign w:val="center"/>
            <w:hideMark/>
          </w:tcPr>
          <w:p w:rsidR="0059780F" w:rsidRPr="0059780F" w:rsidRDefault="0059780F" w:rsidP="0059780F">
            <w:pPr>
              <w:jc w:val="center"/>
              <w:rPr>
                <w:sz w:val="20"/>
                <w:szCs w:val="20"/>
                <w:lang w:eastAsia="en-US"/>
              </w:rPr>
            </w:pPr>
            <w:r w:rsidRPr="0059780F">
              <w:rPr>
                <w:sz w:val="20"/>
                <w:szCs w:val="20"/>
                <w:lang w:eastAsia="en-US"/>
              </w:rPr>
              <w:t>Доля (%) или откл. (</w:t>
            </w:r>
            <w:r w:rsidRPr="0059780F">
              <w:rPr>
                <w:sz w:val="20"/>
                <w:szCs w:val="20"/>
                <w:u w:val="single"/>
                <w:lang w:eastAsia="en-US"/>
              </w:rPr>
              <w:t>+</w:t>
            </w:r>
            <w:r w:rsidRPr="0059780F">
              <w:rPr>
                <w:sz w:val="20"/>
                <w:szCs w:val="20"/>
                <w:lang w:eastAsia="en-US"/>
              </w:rPr>
              <w:t>) от знач. по РФ</w:t>
            </w:r>
          </w:p>
        </w:tc>
      </w:tr>
      <w:tr w:rsidR="0059780F" w:rsidRPr="0059780F" w:rsidTr="004E18F5">
        <w:trPr>
          <w:trHeight w:val="413"/>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пищевых продуктов; производство напитков; производство табачных изделий</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46.2</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12.80</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16.90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33.4</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29.3</w:t>
            </w:r>
          </w:p>
        </w:tc>
      </w:tr>
      <w:tr w:rsidR="0059780F" w:rsidRPr="0059780F" w:rsidTr="004E18F5">
        <w:trPr>
          <w:trHeight w:val="505"/>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текстильных изделий; производство одежды; производство кожи и изделий из кожи</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0.4</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0.5</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1.20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-0.1</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-0.8</w:t>
            </w:r>
          </w:p>
        </w:tc>
      </w:tr>
      <w:tr w:rsidR="0059780F" w:rsidRPr="0059780F" w:rsidTr="004E18F5">
        <w:trPr>
          <w:trHeight w:val="980"/>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1.3</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2.9</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1.50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-1.6</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-0.2</w:t>
            </w:r>
          </w:p>
        </w:tc>
      </w:tr>
      <w:tr w:rsidR="0059780F" w:rsidRPr="0059780F" w:rsidTr="004E18F5">
        <w:trPr>
          <w:trHeight w:val="852"/>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бумаги и бумажных изделий; деятельность полиграфическая и копирование носителей информации</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0.7</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2.1</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2.60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-1.4</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-1.9</w:t>
            </w:r>
          </w:p>
        </w:tc>
      </w:tr>
      <w:tr w:rsidR="0059780F" w:rsidRPr="0059780F" w:rsidTr="004E18F5">
        <w:trPr>
          <w:trHeight w:val="553"/>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кокса и нефтепродуктов; производство резиновых и пластмассовых изделий</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3.8</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19.2</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20.50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-15.4</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-16.7</w:t>
            </w:r>
          </w:p>
        </w:tc>
      </w:tr>
      <w:tr w:rsidR="0059780F" w:rsidRPr="0059780F" w:rsidTr="004E18F5">
        <w:trPr>
          <w:trHeight w:val="986"/>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химических веществ и химических продуктов; производство лекарственных средств и материалов, применяемых в медицинских целях</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2.2</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6.9</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9.00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-4.7</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-6.8</w:t>
            </w:r>
          </w:p>
        </w:tc>
      </w:tr>
      <w:tr w:rsidR="0059780F" w:rsidRPr="0059780F" w:rsidTr="004E18F5">
        <w:trPr>
          <w:trHeight w:val="419"/>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прочей неметаллической минеральной продукции</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7.9</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3.1</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3.70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4.8</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4.2</w:t>
            </w:r>
          </w:p>
        </w:tc>
      </w:tr>
      <w:tr w:rsidR="0059780F" w:rsidRPr="0059780F" w:rsidTr="004E18F5">
        <w:trPr>
          <w:trHeight w:val="823"/>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металлургическое; производство готовых металлических изделий, кроме машин и оборудования</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22</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40.4</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22.20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-18.4</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-0.2</w:t>
            </w:r>
          </w:p>
        </w:tc>
      </w:tr>
      <w:tr w:rsidR="0059780F" w:rsidRPr="0059780F" w:rsidTr="004E18F5">
        <w:trPr>
          <w:trHeight w:val="750"/>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 xml:space="preserve">производство компьютеров, электронных и оптических изделий; производство </w:t>
            </w:r>
            <w:r w:rsidRPr="0059780F">
              <w:rPr>
                <w:sz w:val="20"/>
                <w:szCs w:val="20"/>
                <w:lang w:eastAsia="en-US"/>
              </w:rPr>
              <w:lastRenderedPageBreak/>
              <w:t>электрического оборудования</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lastRenderedPageBreak/>
              <w:t>–</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3.2</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5.50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w:t>
            </w:r>
          </w:p>
        </w:tc>
      </w:tr>
      <w:tr w:rsidR="0059780F" w:rsidRPr="0059780F" w:rsidTr="004E18F5">
        <w:trPr>
          <w:trHeight w:val="2772"/>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lastRenderedPageBreak/>
              <w:t>производство машин и оборудования, не включенных в другие группировки; производство автотранспортных средств, прицепов и полуприцепов; производство прочих транспортных средств и оборудования</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5</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13.00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w:t>
            </w:r>
          </w:p>
        </w:tc>
      </w:tr>
      <w:tr w:rsidR="0059780F" w:rsidRPr="0059780F" w:rsidTr="004E18F5">
        <w:trPr>
          <w:trHeight w:val="755"/>
        </w:trPr>
        <w:tc>
          <w:tcPr>
            <w:tcW w:w="2455" w:type="dxa"/>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производство мебели; производство прочих готовых изделий</w:t>
            </w:r>
          </w:p>
        </w:tc>
        <w:tc>
          <w:tcPr>
            <w:tcW w:w="1787"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0.1</w:t>
            </w:r>
          </w:p>
        </w:tc>
        <w:tc>
          <w:tcPr>
            <w:tcW w:w="1570"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0.6</w:t>
            </w:r>
          </w:p>
        </w:tc>
        <w:tc>
          <w:tcPr>
            <w:tcW w:w="1276"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1.30</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-0.5</w:t>
            </w:r>
          </w:p>
        </w:tc>
        <w:tc>
          <w:tcPr>
            <w:tcW w:w="1134" w:type="dxa"/>
            <w:tcBorders>
              <w:top w:val="nil"/>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-1.2</w:t>
            </w:r>
          </w:p>
        </w:tc>
      </w:tr>
      <w:tr w:rsidR="0059780F" w:rsidRPr="0059780F" w:rsidTr="004E18F5">
        <w:trPr>
          <w:trHeight w:val="502"/>
        </w:trPr>
        <w:tc>
          <w:tcPr>
            <w:tcW w:w="2455" w:type="dxa"/>
            <w:tcBorders>
              <w:top w:val="single" w:sz="4" w:space="0" w:color="auto"/>
              <w:left w:val="single" w:sz="4" w:space="0" w:color="auto"/>
              <w:bottom w:val="single" w:sz="4" w:space="0" w:color="auto"/>
              <w:right w:val="single" w:sz="4" w:space="0" w:color="auto"/>
            </w:tcBorders>
            <w:vAlign w:val="center"/>
            <w:hideMark/>
          </w:tcPr>
          <w:p w:rsidR="0059780F" w:rsidRPr="0059780F" w:rsidRDefault="0059780F" w:rsidP="0059780F">
            <w:pPr>
              <w:rPr>
                <w:sz w:val="20"/>
                <w:szCs w:val="20"/>
                <w:lang w:eastAsia="en-US"/>
              </w:rPr>
            </w:pPr>
            <w:r w:rsidRPr="0059780F">
              <w:rPr>
                <w:sz w:val="20"/>
                <w:szCs w:val="20"/>
                <w:lang w:eastAsia="en-US"/>
              </w:rPr>
              <w:t>ремонт и монтаж машин и оборудования</w:t>
            </w:r>
          </w:p>
        </w:tc>
        <w:tc>
          <w:tcPr>
            <w:tcW w:w="1787"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15.4</w:t>
            </w:r>
          </w:p>
        </w:tc>
        <w:tc>
          <w:tcPr>
            <w:tcW w:w="1570"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3.3</w:t>
            </w:r>
          </w:p>
        </w:tc>
        <w:tc>
          <w:tcPr>
            <w:tcW w:w="1276"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eastAsia="en-US"/>
              </w:rPr>
              <w:t>2.60</w:t>
            </w:r>
          </w:p>
        </w:tc>
        <w:tc>
          <w:tcPr>
            <w:tcW w:w="1134"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12.1</w:t>
            </w:r>
          </w:p>
        </w:tc>
        <w:tc>
          <w:tcPr>
            <w:tcW w:w="1134"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val="en-US" w:eastAsia="en-US"/>
              </w:rPr>
            </w:pPr>
            <w:r w:rsidRPr="0059780F">
              <w:rPr>
                <w:sz w:val="20"/>
                <w:szCs w:val="20"/>
                <w:lang w:val="en-US" w:eastAsia="en-US"/>
              </w:rPr>
              <w:t>12.8</w:t>
            </w:r>
          </w:p>
        </w:tc>
      </w:tr>
      <w:tr w:rsidR="0059780F" w:rsidRPr="0059780F" w:rsidTr="004E18F5">
        <w:trPr>
          <w:trHeight w:val="502"/>
        </w:trPr>
        <w:tc>
          <w:tcPr>
            <w:tcW w:w="2455" w:type="dxa"/>
            <w:tcBorders>
              <w:top w:val="single" w:sz="4" w:space="0" w:color="auto"/>
              <w:left w:val="single" w:sz="4" w:space="0" w:color="auto"/>
              <w:bottom w:val="single" w:sz="4" w:space="0" w:color="auto"/>
              <w:right w:val="single" w:sz="4" w:space="0" w:color="auto"/>
            </w:tcBorders>
            <w:vAlign w:val="center"/>
            <w:hideMark/>
          </w:tcPr>
          <w:p w:rsidR="0059780F" w:rsidRPr="0059780F" w:rsidRDefault="0059780F" w:rsidP="0059780F">
            <w:pPr>
              <w:jc w:val="center"/>
              <w:rPr>
                <w:sz w:val="20"/>
                <w:szCs w:val="20"/>
                <w:lang w:eastAsia="en-US"/>
              </w:rPr>
            </w:pPr>
            <w:r w:rsidRPr="0059780F">
              <w:rPr>
                <w:sz w:val="20"/>
                <w:szCs w:val="20"/>
                <w:lang w:eastAsia="en-US"/>
              </w:rPr>
              <w:t>Всего</w:t>
            </w:r>
          </w:p>
        </w:tc>
        <w:tc>
          <w:tcPr>
            <w:tcW w:w="1787"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100</w:t>
            </w:r>
          </w:p>
        </w:tc>
        <w:tc>
          <w:tcPr>
            <w:tcW w:w="1570"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100</w:t>
            </w:r>
          </w:p>
        </w:tc>
        <w:tc>
          <w:tcPr>
            <w:tcW w:w="1276"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100</w:t>
            </w:r>
          </w:p>
        </w:tc>
        <w:tc>
          <w:tcPr>
            <w:tcW w:w="1134"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w:t>
            </w:r>
          </w:p>
        </w:tc>
        <w:tc>
          <w:tcPr>
            <w:tcW w:w="1134" w:type="dxa"/>
            <w:tcBorders>
              <w:top w:val="single" w:sz="4" w:space="0" w:color="auto"/>
              <w:left w:val="nil"/>
              <w:bottom w:val="single" w:sz="4" w:space="0" w:color="auto"/>
              <w:right w:val="single" w:sz="4" w:space="0" w:color="auto"/>
            </w:tcBorders>
            <w:noWrap/>
            <w:vAlign w:val="center"/>
            <w:hideMark/>
          </w:tcPr>
          <w:p w:rsidR="0059780F" w:rsidRPr="0059780F" w:rsidRDefault="0059780F" w:rsidP="0059780F">
            <w:pPr>
              <w:jc w:val="center"/>
              <w:rPr>
                <w:sz w:val="20"/>
                <w:szCs w:val="20"/>
                <w:lang w:eastAsia="en-US"/>
              </w:rPr>
            </w:pPr>
            <w:r w:rsidRPr="0059780F">
              <w:rPr>
                <w:sz w:val="20"/>
                <w:szCs w:val="20"/>
                <w:lang w:eastAsia="en-US"/>
              </w:rPr>
              <w:t>-</w:t>
            </w:r>
          </w:p>
        </w:tc>
      </w:tr>
    </w:tbl>
    <w:p w:rsidR="0059780F" w:rsidRPr="0059780F" w:rsidRDefault="0059780F" w:rsidP="0059780F">
      <w:pPr>
        <w:spacing w:line="360" w:lineRule="auto"/>
        <w:ind w:firstLine="709"/>
        <w:jc w:val="both"/>
        <w:rPr>
          <w:color w:val="000000"/>
        </w:rPr>
      </w:pPr>
    </w:p>
    <w:p w:rsidR="0059780F" w:rsidRPr="0059780F" w:rsidRDefault="0059780F" w:rsidP="0059780F">
      <w:pPr>
        <w:spacing w:line="360" w:lineRule="auto"/>
        <w:ind w:firstLine="709"/>
        <w:jc w:val="both"/>
        <w:rPr>
          <w:sz w:val="20"/>
          <w:szCs w:val="20"/>
        </w:rPr>
      </w:pPr>
      <w:r w:rsidRPr="0059780F">
        <w:rPr>
          <w:sz w:val="20"/>
          <w:szCs w:val="20"/>
        </w:rPr>
        <w:t>Источник: составлено автором на основе :  Официальном интернет-портале Росстата - Режим доступа:</w:t>
      </w:r>
      <w:r w:rsidRPr="0059780F">
        <w:t xml:space="preserve"> </w:t>
      </w:r>
      <w:r w:rsidRPr="0059780F">
        <w:rPr>
          <w:sz w:val="20"/>
          <w:szCs w:val="20"/>
        </w:rPr>
        <w:t>https://rosstat.gov.ru/accounts в разделе: Статистика /Официальная статистика /. (дата обращения: 10.03.2022).</w:t>
      </w:r>
    </w:p>
    <w:p w:rsidR="0059780F" w:rsidRPr="0059780F" w:rsidRDefault="0059780F" w:rsidP="0059780F">
      <w:pPr>
        <w:spacing w:line="360" w:lineRule="auto"/>
        <w:ind w:firstLine="709"/>
        <w:jc w:val="both"/>
      </w:pPr>
      <w:r w:rsidRPr="0059780F">
        <w:t>В структуре объема отгруженной продукции (работ, услуг) по виду экономической деятельности "Обрабатывающие производства" видно что основными видами объема отгруженной продукции (работ, услуг) по виду экономической деятельности "Обрабатывающие производства" Республики Алтай являлись</w:t>
      </w:r>
      <w:r w:rsidRPr="0059780F">
        <w:rPr>
          <w:vertAlign w:val="superscript"/>
        </w:rPr>
        <w:footnoteReference w:id="106"/>
      </w:r>
      <w:r w:rsidRPr="0059780F">
        <w:t xml:space="preserve">: </w:t>
      </w:r>
    </w:p>
    <w:p w:rsidR="0059780F" w:rsidRPr="0059780F" w:rsidRDefault="0059780F" w:rsidP="0059780F">
      <w:pPr>
        <w:spacing w:line="360" w:lineRule="auto"/>
        <w:ind w:firstLine="709"/>
        <w:jc w:val="both"/>
      </w:pPr>
      <w:r w:rsidRPr="0059780F">
        <w:t>- производство пищевых продуктов; производство напитков; производство табачных изделий (46.2%) что больше по сравнению с показателями по федеральному округу (12,80%) и РФ (16,9%)</w:t>
      </w:r>
    </w:p>
    <w:p w:rsidR="0059780F" w:rsidRPr="0059780F" w:rsidRDefault="0059780F" w:rsidP="0059780F">
      <w:pPr>
        <w:spacing w:line="360" w:lineRule="auto"/>
        <w:ind w:firstLine="709"/>
        <w:jc w:val="both"/>
      </w:pPr>
      <w:r w:rsidRPr="0059780F">
        <w:t>- производство металлургическое; производство готовых металлических изделий, кроме машин и оборудования (22%) что меньше по сравнению с показателями по федеральному округу (40,4%) и РФ (22,2%)</w:t>
      </w:r>
    </w:p>
    <w:p w:rsidR="0059780F" w:rsidRPr="0059780F" w:rsidRDefault="0059780F" w:rsidP="0059780F">
      <w:pPr>
        <w:spacing w:line="360" w:lineRule="auto"/>
        <w:ind w:firstLine="709"/>
        <w:jc w:val="both"/>
      </w:pPr>
      <w:r w:rsidRPr="0059780F">
        <w:t>- ремонт и монтаж машин и оборудования (15.4%) что больше по сравнению с показателями по федеральному округу (3.3%) и РФ (2,6%)</w:t>
      </w:r>
    </w:p>
    <w:p w:rsidR="0059780F" w:rsidRPr="0059780F" w:rsidRDefault="0059780F" w:rsidP="0059780F">
      <w:pPr>
        <w:spacing w:line="360" w:lineRule="auto"/>
        <w:ind w:firstLine="709"/>
        <w:jc w:val="both"/>
      </w:pPr>
      <w:r w:rsidRPr="0059780F">
        <w:t xml:space="preserve">Кроме производства пищевых продуктов (); производства напитков; производство табачных изделий и ремонт и монтаж машин и оборудования, отклонение от значения по </w:t>
      </w:r>
      <w:r w:rsidRPr="0059780F">
        <w:lastRenderedPageBreak/>
        <w:t>ФО и отклонение от значения по РФ отрицательное для всех показатей. Это подтверждает депрессивный характер региона.</w:t>
      </w:r>
    </w:p>
    <w:p w:rsidR="0059780F" w:rsidRPr="0059780F" w:rsidRDefault="0059780F" w:rsidP="0059780F">
      <w:pPr>
        <w:spacing w:line="360" w:lineRule="auto"/>
        <w:ind w:firstLine="709"/>
        <w:jc w:val="both"/>
      </w:pPr>
      <w:r w:rsidRPr="0059780F">
        <w:t xml:space="preserve">Далее рассмотрим финансовый потенциал Республики Алтай и РФ в 2020г., </w:t>
      </w:r>
      <w:r w:rsidR="000D7710">
        <w:t>которые представлены в таблице 3.</w:t>
      </w:r>
      <w:r w:rsidRPr="0059780F">
        <w:t>3.</w:t>
      </w:r>
    </w:p>
    <w:p w:rsidR="0059780F" w:rsidRPr="0059780F" w:rsidRDefault="000D7710" w:rsidP="0059780F">
      <w:pPr>
        <w:spacing w:line="360" w:lineRule="auto"/>
        <w:ind w:firstLine="709"/>
        <w:jc w:val="right"/>
      </w:pPr>
      <w:r>
        <w:t>Таблице 3.3.</w:t>
      </w:r>
    </w:p>
    <w:p w:rsidR="0059780F" w:rsidRPr="0059780F" w:rsidRDefault="0059780F" w:rsidP="0059780F">
      <w:pPr>
        <w:spacing w:line="360" w:lineRule="auto"/>
        <w:ind w:firstLine="709"/>
        <w:jc w:val="center"/>
      </w:pPr>
      <w:r w:rsidRPr="0059780F">
        <w:t>Финансовый потенциал Республики Алтай и РФ в 2020г.</w:t>
      </w:r>
    </w:p>
    <w:tbl>
      <w:tblPr>
        <w:tblW w:w="10023" w:type="dxa"/>
        <w:tblLook w:val="04A0" w:firstRow="1" w:lastRow="0" w:firstColumn="1" w:lastColumn="0" w:noHBand="0" w:noVBand="1"/>
      </w:tblPr>
      <w:tblGrid>
        <w:gridCol w:w="4960"/>
        <w:gridCol w:w="1740"/>
        <w:gridCol w:w="1740"/>
        <w:gridCol w:w="1583"/>
      </w:tblGrid>
      <w:tr w:rsidR="0059780F" w:rsidRPr="0059780F" w:rsidTr="004E18F5">
        <w:trPr>
          <w:trHeight w:val="890"/>
          <w:tblHeader/>
        </w:trPr>
        <w:tc>
          <w:tcPr>
            <w:tcW w:w="49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9780F" w:rsidRPr="0059780F" w:rsidRDefault="0059780F" w:rsidP="0059780F">
            <w:pPr>
              <w:jc w:val="center"/>
              <w:rPr>
                <w:b/>
                <w:bCs/>
                <w:sz w:val="20"/>
                <w:szCs w:val="20"/>
                <w:lang w:val="en-US" w:eastAsia="en-US"/>
              </w:rPr>
            </w:pPr>
            <w:r w:rsidRPr="0059780F">
              <w:rPr>
                <w:b/>
                <w:bCs/>
                <w:sz w:val="20"/>
                <w:szCs w:val="20"/>
                <w:lang w:val="en-US" w:eastAsia="en-US"/>
              </w:rPr>
              <w:t>Наименование показателей</w:t>
            </w:r>
          </w:p>
        </w:tc>
        <w:tc>
          <w:tcPr>
            <w:tcW w:w="1740" w:type="dxa"/>
            <w:tcBorders>
              <w:top w:val="single" w:sz="4" w:space="0" w:color="auto"/>
              <w:left w:val="nil"/>
              <w:bottom w:val="single" w:sz="4" w:space="0" w:color="auto"/>
              <w:right w:val="single" w:sz="4" w:space="0" w:color="auto"/>
            </w:tcBorders>
            <w:shd w:val="clear" w:color="auto" w:fill="F2F2F2"/>
            <w:vAlign w:val="center"/>
            <w:hideMark/>
          </w:tcPr>
          <w:p w:rsidR="0059780F" w:rsidRPr="0059780F" w:rsidRDefault="0059780F" w:rsidP="0059780F">
            <w:pPr>
              <w:jc w:val="center"/>
              <w:rPr>
                <w:b/>
                <w:bCs/>
                <w:sz w:val="20"/>
                <w:szCs w:val="20"/>
                <w:lang w:val="en-US" w:eastAsia="en-US"/>
              </w:rPr>
            </w:pPr>
            <w:r w:rsidRPr="0059780F">
              <w:rPr>
                <w:b/>
                <w:bCs/>
                <w:sz w:val="20"/>
                <w:szCs w:val="20"/>
                <w:lang w:val="en-US" w:eastAsia="en-US"/>
              </w:rPr>
              <w:t>Показатели по субъекту Федерации</w:t>
            </w:r>
          </w:p>
        </w:tc>
        <w:tc>
          <w:tcPr>
            <w:tcW w:w="1740" w:type="dxa"/>
            <w:tcBorders>
              <w:top w:val="single" w:sz="4" w:space="0" w:color="auto"/>
              <w:left w:val="nil"/>
              <w:bottom w:val="single" w:sz="4" w:space="0" w:color="auto"/>
              <w:right w:val="single" w:sz="4" w:space="0" w:color="auto"/>
            </w:tcBorders>
            <w:shd w:val="clear" w:color="auto" w:fill="F2F2F2"/>
            <w:vAlign w:val="center"/>
            <w:hideMark/>
          </w:tcPr>
          <w:p w:rsidR="0059780F" w:rsidRPr="0059780F" w:rsidRDefault="0059780F" w:rsidP="0059780F">
            <w:pPr>
              <w:jc w:val="center"/>
              <w:rPr>
                <w:b/>
                <w:bCs/>
                <w:sz w:val="20"/>
                <w:szCs w:val="20"/>
                <w:lang w:val="en-US" w:eastAsia="en-US"/>
              </w:rPr>
            </w:pPr>
            <w:r w:rsidRPr="0059780F">
              <w:rPr>
                <w:b/>
                <w:bCs/>
                <w:sz w:val="20"/>
                <w:szCs w:val="20"/>
                <w:lang w:val="en-US" w:eastAsia="en-US"/>
              </w:rPr>
              <w:t>Показатели по РФ</w:t>
            </w:r>
          </w:p>
        </w:tc>
        <w:tc>
          <w:tcPr>
            <w:tcW w:w="1583" w:type="dxa"/>
            <w:tcBorders>
              <w:top w:val="single" w:sz="4" w:space="0" w:color="auto"/>
              <w:left w:val="nil"/>
              <w:bottom w:val="single" w:sz="4" w:space="0" w:color="auto"/>
              <w:right w:val="single" w:sz="4" w:space="0" w:color="auto"/>
            </w:tcBorders>
            <w:shd w:val="clear" w:color="auto" w:fill="F2F2F2"/>
            <w:vAlign w:val="center"/>
            <w:hideMark/>
          </w:tcPr>
          <w:p w:rsidR="0059780F" w:rsidRPr="0059780F" w:rsidRDefault="0059780F" w:rsidP="0059780F">
            <w:pPr>
              <w:jc w:val="center"/>
              <w:rPr>
                <w:b/>
                <w:bCs/>
                <w:sz w:val="20"/>
                <w:szCs w:val="20"/>
                <w:lang w:eastAsia="en-US"/>
              </w:rPr>
            </w:pPr>
            <w:r w:rsidRPr="0059780F">
              <w:rPr>
                <w:b/>
                <w:bCs/>
                <w:sz w:val="20"/>
                <w:szCs w:val="20"/>
                <w:lang w:eastAsia="en-US"/>
              </w:rPr>
              <w:t>Доля (%) или откл. (+) от знач. по РФ</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756837" w:rsidP="0059780F">
            <w:pPr>
              <w:rPr>
                <w:sz w:val="20"/>
                <w:szCs w:val="20"/>
                <w:lang w:eastAsia="en-US"/>
              </w:rPr>
            </w:pPr>
            <w:hyperlink r:id="rId41" w:anchor="RANGE!A1" w:history="1">
              <w:r w:rsidR="0059780F" w:rsidRPr="0059780F">
                <w:rPr>
                  <w:sz w:val="20"/>
                  <w:szCs w:val="20"/>
                  <w:lang w:eastAsia="en-US"/>
                </w:rPr>
                <w:t>Справочно: численность населения, млн.чел</w:t>
              </w:r>
            </w:hyperlink>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0.221</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146.171</w:t>
            </w:r>
          </w:p>
        </w:tc>
        <w:tc>
          <w:tcPr>
            <w:tcW w:w="1583"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Х</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756837" w:rsidP="0059780F">
            <w:pPr>
              <w:rPr>
                <w:sz w:val="20"/>
                <w:szCs w:val="20"/>
                <w:lang w:eastAsia="en-US"/>
              </w:rPr>
            </w:pPr>
            <w:hyperlink r:id="rId42" w:anchor="RANGE!A1" w:history="1">
              <w:r w:rsidR="0059780F" w:rsidRPr="0059780F">
                <w:rPr>
                  <w:sz w:val="20"/>
                  <w:szCs w:val="20"/>
                  <w:lang w:eastAsia="en-US"/>
                </w:rPr>
                <w:t>Стоимость валового регионального продукта, млн. руб.</w:t>
              </w:r>
            </w:hyperlink>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50566.82</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84976724.34</w:t>
            </w:r>
          </w:p>
        </w:tc>
        <w:tc>
          <w:tcPr>
            <w:tcW w:w="1583"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0.06%</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 xml:space="preserve">Общий объем доходов консолидир. бюджетов СФ, млн.руб. </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29542.6</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eastAsia="en-US"/>
              </w:rPr>
            </w:pPr>
            <w:r w:rsidRPr="0059780F">
              <w:rPr>
                <w:sz w:val="20"/>
                <w:szCs w:val="20"/>
                <w:lang w:val="en-US" w:eastAsia="en-US"/>
              </w:rPr>
              <w:t>149012</w:t>
            </w:r>
            <w:r w:rsidRPr="0059780F">
              <w:rPr>
                <w:sz w:val="20"/>
                <w:szCs w:val="20"/>
                <w:lang w:eastAsia="en-US"/>
              </w:rPr>
              <w:t>00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eastAsia="en-US"/>
              </w:rPr>
              <w:t>0</w:t>
            </w:r>
            <w:r w:rsidRPr="0059780F">
              <w:rPr>
                <w:sz w:val="20"/>
                <w:szCs w:val="20"/>
                <w:lang w:val="en-US" w:eastAsia="en-US"/>
              </w:rPr>
              <w:t>.26%</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Общий объем доходов консолидиров. бюджетов  в расчете на 1 жителя, руб.,</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13367</w:t>
            </w:r>
            <w:r w:rsidRPr="0059780F">
              <w:rPr>
                <w:sz w:val="20"/>
                <w:szCs w:val="20"/>
                <w:lang w:eastAsia="en-US"/>
              </w:rPr>
              <w:t>7</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eastAsia="en-US"/>
              </w:rPr>
            </w:pPr>
            <w:r w:rsidRPr="0059780F">
              <w:rPr>
                <w:sz w:val="20"/>
                <w:szCs w:val="20"/>
                <w:lang w:val="en-US" w:eastAsia="en-US"/>
              </w:rPr>
              <w:t>10194</w:t>
            </w:r>
            <w:r w:rsidRPr="0059780F">
              <w:rPr>
                <w:sz w:val="20"/>
                <w:szCs w:val="20"/>
                <w:lang w:eastAsia="en-US"/>
              </w:rPr>
              <w:t>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133574.98</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 xml:space="preserve">Общий объем расходов консолидиров. бюджетов СФ, млн.руб. </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30146.9</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13567.6</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222.20%</w:t>
            </w:r>
          </w:p>
        </w:tc>
      </w:tr>
      <w:tr w:rsidR="0059780F" w:rsidRPr="0059780F" w:rsidTr="004E18F5">
        <w:trPr>
          <w:trHeight w:val="582"/>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Общий объем расходов консолидированного бюджета  в расчете на 1 жителя,руб.</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136411.31</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92.82</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136318.49</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Профицит (дефицит) консолидированных бюджетов, млн. руб.</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-604.30</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1333.60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-45.31%</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Профицит (дефицит) бюджета в % от ВРП</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-1.20%</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0.00%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-1.20%</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Профицит (дефицит) бюджета в % от доходов консолидир.бюджетов</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-2.05%</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8.95%</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-11.00%</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i/>
                <w:sz w:val="20"/>
                <w:szCs w:val="20"/>
                <w:lang w:eastAsia="en-US"/>
              </w:rPr>
            </w:pPr>
            <w:r w:rsidRPr="0059780F">
              <w:rPr>
                <w:i/>
                <w:sz w:val="20"/>
                <w:szCs w:val="20"/>
                <w:lang w:eastAsia="en-US"/>
              </w:rPr>
              <w:t>Распределение доходов консолидированных бюджетов СФ, млрд руб</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c>
          <w:tcPr>
            <w:tcW w:w="1583"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eastAsia="en-US"/>
              </w:rPr>
            </w:pPr>
            <w:r w:rsidRPr="0059780F">
              <w:rPr>
                <w:sz w:val="20"/>
                <w:szCs w:val="20"/>
                <w:lang w:eastAsia="en-US"/>
              </w:rPr>
              <w:t>налог на прибыль(доход)  предприятий и организаций</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1145.1</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2927.00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39.12%</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eastAsia="en-US"/>
              </w:rPr>
            </w:pPr>
            <w:r w:rsidRPr="0059780F">
              <w:rPr>
                <w:sz w:val="20"/>
                <w:szCs w:val="20"/>
                <w:lang w:eastAsia="en-US"/>
              </w:rPr>
              <w:t>налог на доходы физических лиц</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3239.8</w:t>
            </w:r>
          </w:p>
        </w:tc>
        <w:tc>
          <w:tcPr>
            <w:tcW w:w="1740" w:type="dxa"/>
            <w:tcBorders>
              <w:top w:val="nil"/>
              <w:left w:val="nil"/>
              <w:bottom w:val="single" w:sz="4" w:space="0" w:color="auto"/>
              <w:right w:val="single" w:sz="4" w:space="0" w:color="auto"/>
            </w:tcBorders>
            <w:vAlign w:val="center"/>
            <w:hideMark/>
          </w:tcPr>
          <w:p w:rsidR="0059780F" w:rsidRPr="0059780F" w:rsidRDefault="0059780F" w:rsidP="0059780F">
            <w:pPr>
              <w:jc w:val="center"/>
              <w:rPr>
                <w:sz w:val="20"/>
                <w:szCs w:val="20"/>
                <w:lang w:val="en-US" w:eastAsia="en-US"/>
              </w:rPr>
            </w:pPr>
            <w:r w:rsidRPr="0059780F">
              <w:rPr>
                <w:sz w:val="20"/>
                <w:szCs w:val="20"/>
                <w:lang w:eastAsia="en-US"/>
              </w:rPr>
              <w:t>4253.10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76.18%</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налог на имущество</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855.8</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1358.00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63.02%</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безвозмездные поступления</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20816.5</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4102.80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507.37%</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другие</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3485.4</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2260.3</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154.20%</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i/>
                <w:sz w:val="20"/>
                <w:szCs w:val="20"/>
                <w:lang w:eastAsia="en-US"/>
              </w:rPr>
            </w:pPr>
            <w:r w:rsidRPr="0059780F">
              <w:rPr>
                <w:i/>
                <w:sz w:val="20"/>
                <w:szCs w:val="20"/>
                <w:lang w:eastAsia="en-US"/>
              </w:rPr>
              <w:t>Структура доходов консолидированных бюджетов СФ,%</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100.0</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100.0</w:t>
            </w:r>
          </w:p>
        </w:tc>
        <w:tc>
          <w:tcPr>
            <w:tcW w:w="1583"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eastAsia="en-US"/>
              </w:rPr>
            </w:pPr>
            <w:r w:rsidRPr="0059780F">
              <w:rPr>
                <w:sz w:val="20"/>
                <w:szCs w:val="20"/>
                <w:lang w:eastAsia="en-US"/>
              </w:rPr>
              <w:t>налог на прибыль(доход)  предприятий и организаций</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8.4</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19.6</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-11.2</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eastAsia="en-US"/>
              </w:rPr>
            </w:pPr>
            <w:r w:rsidRPr="0059780F">
              <w:rPr>
                <w:sz w:val="20"/>
                <w:szCs w:val="20"/>
                <w:lang w:eastAsia="en-US"/>
              </w:rPr>
              <w:t>налог на доходы физических лиц</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11.0</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28.5</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-17.6</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налог на имущество</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2.9</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9.1</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-6.2</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безвозмездные поступления</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70.5</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27.5</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42.9</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другие</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11.8</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15.2</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-3.4</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FFFFF"/>
            <w:noWrap/>
            <w:vAlign w:val="bottom"/>
            <w:hideMark/>
          </w:tcPr>
          <w:p w:rsidR="0059780F" w:rsidRPr="0059780F" w:rsidRDefault="0059780F" w:rsidP="0059780F">
            <w:pPr>
              <w:rPr>
                <w:i/>
                <w:sz w:val="20"/>
                <w:szCs w:val="20"/>
                <w:lang w:eastAsia="en-US"/>
              </w:rPr>
            </w:pPr>
            <w:r w:rsidRPr="0059780F">
              <w:rPr>
                <w:i/>
                <w:sz w:val="20"/>
                <w:szCs w:val="20"/>
                <w:lang w:eastAsia="en-US"/>
              </w:rPr>
              <w:t>Распределение расходов консолидированных бюджетов СФ,млрд руб</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c>
          <w:tcPr>
            <w:tcW w:w="1583"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общегосударственные вопросы</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1847.5</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936.9</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197.19%</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национальная экономика</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7121.7</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3192.3</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223.09%</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жилищно-коммунальное хозяйство</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1355.7</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1329.9</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101.94%</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социально-культурные мероприятия</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19434.5</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eastAsia="en-US"/>
              </w:rPr>
              <w:t>9776</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198.80%</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другие</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387.5</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-1667.5</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-23.24%</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FFFFF"/>
            <w:noWrap/>
            <w:vAlign w:val="bottom"/>
            <w:hideMark/>
          </w:tcPr>
          <w:p w:rsidR="0059780F" w:rsidRPr="0059780F" w:rsidRDefault="0059780F" w:rsidP="0059780F">
            <w:pPr>
              <w:rPr>
                <w:i/>
                <w:sz w:val="20"/>
                <w:szCs w:val="20"/>
                <w:lang w:eastAsia="en-US"/>
              </w:rPr>
            </w:pPr>
            <w:r w:rsidRPr="0059780F">
              <w:rPr>
                <w:i/>
                <w:sz w:val="20"/>
                <w:szCs w:val="20"/>
                <w:lang w:eastAsia="en-US"/>
              </w:rPr>
              <w:lastRenderedPageBreak/>
              <w:t>Структура расходов консолидированных бюджетов СФ, %</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100.0</w:t>
            </w:r>
          </w:p>
        </w:tc>
        <w:tc>
          <w:tcPr>
            <w:tcW w:w="1740"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100.0</w:t>
            </w:r>
          </w:p>
        </w:tc>
        <w:tc>
          <w:tcPr>
            <w:tcW w:w="1583" w:type="dxa"/>
            <w:tcBorders>
              <w:top w:val="nil"/>
              <w:left w:val="nil"/>
              <w:bottom w:val="single" w:sz="4" w:space="0" w:color="auto"/>
              <w:right w:val="single" w:sz="4" w:space="0" w:color="auto"/>
            </w:tcBorders>
            <w:shd w:val="clear" w:color="auto" w:fill="F2F2F2"/>
            <w:vAlign w:val="bottom"/>
            <w:hideMark/>
          </w:tcPr>
          <w:p w:rsidR="0059780F" w:rsidRPr="0059780F" w:rsidRDefault="0059780F" w:rsidP="0059780F">
            <w:pPr>
              <w:jc w:val="center"/>
              <w:rPr>
                <w:i/>
                <w:sz w:val="20"/>
                <w:szCs w:val="20"/>
                <w:lang w:val="en-US" w:eastAsia="en-US"/>
              </w:rPr>
            </w:pPr>
            <w:r w:rsidRPr="0059780F">
              <w:rPr>
                <w:i/>
                <w:sz w:val="20"/>
                <w:szCs w:val="20"/>
                <w:lang w:val="en-US" w:eastAsia="en-US"/>
              </w:rPr>
              <w:t>Х</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общегосударственные вопросы</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138.5</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-206759.9</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206898.4</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национальная экономика</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534.0</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-704493.0</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705027.0</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жилищно-коммунальное хозяйство</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101.7</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-293489.1</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293590.8</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социально-культурные мероприятия</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1457.3</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-2157417.4</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2158874.7</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shd w:val="clear" w:color="auto" w:fill="F2F2F2"/>
            <w:noWrap/>
            <w:vAlign w:val="bottom"/>
            <w:hideMark/>
          </w:tcPr>
          <w:p w:rsidR="0059780F" w:rsidRPr="0059780F" w:rsidRDefault="0059780F" w:rsidP="0059780F">
            <w:pPr>
              <w:rPr>
                <w:sz w:val="20"/>
                <w:szCs w:val="20"/>
                <w:lang w:val="en-US" w:eastAsia="en-US"/>
              </w:rPr>
            </w:pPr>
            <w:r w:rsidRPr="0059780F">
              <w:rPr>
                <w:sz w:val="20"/>
                <w:szCs w:val="20"/>
                <w:lang w:val="en-US" w:eastAsia="en-US"/>
              </w:rPr>
              <w:t>другие</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29.1</w:t>
            </w:r>
          </w:p>
        </w:tc>
        <w:tc>
          <w:tcPr>
            <w:tcW w:w="1740"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367992.4</w:t>
            </w:r>
          </w:p>
        </w:tc>
        <w:tc>
          <w:tcPr>
            <w:tcW w:w="1583" w:type="dxa"/>
            <w:tcBorders>
              <w:top w:val="nil"/>
              <w:left w:val="nil"/>
              <w:bottom w:val="single" w:sz="4" w:space="0" w:color="auto"/>
              <w:right w:val="single" w:sz="4" w:space="0" w:color="auto"/>
            </w:tcBorders>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-367963.3</w:t>
            </w:r>
          </w:p>
        </w:tc>
      </w:tr>
      <w:tr w:rsidR="0059780F" w:rsidRPr="0059780F" w:rsidTr="004E18F5">
        <w:trPr>
          <w:trHeight w:val="343"/>
        </w:trPr>
        <w:tc>
          <w:tcPr>
            <w:tcW w:w="4960" w:type="dxa"/>
            <w:tcBorders>
              <w:top w:val="nil"/>
              <w:left w:val="single" w:sz="4" w:space="0" w:color="auto"/>
              <w:bottom w:val="single" w:sz="4" w:space="0" w:color="auto"/>
              <w:right w:val="single" w:sz="4" w:space="0" w:color="auto"/>
            </w:tcBorders>
            <w:noWrap/>
            <w:vAlign w:val="bottom"/>
            <w:hideMark/>
          </w:tcPr>
          <w:p w:rsidR="0059780F" w:rsidRPr="0059780F" w:rsidRDefault="0059780F" w:rsidP="0059780F">
            <w:pPr>
              <w:rPr>
                <w:sz w:val="20"/>
                <w:szCs w:val="20"/>
                <w:lang w:eastAsia="en-US"/>
              </w:rPr>
            </w:pPr>
            <w:r w:rsidRPr="0059780F">
              <w:rPr>
                <w:sz w:val="20"/>
                <w:szCs w:val="20"/>
                <w:lang w:eastAsia="en-US"/>
              </w:rPr>
              <w:t>Безвозмездные поступления, руб. на душу населения</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94192.3077</w:t>
            </w:r>
          </w:p>
        </w:tc>
        <w:tc>
          <w:tcPr>
            <w:tcW w:w="1740"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28.06849512</w:t>
            </w:r>
          </w:p>
        </w:tc>
        <w:tc>
          <w:tcPr>
            <w:tcW w:w="1583" w:type="dxa"/>
            <w:tcBorders>
              <w:top w:val="nil"/>
              <w:left w:val="nil"/>
              <w:bottom w:val="single" w:sz="4" w:space="0" w:color="auto"/>
              <w:right w:val="single" w:sz="4" w:space="0" w:color="auto"/>
            </w:tcBorders>
            <w:noWrap/>
            <w:vAlign w:val="bottom"/>
            <w:hideMark/>
          </w:tcPr>
          <w:p w:rsidR="0059780F" w:rsidRPr="0059780F" w:rsidRDefault="0059780F" w:rsidP="0059780F">
            <w:pPr>
              <w:jc w:val="center"/>
              <w:rPr>
                <w:sz w:val="20"/>
                <w:szCs w:val="20"/>
                <w:lang w:val="en-US" w:eastAsia="en-US"/>
              </w:rPr>
            </w:pPr>
            <w:r w:rsidRPr="0059780F">
              <w:rPr>
                <w:sz w:val="20"/>
                <w:szCs w:val="20"/>
                <w:lang w:val="en-US" w:eastAsia="en-US"/>
              </w:rPr>
              <w:t>94164.2392</w:t>
            </w:r>
          </w:p>
        </w:tc>
      </w:tr>
    </w:tbl>
    <w:p w:rsidR="0059780F" w:rsidRPr="0059780F" w:rsidRDefault="0059780F" w:rsidP="0059780F">
      <w:pPr>
        <w:spacing w:line="360" w:lineRule="auto"/>
        <w:ind w:firstLine="709"/>
        <w:jc w:val="both"/>
        <w:rPr>
          <w:sz w:val="20"/>
          <w:szCs w:val="20"/>
        </w:rPr>
      </w:pPr>
      <w:r w:rsidRPr="0059780F">
        <w:rPr>
          <w:sz w:val="20"/>
          <w:szCs w:val="20"/>
        </w:rPr>
        <w:t>Источник: составлено автором на основе :  Официальном интернет-портале Росстата - Режим доступа:</w:t>
      </w:r>
      <w:r w:rsidRPr="0059780F">
        <w:t xml:space="preserve"> </w:t>
      </w:r>
      <w:r w:rsidRPr="0059780F">
        <w:rPr>
          <w:sz w:val="20"/>
          <w:szCs w:val="20"/>
        </w:rPr>
        <w:t>https://rosstat.gov.ru/accounts в разделе: Статистика /Официальная статистика /. (дата обращения: 10.03.2022).</w:t>
      </w:r>
    </w:p>
    <w:p w:rsidR="0059780F" w:rsidRPr="0059780F" w:rsidRDefault="0059780F" w:rsidP="0059780F">
      <w:pPr>
        <w:spacing w:line="360" w:lineRule="auto"/>
        <w:ind w:firstLine="709"/>
        <w:jc w:val="both"/>
        <w:rPr>
          <w:color w:val="000000"/>
          <w:shd w:val="clear" w:color="auto" w:fill="FFFFFF"/>
        </w:rPr>
      </w:pPr>
      <w:r w:rsidRPr="0059780F">
        <w:rPr>
          <w:color w:val="000000"/>
        </w:rPr>
        <w:t xml:space="preserve">По структуре доходов консолидированных бюджетов, % Республики Алтай: налог на прибыль(доход)  предприятий и организаций(3,9%), налог на доходы физических лиц (11%), налог на имущество(2,9%), что меньше по сравнению с РФ (следовательн 19,6%, 28,5% и 9,1%), но безвозмездные поступления Республики Алтай (70,5%) наиболее важные и больше чем РФ(27,5%),  что подтверждает специфику региона. </w:t>
      </w:r>
      <w:r w:rsidRPr="0059780F">
        <w:rPr>
          <w:color w:val="000000"/>
          <w:shd w:val="clear" w:color="auto" w:fill="FFFFFF"/>
        </w:rPr>
        <w:tab/>
      </w:r>
      <w:r w:rsidRPr="0059780F">
        <w:rPr>
          <w:color w:val="000000"/>
          <w:shd w:val="clear" w:color="auto" w:fill="FFFFFF"/>
        </w:rPr>
        <w:tab/>
      </w:r>
      <w:r w:rsidRPr="0059780F">
        <w:rPr>
          <w:color w:val="000000"/>
          <w:shd w:val="clear" w:color="auto" w:fill="FFFFFF"/>
        </w:rPr>
        <w:tab/>
      </w:r>
      <w:r w:rsidRPr="0059780F">
        <w:rPr>
          <w:color w:val="000000"/>
          <w:shd w:val="clear" w:color="auto" w:fill="FFFFFF"/>
        </w:rPr>
        <w:tab/>
        <w:t>Далее по структуре расходов консолидированных бюджетов, % Республики Алтай и РФ видно что РФ более расходует на общегосударственные вопросы(6,9%), жилищно-коммунальное хозяйство (9,8%) и социально-культурные мероприятия (72,1%) чем Республике Алтай, следовательно (6,1%), (4,5%) и (64,5%). Это что подтверждает депрествный характер региона.</w:t>
      </w:r>
    </w:p>
    <w:p w:rsidR="0059780F" w:rsidRPr="0059780F" w:rsidRDefault="0059780F" w:rsidP="0059780F">
      <w:pPr>
        <w:spacing w:line="360" w:lineRule="auto"/>
        <w:ind w:firstLine="709"/>
        <w:jc w:val="both"/>
        <w:rPr>
          <w:color w:val="000000"/>
        </w:rPr>
      </w:pPr>
      <w:r w:rsidRPr="0059780F">
        <w:rPr>
          <w:color w:val="000000"/>
        </w:rPr>
        <w:t>В январе-сентябре 2020 года объем инвестиций в основной капитал по полному кругу организаций (информация формируется поквартально) составил 7 111,4 млн рублей или 84,4% к соответствующему периоду 2019 года в сопоставимых ценах. Снижение темпов роста инвестиций в основной капитал за 9 месяцев 2020 года обусловлено эффектом «высокой базы». По сравнению с 2019 годом в 2020 году не было сопоставимых по объемам инвестиционных проектов (строительство солнечных электростанций). Также в отчетном периоде отмечено сокращение объемов вложений такими крупными инвесторами, как ООО «Алтай Резорт», ООО «Всесезонный курорт «Манжерок»</w:t>
      </w:r>
      <w:r w:rsidRPr="0059780F">
        <w:rPr>
          <w:color w:val="000000"/>
          <w:vertAlign w:val="superscript"/>
          <w:lang w:val="en-US"/>
        </w:rPr>
        <w:footnoteReference w:id="107"/>
      </w:r>
      <w:r w:rsidRPr="0059780F">
        <w:rPr>
          <w:color w:val="000000"/>
        </w:rPr>
        <w:t>.</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t>Инвестиции в основной капитал по крупным и средним организациям</w:t>
      </w:r>
      <w:r w:rsidRPr="0059780F">
        <w:rPr>
          <w:color w:val="000000"/>
        </w:rPr>
        <w:br/>
        <w:t>составили 4 087,0 млн рублей или 84,4% к аналогичному периоду 2019 года</w:t>
      </w:r>
      <w:r w:rsidRPr="0059780F">
        <w:rPr>
          <w:color w:val="000000"/>
        </w:rPr>
        <w:br/>
        <w:t xml:space="preserve">(в сопоставимых ценах). В структуре инвестиций по источникам финансирования (по </w:t>
      </w:r>
      <w:r w:rsidRPr="0059780F">
        <w:rPr>
          <w:color w:val="000000"/>
        </w:rPr>
        <w:lastRenderedPageBreak/>
        <w:t>крупным и средним предприятиям) Республики Алтай, собственные средства составили 36,4% (1 487,1 млн рублей), привлеченные – 63,6% (2 599,9 млн рублей), в том числе бюджетные средства – 58,4% (2 385,1 млн рублей), из них из федерального бюджета – 33,2% (1 356,6 млн рублей), республиканского бюджета – 21,1% (862,9 млн рублей), местных бюджетов – 4,1% (165,6 млн рублей). Что очень меньшие по сранению с другими регионами РФ и подтверждает специфику региона</w:t>
      </w:r>
    </w:p>
    <w:p w:rsidR="0059780F" w:rsidRPr="0059780F" w:rsidRDefault="0059780F" w:rsidP="0059780F">
      <w:pPr>
        <w:spacing w:line="360" w:lineRule="auto"/>
        <w:ind w:firstLine="709"/>
        <w:jc w:val="both"/>
        <w:rPr>
          <w:color w:val="000000"/>
        </w:rPr>
      </w:pPr>
      <w:r w:rsidRPr="0059780F">
        <w:rPr>
          <w:color w:val="000000"/>
        </w:rPr>
        <w:t xml:space="preserve">Сведения о внешней торговле представлены на основании данных Сибирского таможенного управления. Внешнеторговый оборот за январь-декабрь 2020 года составил 63,8 млн долларов США и по сравнению с аналогичным периодом 2019 года увеличился на 22,8% (за январь-декабрь 2019 года – 52,0 млн долларов США). </w:t>
      </w:r>
      <w:r w:rsidRPr="0059780F">
        <w:rPr>
          <w:color w:val="000000"/>
        </w:rPr>
        <w:tab/>
      </w:r>
      <w:r w:rsidRPr="0059780F">
        <w:rPr>
          <w:color w:val="000000"/>
        </w:rPr>
        <w:tab/>
      </w:r>
      <w:r w:rsidRPr="0059780F">
        <w:rPr>
          <w:color w:val="000000"/>
        </w:rPr>
        <w:tab/>
      </w:r>
      <w:r w:rsidRPr="0059780F">
        <w:rPr>
          <w:color w:val="000000"/>
        </w:rPr>
        <w:tab/>
        <w:t>По сравнению с январем-декабрем 2019 года товарооборот со странами дальнего зарубежья увеличился на 3,6%, со странами СНГ – на 86,6% и составил 41,4 млн долларов США и 22,4 млн долларов США соответственно</w:t>
      </w:r>
      <w:r w:rsidRPr="0059780F">
        <w:rPr>
          <w:color w:val="000000"/>
          <w:vertAlign w:val="superscript"/>
          <w:lang w:val="en-US"/>
        </w:rPr>
        <w:footnoteReference w:id="108"/>
      </w:r>
      <w:r w:rsidRPr="0059780F">
        <w:rPr>
          <w:color w:val="000000"/>
        </w:rPr>
        <w:t xml:space="preserve">. </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t>Сальдо внешнеторгового баланса сложилось положительным и составило 36 млн долларов США (в январе-декабре 2019 года – положительным в размере 21,7 млн долларов США).</w:t>
      </w:r>
    </w:p>
    <w:p w:rsidR="0059780F" w:rsidRPr="0059780F" w:rsidRDefault="0059780F" w:rsidP="0059780F">
      <w:pPr>
        <w:spacing w:line="360" w:lineRule="auto"/>
        <w:ind w:firstLine="709"/>
        <w:jc w:val="both"/>
        <w:rPr>
          <w:color w:val="000000"/>
        </w:rPr>
      </w:pPr>
      <w:r w:rsidRPr="0059780F">
        <w:rPr>
          <w:color w:val="000000"/>
        </w:rPr>
        <w:t xml:space="preserve">В структуре товарооборота экспорт составил 78,2%, импорт – 21,8%, за соответствующий период 2019 года – 70,9% и 29,1% соответственно. </w:t>
      </w:r>
      <w:r w:rsidRPr="0059780F">
        <w:rPr>
          <w:color w:val="000000"/>
        </w:rPr>
        <w:tab/>
      </w:r>
      <w:r w:rsidRPr="0059780F">
        <w:rPr>
          <w:color w:val="000000"/>
        </w:rPr>
        <w:tab/>
      </w:r>
      <w:r w:rsidRPr="0059780F">
        <w:rPr>
          <w:color w:val="000000"/>
        </w:rPr>
        <w:tab/>
      </w:r>
      <w:r w:rsidRPr="0059780F">
        <w:rPr>
          <w:color w:val="000000"/>
        </w:rPr>
        <w:tab/>
        <w:t>Наиболее активно за отчетный период внешняя торговля осуществлялась с Казахстаном (32,6% от общего товарооборота; экспорт – 18,0 млн долларов США, импорт – 2,8 млн долларов США), Республикой Корея (21,9 %; экспорт – 14,0 млн долларов США, импорт – 0 млн долларов США), Китаем (15,1% от общего товарооборота; экспорт – 4,8 млн долларов США, импорт – 4,9 млн долларов США), Германией (5,3% от общего товарооборота; экспорт – 0,8 млн долларов США, импорт – 3,3 млн долларов США).</w:t>
      </w:r>
    </w:p>
    <w:p w:rsidR="0059780F" w:rsidRPr="0059780F" w:rsidRDefault="0059780F" w:rsidP="0059780F">
      <w:pPr>
        <w:spacing w:line="360" w:lineRule="auto"/>
        <w:ind w:firstLine="709"/>
        <w:jc w:val="both"/>
        <w:rPr>
          <w:color w:val="000000"/>
        </w:rPr>
      </w:pPr>
      <w:r w:rsidRPr="0059780F">
        <w:rPr>
          <w:color w:val="000000"/>
        </w:rPr>
        <w:t xml:space="preserve">За январь-декабрь 2020 года в консолидированный бюджет Республики Алтай поступило 29 542,6 млн рублей доходов, исполнение годовых плановых назначений составило 96,8% (117,7% к аналогичному периоду 2019 года). Из общего объема доходов безвозмездные поступления составили 20 816,5 млн рублей или 70,5% (95,1% от годовых плановых назначений, 116,2% к аналогичному периоду 2019 года). Из числа безвозмездных поступлений 150,7 млн рублей составили доходы от возврата остатков субсидий, субвенций и иных межбюджетных трансфертов, имеющих целевое назначение, прошлых лет (41,1% к </w:t>
      </w:r>
      <w:r w:rsidRPr="0059780F">
        <w:rPr>
          <w:color w:val="000000"/>
        </w:rPr>
        <w:lastRenderedPageBreak/>
        <w:t>аналогичному периоду предыдущего года).</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t xml:space="preserve">Из общего объема доходов 8 726,1 млн рублей приходилось на долю налоговых и неналоговых доходов или 29,5% (101% от годовых плановых назначений, темп роста к аналогичному периоду 2019 года – 121,4%). Исполнение консолидированного бюджета Республики Алтай на 1 января 2021 года в части расходов сложилось в размере 30 146,9 млн рублей (123,4% к аналогичному периоду 2019 года), уровень исполнения годового плана расходов составил 93,4%. </w:t>
      </w:r>
    </w:p>
    <w:p w:rsidR="0059780F" w:rsidRPr="0059780F" w:rsidRDefault="0059780F" w:rsidP="0059780F">
      <w:pPr>
        <w:spacing w:line="360" w:lineRule="auto"/>
        <w:ind w:firstLine="709"/>
        <w:jc w:val="both"/>
        <w:rPr>
          <w:color w:val="000000"/>
        </w:rPr>
      </w:pPr>
      <w:r w:rsidRPr="0059780F">
        <w:rPr>
          <w:color w:val="000000"/>
        </w:rPr>
        <w:t>На рисунке ниже представлено структура расходов консолидированного бюджета Республики Алтай  в 2020 г.</w:t>
      </w:r>
    </w:p>
    <w:p w:rsidR="0059780F" w:rsidRPr="0059780F" w:rsidRDefault="0059780F" w:rsidP="0059780F">
      <w:pPr>
        <w:spacing w:line="360" w:lineRule="auto"/>
        <w:ind w:firstLine="709"/>
        <w:jc w:val="both"/>
        <w:rPr>
          <w:color w:val="000000"/>
          <w:lang w:val="en-US"/>
        </w:rPr>
      </w:pPr>
      <w:r w:rsidRPr="0059780F">
        <w:rPr>
          <w:rFonts w:ascii="Calibri" w:eastAsia="Calibri" w:hAnsi="Calibri"/>
          <w:noProof/>
          <w:sz w:val="22"/>
          <w:szCs w:val="22"/>
          <w:lang w:val="en-US" w:eastAsia="en-US"/>
        </w:rPr>
        <w:drawing>
          <wp:inline distT="0" distB="0" distL="0" distR="0" wp14:anchorId="6BB0A190" wp14:editId="72330B25">
            <wp:extent cx="5953125" cy="30194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9780F" w:rsidRPr="0059780F" w:rsidRDefault="0059780F" w:rsidP="0059780F">
      <w:pPr>
        <w:spacing w:after="160" w:line="256" w:lineRule="auto"/>
        <w:ind w:firstLine="709"/>
        <w:jc w:val="both"/>
      </w:pPr>
      <w:r w:rsidRPr="0059780F">
        <w:rPr>
          <w:color w:val="000000"/>
        </w:rPr>
        <w:tab/>
      </w:r>
      <w:r w:rsidRPr="0059780F">
        <w:rPr>
          <w:color w:val="000000"/>
        </w:rPr>
        <w:tab/>
      </w:r>
      <w:r w:rsidR="000D7710">
        <w:t>Рис 3.3</w:t>
      </w:r>
      <w:r w:rsidRPr="0059780F">
        <w:t>. – Структура расходов консолидированного бюджета Республики Алтай в 2020 г.</w:t>
      </w:r>
      <w:r w:rsidRPr="0059780F">
        <w:tab/>
      </w:r>
      <w:r w:rsidRPr="0059780F">
        <w:tab/>
      </w:r>
    </w:p>
    <w:p w:rsidR="0059780F" w:rsidRPr="0059780F" w:rsidRDefault="0059780F" w:rsidP="0059780F">
      <w:pPr>
        <w:spacing w:line="360" w:lineRule="auto"/>
        <w:ind w:firstLine="709"/>
        <w:jc w:val="both"/>
        <w:rPr>
          <w:color w:val="000000"/>
        </w:rPr>
      </w:pPr>
      <w:r w:rsidRPr="0059780F">
        <w:rPr>
          <w:sz w:val="20"/>
          <w:szCs w:val="20"/>
        </w:rPr>
        <w:t xml:space="preserve">Источник: составлено автором на основе :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https: https://www.altai-republic.ru/economy_finances/social-economic-situation/social_economic_development_january_december_2020.pdf  в разделе: </w:t>
      </w:r>
      <w:r w:rsidRPr="0059780F">
        <w:rPr>
          <w:sz w:val="20"/>
          <w:szCs w:val="20"/>
        </w:rPr>
        <w:tab/>
        <w:t>Экономика и финансы / Основные показатели социально-экономического развития Республики Алтай. (дата обращения: 10.03.2022)</w:t>
      </w:r>
    </w:p>
    <w:p w:rsidR="0059780F" w:rsidRPr="0059780F" w:rsidRDefault="000D7710" w:rsidP="0059780F">
      <w:pPr>
        <w:spacing w:line="360" w:lineRule="auto"/>
        <w:ind w:firstLine="709"/>
        <w:jc w:val="both"/>
        <w:rPr>
          <w:color w:val="000000"/>
        </w:rPr>
      </w:pPr>
      <w:r>
        <w:rPr>
          <w:color w:val="000000"/>
        </w:rPr>
        <w:t>На рисунке 3.3</w:t>
      </w:r>
      <w:r w:rsidR="0059780F" w:rsidRPr="0059780F">
        <w:rPr>
          <w:color w:val="000000"/>
        </w:rPr>
        <w:t xml:space="preserve"> видно что в структуре расходов консолидированного бюджета Республики Алтай наибольшую долю составили расходы на образование (29%), национальную экономику (22,9%), социальную политику (19,8%), общегосударственные вопросы (6,1%), жилищно-коммунальное хозяйство (4,5%) и здравоохранение (11,1%).</w:t>
      </w:r>
    </w:p>
    <w:p w:rsidR="0059780F" w:rsidRPr="0059780F" w:rsidRDefault="0059780F" w:rsidP="0059780F">
      <w:pPr>
        <w:spacing w:line="360" w:lineRule="auto"/>
        <w:ind w:firstLine="709"/>
        <w:jc w:val="both"/>
        <w:rPr>
          <w:color w:val="000000"/>
        </w:rPr>
      </w:pPr>
      <w:r w:rsidRPr="0059780F">
        <w:rPr>
          <w:color w:val="000000"/>
        </w:rPr>
        <w:t>Производство продукции сельского хозяйства за январь-декабрь 2020 года составило 10 200,3 млн рублей или 95,9% к аналогичному периоду 2019 года в сопоставимых ценах.</w:t>
      </w:r>
      <w:r w:rsidRPr="0059780F">
        <w:rPr>
          <w:color w:val="000000"/>
        </w:rPr>
        <w:tab/>
        <w:t xml:space="preserve">В хозяйствах всех категорий произведено скота и птицы на убой в живом весе – 44,8 тыс. тонн (103,6% к аналогичному периоду 2019 года), молока (валовой </w:t>
      </w:r>
      <w:r w:rsidRPr="0059780F">
        <w:rPr>
          <w:color w:val="000000"/>
        </w:rPr>
        <w:lastRenderedPageBreak/>
        <w:t>надой) – 73,</w:t>
      </w:r>
      <w:r w:rsidR="000D7710">
        <w:rPr>
          <w:color w:val="000000"/>
        </w:rPr>
        <w:t xml:space="preserve">3 тыс. тонн (99,3%). </w:t>
      </w:r>
      <w:r w:rsidR="000D7710">
        <w:rPr>
          <w:color w:val="000000"/>
        </w:rPr>
        <w:tab/>
      </w:r>
      <w:r w:rsidR="000D7710">
        <w:rPr>
          <w:color w:val="000000"/>
        </w:rPr>
        <w:tab/>
      </w:r>
      <w:r w:rsidR="000D7710">
        <w:rPr>
          <w:color w:val="000000"/>
        </w:rPr>
        <w:tab/>
      </w:r>
      <w:r w:rsidR="000D7710">
        <w:rPr>
          <w:color w:val="000000"/>
        </w:rPr>
        <w:tab/>
      </w:r>
      <w:r w:rsidR="000D7710">
        <w:rPr>
          <w:color w:val="000000"/>
        </w:rPr>
        <w:tab/>
      </w:r>
      <w:r w:rsidR="000D7710">
        <w:rPr>
          <w:color w:val="000000"/>
        </w:rPr>
        <w:tab/>
      </w:r>
      <w:r w:rsidR="000D7710">
        <w:rPr>
          <w:color w:val="000000"/>
        </w:rPr>
        <w:tab/>
      </w:r>
      <w:r w:rsidR="000D7710">
        <w:rPr>
          <w:color w:val="000000"/>
        </w:rPr>
        <w:tab/>
      </w:r>
      <w:r w:rsidR="000D7710">
        <w:rPr>
          <w:color w:val="000000"/>
        </w:rPr>
        <w:tab/>
      </w:r>
      <w:r w:rsidR="000D7710">
        <w:rPr>
          <w:color w:val="000000"/>
        </w:rPr>
        <w:tab/>
      </w:r>
      <w:r w:rsidRPr="0059780F">
        <w:rPr>
          <w:color w:val="000000"/>
        </w:rPr>
        <w:t>Поголовье скота на 1 января 2021 года составило: крупного рогатого скота – 206,5 тыс. голов (92,2% к аналогичному периоду 2019 года), в том числе коров – 110,3 тыс. голов (90,2%), овец и коз – 448,8 тыс. голов (81,4%)</w:t>
      </w:r>
      <w:r w:rsidRPr="0059780F">
        <w:rPr>
          <w:color w:val="000000"/>
          <w:vertAlign w:val="superscript"/>
          <w:lang w:val="en-US"/>
        </w:rPr>
        <w:footnoteReference w:id="109"/>
      </w:r>
      <w:r w:rsidRPr="0059780F">
        <w:rPr>
          <w:color w:val="000000"/>
        </w:rPr>
        <w:t>.</w:t>
      </w:r>
    </w:p>
    <w:p w:rsidR="0059780F" w:rsidRPr="0059780F" w:rsidRDefault="0059780F" w:rsidP="0059780F">
      <w:pPr>
        <w:spacing w:line="360" w:lineRule="auto"/>
        <w:ind w:firstLine="709"/>
        <w:jc w:val="both"/>
        <w:rPr>
          <w:color w:val="000000"/>
        </w:rPr>
      </w:pPr>
      <w:r w:rsidRPr="0059780F">
        <w:rPr>
          <w:b/>
          <w:color w:val="000000"/>
        </w:rPr>
        <w:t xml:space="preserve">Вывод 3.1 - </w:t>
      </w:r>
      <w:r w:rsidRPr="0059780F">
        <w:rPr>
          <w:color w:val="000000"/>
        </w:rPr>
        <w:t>Макроэкономическая ситуация за последние годы в республике Алтай характеризовалась ростом объемов промышленного производства, увеличением среднемесячной заработной платы, среднедушевых денежных доходов</w:t>
      </w:r>
      <w:r w:rsidRPr="0059780F">
        <w:rPr>
          <w:color w:val="000000"/>
        </w:rPr>
        <w:br/>
        <w:t>населения. Вместе с тем отмечены снижение индекса физического объема валового регионального продукта (% к предыдущему) и и ВРП региона в % от ВВП России долгое время оставался очень низким. Также отмечено что сравнительная динамика потребления валового регионального продукта на 1 жителя (руб.) Республики Алтай, Сибирский федеральный округ и РФ  в 1995-2018 гг. показывает эволюцию потребления валового регионального продукта на 1 жителя (руб.) Республики Алтай в этом пеиоде но на более низком уровне по сравнению с Сибирском федеральном округе и с РФ, что подтвеждает специфику региона.</w:t>
      </w:r>
    </w:p>
    <w:p w:rsidR="0059780F" w:rsidRPr="0059780F" w:rsidRDefault="0059780F" w:rsidP="0059780F">
      <w:pPr>
        <w:jc w:val="both"/>
      </w:pPr>
    </w:p>
    <w:p w:rsidR="0059780F" w:rsidRPr="0059780F" w:rsidRDefault="0059780F" w:rsidP="00117CAD">
      <w:pPr>
        <w:pStyle w:val="Heading2"/>
      </w:pPr>
      <w:bookmarkStart w:id="28" w:name="_Toc100973534"/>
      <w:bookmarkStart w:id="29" w:name="_Toc103040917"/>
      <w:r w:rsidRPr="0059780F">
        <w:t>3.2 Приоритетные направления развития экономики региона Республики Алтай</w:t>
      </w:r>
      <w:bookmarkEnd w:id="28"/>
      <w:bookmarkEnd w:id="29"/>
    </w:p>
    <w:p w:rsidR="0059780F" w:rsidRPr="0059780F" w:rsidRDefault="0059780F" w:rsidP="0059780F">
      <w:pPr>
        <w:spacing w:line="360" w:lineRule="auto"/>
        <w:ind w:firstLine="709"/>
        <w:jc w:val="both"/>
        <w:rPr>
          <w:color w:val="000000"/>
        </w:rPr>
      </w:pPr>
      <w:r w:rsidRPr="0059780F">
        <w:rPr>
          <w:color w:val="000000"/>
        </w:rPr>
        <w:t>Основные приоритетные направления развития экономики Республики Алтай определены</w:t>
      </w:r>
      <w:r w:rsidRPr="0059780F">
        <w:rPr>
          <w:color w:val="000000"/>
          <w:vertAlign w:val="superscript"/>
        </w:rPr>
        <w:footnoteReference w:id="110"/>
      </w:r>
      <w:r w:rsidRPr="0059780F">
        <w:rPr>
          <w:color w:val="000000"/>
        </w:rPr>
        <w:t xml:space="preserve">: </w:t>
      </w:r>
    </w:p>
    <w:p w:rsidR="0059780F" w:rsidRPr="0059780F" w:rsidRDefault="0059780F" w:rsidP="0059780F">
      <w:pPr>
        <w:spacing w:line="360" w:lineRule="auto"/>
        <w:ind w:firstLine="709"/>
        <w:jc w:val="both"/>
        <w:rPr>
          <w:color w:val="000000"/>
        </w:rPr>
      </w:pPr>
      <w:r w:rsidRPr="0059780F">
        <w:rPr>
          <w:color w:val="000000"/>
        </w:rPr>
        <w:t>1) Повышение конкурентоспособности сельского хозяйства и пищевой промышленности Республики А</w:t>
      </w:r>
      <w:r w:rsidR="000D7710">
        <w:rPr>
          <w:color w:val="000000"/>
        </w:rPr>
        <w:t>лтай. На таблице ниже ( таблица 3.4</w:t>
      </w:r>
      <w:r w:rsidRPr="0059780F">
        <w:rPr>
          <w:color w:val="000000"/>
        </w:rPr>
        <w:t xml:space="preserve"> ) представлены цель, задачи и основные направления государственной политики Республики Алтай в сфере повышения конкурентоспособности сельского хозяйства и пищевой промышленности.</w:t>
      </w:r>
      <w:r w:rsidRPr="0059780F">
        <w:rPr>
          <w:color w:val="000000"/>
        </w:rPr>
        <w:tab/>
      </w:r>
    </w:p>
    <w:p w:rsidR="0059780F" w:rsidRPr="0059780F" w:rsidRDefault="000D7710" w:rsidP="0059780F">
      <w:pPr>
        <w:spacing w:line="360" w:lineRule="auto"/>
        <w:ind w:firstLine="709"/>
        <w:jc w:val="right"/>
        <w:rPr>
          <w:color w:val="000000"/>
        </w:rPr>
      </w:pPr>
      <w:r>
        <w:rPr>
          <w:color w:val="000000"/>
        </w:rPr>
        <w:t>Таблица 3.4.</w:t>
      </w:r>
      <w:r w:rsidR="0059780F" w:rsidRPr="0059780F">
        <w:rPr>
          <w:color w:val="000000"/>
        </w:rPr>
        <w:t xml:space="preserve"> </w:t>
      </w:r>
    </w:p>
    <w:p w:rsidR="0059780F" w:rsidRPr="0059780F" w:rsidRDefault="0059780F" w:rsidP="00F62FE1">
      <w:pPr>
        <w:ind w:firstLine="709"/>
        <w:jc w:val="center"/>
        <w:rPr>
          <w:color w:val="000000"/>
        </w:rPr>
      </w:pPr>
      <w:r w:rsidRPr="0059780F">
        <w:rPr>
          <w:color w:val="000000"/>
        </w:rPr>
        <w:t>Цель, задачи и основные направления государственной политики Республики Алтай в сфере повышения конкурентоспособности сельского хозяйства и пищевой промышленности.</w:t>
      </w:r>
    </w:p>
    <w:tbl>
      <w:tblPr>
        <w:tblW w:w="10582" w:type="dxa"/>
        <w:jc w:val="center"/>
        <w:tblLayout w:type="fixed"/>
        <w:tblLook w:val="04A0" w:firstRow="1" w:lastRow="0" w:firstColumn="1" w:lastColumn="0" w:noHBand="0" w:noVBand="1"/>
      </w:tblPr>
      <w:tblGrid>
        <w:gridCol w:w="1413"/>
        <w:gridCol w:w="1843"/>
        <w:gridCol w:w="7326"/>
      </w:tblGrid>
      <w:tr w:rsidR="0059780F" w:rsidRPr="0059780F" w:rsidTr="00F62FE1">
        <w:trPr>
          <w:trHeight w:val="342"/>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80F" w:rsidRPr="0059780F" w:rsidRDefault="0059780F" w:rsidP="0059780F">
            <w:pPr>
              <w:jc w:val="center"/>
              <w:rPr>
                <w:b/>
                <w:bCs/>
                <w:color w:val="000000"/>
                <w:sz w:val="22"/>
                <w:szCs w:val="22"/>
                <w:lang w:val="en-US" w:eastAsia="en-US"/>
              </w:rPr>
            </w:pPr>
            <w:r w:rsidRPr="0059780F">
              <w:rPr>
                <w:b/>
                <w:bCs/>
                <w:color w:val="000000"/>
                <w:sz w:val="22"/>
                <w:szCs w:val="22"/>
                <w:lang w:val="en-US" w:eastAsia="en-US"/>
              </w:rPr>
              <w:t>Цель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9780F" w:rsidRPr="0059780F" w:rsidRDefault="0059780F" w:rsidP="0059780F">
            <w:pPr>
              <w:jc w:val="center"/>
              <w:rPr>
                <w:b/>
                <w:bCs/>
                <w:color w:val="000000"/>
                <w:sz w:val="22"/>
                <w:szCs w:val="22"/>
                <w:lang w:val="en-US" w:eastAsia="en-US"/>
              </w:rPr>
            </w:pPr>
            <w:r w:rsidRPr="0059780F">
              <w:rPr>
                <w:b/>
                <w:bCs/>
                <w:color w:val="000000"/>
                <w:sz w:val="22"/>
                <w:szCs w:val="22"/>
                <w:lang w:val="en-US" w:eastAsia="en-US"/>
              </w:rPr>
              <w:t>Задачи</w:t>
            </w:r>
          </w:p>
        </w:tc>
        <w:tc>
          <w:tcPr>
            <w:tcW w:w="7326" w:type="dxa"/>
            <w:tcBorders>
              <w:top w:val="single" w:sz="4" w:space="0" w:color="auto"/>
              <w:left w:val="nil"/>
              <w:bottom w:val="single" w:sz="4" w:space="0" w:color="auto"/>
              <w:right w:val="single" w:sz="4" w:space="0" w:color="auto"/>
            </w:tcBorders>
            <w:shd w:val="clear" w:color="auto" w:fill="auto"/>
            <w:noWrap/>
            <w:vAlign w:val="center"/>
            <w:hideMark/>
          </w:tcPr>
          <w:p w:rsidR="0059780F" w:rsidRPr="0059780F" w:rsidRDefault="0059780F" w:rsidP="0059780F">
            <w:pPr>
              <w:jc w:val="center"/>
              <w:rPr>
                <w:b/>
                <w:bCs/>
                <w:color w:val="000000"/>
                <w:sz w:val="22"/>
                <w:szCs w:val="22"/>
                <w:lang w:val="en-US" w:eastAsia="en-US"/>
              </w:rPr>
            </w:pPr>
            <w:r w:rsidRPr="0059780F">
              <w:rPr>
                <w:b/>
                <w:bCs/>
                <w:color w:val="000000"/>
                <w:sz w:val="22"/>
                <w:szCs w:val="22"/>
                <w:lang w:val="en-US" w:eastAsia="en-US"/>
              </w:rPr>
              <w:t>Основные направления</w:t>
            </w:r>
          </w:p>
        </w:tc>
      </w:tr>
      <w:tr w:rsidR="0059780F" w:rsidRPr="0059780F" w:rsidTr="00F62FE1">
        <w:trPr>
          <w:trHeight w:val="593"/>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 xml:space="preserve">Основной целью </w:t>
            </w:r>
            <w:r w:rsidRPr="0059780F">
              <w:rPr>
                <w:color w:val="000000"/>
                <w:sz w:val="22"/>
                <w:szCs w:val="22"/>
                <w:lang w:eastAsia="en-US"/>
              </w:rPr>
              <w:lastRenderedPageBreak/>
              <w:t>повышения конкурентоспособности ссельского хозяйства и пищевой промышленности является обеспечение устойчивого функционирования агропромышленного комплекса Республики Алтай и повышение продовольственной безопасности.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lastRenderedPageBreak/>
              <w:t xml:space="preserve">техническая и технологическая </w:t>
            </w:r>
            <w:r w:rsidRPr="0059780F">
              <w:rPr>
                <w:color w:val="000000"/>
                <w:sz w:val="22"/>
                <w:szCs w:val="22"/>
                <w:lang w:eastAsia="en-US"/>
              </w:rPr>
              <w:lastRenderedPageBreak/>
              <w:t>модернизация, инновационное развитие подотраслей сельского хозяйства и смежных отраслей;</w:t>
            </w:r>
            <w:r w:rsidRPr="0059780F">
              <w:rPr>
                <w:color w:val="000000"/>
                <w:sz w:val="22"/>
                <w:szCs w:val="22"/>
                <w:lang w:eastAsia="en-US"/>
              </w:rPr>
              <w:br/>
              <w:t>- развитие органического сельского хозяйства;</w:t>
            </w:r>
            <w:r w:rsidRPr="0059780F">
              <w:rPr>
                <w:color w:val="000000"/>
                <w:sz w:val="22"/>
                <w:szCs w:val="22"/>
                <w:lang w:eastAsia="en-US"/>
              </w:rPr>
              <w:br/>
              <w:t>- устойчивое развитие сельских территорий;</w:t>
            </w:r>
            <w:r w:rsidRPr="0059780F">
              <w:rPr>
                <w:color w:val="000000"/>
                <w:sz w:val="22"/>
                <w:szCs w:val="22"/>
                <w:lang w:eastAsia="en-US"/>
              </w:rPr>
              <w:br/>
              <w:t>- организация рынка сбыта сельскохозяйственной и пищевой продукции;</w:t>
            </w:r>
            <w:r w:rsidRPr="0059780F">
              <w:rPr>
                <w:color w:val="000000"/>
                <w:sz w:val="22"/>
                <w:szCs w:val="22"/>
                <w:lang w:eastAsia="en-US"/>
              </w:rPr>
              <w:br/>
              <w:t>- восстановление сельскохозяйственных угодий.</w:t>
            </w: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lastRenderedPageBreak/>
              <w:t>разработка кластерной политики по отношению к агропромышленному сектору, предусматривающей переход на органическое производство</w:t>
            </w:r>
          </w:p>
        </w:tc>
      </w:tr>
      <w:tr w:rsidR="0059780F" w:rsidRPr="0059780F" w:rsidTr="00F62FE1">
        <w:trPr>
          <w:trHeight w:val="403"/>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уточнение территориальной специализации республики, ее места в вертикально и горизонтально интегрированных структурах производства</w:t>
            </w:r>
          </w:p>
        </w:tc>
      </w:tr>
      <w:tr w:rsidR="0059780F" w:rsidRPr="0059780F" w:rsidTr="00F62FE1">
        <w:trPr>
          <w:trHeight w:val="737"/>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содействие инфраструктурному развитию (дороги, энергоснабжение), подготовка специализированных агропарков и площадок для размещения новых технологических комплексов</w:t>
            </w:r>
          </w:p>
        </w:tc>
      </w:tr>
      <w:tr w:rsidR="0059780F" w:rsidRPr="0059780F" w:rsidTr="00F62FE1">
        <w:trPr>
          <w:trHeight w:val="535"/>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территориальный маркетинг (привлечение инвесторов), стимулирование капиталовложений</w:t>
            </w:r>
          </w:p>
        </w:tc>
      </w:tr>
      <w:tr w:rsidR="0059780F" w:rsidRPr="0059780F" w:rsidTr="00F62FE1">
        <w:trPr>
          <w:trHeight w:val="131"/>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val="en-US" w:eastAsia="en-US"/>
              </w:rPr>
            </w:pPr>
            <w:r w:rsidRPr="0059780F">
              <w:rPr>
                <w:color w:val="000000"/>
                <w:sz w:val="22"/>
                <w:szCs w:val="22"/>
                <w:lang w:val="en-US" w:eastAsia="en-US"/>
              </w:rPr>
              <w:t>продуманная кадровая политика</w:t>
            </w:r>
          </w:p>
        </w:tc>
      </w:tr>
      <w:tr w:rsidR="0059780F" w:rsidRPr="0059780F" w:rsidTr="00F62FE1">
        <w:trPr>
          <w:trHeight w:val="292"/>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val="en-US"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val="en-US"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развитие социальной сферы сельских населенных пунктов</w:t>
            </w:r>
          </w:p>
        </w:tc>
      </w:tr>
      <w:tr w:rsidR="0059780F" w:rsidRPr="0059780F" w:rsidTr="00F62FE1">
        <w:trPr>
          <w:trHeight w:val="423"/>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разработка мер по правовой защите и укреплению бренда сельскохозяйственной продукции</w:t>
            </w:r>
          </w:p>
        </w:tc>
      </w:tr>
      <w:tr w:rsidR="0059780F" w:rsidRPr="0059780F" w:rsidTr="00F62FE1">
        <w:trPr>
          <w:trHeight w:val="615"/>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определение предельно допустимых объемов производства продукции органического сельского хозяйства и формирование эффективных стратегий ее продвижения на продовольственные рынки</w:t>
            </w:r>
          </w:p>
        </w:tc>
      </w:tr>
      <w:tr w:rsidR="0059780F" w:rsidRPr="0059780F" w:rsidTr="00F62FE1">
        <w:trPr>
          <w:trHeight w:val="414"/>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продвижение продукции сельского хозяйства на крупные продовольственные рынки страны</w:t>
            </w:r>
          </w:p>
        </w:tc>
      </w:tr>
      <w:tr w:rsidR="0059780F" w:rsidRPr="0059780F" w:rsidTr="00F62FE1">
        <w:trPr>
          <w:trHeight w:val="463"/>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совместное планирование центров управления, дистрибуции и переработки потоков сельскохозяйственной продукции</w:t>
            </w:r>
          </w:p>
        </w:tc>
      </w:tr>
      <w:tr w:rsidR="0059780F" w:rsidRPr="0059780F" w:rsidTr="00F62FE1">
        <w:trPr>
          <w:trHeight w:val="938"/>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стимулирование технологизации сельхозпроизводства, включая стандартизацию сельскохозяйственного производства, рыночное форматирование сельхозпродукции (калибровка, мойка, упаковка и прочее)</w:t>
            </w:r>
          </w:p>
        </w:tc>
      </w:tr>
      <w:tr w:rsidR="0059780F" w:rsidRPr="0059780F" w:rsidTr="00F62FE1">
        <w:trPr>
          <w:trHeight w:val="1052"/>
          <w:jc w:val="center"/>
        </w:trPr>
        <w:tc>
          <w:tcPr>
            <w:tcW w:w="1413"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843" w:type="dxa"/>
            <w:vMerge/>
            <w:tcBorders>
              <w:top w:val="nil"/>
              <w:left w:val="single" w:sz="4" w:space="0" w:color="auto"/>
              <w:bottom w:val="single" w:sz="4" w:space="0" w:color="000000"/>
              <w:right w:val="single" w:sz="4" w:space="0" w:color="auto"/>
            </w:tcBorders>
            <w:vAlign w:val="center"/>
            <w:hideMark/>
          </w:tcPr>
          <w:p w:rsidR="0059780F" w:rsidRPr="0059780F" w:rsidRDefault="0059780F" w:rsidP="0059780F">
            <w:pPr>
              <w:rPr>
                <w:color w:val="000000"/>
                <w:sz w:val="22"/>
                <w:szCs w:val="22"/>
                <w:lang w:eastAsia="en-US"/>
              </w:rPr>
            </w:pPr>
          </w:p>
        </w:tc>
        <w:tc>
          <w:tcPr>
            <w:tcW w:w="7326"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F62FE1">
            <w:pPr>
              <w:rPr>
                <w:color w:val="000000"/>
                <w:sz w:val="22"/>
                <w:szCs w:val="22"/>
                <w:lang w:eastAsia="en-US"/>
              </w:rPr>
            </w:pPr>
            <w:r w:rsidRPr="0059780F">
              <w:rPr>
                <w:color w:val="000000"/>
                <w:sz w:val="22"/>
                <w:szCs w:val="22"/>
                <w:lang w:eastAsia="en-US"/>
              </w:rPr>
              <w:t>проведение переговоров с представителями транспортного, туристского, рекреационного и прочего бизнеса, потенциально входящего в кластерную организацию агропромышленного комплекса, разработка рамочных соглашений и договоров о совместной деятельности</w:t>
            </w:r>
          </w:p>
        </w:tc>
      </w:tr>
    </w:tbl>
    <w:p w:rsidR="0059780F" w:rsidRPr="0059780F" w:rsidRDefault="0059780F" w:rsidP="0059780F">
      <w:pPr>
        <w:spacing w:line="360" w:lineRule="auto"/>
        <w:ind w:firstLine="709"/>
        <w:jc w:val="both"/>
        <w:rPr>
          <w:color w:val="000000"/>
        </w:rPr>
      </w:pPr>
      <w:r w:rsidRPr="0059780F">
        <w:rPr>
          <w:sz w:val="20"/>
          <w:szCs w:val="20"/>
        </w:rPr>
        <w:t xml:space="preserve">Источник: составлено автором на основе: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https: https://www.altai-republic.ru/economy_finances/social-economic-situation/social_economic_development_january_december_2020.pdf  в разделе: </w:t>
      </w:r>
      <w:r w:rsidRPr="0059780F">
        <w:rPr>
          <w:sz w:val="20"/>
          <w:szCs w:val="20"/>
        </w:rPr>
        <w:tab/>
        <w:t>Экономика и финансы / Основные показатели социально-экономического развития Республики Алтай. (дата обращения: 10.03.2022).</w:t>
      </w:r>
    </w:p>
    <w:p w:rsidR="0059780F" w:rsidRPr="0059780F" w:rsidRDefault="0059780F" w:rsidP="0059780F">
      <w:pPr>
        <w:spacing w:line="360" w:lineRule="auto"/>
        <w:ind w:firstLine="709"/>
        <w:jc w:val="both"/>
        <w:rPr>
          <w:color w:val="000000"/>
        </w:rPr>
      </w:pPr>
      <w:r w:rsidRPr="0059780F">
        <w:rPr>
          <w:color w:val="000000"/>
        </w:rPr>
        <w:t xml:space="preserve">2) Развитие малого и среднего предпринимательства: </w:t>
      </w:r>
    </w:p>
    <w:p w:rsidR="0059780F" w:rsidRPr="0059780F" w:rsidRDefault="0059780F" w:rsidP="0059780F">
      <w:pPr>
        <w:spacing w:line="360" w:lineRule="auto"/>
        <w:ind w:firstLine="709"/>
        <w:jc w:val="both"/>
        <w:rPr>
          <w:color w:val="000000"/>
        </w:rPr>
      </w:pPr>
      <w:r w:rsidRPr="0059780F">
        <w:rPr>
          <w:color w:val="000000"/>
        </w:rPr>
        <w:t>Малый и средний бизнес признан важной сферой современной экономики в Республике Алтай. Приоритет развития малого предпринимательства на перспективу установлен на федеральном уровне - национальным проектом "Малое и среднее предпринимательство и поддержка индивидуальной предпринимательской инициативы", предусмотренным 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59780F" w:rsidRPr="0059780F" w:rsidRDefault="0059780F" w:rsidP="0059780F">
      <w:pPr>
        <w:spacing w:line="360" w:lineRule="auto"/>
        <w:ind w:firstLine="709"/>
        <w:jc w:val="both"/>
        <w:rPr>
          <w:color w:val="000000"/>
        </w:rPr>
      </w:pPr>
      <w:r w:rsidRPr="0059780F">
        <w:rPr>
          <w:color w:val="000000"/>
        </w:rPr>
        <w:t xml:space="preserve">Учитывая особенности социально-экономического развития региона, характеризующиеся отсутствием крупных промышленных предприятий, приграничным местоположением, низкой плотностью населения и отдаленностью, развитию малого и среднего предпринимательства в Республике Алтай отводится важная роль: малый и средний бизнес как составляющие устойчивой экономической основы региона и способ </w:t>
      </w:r>
      <w:r w:rsidRPr="0059780F">
        <w:rPr>
          <w:color w:val="000000"/>
        </w:rPr>
        <w:lastRenderedPageBreak/>
        <w:t>самозанятости населения, что характерно преимущественно для отдаленных сельских территорий.</w:t>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Pr="0059780F">
        <w:rPr>
          <w:color w:val="000000"/>
        </w:rPr>
        <w:tab/>
      </w:r>
      <w:r w:rsidR="000D7710">
        <w:rPr>
          <w:color w:val="000000"/>
        </w:rPr>
        <w:tab/>
      </w:r>
      <w:r w:rsidR="000D7710">
        <w:rPr>
          <w:color w:val="000000"/>
        </w:rPr>
        <w:tab/>
      </w:r>
      <w:r w:rsidR="000D7710">
        <w:rPr>
          <w:color w:val="000000"/>
        </w:rPr>
        <w:tab/>
      </w:r>
      <w:r w:rsidR="000D7710">
        <w:rPr>
          <w:color w:val="000000"/>
        </w:rPr>
        <w:tab/>
      </w:r>
      <w:r w:rsidR="000D7710">
        <w:rPr>
          <w:color w:val="000000"/>
        </w:rPr>
        <w:tab/>
      </w:r>
      <w:r w:rsidR="000D7710">
        <w:rPr>
          <w:color w:val="000000"/>
        </w:rPr>
        <w:tab/>
        <w:t>На таблицу ниже (таблица 3.5</w:t>
      </w:r>
      <w:r w:rsidRPr="0059780F">
        <w:rPr>
          <w:color w:val="000000"/>
        </w:rPr>
        <w:t xml:space="preserve"> ) представлено цель, задачи и  основные направления государственной политики Республики Алтай в сфере развития малого и среднего предпринимательства.</w:t>
      </w:r>
      <w:r w:rsidRPr="0059780F">
        <w:rPr>
          <w:color w:val="000000"/>
        </w:rPr>
        <w:tab/>
      </w:r>
    </w:p>
    <w:p w:rsidR="0059780F" w:rsidRPr="0059780F" w:rsidRDefault="000D7710" w:rsidP="0059780F">
      <w:pPr>
        <w:spacing w:line="360" w:lineRule="auto"/>
        <w:ind w:firstLine="709"/>
        <w:jc w:val="right"/>
        <w:rPr>
          <w:color w:val="000000"/>
        </w:rPr>
      </w:pPr>
      <w:r>
        <w:rPr>
          <w:color w:val="000000"/>
        </w:rPr>
        <w:t>Таблица 3.5.</w:t>
      </w:r>
      <w:r w:rsidR="0059780F" w:rsidRPr="0059780F">
        <w:rPr>
          <w:color w:val="000000"/>
        </w:rPr>
        <w:t xml:space="preserve"> </w:t>
      </w:r>
    </w:p>
    <w:p w:rsidR="0059780F" w:rsidRPr="0059780F" w:rsidRDefault="0059780F" w:rsidP="0059780F">
      <w:pPr>
        <w:spacing w:line="360" w:lineRule="auto"/>
        <w:ind w:firstLine="709"/>
        <w:jc w:val="center"/>
        <w:rPr>
          <w:color w:val="000000"/>
        </w:rPr>
      </w:pPr>
      <w:r w:rsidRPr="0059780F">
        <w:rPr>
          <w:color w:val="000000"/>
        </w:rPr>
        <w:t>Цель, задачи и  основные направления государственной политики Республики Алтай в сфере развитие малого и среднего предпринимательства.</w:t>
      </w:r>
    </w:p>
    <w:tbl>
      <w:tblPr>
        <w:tblW w:w="9795" w:type="dxa"/>
        <w:tblInd w:w="-5" w:type="dxa"/>
        <w:tblLayout w:type="fixed"/>
        <w:tblLook w:val="04A0" w:firstRow="1" w:lastRow="0" w:firstColumn="1" w:lastColumn="0" w:noHBand="0" w:noVBand="1"/>
      </w:tblPr>
      <w:tblGrid>
        <w:gridCol w:w="1418"/>
        <w:gridCol w:w="1984"/>
        <w:gridCol w:w="6393"/>
      </w:tblGrid>
      <w:tr w:rsidR="0059780F" w:rsidRPr="0059780F" w:rsidTr="00985339">
        <w:trPr>
          <w:trHeight w:val="355"/>
          <w:tblHead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80F" w:rsidRPr="0059780F" w:rsidRDefault="0059780F" w:rsidP="0059780F">
            <w:pPr>
              <w:rPr>
                <w:b/>
                <w:bCs/>
                <w:color w:val="000000"/>
                <w:sz w:val="22"/>
                <w:szCs w:val="22"/>
                <w:lang w:val="en-US" w:eastAsia="en-US"/>
              </w:rPr>
            </w:pPr>
            <w:r w:rsidRPr="0059780F">
              <w:rPr>
                <w:b/>
                <w:bCs/>
                <w:color w:val="000000"/>
                <w:sz w:val="22"/>
                <w:szCs w:val="22"/>
                <w:lang w:val="en-US" w:eastAsia="en-US"/>
              </w:rPr>
              <w:t>Цель</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9780F" w:rsidRPr="0059780F" w:rsidRDefault="0059780F" w:rsidP="0059780F">
            <w:pPr>
              <w:rPr>
                <w:b/>
                <w:bCs/>
                <w:color w:val="000000"/>
                <w:sz w:val="22"/>
                <w:szCs w:val="22"/>
                <w:lang w:val="en-US" w:eastAsia="en-US"/>
              </w:rPr>
            </w:pPr>
            <w:r w:rsidRPr="0059780F">
              <w:rPr>
                <w:b/>
                <w:bCs/>
                <w:color w:val="000000"/>
                <w:sz w:val="22"/>
                <w:szCs w:val="22"/>
                <w:lang w:val="en-US" w:eastAsia="en-US"/>
              </w:rPr>
              <w:t>Задачи</w:t>
            </w:r>
          </w:p>
        </w:tc>
        <w:tc>
          <w:tcPr>
            <w:tcW w:w="6393" w:type="dxa"/>
            <w:tcBorders>
              <w:top w:val="single" w:sz="4" w:space="0" w:color="auto"/>
              <w:left w:val="nil"/>
              <w:bottom w:val="single" w:sz="4" w:space="0" w:color="auto"/>
              <w:right w:val="single" w:sz="4" w:space="0" w:color="auto"/>
            </w:tcBorders>
            <w:shd w:val="clear" w:color="auto" w:fill="auto"/>
            <w:noWrap/>
            <w:vAlign w:val="center"/>
            <w:hideMark/>
          </w:tcPr>
          <w:p w:rsidR="0059780F" w:rsidRPr="0059780F" w:rsidRDefault="0059780F" w:rsidP="0059780F">
            <w:pPr>
              <w:rPr>
                <w:b/>
                <w:bCs/>
                <w:color w:val="000000"/>
                <w:sz w:val="22"/>
                <w:szCs w:val="22"/>
                <w:lang w:val="en-US" w:eastAsia="en-US"/>
              </w:rPr>
            </w:pPr>
            <w:r w:rsidRPr="0059780F">
              <w:rPr>
                <w:b/>
                <w:bCs/>
                <w:color w:val="000000"/>
                <w:sz w:val="22"/>
                <w:szCs w:val="22"/>
                <w:lang w:val="en-US" w:eastAsia="en-US"/>
              </w:rPr>
              <w:t>Основные направления</w:t>
            </w:r>
          </w:p>
        </w:tc>
      </w:tr>
      <w:tr w:rsidR="0059780F" w:rsidRPr="0059780F" w:rsidTr="00985339">
        <w:trPr>
          <w:trHeight w:val="2319"/>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Целью развития малого и среднего предпринимательства является создание благоприятных условий для ускоренного развития субъектов малого и среднего предпринимательства, увеличение численности занятых в Республике Алтай в сфере малого и среднего предпринимательства.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br/>
              <w:t>создание эффективной системы поддержки малого и среднего предпринимательства;</w:t>
            </w:r>
            <w:r w:rsidRPr="0059780F">
              <w:rPr>
                <w:color w:val="000000"/>
                <w:sz w:val="22"/>
                <w:szCs w:val="22"/>
                <w:lang w:eastAsia="en-US"/>
              </w:rPr>
              <w:br/>
              <w:t>- создание институциональной среды, обеспечивающей конкурентоспособные условия деятельности для предпринимателей.</w:t>
            </w:r>
          </w:p>
        </w:tc>
        <w:tc>
          <w:tcPr>
            <w:tcW w:w="6393"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обеспечение единого сервисного подхода к поддержке малого и среднего предпринимательства путем координации оказания мер государственной поддержки единым органом управления объектами инфраструктуры поддержки малого и среднего предпринимательства</w:t>
            </w:r>
          </w:p>
        </w:tc>
      </w:tr>
      <w:tr w:rsidR="0059780F" w:rsidRPr="0059780F" w:rsidTr="00985339">
        <w:trPr>
          <w:trHeight w:val="543"/>
        </w:trPr>
        <w:tc>
          <w:tcPr>
            <w:tcW w:w="1418"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984"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6393"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акселерация субъектов малого и среднего предпринимательства, в том числе в рамках следующих направлений</w:t>
            </w:r>
          </w:p>
        </w:tc>
      </w:tr>
      <w:tr w:rsidR="0059780F" w:rsidRPr="0059780F" w:rsidTr="00985339">
        <w:trPr>
          <w:trHeight w:val="693"/>
        </w:trPr>
        <w:tc>
          <w:tcPr>
            <w:tcW w:w="1418"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984"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6393"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расширение доступа субъектов малого и среднего предпринимательства к финансовым ресурсам, в том числе к льготному финансированию</w:t>
            </w:r>
          </w:p>
        </w:tc>
      </w:tr>
      <w:tr w:rsidR="0059780F" w:rsidRPr="0059780F" w:rsidTr="00985339">
        <w:trPr>
          <w:trHeight w:val="2755"/>
        </w:trPr>
        <w:tc>
          <w:tcPr>
            <w:tcW w:w="1418"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984"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6393"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популяризация предпринимательства, в том числе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r>
      <w:tr w:rsidR="0059780F" w:rsidRPr="0059780F" w:rsidTr="00985339">
        <w:trPr>
          <w:trHeight w:val="3057"/>
        </w:trPr>
        <w:tc>
          <w:tcPr>
            <w:tcW w:w="1418"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1984"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6393"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улучшение условий ведения предпринимательской деятельности, в том числе снижение административной нагрузки на малые и средние предприятия, расширение имущественной поддержки субъектов малого и среднего предпринимательства, а также создание благоприятных условий осуществления деятельности для самозанятых граждан, повышение эффективности взаимодействия предпринимательского сообщества и власти.</w:t>
            </w:r>
          </w:p>
        </w:tc>
      </w:tr>
    </w:tbl>
    <w:p w:rsidR="0059780F" w:rsidRPr="0059780F" w:rsidRDefault="0059780F" w:rsidP="0059780F">
      <w:pPr>
        <w:spacing w:line="360" w:lineRule="auto"/>
        <w:ind w:firstLine="709"/>
        <w:jc w:val="both"/>
        <w:rPr>
          <w:color w:val="000000"/>
        </w:rPr>
      </w:pPr>
      <w:r w:rsidRPr="0059780F">
        <w:rPr>
          <w:sz w:val="20"/>
          <w:szCs w:val="20"/>
        </w:rPr>
        <w:t>Источник: составлено автором на основе :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https: https://www.altai-republic.ru/economy_finances/social-economic-</w:t>
      </w:r>
      <w:r w:rsidRPr="0059780F">
        <w:rPr>
          <w:sz w:val="20"/>
          <w:szCs w:val="20"/>
        </w:rPr>
        <w:lastRenderedPageBreak/>
        <w:t xml:space="preserve">situation/social_economic_development_january_december_2020.pdf  в разделе: </w:t>
      </w:r>
      <w:r w:rsidRPr="0059780F">
        <w:rPr>
          <w:sz w:val="20"/>
          <w:szCs w:val="20"/>
        </w:rPr>
        <w:tab/>
        <w:t>Экономика и финансы / Основные показатели социально-экономического развития Республики Алтай. (дата обращения: 10.03.2022).</w:t>
      </w:r>
    </w:p>
    <w:p w:rsidR="0059780F" w:rsidRPr="0059780F" w:rsidRDefault="0059780F" w:rsidP="0059780F">
      <w:pPr>
        <w:spacing w:line="360" w:lineRule="auto"/>
        <w:ind w:firstLine="709"/>
        <w:jc w:val="both"/>
        <w:rPr>
          <w:color w:val="000000"/>
        </w:rPr>
      </w:pPr>
    </w:p>
    <w:p w:rsidR="0059780F" w:rsidRPr="0059780F" w:rsidRDefault="0059780F" w:rsidP="0059780F">
      <w:pPr>
        <w:spacing w:line="360" w:lineRule="auto"/>
        <w:ind w:firstLine="709"/>
        <w:jc w:val="both"/>
        <w:rPr>
          <w:color w:val="000000"/>
        </w:rPr>
      </w:pPr>
      <w:r w:rsidRPr="0059780F">
        <w:rPr>
          <w:color w:val="000000"/>
        </w:rPr>
        <w:t xml:space="preserve">3) Развитие энергетики Республики Алтай </w:t>
      </w:r>
      <w:r w:rsidRPr="0059780F">
        <w:rPr>
          <w:color w:val="000000"/>
          <w:vertAlign w:val="superscript"/>
        </w:rPr>
        <w:footnoteReference w:id="111"/>
      </w:r>
      <w:r w:rsidRPr="0059780F">
        <w:rPr>
          <w:color w:val="000000"/>
        </w:rPr>
        <w:t xml:space="preserve"> </w:t>
      </w:r>
    </w:p>
    <w:p w:rsidR="0059780F" w:rsidRPr="0059780F" w:rsidRDefault="0059780F" w:rsidP="0059780F">
      <w:pPr>
        <w:spacing w:line="360" w:lineRule="auto"/>
        <w:ind w:firstLine="709"/>
        <w:jc w:val="both"/>
        <w:rPr>
          <w:color w:val="000000"/>
        </w:rPr>
      </w:pPr>
      <w:r w:rsidRPr="0059780F">
        <w:rPr>
          <w:color w:val="000000"/>
        </w:rPr>
        <w:t>Развитие энергетики является одним из стратегических приоритетов устойчивого развития региона. Наличие энергетического потенциала является необходимым условием поддержания экономического роста.</w:t>
      </w:r>
    </w:p>
    <w:p w:rsidR="0059780F" w:rsidRPr="0059780F" w:rsidRDefault="000D7710" w:rsidP="0059780F">
      <w:pPr>
        <w:spacing w:line="360" w:lineRule="auto"/>
        <w:ind w:firstLine="709"/>
        <w:jc w:val="both"/>
        <w:rPr>
          <w:color w:val="000000"/>
        </w:rPr>
      </w:pPr>
      <w:r>
        <w:rPr>
          <w:color w:val="000000"/>
        </w:rPr>
        <w:t>На таблицу ниже (таблица 3.6</w:t>
      </w:r>
      <w:r w:rsidR="0059780F" w:rsidRPr="0059780F">
        <w:rPr>
          <w:color w:val="000000"/>
        </w:rPr>
        <w:t xml:space="preserve"> ) представлено цель, задачи и  основные направления государственной политики Республики Алтай в сфере развития энергетики а.</w:t>
      </w:r>
      <w:r w:rsidR="0059780F" w:rsidRPr="0059780F">
        <w:rPr>
          <w:color w:val="000000"/>
        </w:rPr>
        <w:tab/>
      </w:r>
    </w:p>
    <w:p w:rsidR="0059780F" w:rsidRPr="0059780F" w:rsidRDefault="000D7710" w:rsidP="0059780F">
      <w:pPr>
        <w:spacing w:line="360" w:lineRule="auto"/>
        <w:ind w:firstLine="709"/>
        <w:jc w:val="right"/>
        <w:rPr>
          <w:color w:val="000000"/>
        </w:rPr>
      </w:pPr>
      <w:r>
        <w:rPr>
          <w:color w:val="000000"/>
        </w:rPr>
        <w:t>Таблица 3.6</w:t>
      </w:r>
      <w:r w:rsidR="0059780F" w:rsidRPr="0059780F">
        <w:rPr>
          <w:color w:val="000000"/>
        </w:rPr>
        <w:t xml:space="preserve"> </w:t>
      </w:r>
    </w:p>
    <w:p w:rsidR="0059780F" w:rsidRPr="0059780F" w:rsidRDefault="0059780F" w:rsidP="0059780F">
      <w:pPr>
        <w:spacing w:line="360" w:lineRule="auto"/>
        <w:ind w:firstLine="709"/>
        <w:jc w:val="center"/>
        <w:rPr>
          <w:color w:val="000000"/>
        </w:rPr>
      </w:pPr>
      <w:r w:rsidRPr="0059780F">
        <w:rPr>
          <w:color w:val="000000"/>
        </w:rPr>
        <w:t>Цель, задачи и  основные направления государственной политики Республики Алтай в сфере развития энергетики.</w:t>
      </w:r>
    </w:p>
    <w:tbl>
      <w:tblPr>
        <w:tblW w:w="9894" w:type="dxa"/>
        <w:tblInd w:w="-5" w:type="dxa"/>
        <w:tblLook w:val="04A0" w:firstRow="1" w:lastRow="0" w:firstColumn="1" w:lastColumn="0" w:noHBand="0" w:noVBand="1"/>
      </w:tblPr>
      <w:tblGrid>
        <w:gridCol w:w="1967"/>
        <w:gridCol w:w="2286"/>
        <w:gridCol w:w="5641"/>
      </w:tblGrid>
      <w:tr w:rsidR="0059780F" w:rsidRPr="0059780F" w:rsidTr="007B1FFF">
        <w:trPr>
          <w:trHeight w:val="342"/>
          <w:tblHeader/>
        </w:trPr>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80F" w:rsidRPr="0059780F" w:rsidRDefault="0059780F" w:rsidP="0059780F">
            <w:pPr>
              <w:rPr>
                <w:b/>
                <w:bCs/>
                <w:color w:val="000000"/>
                <w:sz w:val="22"/>
                <w:szCs w:val="22"/>
                <w:lang w:val="en-US" w:eastAsia="en-US"/>
              </w:rPr>
            </w:pPr>
            <w:r w:rsidRPr="0059780F">
              <w:rPr>
                <w:b/>
                <w:bCs/>
                <w:color w:val="000000"/>
                <w:sz w:val="22"/>
                <w:szCs w:val="22"/>
                <w:lang w:val="en-US" w:eastAsia="en-US"/>
              </w:rPr>
              <w:t>Цель</w:t>
            </w:r>
          </w:p>
        </w:tc>
        <w:tc>
          <w:tcPr>
            <w:tcW w:w="2286" w:type="dxa"/>
            <w:tcBorders>
              <w:top w:val="single" w:sz="4" w:space="0" w:color="auto"/>
              <w:left w:val="nil"/>
              <w:bottom w:val="single" w:sz="4" w:space="0" w:color="auto"/>
              <w:right w:val="single" w:sz="4" w:space="0" w:color="auto"/>
            </w:tcBorders>
            <w:shd w:val="clear" w:color="auto" w:fill="auto"/>
            <w:noWrap/>
            <w:vAlign w:val="center"/>
            <w:hideMark/>
          </w:tcPr>
          <w:p w:rsidR="0059780F" w:rsidRPr="0059780F" w:rsidRDefault="0059780F" w:rsidP="0059780F">
            <w:pPr>
              <w:rPr>
                <w:b/>
                <w:bCs/>
                <w:color w:val="000000"/>
                <w:sz w:val="22"/>
                <w:szCs w:val="22"/>
                <w:lang w:val="en-US" w:eastAsia="en-US"/>
              </w:rPr>
            </w:pPr>
            <w:r w:rsidRPr="0059780F">
              <w:rPr>
                <w:b/>
                <w:bCs/>
                <w:color w:val="000000"/>
                <w:sz w:val="22"/>
                <w:szCs w:val="22"/>
                <w:lang w:val="en-US" w:eastAsia="en-US"/>
              </w:rPr>
              <w:t>Задачи</w:t>
            </w:r>
          </w:p>
        </w:tc>
        <w:tc>
          <w:tcPr>
            <w:tcW w:w="5641" w:type="dxa"/>
            <w:tcBorders>
              <w:top w:val="single" w:sz="4" w:space="0" w:color="auto"/>
              <w:left w:val="nil"/>
              <w:bottom w:val="single" w:sz="4" w:space="0" w:color="auto"/>
              <w:right w:val="single" w:sz="4" w:space="0" w:color="auto"/>
            </w:tcBorders>
            <w:shd w:val="clear" w:color="auto" w:fill="auto"/>
            <w:noWrap/>
            <w:vAlign w:val="center"/>
            <w:hideMark/>
          </w:tcPr>
          <w:p w:rsidR="0059780F" w:rsidRPr="0059780F" w:rsidRDefault="0059780F" w:rsidP="0059780F">
            <w:pPr>
              <w:rPr>
                <w:b/>
                <w:bCs/>
                <w:color w:val="000000"/>
                <w:sz w:val="22"/>
                <w:szCs w:val="22"/>
                <w:lang w:val="en-US" w:eastAsia="en-US"/>
              </w:rPr>
            </w:pPr>
            <w:r w:rsidRPr="0059780F">
              <w:rPr>
                <w:b/>
                <w:bCs/>
                <w:color w:val="000000"/>
                <w:sz w:val="22"/>
                <w:szCs w:val="22"/>
                <w:lang w:val="en-US" w:eastAsia="en-US"/>
              </w:rPr>
              <w:t>Основные направления</w:t>
            </w:r>
          </w:p>
        </w:tc>
      </w:tr>
      <w:tr w:rsidR="0059780F" w:rsidRPr="0059780F" w:rsidTr="007B1FFF">
        <w:trPr>
          <w:trHeight w:val="679"/>
        </w:trPr>
        <w:tc>
          <w:tcPr>
            <w:tcW w:w="1967" w:type="dxa"/>
            <w:vMerge w:val="restart"/>
            <w:tcBorders>
              <w:top w:val="nil"/>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Целью развития энергетики Республики Алтай является обеспечение населения и субъектов хозяйственной деятельности энергетическими ресурсами соответствующего качества и приемлемой стоимости.</w:t>
            </w:r>
          </w:p>
        </w:tc>
        <w:tc>
          <w:tcPr>
            <w:tcW w:w="2286" w:type="dxa"/>
            <w:vMerge w:val="restart"/>
            <w:tcBorders>
              <w:top w:val="nil"/>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дальнейшая диверсификация производства электрической энергии на основе возобновляющих источников электроэнергии (с опорой на использование солнечной энергии и энергии рек)</w:t>
            </w: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создание условий для расширения производства электрической и тепловой энергии на основе возобновляемых источников энергии</w:t>
            </w:r>
          </w:p>
        </w:tc>
      </w:tr>
      <w:tr w:rsidR="0059780F" w:rsidRPr="0059780F" w:rsidTr="007B1FFF">
        <w:trPr>
          <w:trHeight w:val="1029"/>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создания экономически благоприятной среды для частных инвестиций в энергетику, поддержки реализации энергетических проектов на условиях государственно-частного партнерства</w:t>
            </w:r>
          </w:p>
        </w:tc>
      </w:tr>
      <w:tr w:rsidR="0059780F" w:rsidRPr="0059780F" w:rsidTr="007B1FFF">
        <w:trPr>
          <w:trHeight w:val="1717"/>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стимулирование и поддержка стратегических инициатив хозяйствующих субъектов в инвестиционной, энергосберегающей, экологической и других сферах, имеющих приоритетное значение для развития энергетики Республики Алтай</w:t>
            </w:r>
          </w:p>
        </w:tc>
      </w:tr>
      <w:tr w:rsidR="0059780F" w:rsidRPr="0059780F" w:rsidTr="007B1FFF">
        <w:trPr>
          <w:trHeight w:val="599"/>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val="restart"/>
            <w:tcBorders>
              <w:top w:val="nil"/>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модернизация существующего генерирующего оборудования, снижение потерь при передаче и распределении электроэнергии, усиление внешних связей с единой энергосистемой</w:t>
            </w: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создание условий для технологического подключения новых потребителей</w:t>
            </w:r>
          </w:p>
        </w:tc>
      </w:tr>
      <w:tr w:rsidR="0059780F" w:rsidRPr="0059780F" w:rsidTr="007B1FFF">
        <w:trPr>
          <w:trHeight w:val="692"/>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устранение "узких мест" в электрической сети, повышение надежности и эффективности электроснабжения потребителей</w:t>
            </w:r>
          </w:p>
        </w:tc>
      </w:tr>
      <w:tr w:rsidR="0059780F" w:rsidRPr="0059780F" w:rsidTr="007B1FFF">
        <w:trPr>
          <w:trHeight w:val="1717"/>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создание условий и снятие необоснованных административных барьеров для обеспечения развития энергетики Республики Алтай, совершенствование взаимодействия в энергетической сфере органов власти и организаций, участвующих в энергоснабжении Республики Алтай</w:t>
            </w:r>
          </w:p>
        </w:tc>
      </w:tr>
      <w:tr w:rsidR="0059780F" w:rsidRPr="0059780F" w:rsidTr="007B1FFF">
        <w:trPr>
          <w:trHeight w:val="1029"/>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val="restart"/>
            <w:tcBorders>
              <w:top w:val="nil"/>
              <w:left w:val="single" w:sz="4" w:space="0" w:color="auto"/>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val="en-US" w:eastAsia="en-US"/>
              </w:rPr>
            </w:pPr>
            <w:r w:rsidRPr="0059780F">
              <w:rPr>
                <w:color w:val="000000"/>
                <w:sz w:val="22"/>
                <w:szCs w:val="22"/>
                <w:lang w:val="en-US" w:eastAsia="en-US"/>
              </w:rPr>
              <w:t>повышение энергоэффективности экономики региона</w:t>
            </w: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стимулирование предпринимательской деятельности в сфере энергосбережения путем создания условий, предполагающих механизмы возврата частных инвестиций в энергосбережение</w:t>
            </w:r>
          </w:p>
        </w:tc>
      </w:tr>
      <w:tr w:rsidR="0059780F" w:rsidRPr="0059780F" w:rsidTr="007B1FFF">
        <w:trPr>
          <w:trHeight w:val="1029"/>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повышение энергоэффективности бюджетного сектора, стимулирование технического перевооружения энергопотребителей на основе энергосберегающих технологий</w:t>
            </w:r>
          </w:p>
        </w:tc>
      </w:tr>
      <w:tr w:rsidR="0059780F" w:rsidRPr="0059780F" w:rsidTr="007B1FFF">
        <w:trPr>
          <w:trHeight w:val="686"/>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использование механизма лизинга для обеспечения организаций энергоэффективным оборудованием</w:t>
            </w:r>
          </w:p>
        </w:tc>
      </w:tr>
      <w:tr w:rsidR="0059780F" w:rsidRPr="0059780F" w:rsidTr="007B1FFF">
        <w:trPr>
          <w:trHeight w:val="686"/>
        </w:trPr>
        <w:tc>
          <w:tcPr>
            <w:tcW w:w="1967"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2286" w:type="dxa"/>
            <w:vMerge/>
            <w:tcBorders>
              <w:top w:val="nil"/>
              <w:left w:val="single" w:sz="4" w:space="0" w:color="auto"/>
              <w:bottom w:val="single" w:sz="4" w:space="0" w:color="auto"/>
              <w:right w:val="single" w:sz="4" w:space="0" w:color="auto"/>
            </w:tcBorders>
            <w:vAlign w:val="center"/>
            <w:hideMark/>
          </w:tcPr>
          <w:p w:rsidR="0059780F" w:rsidRPr="0059780F" w:rsidRDefault="0059780F" w:rsidP="0059780F">
            <w:pPr>
              <w:rPr>
                <w:color w:val="000000"/>
                <w:sz w:val="22"/>
                <w:szCs w:val="22"/>
                <w:lang w:eastAsia="en-US"/>
              </w:rPr>
            </w:pPr>
          </w:p>
        </w:tc>
        <w:tc>
          <w:tcPr>
            <w:tcW w:w="5641" w:type="dxa"/>
            <w:tcBorders>
              <w:top w:val="nil"/>
              <w:left w:val="nil"/>
              <w:bottom w:val="single" w:sz="4" w:space="0" w:color="auto"/>
              <w:right w:val="single" w:sz="4" w:space="0" w:color="auto"/>
            </w:tcBorders>
            <w:shd w:val="clear" w:color="auto" w:fill="auto"/>
            <w:vAlign w:val="center"/>
            <w:hideMark/>
          </w:tcPr>
          <w:p w:rsidR="0059780F" w:rsidRPr="0059780F" w:rsidRDefault="0059780F" w:rsidP="0059780F">
            <w:pPr>
              <w:jc w:val="center"/>
              <w:rPr>
                <w:color w:val="000000"/>
                <w:sz w:val="22"/>
                <w:szCs w:val="22"/>
                <w:lang w:eastAsia="en-US"/>
              </w:rPr>
            </w:pPr>
            <w:r w:rsidRPr="0059780F">
              <w:rPr>
                <w:color w:val="000000"/>
                <w:sz w:val="22"/>
                <w:szCs w:val="22"/>
                <w:lang w:eastAsia="en-US"/>
              </w:rPr>
              <w:t>реализация комплекса информационных и образовательных программ (мероприятий), пропаганда энергосбережения</w:t>
            </w:r>
          </w:p>
        </w:tc>
      </w:tr>
    </w:tbl>
    <w:p w:rsidR="0059780F" w:rsidRPr="0059780F" w:rsidRDefault="0059780F" w:rsidP="0059780F">
      <w:pPr>
        <w:spacing w:line="360" w:lineRule="auto"/>
        <w:ind w:firstLine="709"/>
        <w:jc w:val="both"/>
        <w:rPr>
          <w:color w:val="000000"/>
        </w:rPr>
      </w:pPr>
      <w:r w:rsidRPr="0059780F">
        <w:rPr>
          <w:sz w:val="20"/>
          <w:szCs w:val="20"/>
        </w:rPr>
        <w:t xml:space="preserve">Источник: составлено автором на основе :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https: https://www.altai-republic.ru/economy_finances/social-economic-situation/social_economic_development_january_december_2020.pdf  в разделе: </w:t>
      </w:r>
      <w:r w:rsidRPr="0059780F">
        <w:rPr>
          <w:sz w:val="20"/>
          <w:szCs w:val="20"/>
        </w:rPr>
        <w:tab/>
        <w:t>Экономика и финансы / Основные показатели социально-экономического развития Республики Алтай. (дата обращения: 10.03.2022).</w:t>
      </w:r>
    </w:p>
    <w:p w:rsidR="0059780F" w:rsidRPr="0059780F" w:rsidRDefault="0059780F" w:rsidP="0059780F">
      <w:pPr>
        <w:spacing w:line="360" w:lineRule="auto"/>
        <w:ind w:firstLine="709"/>
        <w:jc w:val="both"/>
        <w:rPr>
          <w:color w:val="000000"/>
        </w:rPr>
      </w:pPr>
    </w:p>
    <w:p w:rsidR="0059780F" w:rsidRPr="0059780F" w:rsidRDefault="0059780F" w:rsidP="0059780F">
      <w:pPr>
        <w:spacing w:line="360" w:lineRule="auto"/>
        <w:ind w:firstLine="709"/>
        <w:jc w:val="both"/>
        <w:rPr>
          <w:color w:val="000000"/>
        </w:rPr>
      </w:pPr>
      <w:r w:rsidRPr="0059780F">
        <w:rPr>
          <w:color w:val="000000"/>
        </w:rPr>
        <w:t>4) Управление региональными финансами и эффективность бюджетных расходов</w:t>
      </w:r>
    </w:p>
    <w:p w:rsidR="0059780F" w:rsidRPr="0059780F" w:rsidRDefault="0059780F" w:rsidP="0059780F">
      <w:pPr>
        <w:spacing w:line="360" w:lineRule="auto"/>
        <w:ind w:firstLine="709"/>
        <w:jc w:val="both"/>
        <w:rPr>
          <w:color w:val="000000"/>
        </w:rPr>
      </w:pPr>
      <w:r w:rsidRPr="0059780F">
        <w:rPr>
          <w:color w:val="000000"/>
        </w:rPr>
        <w:t>Создание условий для обеспечения долгосрочной сбалансированности консолидированного бюджет Республики Алтай является целью проводимой на территории региона политики управления региональными финансами.</w:t>
      </w:r>
    </w:p>
    <w:p w:rsidR="0059780F" w:rsidRPr="0059780F" w:rsidRDefault="0059780F" w:rsidP="0059780F">
      <w:pPr>
        <w:spacing w:line="360" w:lineRule="auto"/>
        <w:ind w:firstLine="709"/>
        <w:jc w:val="both"/>
        <w:rPr>
          <w:color w:val="000000"/>
        </w:rPr>
      </w:pPr>
      <w:r w:rsidRPr="0059780F">
        <w:rPr>
          <w:color w:val="000000"/>
        </w:rPr>
        <w:t>В числе основных задач в сфере эффективного управления региональными финансами до 2035 года станет развитие собственной доходной базы консолидированного бюджета Республики Алтай, повышение доходной части консолидированного бюджета Республики Алтай, повышение эффективности использования бюджетных средств и проведение взвешенной долговой политики.</w:t>
      </w:r>
    </w:p>
    <w:p w:rsidR="0059780F" w:rsidRDefault="0059780F" w:rsidP="0059780F">
      <w:pPr>
        <w:spacing w:line="360" w:lineRule="auto"/>
        <w:ind w:firstLine="709"/>
        <w:jc w:val="both"/>
        <w:rPr>
          <w:color w:val="000000"/>
        </w:rPr>
      </w:pPr>
      <w:r w:rsidRPr="0059780F">
        <w:rPr>
          <w:color w:val="000000"/>
        </w:rPr>
        <w:t xml:space="preserve">Для обеспечения перечисленных задач необходимо обеспечить совершенствование сложившегося комплекса мер, с учетом изменяющихся требований бюджетного законодательства. </w:t>
      </w:r>
    </w:p>
    <w:p w:rsidR="00A83BE9" w:rsidRPr="0059780F" w:rsidRDefault="00A83BE9" w:rsidP="0059780F">
      <w:pPr>
        <w:spacing w:line="360" w:lineRule="auto"/>
        <w:ind w:firstLine="709"/>
        <w:jc w:val="both"/>
        <w:rPr>
          <w:color w:val="000000"/>
        </w:rPr>
      </w:pPr>
      <w:r w:rsidRPr="00A83BE9">
        <w:rPr>
          <w:b/>
          <w:color w:val="000000"/>
        </w:rPr>
        <w:t xml:space="preserve">Вывод 3.2 - </w:t>
      </w:r>
      <w:r w:rsidRPr="00A83BE9">
        <w:rPr>
          <w:color w:val="000000"/>
        </w:rPr>
        <w:t xml:space="preserve">В этом параграфе работы требовалось изучить приоритетные направления развития экономики Республики Алтай. В процессе изучения были сделаны следующие выводы что касается направлений государственной поддержки Республики Алтай, то можно перечислить: </w:t>
      </w:r>
      <w:r w:rsidRPr="00A83BE9">
        <w:rPr>
          <w:color w:val="000000"/>
        </w:rPr>
        <w:tab/>
        <w:t xml:space="preserve">выделение средств федерального бюджета на выравнивание бюджетной обеспеченности на уровне среднероссийской; обеспечить для предприятий депрессивных регионов первоочередное рассмотрение заявок на получение кредитов; пересмотреть льготный порядок рассмотрения заявок на получение государственных кредитов; предоставлять налоговый кредит в первоочередном порядке; обеспечить приоритет депрессивных регионов при распределении инвестиций, предусмотренных федеральными программами развития; создание условий для дополнительного привлечения средств фондов занятости, используемых для </w:t>
      </w:r>
      <w:r w:rsidRPr="00A83BE9">
        <w:rPr>
          <w:color w:val="000000"/>
        </w:rPr>
        <w:lastRenderedPageBreak/>
        <w:t>переподготовки кадров, финансирования общественных работ и т.п.; предоставление высвобождаемым работникам промышленных предприятий целевых кредитов на жилищное строительство (с выделением в собственность земельных участков); во многих странах мира типологизация регионов проводится в направлении определения слаборазвитых, депрессивных и кризисных территорий с целью предоставления им государственной помощи в пределах законодательно определенной государственной региональной политики.</w:t>
      </w:r>
    </w:p>
    <w:p w:rsidR="0059780F" w:rsidRPr="0059780F" w:rsidRDefault="0059780F" w:rsidP="0059780F">
      <w:pPr>
        <w:jc w:val="both"/>
      </w:pPr>
    </w:p>
    <w:p w:rsidR="0059780F" w:rsidRPr="0059780F" w:rsidRDefault="0059780F" w:rsidP="00117CAD">
      <w:pPr>
        <w:pStyle w:val="Heading2"/>
      </w:pPr>
      <w:bookmarkStart w:id="30" w:name="_Toc100973535"/>
      <w:bookmarkStart w:id="31" w:name="_Toc103040918"/>
      <w:r w:rsidRPr="0059780F">
        <w:t>3.3 Предложения по совершенствованию государственной поддержки социально-экономического развития региона Республики Алтай</w:t>
      </w:r>
      <w:bookmarkEnd w:id="30"/>
      <w:bookmarkEnd w:id="31"/>
    </w:p>
    <w:p w:rsidR="0059780F" w:rsidRPr="0059780F" w:rsidRDefault="0059780F" w:rsidP="0059780F">
      <w:pPr>
        <w:spacing w:line="360" w:lineRule="auto"/>
        <w:ind w:firstLine="709"/>
        <w:jc w:val="both"/>
      </w:pPr>
      <w:r w:rsidRPr="0059780F">
        <w:t>Государственная поддержка социально-экономического развития республики Алтай в условиях рыночного хозяйства представляет требует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59780F" w:rsidRPr="0059780F" w:rsidRDefault="0059780F" w:rsidP="0059780F">
      <w:pPr>
        <w:spacing w:line="360" w:lineRule="auto"/>
        <w:ind w:firstLine="709"/>
        <w:jc w:val="both"/>
      </w:pPr>
      <w:r w:rsidRPr="0059780F">
        <w:t>По объектам воздействия государственная поддержка социально-экономического развити</w:t>
      </w:r>
      <w:r w:rsidR="007B1FFF">
        <w:t>я</w:t>
      </w:r>
      <w:r w:rsidRPr="0059780F">
        <w:t xml:space="preserve"> представляет собой деятельность по регулированию трех взаимосвязанных частей воспроизводственного процесса: регулирование ресурсов, регулирование производства, регулирование финансов.</w:t>
      </w:r>
    </w:p>
    <w:p w:rsidR="0059780F" w:rsidRPr="0059780F" w:rsidRDefault="0059780F" w:rsidP="0059780F">
      <w:pPr>
        <w:spacing w:line="360" w:lineRule="auto"/>
        <w:ind w:firstLine="709"/>
        <w:jc w:val="both"/>
      </w:pPr>
      <w:r w:rsidRPr="0059780F">
        <w:t>По уровням региональной иерархии государственная поддержка социально-экономического развити сосредоточено на двух основных направлениях: федеральном и региональном уровнях</w:t>
      </w:r>
      <w:r w:rsidRPr="0059780F">
        <w:rPr>
          <w:vertAlign w:val="superscript"/>
        </w:rPr>
        <w:footnoteReference w:id="112"/>
      </w:r>
      <w:r w:rsidRPr="0059780F">
        <w:t xml:space="preserve">. </w:t>
      </w:r>
    </w:p>
    <w:p w:rsidR="0059780F" w:rsidRPr="0059780F" w:rsidRDefault="0059780F" w:rsidP="0059780F">
      <w:pPr>
        <w:spacing w:line="360" w:lineRule="auto"/>
        <w:ind w:firstLine="709"/>
        <w:jc w:val="both"/>
      </w:pPr>
      <w:r w:rsidRPr="0059780F">
        <w:t>Общая стратегия государственного регулирования экономики базируется на следующих принципах</w:t>
      </w:r>
      <w:r w:rsidRPr="0059780F">
        <w:rPr>
          <w:vertAlign w:val="superscript"/>
        </w:rPr>
        <w:footnoteReference w:id="113"/>
      </w:r>
      <w:r w:rsidRPr="0059780F">
        <w:t>:</w:t>
      </w:r>
    </w:p>
    <w:p w:rsidR="0059780F" w:rsidRPr="0059780F" w:rsidRDefault="0059780F" w:rsidP="0059780F">
      <w:pPr>
        <w:spacing w:line="360" w:lineRule="auto"/>
        <w:ind w:firstLine="709"/>
        <w:jc w:val="both"/>
      </w:pPr>
      <w:r w:rsidRPr="0059780F">
        <w:t>- при прочих равных условиях предпочтение следует отдавать рыночным формам организации экономики. На практике это означает, что государство должно финансировать только те социально значимые отрасли, которые не привлекают частный бизнес (из- за малой прибыльности);</w:t>
      </w:r>
    </w:p>
    <w:p w:rsidR="0059780F" w:rsidRPr="0059780F" w:rsidRDefault="0059780F" w:rsidP="0059780F">
      <w:pPr>
        <w:spacing w:line="360" w:lineRule="auto"/>
        <w:ind w:firstLine="709"/>
        <w:jc w:val="both"/>
      </w:pPr>
      <w:r w:rsidRPr="0059780F">
        <w:t>- государственное предпринимательство должно не конкурировать, а помогать развитию частного бизнеса. Игнорирование этого принципа способно привести к искусственному доминированию государственных предприятий над частными;</w:t>
      </w:r>
    </w:p>
    <w:p w:rsidR="0059780F" w:rsidRPr="0059780F" w:rsidRDefault="0059780F" w:rsidP="0059780F">
      <w:pPr>
        <w:spacing w:line="360" w:lineRule="auto"/>
        <w:ind w:firstLine="709"/>
        <w:jc w:val="both"/>
      </w:pPr>
      <w:r w:rsidRPr="0059780F">
        <w:lastRenderedPageBreak/>
        <w:t>- государственная финансовая, кредитная и налоговая политика должна способствовать экономическому росту и социальной стабильности;</w:t>
      </w:r>
    </w:p>
    <w:p w:rsidR="0059780F" w:rsidRPr="0059780F" w:rsidRDefault="0059780F" w:rsidP="0059780F">
      <w:pPr>
        <w:spacing w:line="360" w:lineRule="auto"/>
        <w:ind w:firstLine="709"/>
        <w:jc w:val="both"/>
      </w:pPr>
      <w:r w:rsidRPr="0059780F">
        <w:t>- государственное вмешательство в рыночные процессы более эффективно, если оно имеет рыночную форму;</w:t>
      </w:r>
    </w:p>
    <w:p w:rsidR="0059780F" w:rsidRPr="0059780F" w:rsidRDefault="0059780F" w:rsidP="0059780F">
      <w:pPr>
        <w:spacing w:line="360" w:lineRule="auto"/>
        <w:ind w:firstLine="709"/>
        <w:jc w:val="both"/>
      </w:pPr>
      <w:r w:rsidRPr="0059780F">
        <w:t>- усиление государственного регулирования осуществляется в целях контроля общехозяйственных кризисов, а также процессов в сфере межгосударственных экономических отношений. Федеральная программа развития горного Алтая</w:t>
      </w:r>
    </w:p>
    <w:p w:rsidR="0059780F" w:rsidRPr="0059780F" w:rsidRDefault="0059780F" w:rsidP="0059780F">
      <w:pPr>
        <w:spacing w:line="360" w:lineRule="auto"/>
        <w:ind w:firstLine="709"/>
        <w:jc w:val="both"/>
      </w:pPr>
      <w:r w:rsidRPr="0059780F">
        <w:t>Государственное регулирование экономики - это система мер государства посредством, которых оно может воздействовать на социально-экономическое развитие общества. Необходимость включения государства в регулирование экономики вызвана многими объективными причинами, связанными с несовершенством, «провалами» рынка, противоречиями, возникающими на нем. Рынок по своей природе не может достичь такого уровня саморегулирования, который обеспечивал бы полную занятость населения, развитие здравоохранения, всеобщего образования, строительство муниципального жилья, защиту окружающей среды и многое другое. Поэтому участие государства в решении проблем, порождаемых рынком, совершенно необходимо</w:t>
      </w:r>
      <w:r w:rsidRPr="0059780F">
        <w:rPr>
          <w:vertAlign w:val="superscript"/>
        </w:rPr>
        <w:footnoteReference w:id="114"/>
      </w:r>
      <w:r w:rsidRPr="0059780F">
        <w:t xml:space="preserve">. </w:t>
      </w:r>
    </w:p>
    <w:p w:rsidR="0059780F" w:rsidRPr="0059780F" w:rsidRDefault="0059780F" w:rsidP="0059780F">
      <w:pPr>
        <w:spacing w:line="360" w:lineRule="auto"/>
        <w:ind w:firstLine="709"/>
        <w:jc w:val="both"/>
      </w:pPr>
      <w:r w:rsidRPr="0059780F">
        <w:t>К причинам, вызывающим необходимость вмешательства государства в рыночную экономику, относятся:</w:t>
      </w:r>
    </w:p>
    <w:p w:rsidR="0059780F" w:rsidRPr="0059780F" w:rsidRDefault="0059780F" w:rsidP="0059780F">
      <w:pPr>
        <w:spacing w:line="360" w:lineRule="auto"/>
        <w:ind w:firstLine="709"/>
        <w:jc w:val="both"/>
      </w:pPr>
      <w:r w:rsidRPr="0059780F">
        <w:t>1. Необходимость компенсации, ликвидации или недопущения отрицательных внешних эффектов рынка;</w:t>
      </w:r>
    </w:p>
    <w:p w:rsidR="0059780F" w:rsidRPr="0059780F" w:rsidRDefault="0059780F" w:rsidP="0059780F">
      <w:pPr>
        <w:spacing w:line="360" w:lineRule="auto"/>
        <w:ind w:firstLine="709"/>
        <w:jc w:val="both"/>
      </w:pPr>
      <w:r w:rsidRPr="0059780F">
        <w:t>2. Каждая страна имеет свои высшие национально-государственные интересы, гарантом и защитником которых выступает государство, т. е. существует комплекс проблем, решить которые может только государство и никто другой;</w:t>
      </w:r>
    </w:p>
    <w:p w:rsidR="0059780F" w:rsidRPr="0059780F" w:rsidRDefault="0059780F" w:rsidP="0059780F">
      <w:pPr>
        <w:spacing w:line="360" w:lineRule="auto"/>
        <w:ind w:firstLine="709"/>
        <w:jc w:val="both"/>
      </w:pPr>
      <w:r w:rsidRPr="0059780F">
        <w:t>3. Необходимость государственного регулирования определяется задачами решения социальных проблем, влияющих на развитие экономики. Так, государство устанавливает минимальные размеры заработной платы, продолжительность рабочего времени, гарантированного отпуска, величину прожиточного минимума. Оно регулирует отношения между трудом и капиталом, определяет направления социальных расходов, устанавливает пособия по безработице, осуществляет выплаты различных видов пенсий и других пособий;</w:t>
      </w:r>
    </w:p>
    <w:p w:rsidR="0059780F" w:rsidRPr="0059780F" w:rsidRDefault="0059780F" w:rsidP="0059780F">
      <w:pPr>
        <w:spacing w:line="360" w:lineRule="auto"/>
        <w:ind w:firstLine="709"/>
        <w:jc w:val="both"/>
      </w:pPr>
      <w:r w:rsidRPr="0059780F">
        <w:t>4. Обеспечить экономику необходимым количеством денег может только государство;</w:t>
      </w:r>
    </w:p>
    <w:p w:rsidR="0059780F" w:rsidRPr="0059780F" w:rsidRDefault="0059780F" w:rsidP="0059780F">
      <w:pPr>
        <w:spacing w:line="360" w:lineRule="auto"/>
        <w:ind w:firstLine="709"/>
        <w:jc w:val="both"/>
      </w:pPr>
      <w:r w:rsidRPr="0059780F">
        <w:t xml:space="preserve">5. По мнению некоторых экономистов, государство должно играть огромную роль и в выборе дальнейшего развития экономической системы. Вмешательство государства </w:t>
      </w:r>
      <w:r w:rsidRPr="0059780F">
        <w:lastRenderedPageBreak/>
        <w:t>считается необходимым, так как стихийные начала рынка нацеливают экономическое развитие, прежде всего на получение прибыли конкретным предприятием или отраслью, а не на развитие экономики в целом. Сайт министерства регионального развития</w:t>
      </w:r>
    </w:p>
    <w:p w:rsidR="0059780F" w:rsidRPr="0059780F" w:rsidRDefault="0059780F" w:rsidP="0059780F">
      <w:pPr>
        <w:spacing w:line="360" w:lineRule="auto"/>
        <w:ind w:firstLine="709"/>
        <w:jc w:val="both"/>
      </w:pPr>
      <w:r w:rsidRPr="0059780F">
        <w:t>Таким образом, участие государства в решении проблем, порождаемых рынком («провалов» рынка), совершенно необходимо. При этом государство не должно подменять рынок и может действовать только в определенной системе координат. Эффективность рыночной экономики как системы является границей государственного регулирования</w:t>
      </w:r>
      <w:r w:rsidRPr="0059780F">
        <w:rPr>
          <w:vertAlign w:val="superscript"/>
        </w:rPr>
        <w:footnoteReference w:id="115"/>
      </w:r>
      <w:r w:rsidRPr="0059780F">
        <w:t xml:space="preserve">. </w:t>
      </w:r>
    </w:p>
    <w:p w:rsidR="0059780F" w:rsidRPr="0059780F" w:rsidRDefault="0059780F" w:rsidP="0059780F">
      <w:pPr>
        <w:spacing w:line="360" w:lineRule="auto"/>
        <w:ind w:firstLine="709"/>
        <w:jc w:val="both"/>
      </w:pPr>
      <w:r w:rsidRPr="0059780F">
        <w:t>Для осуществления целей и задач государственного регулирования используется набор средств как экономического, так и неэкономического характера. Они подразделяются на методы прямого и методы косвенного воздействия. К первой группе относят преимущественно административные, а ко второй -- экономические средства регулирования. На рисунке ниже представлено методы государственного регулирования экономики  .</w:t>
      </w:r>
    </w:p>
    <w:p w:rsidR="0059780F" w:rsidRPr="0059780F" w:rsidRDefault="0059780F" w:rsidP="0059780F">
      <w:pPr>
        <w:spacing w:line="360" w:lineRule="auto"/>
        <w:ind w:firstLine="709"/>
        <w:jc w:val="both"/>
      </w:pPr>
      <w:r w:rsidRPr="0059780F">
        <w:rPr>
          <w:rFonts w:ascii="Calibri" w:eastAsia="Calibri" w:hAnsi="Calibri"/>
          <w:noProof/>
          <w:sz w:val="22"/>
          <w:szCs w:val="22"/>
          <w:lang w:val="en-US" w:eastAsia="en-US"/>
        </w:rPr>
        <w:lastRenderedPageBreak/>
        <w:drawing>
          <wp:inline distT="0" distB="0" distL="0" distR="0" wp14:anchorId="2B3F71C5" wp14:editId="3BFC58A0">
            <wp:extent cx="5943600" cy="7777176"/>
            <wp:effectExtent l="0" t="0" r="1905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59780F" w:rsidRPr="0059780F" w:rsidRDefault="000D7710" w:rsidP="0059780F">
      <w:pPr>
        <w:spacing w:after="160" w:line="259" w:lineRule="auto"/>
        <w:ind w:firstLine="709"/>
        <w:jc w:val="both"/>
      </w:pPr>
      <w:r>
        <w:tab/>
        <w:t>Рис.3.4</w:t>
      </w:r>
      <w:r w:rsidR="0059780F" w:rsidRPr="0059780F">
        <w:t>. Основные инструменты денежно-кредитной политики</w:t>
      </w:r>
      <w:r w:rsidR="0059780F" w:rsidRPr="0059780F">
        <w:tab/>
      </w:r>
      <w:r w:rsidR="0059780F" w:rsidRPr="0059780F">
        <w:tab/>
      </w:r>
    </w:p>
    <w:p w:rsidR="0059780F" w:rsidRPr="0059780F" w:rsidRDefault="0059780F" w:rsidP="0059780F">
      <w:pPr>
        <w:spacing w:line="360" w:lineRule="auto"/>
        <w:ind w:firstLine="709"/>
        <w:jc w:val="both"/>
      </w:pPr>
      <w:r w:rsidRPr="0059780F">
        <w:rPr>
          <w:sz w:val="20"/>
          <w:szCs w:val="20"/>
        </w:rPr>
        <w:t>Источник: составлено автором на основе Экономическая теория : учеб. для вузов / M. А. Сажи­ на, Г. Г. Чибриков. — 2-е изд., перераб. и доп. — M.: Нор­ ма, 2007.. С.68</w:t>
      </w:r>
    </w:p>
    <w:p w:rsidR="0059780F" w:rsidRPr="0059780F" w:rsidRDefault="0059780F" w:rsidP="0059780F">
      <w:pPr>
        <w:tabs>
          <w:tab w:val="left" w:pos="1335"/>
        </w:tabs>
        <w:spacing w:after="160" w:line="259" w:lineRule="auto"/>
      </w:pPr>
    </w:p>
    <w:p w:rsidR="0059780F" w:rsidRPr="0059780F" w:rsidRDefault="0059780F" w:rsidP="0059780F">
      <w:pPr>
        <w:spacing w:line="360" w:lineRule="auto"/>
        <w:ind w:firstLine="709"/>
        <w:jc w:val="both"/>
      </w:pPr>
      <w:r w:rsidRPr="0059780F">
        <w:lastRenderedPageBreak/>
        <w:t>Административные методы регулирования экономики достаточно многочисленны и разнообразны. Они применяются на уровне не только центральных, но и местных органов власти.</w:t>
      </w:r>
    </w:p>
    <w:p w:rsidR="0059780F" w:rsidRPr="0059780F" w:rsidRDefault="0059780F" w:rsidP="0059780F">
      <w:pPr>
        <w:spacing w:line="360" w:lineRule="auto"/>
        <w:ind w:firstLine="709"/>
        <w:jc w:val="both"/>
      </w:pPr>
      <w:r w:rsidRPr="0059780F">
        <w:t>Запрещение - это запрет какой-либо деятельности, использования каких-либо товаров и услуг и их компонентов. Например, государство может запретить строительство промышленных предприятий в городе, транзит через его территорию грузов и транспортных средств других государств, ввоз или вывоз каких-либо товаров.</w:t>
      </w:r>
      <w:r w:rsidRPr="0059780F">
        <w:tab/>
      </w:r>
      <w:r w:rsidRPr="0059780F">
        <w:tab/>
      </w:r>
      <w:r w:rsidRPr="0059780F">
        <w:tab/>
        <w:t xml:space="preserve"> Разрешение - это согласие, выданное в письменной или устной форме субъектом управления, обладающим соответствующим правом. Формой разрешения может выступать лицензирование разнообразных видов экономической деятельности, ввоза или вывоза ряда товаров (лекарств, продовольствия и пр.). </w:t>
      </w:r>
      <w:r w:rsidRPr="0059780F">
        <w:tab/>
      </w:r>
      <w:r w:rsidRPr="0059780F">
        <w:tab/>
      </w:r>
      <w:r w:rsidRPr="0059780F">
        <w:tab/>
      </w:r>
      <w:r w:rsidRPr="0059780F">
        <w:tab/>
      </w:r>
      <w:r w:rsidRPr="0059780F">
        <w:tab/>
      </w:r>
      <w:r w:rsidRPr="0059780F">
        <w:tab/>
        <w:t>Принуждение - метод административного управления, основанный на применении мер наказания за нарушение установленных норм. Например, уклонение от уплаты налогов, их недоплата или несвоевременная уплата наказываются взиманием штрафов с налогоплательщиков.</w:t>
      </w:r>
    </w:p>
    <w:p w:rsidR="0059780F" w:rsidRPr="0059780F" w:rsidRDefault="0059780F" w:rsidP="0059780F">
      <w:pPr>
        <w:spacing w:line="360" w:lineRule="auto"/>
        <w:ind w:firstLine="709"/>
        <w:jc w:val="both"/>
      </w:pPr>
      <w:r w:rsidRPr="0059780F">
        <w:t>В качестве примера различных норм и стандартов, находящиеся на стыке экономики, техники, экологии можно привести максимально допустимые нормы содержания тех или иных вредных веществ в пищевых продуктах или выбросах вредных веществ (токсинов) в окружающую среду.</w:t>
      </w:r>
    </w:p>
    <w:p w:rsidR="0059780F" w:rsidRPr="0059780F" w:rsidRDefault="0059780F" w:rsidP="0059780F">
      <w:pPr>
        <w:spacing w:line="360" w:lineRule="auto"/>
        <w:ind w:firstLine="709"/>
        <w:jc w:val="both"/>
      </w:pPr>
      <w:r w:rsidRPr="0059780F">
        <w:t>Денежно-кредитная политика осуществляется под руководством центрального банка страны. Она направлена на обеспечение устойчивости денежного обращения и денежной системы страны, неинфляционного экономического роста, сдерживания безработицы, выравнивания платежного баланса</w:t>
      </w:r>
      <w:r w:rsidRPr="0059780F">
        <w:rPr>
          <w:vertAlign w:val="superscript"/>
        </w:rPr>
        <w:footnoteReference w:id="116"/>
      </w:r>
      <w:r w:rsidRPr="0059780F">
        <w:t>.</w:t>
      </w:r>
    </w:p>
    <w:p w:rsidR="0059780F" w:rsidRPr="0059780F" w:rsidRDefault="0059780F" w:rsidP="0059780F">
      <w:pPr>
        <w:spacing w:line="360" w:lineRule="auto"/>
        <w:ind w:firstLine="709"/>
        <w:jc w:val="both"/>
        <w:rPr>
          <w:color w:val="000000"/>
        </w:rPr>
      </w:pPr>
      <w:r w:rsidRPr="0059780F">
        <w:rPr>
          <w:color w:val="000000"/>
        </w:rPr>
        <w:t>На рисунке ниже представлено основные инструменты денежно-кредитной политики.</w:t>
      </w:r>
    </w:p>
    <w:p w:rsidR="0059780F" w:rsidRPr="0059780F" w:rsidRDefault="0059780F" w:rsidP="0059780F">
      <w:pPr>
        <w:spacing w:line="360" w:lineRule="auto"/>
        <w:jc w:val="both"/>
      </w:pPr>
    </w:p>
    <w:p w:rsidR="0059780F" w:rsidRPr="0059780F" w:rsidRDefault="0059780F" w:rsidP="0059780F">
      <w:pPr>
        <w:spacing w:line="360" w:lineRule="auto"/>
        <w:ind w:firstLine="709"/>
        <w:jc w:val="both"/>
      </w:pPr>
      <w:r w:rsidRPr="0059780F">
        <w:rPr>
          <w:rFonts w:ascii="Calibri" w:eastAsia="Calibri" w:hAnsi="Calibri"/>
          <w:noProof/>
          <w:sz w:val="22"/>
          <w:szCs w:val="22"/>
          <w:lang w:val="en-US" w:eastAsia="en-US"/>
        </w:rPr>
        <w:lastRenderedPageBreak/>
        <w:drawing>
          <wp:inline distT="0" distB="0" distL="0" distR="0" wp14:anchorId="5AE0C598" wp14:editId="7C093F64">
            <wp:extent cx="5943600" cy="4246725"/>
            <wp:effectExtent l="0" t="0" r="57150" b="1905"/>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59780F" w:rsidRPr="0059780F" w:rsidRDefault="000D7710" w:rsidP="0059780F">
      <w:pPr>
        <w:spacing w:after="160" w:line="259" w:lineRule="auto"/>
        <w:ind w:firstLine="709"/>
        <w:jc w:val="both"/>
      </w:pPr>
      <w:r>
        <w:t>Рис.3.5</w:t>
      </w:r>
      <w:r w:rsidR="0059780F" w:rsidRPr="0059780F">
        <w:t>. Основные инструменты денежно-кредитной политики</w:t>
      </w:r>
      <w:r w:rsidR="0059780F" w:rsidRPr="0059780F">
        <w:tab/>
      </w:r>
      <w:r w:rsidR="0059780F" w:rsidRPr="0059780F">
        <w:tab/>
      </w:r>
    </w:p>
    <w:p w:rsidR="0059780F" w:rsidRPr="0059780F" w:rsidRDefault="0059780F" w:rsidP="0059780F">
      <w:pPr>
        <w:spacing w:line="360" w:lineRule="auto"/>
        <w:ind w:firstLine="709"/>
        <w:jc w:val="both"/>
      </w:pPr>
      <w:r w:rsidRPr="0059780F">
        <w:rPr>
          <w:sz w:val="20"/>
          <w:szCs w:val="20"/>
        </w:rPr>
        <w:t>Источник: составлено автором на основе :  Е.А. Марыганова, С.А. Шапиро. Макроэкономика.// Экспресс-курс: учебное пособие. //– М.:КНОРУС, 2018. ISBN 978-5-406-00716-7)</w:t>
      </w:r>
    </w:p>
    <w:p w:rsidR="0059780F" w:rsidRPr="0059780F" w:rsidRDefault="0059780F" w:rsidP="0059780F">
      <w:pPr>
        <w:spacing w:line="360" w:lineRule="auto"/>
        <w:ind w:firstLine="709"/>
        <w:jc w:val="both"/>
      </w:pPr>
      <w:r w:rsidRPr="0059780F">
        <w:t>В системе мер денежно-кредитной политики есть и административные рычаги: лицензирование банковской деятельности, ограничение кредитования, установление различных нормативов для банков.</w:t>
      </w:r>
    </w:p>
    <w:p w:rsidR="0059780F" w:rsidRPr="0059780F" w:rsidRDefault="0059780F" w:rsidP="0059780F">
      <w:pPr>
        <w:spacing w:line="360" w:lineRule="auto"/>
        <w:ind w:firstLine="709"/>
        <w:jc w:val="both"/>
      </w:pPr>
      <w:r w:rsidRPr="0059780F">
        <w:t>Бюджетно-налоговая политика осуществляется под руководством министерства финансов и сводится к целенаправленной деятельности государства по использованию налоговой системы и государственных расходов для реализации целей социально-экономической политики.</w:t>
      </w:r>
    </w:p>
    <w:p w:rsidR="0059780F" w:rsidRPr="0059780F" w:rsidRDefault="0059780F" w:rsidP="0059780F">
      <w:pPr>
        <w:spacing w:line="360" w:lineRule="auto"/>
        <w:ind w:firstLine="709"/>
        <w:jc w:val="both"/>
      </w:pPr>
      <w:r w:rsidRPr="0059780F">
        <w:t>Политика ускоренной амортизации широко используется во всем мире для ускорения обновления основных производственных фондов. Смысл ускоренной амортизации состоит в начислении ежегодных списаний в амортизационный фонд по повышенным нормам. В результате стоимость основных фондов переносится на издержки производства в более быстрые сроки, уменьшается налоговая нагрузка на предприятие. В то же время увеличиваются возможности инвестирования.</w:t>
      </w:r>
    </w:p>
    <w:p w:rsidR="0059780F" w:rsidRPr="0059780F" w:rsidRDefault="0059780F" w:rsidP="0059780F">
      <w:pPr>
        <w:spacing w:line="360" w:lineRule="auto"/>
        <w:ind w:firstLine="709"/>
        <w:jc w:val="both"/>
        <w:rPr>
          <w:color w:val="000000"/>
          <w:lang w:val="en-US"/>
        </w:rPr>
      </w:pPr>
      <w:r w:rsidRPr="0059780F">
        <w:t xml:space="preserve">Прогнозирование широко используется в процессе регулирования современной рыночной экономики. Оно представляет собой оценку развития экономики на </w:t>
      </w:r>
      <w:r w:rsidRPr="0059780F">
        <w:lastRenderedPageBreak/>
        <w:t xml:space="preserve">определенный предстоящий период, прогноз перспектив развития рыночной конъюнктуры, изменений рыночных условий. Результаты прогнозирования используются при составлении бюджетов страны, определении целей экономической и социальной политики и пр. </w:t>
      </w:r>
      <w:r w:rsidRPr="0059780F">
        <w:rPr>
          <w:color w:val="000000"/>
          <w:lang w:val="en-US"/>
        </w:rPr>
        <w:t xml:space="preserve">На рисунке ниже представлено </w:t>
      </w:r>
      <w:r w:rsidRPr="0059780F">
        <w:rPr>
          <w:color w:val="000000"/>
        </w:rPr>
        <w:t>виды</w:t>
      </w:r>
      <w:r w:rsidRPr="0059780F">
        <w:rPr>
          <w:color w:val="000000"/>
          <w:lang w:val="en-US"/>
        </w:rPr>
        <w:t xml:space="preserve"> прогнозирования.</w:t>
      </w:r>
    </w:p>
    <w:p w:rsidR="0059780F" w:rsidRPr="0059780F" w:rsidRDefault="0059780F" w:rsidP="0059780F">
      <w:pPr>
        <w:spacing w:line="360" w:lineRule="auto"/>
        <w:ind w:firstLine="709"/>
        <w:jc w:val="both"/>
      </w:pPr>
    </w:p>
    <w:p w:rsidR="0059780F" w:rsidRPr="0059780F" w:rsidRDefault="0059780F" w:rsidP="0059780F">
      <w:pPr>
        <w:spacing w:line="360" w:lineRule="auto"/>
        <w:ind w:firstLine="709"/>
        <w:jc w:val="both"/>
      </w:pPr>
      <w:r w:rsidRPr="0059780F">
        <w:rPr>
          <w:rFonts w:ascii="Calibri" w:eastAsia="Calibri" w:hAnsi="Calibri"/>
          <w:noProof/>
          <w:sz w:val="22"/>
          <w:szCs w:val="22"/>
          <w:lang w:val="en-US" w:eastAsia="en-US"/>
        </w:rPr>
        <w:drawing>
          <wp:inline distT="0" distB="0" distL="0" distR="0" wp14:anchorId="09D1E41B" wp14:editId="54288E30">
            <wp:extent cx="5314950" cy="3609975"/>
            <wp:effectExtent l="0" t="57150" r="0" b="4762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59780F" w:rsidRPr="0059780F" w:rsidRDefault="000D7710" w:rsidP="0059780F">
      <w:pPr>
        <w:spacing w:after="160" w:line="259" w:lineRule="auto"/>
        <w:ind w:firstLine="709"/>
        <w:jc w:val="both"/>
      </w:pPr>
      <w:r>
        <w:t>Рис.3.6</w:t>
      </w:r>
      <w:r w:rsidR="0059780F" w:rsidRPr="0059780F">
        <w:t>. Основные инструменты денежно-кредитной политики</w:t>
      </w:r>
      <w:r w:rsidR="0059780F" w:rsidRPr="0059780F">
        <w:tab/>
      </w:r>
      <w:r w:rsidR="0059780F" w:rsidRPr="0059780F">
        <w:tab/>
      </w:r>
    </w:p>
    <w:p w:rsidR="0059780F" w:rsidRPr="0059780F" w:rsidRDefault="0059780F" w:rsidP="0059780F">
      <w:pPr>
        <w:spacing w:line="360" w:lineRule="auto"/>
        <w:ind w:firstLine="709"/>
        <w:jc w:val="both"/>
      </w:pPr>
      <w:r w:rsidRPr="0059780F">
        <w:rPr>
          <w:sz w:val="20"/>
          <w:szCs w:val="20"/>
        </w:rPr>
        <w:t>Источник: составлено автором на основе :  Е.А. Марыганова, С.А. Шапиро. Макроэкономика.// Экспресс-курс: учебное пособие. //– М.:КНОРУС, 2018. с. 175 /ISBN 978-5-406-00716-7)</w:t>
      </w:r>
    </w:p>
    <w:p w:rsidR="0059780F" w:rsidRPr="0059780F" w:rsidRDefault="0059780F" w:rsidP="0059780F">
      <w:pPr>
        <w:spacing w:line="360" w:lineRule="auto"/>
        <w:ind w:firstLine="709"/>
        <w:jc w:val="both"/>
      </w:pPr>
      <w:r w:rsidRPr="0059780F">
        <w:t>Программирование - одно из наиболее прогрессивных направлений по развитию рыночной экономики. Во многих развитых странах после Второй мировой войны активно использовалось макроэкономическое индикативное планирование, когда показатели планов рассматривались как ориентиры, индикаторы развития. Другой важной формой программирования выступает разработка и реализация целевых программ, направленных на решение каких-либо конкретных проблем. В России в настоящее время метод целевого планирования используется весьма активно. В частности, реализуются четыре национальных проекта: в сфере образования, здравоохранения, жилищного строительства и сельскохозяйственного производства</w:t>
      </w:r>
      <w:r w:rsidRPr="0059780F">
        <w:rPr>
          <w:vertAlign w:val="superscript"/>
        </w:rPr>
        <w:footnoteReference w:id="117"/>
      </w:r>
      <w:r w:rsidRPr="0059780F">
        <w:t>.</w:t>
      </w:r>
    </w:p>
    <w:p w:rsidR="0059780F" w:rsidRPr="0059780F" w:rsidRDefault="0059780F" w:rsidP="0059780F">
      <w:pPr>
        <w:spacing w:line="360" w:lineRule="auto"/>
        <w:ind w:firstLine="709"/>
        <w:jc w:val="both"/>
      </w:pPr>
      <w:r w:rsidRPr="0059780F">
        <w:lastRenderedPageBreak/>
        <w:t>Государственная собственность используется для воздействия на темпы и пропорции экономического развития. К ней относится социально-экономическая инфраструктура (железнодорожный транспорт, коммунальное хозяйство, сфера образования). В других отраслях может иметь место участие государства в виде пакетов акций ряда фирм. Предприятия с государственным участием подчиняются общим законам рыночной экономики.</w:t>
      </w:r>
    </w:p>
    <w:p w:rsidR="0059780F" w:rsidRPr="0059780F" w:rsidRDefault="0059780F" w:rsidP="0059780F">
      <w:pPr>
        <w:spacing w:line="360" w:lineRule="auto"/>
        <w:ind w:firstLine="709"/>
        <w:jc w:val="both"/>
      </w:pPr>
      <w:r w:rsidRPr="0059780F">
        <w:t xml:space="preserve">Инструменты внешнеэкономической деятельности используются для воздействия на различные стороны внешнеэкономических отношений многочисленые. На рисунке ниже представлено инструменты внешнеэкономической деятельности регулирования экономики. </w:t>
      </w:r>
    </w:p>
    <w:p w:rsidR="0059780F" w:rsidRPr="0059780F" w:rsidRDefault="0059780F" w:rsidP="0059780F">
      <w:pPr>
        <w:spacing w:line="360" w:lineRule="auto"/>
        <w:ind w:firstLine="709"/>
        <w:jc w:val="both"/>
      </w:pPr>
      <w:r w:rsidRPr="0059780F">
        <w:rPr>
          <w:rFonts w:ascii="Calibri" w:eastAsia="Calibri" w:hAnsi="Calibri"/>
          <w:noProof/>
          <w:sz w:val="22"/>
          <w:szCs w:val="22"/>
          <w:lang w:val="en-US" w:eastAsia="en-US"/>
        </w:rPr>
        <w:drawing>
          <wp:inline distT="0" distB="0" distL="0" distR="0" wp14:anchorId="32E3B1FD" wp14:editId="642FF5A0">
            <wp:extent cx="6162675" cy="5534025"/>
            <wp:effectExtent l="0" t="57150" r="0"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59780F" w:rsidRPr="0059780F" w:rsidRDefault="0059780F" w:rsidP="0059780F">
      <w:pPr>
        <w:spacing w:after="160" w:line="259" w:lineRule="auto"/>
        <w:ind w:firstLine="709"/>
        <w:jc w:val="both"/>
      </w:pPr>
      <w:r w:rsidRPr="0059780F">
        <w:rPr>
          <w:rFonts w:ascii="Calibri" w:eastAsia="Calibri" w:hAnsi="Calibri"/>
          <w:sz w:val="22"/>
          <w:szCs w:val="22"/>
          <w:lang w:val="en-US" w:eastAsia="en-US"/>
        </w:rPr>
        <w:tab/>
      </w:r>
      <w:r w:rsidR="000D7710">
        <w:t>Рис.3.7.</w:t>
      </w:r>
      <w:r w:rsidRPr="0059780F">
        <w:t xml:space="preserve"> Основные инструменты денежно-кредитной политики</w:t>
      </w:r>
      <w:r w:rsidRPr="0059780F">
        <w:tab/>
      </w:r>
      <w:r w:rsidRPr="0059780F">
        <w:tab/>
      </w:r>
    </w:p>
    <w:p w:rsidR="00663FE9" w:rsidRDefault="0059780F" w:rsidP="003C5B7D">
      <w:pPr>
        <w:spacing w:line="360" w:lineRule="auto"/>
        <w:ind w:firstLine="709"/>
        <w:jc w:val="both"/>
        <w:rPr>
          <w:sz w:val="20"/>
          <w:szCs w:val="20"/>
        </w:rPr>
      </w:pPr>
      <w:r w:rsidRPr="0059780F">
        <w:rPr>
          <w:sz w:val="20"/>
          <w:szCs w:val="20"/>
        </w:rPr>
        <w:t>Источник: составлено автором на основе :  Е.А. Марыганова, С.А. Шапиро. Макроэкономика.// Экспресс-курс: учебное пособие. //– М.:КНОРУС, 2018. с. 175 /ISBN 978-5-406-00716-7)</w:t>
      </w:r>
    </w:p>
    <w:p w:rsidR="00B6317E" w:rsidRDefault="00B6317E" w:rsidP="003C5B7D">
      <w:pPr>
        <w:spacing w:line="360" w:lineRule="auto"/>
        <w:ind w:firstLine="709"/>
        <w:jc w:val="both"/>
        <w:rPr>
          <w:sz w:val="20"/>
          <w:szCs w:val="20"/>
        </w:rPr>
      </w:pPr>
    </w:p>
    <w:p w:rsidR="00D5587F" w:rsidRDefault="00D5587F" w:rsidP="00D5587F">
      <w:pPr>
        <w:spacing w:line="360" w:lineRule="auto"/>
        <w:ind w:firstLine="709"/>
        <w:jc w:val="both"/>
      </w:pPr>
      <w:r>
        <w:t>Существуют многочисленные предложенияпо совершенствованию государственной поддержки социально-экономического развития Республики Алтай. Одними из важнейших из них являются:</w:t>
      </w:r>
    </w:p>
    <w:p w:rsidR="00D5587F" w:rsidRDefault="00D5587F" w:rsidP="00D5587F">
      <w:pPr>
        <w:spacing w:line="360" w:lineRule="auto"/>
        <w:ind w:firstLine="709"/>
        <w:jc w:val="both"/>
      </w:pPr>
      <w:r>
        <w:t>- поддержка конкурентоспособности сельского хозяйства и пищевой промышленности;</w:t>
      </w:r>
    </w:p>
    <w:p w:rsidR="00D5587F" w:rsidRDefault="00D5587F" w:rsidP="00D5587F">
      <w:pPr>
        <w:spacing w:line="360" w:lineRule="auto"/>
        <w:ind w:firstLine="709"/>
        <w:jc w:val="both"/>
      </w:pPr>
      <w:r>
        <w:t>- поддержка малого и среднего бизнеса;</w:t>
      </w:r>
    </w:p>
    <w:p w:rsidR="00D5587F" w:rsidRDefault="00D5587F" w:rsidP="00D5587F">
      <w:pPr>
        <w:spacing w:line="360" w:lineRule="auto"/>
        <w:ind w:firstLine="709"/>
        <w:jc w:val="both"/>
      </w:pPr>
      <w:r>
        <w:t>- поддержка развития энергетики;</w:t>
      </w:r>
    </w:p>
    <w:p w:rsidR="00D5587F" w:rsidRDefault="00D5587F" w:rsidP="00D5587F">
      <w:pPr>
        <w:spacing w:line="360" w:lineRule="auto"/>
        <w:ind w:firstLine="709"/>
        <w:jc w:val="both"/>
      </w:pPr>
      <w:r>
        <w:t>- поддержка отраслей экономики для увеличения собственных доходов Республики Алтай;</w:t>
      </w:r>
    </w:p>
    <w:p w:rsidR="00B6317E" w:rsidRPr="00B6317E" w:rsidRDefault="00D5587F" w:rsidP="00D5587F">
      <w:pPr>
        <w:spacing w:line="360" w:lineRule="auto"/>
        <w:ind w:firstLine="709"/>
        <w:jc w:val="both"/>
      </w:pPr>
      <w:r>
        <w:t>- поддержка развития туризма.</w:t>
      </w:r>
    </w:p>
    <w:p w:rsidR="00AE2B86" w:rsidRDefault="00E43628" w:rsidP="00E43628">
      <w:pPr>
        <w:spacing w:line="360" w:lineRule="auto"/>
        <w:ind w:firstLine="709"/>
        <w:jc w:val="both"/>
      </w:pPr>
      <w:r w:rsidRPr="00E43628">
        <w:t>Меры по государственной поддержке</w:t>
      </w:r>
      <w:r>
        <w:t xml:space="preserve"> </w:t>
      </w:r>
      <w:r w:rsidR="00D5587F" w:rsidRPr="00D5587F">
        <w:t xml:space="preserve">конкурентоспособности сельского хозяйства и пищевой промышленности </w:t>
      </w:r>
      <w:r>
        <w:t xml:space="preserve">Республики Алтай </w:t>
      </w:r>
      <w:r w:rsidRPr="00E43628">
        <w:t>представлены в таблице ниже</w:t>
      </w:r>
      <w:r>
        <w:t>.</w:t>
      </w:r>
    </w:p>
    <w:p w:rsidR="00E43628" w:rsidRDefault="000D7710" w:rsidP="00E43628">
      <w:pPr>
        <w:spacing w:line="360" w:lineRule="auto"/>
        <w:ind w:firstLine="709"/>
        <w:jc w:val="right"/>
      </w:pPr>
      <w:r>
        <w:t>Таблица 3.7.</w:t>
      </w:r>
    </w:p>
    <w:p w:rsidR="00E43628" w:rsidRDefault="00D5587F" w:rsidP="00E43628">
      <w:pPr>
        <w:spacing w:line="360" w:lineRule="auto"/>
        <w:ind w:firstLine="709"/>
        <w:jc w:val="center"/>
      </w:pPr>
      <w:r w:rsidRPr="00D5587F">
        <w:t>Меры по государственной поддержке конкурентоспособности сельского хозяйства и пищевой промышленности Республики Алтай</w:t>
      </w:r>
      <w:r w:rsidRPr="00D5587F">
        <w:rPr>
          <w:rStyle w:val="FootnoteReference"/>
          <w:vertAlign w:val="baseline"/>
        </w:rPr>
        <w:t xml:space="preserve"> </w:t>
      </w:r>
      <w:r w:rsidR="006256EA">
        <w:rPr>
          <w:rStyle w:val="FootnoteReference"/>
        </w:rPr>
        <w:footnoteReference w:id="118"/>
      </w:r>
      <w:r w:rsidR="00E43628">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7041"/>
      </w:tblGrid>
      <w:tr w:rsidR="00E43628" w:rsidRPr="0059780F" w:rsidTr="00E43628">
        <w:trPr>
          <w:trHeight w:val="679"/>
        </w:trPr>
        <w:tc>
          <w:tcPr>
            <w:tcW w:w="2853" w:type="dxa"/>
            <w:shd w:val="clear" w:color="auto" w:fill="auto"/>
            <w:vAlign w:val="center"/>
          </w:tcPr>
          <w:p w:rsidR="00E43628" w:rsidRPr="0059780F" w:rsidRDefault="00E43628" w:rsidP="00D95F4A">
            <w:pPr>
              <w:jc w:val="center"/>
              <w:rPr>
                <w:color w:val="000000"/>
                <w:sz w:val="22"/>
                <w:szCs w:val="22"/>
                <w:lang w:eastAsia="en-US"/>
              </w:rPr>
            </w:pPr>
            <w:r>
              <w:rPr>
                <w:color w:val="000000"/>
                <w:sz w:val="22"/>
                <w:szCs w:val="22"/>
                <w:lang w:eastAsia="en-US"/>
              </w:rPr>
              <w:t>П</w:t>
            </w:r>
            <w:r w:rsidRPr="00E43628">
              <w:rPr>
                <w:color w:val="000000"/>
                <w:sz w:val="22"/>
                <w:szCs w:val="22"/>
                <w:lang w:eastAsia="en-US"/>
              </w:rPr>
              <w:t>рограммы</w:t>
            </w:r>
          </w:p>
        </w:tc>
        <w:tc>
          <w:tcPr>
            <w:tcW w:w="7041" w:type="dxa"/>
            <w:shd w:val="clear" w:color="auto" w:fill="auto"/>
            <w:vAlign w:val="center"/>
          </w:tcPr>
          <w:p w:rsidR="00E43628" w:rsidRPr="0059780F" w:rsidRDefault="00E43628" w:rsidP="00D95F4A">
            <w:pPr>
              <w:jc w:val="center"/>
              <w:rPr>
                <w:color w:val="000000"/>
                <w:sz w:val="22"/>
                <w:szCs w:val="22"/>
                <w:lang w:eastAsia="en-US"/>
              </w:rPr>
            </w:pPr>
            <w:r>
              <w:rPr>
                <w:color w:val="000000"/>
                <w:sz w:val="22"/>
                <w:szCs w:val="22"/>
                <w:lang w:eastAsia="en-US"/>
              </w:rPr>
              <w:t>Меры</w:t>
            </w:r>
          </w:p>
        </w:tc>
      </w:tr>
      <w:tr w:rsidR="00E43628" w:rsidRPr="0059780F" w:rsidTr="00E43628">
        <w:trPr>
          <w:trHeight w:val="3435"/>
        </w:trPr>
        <w:tc>
          <w:tcPr>
            <w:tcW w:w="2853" w:type="dxa"/>
            <w:shd w:val="clear" w:color="auto" w:fill="auto"/>
            <w:vAlign w:val="center"/>
            <w:hideMark/>
          </w:tcPr>
          <w:p w:rsidR="00E43628" w:rsidRPr="00E43628" w:rsidRDefault="00FA5268" w:rsidP="00E43628">
            <w:pPr>
              <w:jc w:val="center"/>
              <w:rPr>
                <w:color w:val="000000"/>
                <w:sz w:val="22"/>
                <w:szCs w:val="22"/>
                <w:lang w:eastAsia="en-US"/>
              </w:rPr>
            </w:pPr>
            <w:r>
              <w:rPr>
                <w:color w:val="000000"/>
                <w:sz w:val="22"/>
                <w:szCs w:val="22"/>
                <w:lang w:eastAsia="en-US"/>
              </w:rPr>
              <w:t>П</w:t>
            </w:r>
            <w:r w:rsidR="00E43628" w:rsidRPr="00E43628">
              <w:rPr>
                <w:color w:val="000000"/>
                <w:sz w:val="22"/>
                <w:szCs w:val="22"/>
                <w:lang w:eastAsia="en-US"/>
              </w:rPr>
              <w:t>оддержка отдельных подотраслей растениеводства и животноводства, а также</w:t>
            </w:r>
          </w:p>
          <w:p w:rsidR="00E43628" w:rsidRPr="0059780F" w:rsidRDefault="00E43628" w:rsidP="00E43628">
            <w:pPr>
              <w:jc w:val="center"/>
              <w:rPr>
                <w:color w:val="000000"/>
                <w:sz w:val="22"/>
                <w:szCs w:val="22"/>
                <w:lang w:eastAsia="en-US"/>
              </w:rPr>
            </w:pPr>
            <w:r w:rsidRPr="00E43628">
              <w:rPr>
                <w:color w:val="000000"/>
                <w:sz w:val="22"/>
                <w:szCs w:val="22"/>
                <w:lang w:eastAsia="en-US"/>
              </w:rPr>
              <w:t>сельскохозяйственного страхования</w:t>
            </w:r>
          </w:p>
        </w:tc>
        <w:tc>
          <w:tcPr>
            <w:tcW w:w="7041" w:type="dxa"/>
            <w:shd w:val="clear" w:color="auto" w:fill="auto"/>
            <w:vAlign w:val="center"/>
            <w:hideMark/>
          </w:tcPr>
          <w:p w:rsidR="00FA5268" w:rsidRPr="00FA5268" w:rsidRDefault="00FA5268" w:rsidP="00FA5268">
            <w:pPr>
              <w:jc w:val="center"/>
              <w:rPr>
                <w:color w:val="000000"/>
                <w:sz w:val="22"/>
                <w:szCs w:val="22"/>
                <w:lang w:eastAsia="en-US"/>
              </w:rPr>
            </w:pPr>
            <w:r>
              <w:rPr>
                <w:color w:val="000000"/>
                <w:sz w:val="22"/>
                <w:szCs w:val="22"/>
                <w:lang w:eastAsia="en-US"/>
              </w:rPr>
              <w:t xml:space="preserve">- </w:t>
            </w:r>
            <w:r w:rsidRPr="00FA5268">
              <w:rPr>
                <w:color w:val="000000"/>
                <w:sz w:val="22"/>
                <w:szCs w:val="22"/>
                <w:lang w:eastAsia="en-US"/>
              </w:rPr>
              <w:t>субсидии на возмещение час</w:t>
            </w:r>
            <w:r>
              <w:rPr>
                <w:color w:val="000000"/>
                <w:sz w:val="22"/>
                <w:szCs w:val="22"/>
                <w:lang w:eastAsia="en-US"/>
              </w:rPr>
              <w:t xml:space="preserve">ти затрат на развитие семенного картофелеводства, </w:t>
            </w:r>
            <w:r w:rsidRPr="00FA5268">
              <w:rPr>
                <w:color w:val="000000"/>
                <w:sz w:val="22"/>
                <w:szCs w:val="22"/>
                <w:lang w:eastAsia="en-US"/>
              </w:rPr>
              <w:t>овощеводства;</w:t>
            </w:r>
          </w:p>
          <w:p w:rsidR="00FA5268" w:rsidRPr="00FA5268" w:rsidRDefault="00FA5268" w:rsidP="00FA5268">
            <w:pPr>
              <w:jc w:val="center"/>
              <w:rPr>
                <w:color w:val="000000"/>
                <w:sz w:val="22"/>
                <w:szCs w:val="22"/>
                <w:lang w:eastAsia="en-US"/>
              </w:rPr>
            </w:pPr>
            <w:r>
              <w:rPr>
                <w:color w:val="000000"/>
                <w:sz w:val="22"/>
                <w:szCs w:val="22"/>
                <w:lang w:eastAsia="en-US"/>
              </w:rPr>
              <w:t xml:space="preserve">- </w:t>
            </w:r>
            <w:r w:rsidRPr="00FA5268">
              <w:rPr>
                <w:color w:val="000000"/>
                <w:sz w:val="22"/>
                <w:szCs w:val="22"/>
                <w:lang w:eastAsia="en-US"/>
              </w:rPr>
              <w:t>субсидии на возмещение част</w:t>
            </w:r>
            <w:r>
              <w:rPr>
                <w:color w:val="000000"/>
                <w:sz w:val="22"/>
                <w:szCs w:val="22"/>
                <w:lang w:eastAsia="en-US"/>
              </w:rPr>
              <w:t xml:space="preserve">и затрат на поддержку отдельных подотраслей </w:t>
            </w:r>
            <w:r w:rsidRPr="00FA5268">
              <w:rPr>
                <w:color w:val="000000"/>
                <w:sz w:val="22"/>
                <w:szCs w:val="22"/>
                <w:lang w:eastAsia="en-US"/>
              </w:rPr>
              <w:t>растениеводства и кормопроизводства;</w:t>
            </w:r>
          </w:p>
          <w:p w:rsidR="00FA5268" w:rsidRPr="00FA5268" w:rsidRDefault="00FA5268" w:rsidP="00FA5268">
            <w:pPr>
              <w:jc w:val="center"/>
              <w:rPr>
                <w:color w:val="000000"/>
                <w:sz w:val="22"/>
                <w:szCs w:val="22"/>
                <w:lang w:eastAsia="en-US"/>
              </w:rPr>
            </w:pPr>
            <w:r>
              <w:rPr>
                <w:color w:val="000000"/>
                <w:sz w:val="22"/>
                <w:szCs w:val="22"/>
                <w:lang w:eastAsia="en-US"/>
              </w:rPr>
              <w:t xml:space="preserve">- </w:t>
            </w:r>
            <w:r w:rsidRPr="00FA5268">
              <w:rPr>
                <w:color w:val="000000"/>
                <w:sz w:val="22"/>
                <w:szCs w:val="22"/>
                <w:lang w:eastAsia="en-US"/>
              </w:rPr>
              <w:t>субсидии на возмещение части затрат на поддержку животноводства;</w:t>
            </w:r>
          </w:p>
          <w:p w:rsidR="00E43628" w:rsidRDefault="00FA5268" w:rsidP="00FA5268">
            <w:pPr>
              <w:jc w:val="center"/>
              <w:rPr>
                <w:color w:val="000000"/>
                <w:sz w:val="22"/>
                <w:szCs w:val="22"/>
                <w:lang w:eastAsia="en-US"/>
              </w:rPr>
            </w:pPr>
            <w:r>
              <w:rPr>
                <w:color w:val="000000"/>
                <w:sz w:val="22"/>
                <w:szCs w:val="22"/>
                <w:lang w:eastAsia="en-US"/>
              </w:rPr>
              <w:t xml:space="preserve">- </w:t>
            </w:r>
            <w:r w:rsidRPr="00FA5268">
              <w:rPr>
                <w:color w:val="000000"/>
                <w:sz w:val="22"/>
                <w:szCs w:val="22"/>
                <w:lang w:eastAsia="en-US"/>
              </w:rPr>
              <w:t>субсидии на возмещение части затрат на поддер</w:t>
            </w:r>
            <w:r>
              <w:rPr>
                <w:color w:val="000000"/>
                <w:sz w:val="22"/>
                <w:szCs w:val="22"/>
                <w:lang w:eastAsia="en-US"/>
              </w:rPr>
              <w:t xml:space="preserve">жку развития рыбохозяйственного </w:t>
            </w:r>
            <w:r w:rsidRPr="00FA5268">
              <w:rPr>
                <w:color w:val="000000"/>
                <w:sz w:val="22"/>
                <w:szCs w:val="22"/>
                <w:lang w:eastAsia="en-US"/>
              </w:rPr>
              <w:t>комплекса;</w:t>
            </w:r>
          </w:p>
          <w:p w:rsidR="00FA5268" w:rsidRDefault="00FA5268" w:rsidP="00FA5268">
            <w:pPr>
              <w:jc w:val="center"/>
              <w:rPr>
                <w:color w:val="000000"/>
                <w:sz w:val="22"/>
                <w:szCs w:val="22"/>
                <w:lang w:eastAsia="en-US"/>
              </w:rPr>
            </w:pPr>
            <w:r>
              <w:rPr>
                <w:color w:val="000000"/>
                <w:sz w:val="22"/>
                <w:szCs w:val="22"/>
                <w:lang w:eastAsia="en-US"/>
              </w:rPr>
              <w:t xml:space="preserve">- </w:t>
            </w:r>
            <w:r w:rsidRPr="00FA5268">
              <w:rPr>
                <w:color w:val="000000"/>
                <w:sz w:val="22"/>
                <w:szCs w:val="22"/>
                <w:lang w:eastAsia="en-US"/>
              </w:rPr>
              <w:t>поддержка сельскохозяйственного произв</w:t>
            </w:r>
            <w:r>
              <w:rPr>
                <w:color w:val="000000"/>
                <w:sz w:val="22"/>
                <w:szCs w:val="22"/>
                <w:lang w:eastAsia="en-US"/>
              </w:rPr>
              <w:t xml:space="preserve">одства по отдельным подотраслям </w:t>
            </w:r>
            <w:r w:rsidRPr="00FA5268">
              <w:rPr>
                <w:color w:val="000000"/>
                <w:sz w:val="22"/>
                <w:szCs w:val="22"/>
                <w:lang w:eastAsia="en-US"/>
              </w:rPr>
              <w:t>растениеводства и животноводства</w:t>
            </w:r>
            <w:r>
              <w:rPr>
                <w:color w:val="000000"/>
                <w:sz w:val="22"/>
                <w:szCs w:val="22"/>
                <w:lang w:eastAsia="en-US"/>
              </w:rPr>
              <w:t>;</w:t>
            </w:r>
          </w:p>
          <w:p w:rsidR="00FA5268" w:rsidRDefault="00FA5268" w:rsidP="00FA5268">
            <w:pPr>
              <w:jc w:val="center"/>
              <w:rPr>
                <w:color w:val="000000"/>
                <w:sz w:val="22"/>
                <w:szCs w:val="22"/>
                <w:lang w:eastAsia="en-US"/>
              </w:rPr>
            </w:pPr>
          </w:p>
          <w:p w:rsidR="00FA5268" w:rsidRPr="0059780F" w:rsidRDefault="00FA5268" w:rsidP="00FA5268">
            <w:pPr>
              <w:jc w:val="center"/>
              <w:rPr>
                <w:color w:val="000000"/>
                <w:sz w:val="22"/>
                <w:szCs w:val="22"/>
                <w:lang w:eastAsia="en-US"/>
              </w:rPr>
            </w:pPr>
            <w:r>
              <w:rPr>
                <w:color w:val="000000"/>
                <w:sz w:val="22"/>
                <w:szCs w:val="22"/>
                <w:lang w:eastAsia="en-US"/>
              </w:rPr>
              <w:t xml:space="preserve">- </w:t>
            </w:r>
          </w:p>
        </w:tc>
      </w:tr>
      <w:tr w:rsidR="00E43628" w:rsidRPr="0059780F" w:rsidTr="00E43628">
        <w:trPr>
          <w:trHeight w:val="3018"/>
        </w:trPr>
        <w:tc>
          <w:tcPr>
            <w:tcW w:w="2853" w:type="dxa"/>
            <w:shd w:val="clear" w:color="auto" w:fill="auto"/>
            <w:vAlign w:val="center"/>
            <w:hideMark/>
          </w:tcPr>
          <w:p w:rsidR="00FA5268" w:rsidRPr="00FA5268" w:rsidRDefault="00FA5268" w:rsidP="00FA5268">
            <w:pPr>
              <w:jc w:val="center"/>
              <w:rPr>
                <w:color w:val="000000"/>
                <w:sz w:val="22"/>
                <w:szCs w:val="22"/>
                <w:lang w:eastAsia="en-US"/>
              </w:rPr>
            </w:pPr>
            <w:r>
              <w:rPr>
                <w:color w:val="000000"/>
                <w:sz w:val="22"/>
                <w:szCs w:val="22"/>
                <w:lang w:eastAsia="en-US"/>
              </w:rPr>
              <w:lastRenderedPageBreak/>
              <w:t>Р</w:t>
            </w:r>
            <w:r w:rsidRPr="00FA5268">
              <w:rPr>
                <w:color w:val="000000"/>
                <w:sz w:val="22"/>
                <w:szCs w:val="22"/>
                <w:lang w:eastAsia="en-US"/>
              </w:rPr>
              <w:t>азвитие приоритетных подотраслей агропромышленного комплекса и развитие малых</w:t>
            </w:r>
          </w:p>
          <w:p w:rsidR="00E43628" w:rsidRPr="0059780F" w:rsidRDefault="00FA5268" w:rsidP="00FA5268">
            <w:pPr>
              <w:jc w:val="center"/>
              <w:rPr>
                <w:color w:val="000000"/>
                <w:sz w:val="22"/>
                <w:szCs w:val="22"/>
                <w:lang w:eastAsia="en-US"/>
              </w:rPr>
            </w:pPr>
            <w:r w:rsidRPr="00FA5268">
              <w:rPr>
                <w:color w:val="000000"/>
                <w:sz w:val="22"/>
                <w:szCs w:val="22"/>
                <w:lang w:eastAsia="en-US"/>
              </w:rPr>
              <w:t>форм хозяйствования</w:t>
            </w:r>
          </w:p>
        </w:tc>
        <w:tc>
          <w:tcPr>
            <w:tcW w:w="7041" w:type="dxa"/>
            <w:shd w:val="clear" w:color="auto" w:fill="auto"/>
            <w:vAlign w:val="center"/>
            <w:hideMark/>
          </w:tcPr>
          <w:p w:rsidR="00FA5268" w:rsidRPr="00FA5268" w:rsidRDefault="00FA5268" w:rsidP="00FA5268">
            <w:pPr>
              <w:jc w:val="center"/>
              <w:rPr>
                <w:color w:val="000000"/>
                <w:sz w:val="22"/>
                <w:szCs w:val="22"/>
                <w:lang w:eastAsia="en-US"/>
              </w:rPr>
            </w:pPr>
            <w:r>
              <w:rPr>
                <w:color w:val="000000"/>
                <w:sz w:val="22"/>
                <w:szCs w:val="22"/>
                <w:lang w:eastAsia="en-US"/>
              </w:rPr>
              <w:t xml:space="preserve">- </w:t>
            </w:r>
            <w:r w:rsidRPr="00FA5268">
              <w:rPr>
                <w:color w:val="000000"/>
                <w:sz w:val="22"/>
                <w:szCs w:val="22"/>
                <w:lang w:eastAsia="en-US"/>
              </w:rPr>
              <w:t>субсидии на возмещение част</w:t>
            </w:r>
            <w:r>
              <w:rPr>
                <w:color w:val="000000"/>
                <w:sz w:val="22"/>
                <w:szCs w:val="22"/>
                <w:lang w:eastAsia="en-US"/>
              </w:rPr>
              <w:t xml:space="preserve">и затрат на уплату процентов по </w:t>
            </w:r>
            <w:r w:rsidRPr="00FA5268">
              <w:rPr>
                <w:color w:val="000000"/>
                <w:sz w:val="22"/>
                <w:szCs w:val="22"/>
                <w:lang w:eastAsia="en-US"/>
              </w:rPr>
              <w:t>кредитам;</w:t>
            </w:r>
          </w:p>
          <w:p w:rsidR="00E43628" w:rsidRDefault="00FA5268" w:rsidP="00FA5268">
            <w:pPr>
              <w:jc w:val="center"/>
              <w:rPr>
                <w:color w:val="000000"/>
                <w:sz w:val="22"/>
                <w:szCs w:val="22"/>
                <w:lang w:eastAsia="en-US"/>
              </w:rPr>
            </w:pPr>
            <w:r>
              <w:rPr>
                <w:color w:val="000000"/>
                <w:sz w:val="22"/>
                <w:szCs w:val="22"/>
                <w:lang w:eastAsia="en-US"/>
              </w:rPr>
              <w:t>-</w:t>
            </w:r>
            <w:r w:rsidRPr="00FA5268">
              <w:rPr>
                <w:color w:val="000000"/>
                <w:sz w:val="22"/>
                <w:szCs w:val="22"/>
                <w:lang w:eastAsia="en-US"/>
              </w:rPr>
              <w:t>стимулирование ра</w:t>
            </w:r>
            <w:r>
              <w:rPr>
                <w:color w:val="000000"/>
                <w:sz w:val="22"/>
                <w:szCs w:val="22"/>
                <w:lang w:eastAsia="en-US"/>
              </w:rPr>
              <w:t xml:space="preserve">звития приоритетных подотраслей агропромышленного комплекса и </w:t>
            </w:r>
            <w:r w:rsidRPr="00FA5268">
              <w:rPr>
                <w:color w:val="000000"/>
                <w:sz w:val="22"/>
                <w:szCs w:val="22"/>
                <w:lang w:eastAsia="en-US"/>
              </w:rPr>
              <w:t>развитие малых форм хозяйствования</w:t>
            </w:r>
            <w:r>
              <w:rPr>
                <w:color w:val="000000"/>
                <w:sz w:val="22"/>
                <w:szCs w:val="22"/>
                <w:lang w:eastAsia="en-US"/>
              </w:rPr>
              <w:t>;</w:t>
            </w:r>
          </w:p>
          <w:p w:rsidR="00FA5268" w:rsidRPr="0059780F" w:rsidRDefault="00FA5268" w:rsidP="00FA5268">
            <w:pPr>
              <w:jc w:val="center"/>
              <w:rPr>
                <w:color w:val="000000"/>
                <w:sz w:val="22"/>
                <w:szCs w:val="22"/>
                <w:lang w:eastAsia="en-US"/>
              </w:rPr>
            </w:pPr>
            <w:r>
              <w:rPr>
                <w:color w:val="000000"/>
                <w:sz w:val="22"/>
                <w:szCs w:val="22"/>
                <w:lang w:eastAsia="en-US"/>
              </w:rPr>
              <w:t>-</w:t>
            </w:r>
          </w:p>
        </w:tc>
      </w:tr>
      <w:tr w:rsidR="00E43628" w:rsidRPr="0059780F" w:rsidTr="00E43628">
        <w:trPr>
          <w:trHeight w:val="3450"/>
        </w:trPr>
        <w:tc>
          <w:tcPr>
            <w:tcW w:w="2853" w:type="dxa"/>
            <w:shd w:val="clear" w:color="auto" w:fill="auto"/>
            <w:vAlign w:val="center"/>
            <w:hideMark/>
          </w:tcPr>
          <w:p w:rsidR="00FA5268" w:rsidRPr="00C37EDA" w:rsidRDefault="00FA5268" w:rsidP="00FA5268">
            <w:pPr>
              <w:jc w:val="center"/>
              <w:rPr>
                <w:color w:val="000000"/>
                <w:sz w:val="22"/>
                <w:szCs w:val="22"/>
                <w:lang w:eastAsia="en-US"/>
              </w:rPr>
            </w:pPr>
            <w:r w:rsidRPr="00C37EDA">
              <w:rPr>
                <w:color w:val="000000"/>
                <w:sz w:val="22"/>
                <w:szCs w:val="22"/>
                <w:lang w:eastAsia="en-US"/>
              </w:rPr>
              <w:t>Создание условий для обеспечения</w:t>
            </w:r>
          </w:p>
          <w:p w:rsidR="00E43628" w:rsidRPr="00C37EDA" w:rsidRDefault="00FA5268" w:rsidP="00FA5268">
            <w:pPr>
              <w:jc w:val="center"/>
              <w:rPr>
                <w:color w:val="000000"/>
                <w:sz w:val="22"/>
                <w:szCs w:val="22"/>
                <w:lang w:eastAsia="en-US"/>
              </w:rPr>
            </w:pPr>
            <w:r w:rsidRPr="00C37EDA">
              <w:rPr>
                <w:color w:val="000000"/>
                <w:sz w:val="22"/>
                <w:szCs w:val="22"/>
                <w:lang w:eastAsia="en-US"/>
              </w:rPr>
              <w:t>доступным и комфортным жильем сельского населения</w:t>
            </w:r>
          </w:p>
        </w:tc>
        <w:tc>
          <w:tcPr>
            <w:tcW w:w="7041" w:type="dxa"/>
            <w:shd w:val="clear" w:color="auto" w:fill="auto"/>
            <w:vAlign w:val="center"/>
            <w:hideMark/>
          </w:tcPr>
          <w:p w:rsidR="00FA5268" w:rsidRPr="00FA5268" w:rsidRDefault="00FA5268" w:rsidP="00FA5268">
            <w:pPr>
              <w:jc w:val="center"/>
              <w:rPr>
                <w:color w:val="000000"/>
                <w:sz w:val="22"/>
                <w:szCs w:val="22"/>
                <w:lang w:eastAsia="en-US"/>
              </w:rPr>
            </w:pPr>
            <w:r w:rsidRPr="00FA5268">
              <w:rPr>
                <w:color w:val="000000"/>
                <w:sz w:val="22"/>
                <w:szCs w:val="22"/>
                <w:lang w:eastAsia="en-US"/>
              </w:rPr>
              <w:t>1) субсидии на улуч</w:t>
            </w:r>
            <w:r>
              <w:rPr>
                <w:color w:val="000000"/>
                <w:sz w:val="22"/>
                <w:szCs w:val="22"/>
                <w:lang w:eastAsia="en-US"/>
              </w:rPr>
              <w:t xml:space="preserve">шение жилищных условий граждан, </w:t>
            </w:r>
            <w:r w:rsidRPr="00FA5268">
              <w:rPr>
                <w:color w:val="000000"/>
                <w:sz w:val="22"/>
                <w:szCs w:val="22"/>
                <w:lang w:eastAsia="en-US"/>
              </w:rPr>
              <w:t>проживающих в сельской местности;</w:t>
            </w:r>
          </w:p>
          <w:p w:rsidR="00FA5268" w:rsidRPr="00FA5268" w:rsidRDefault="00FA5268" w:rsidP="00FA5268">
            <w:pPr>
              <w:jc w:val="center"/>
              <w:rPr>
                <w:color w:val="000000"/>
                <w:sz w:val="22"/>
                <w:szCs w:val="22"/>
                <w:lang w:eastAsia="en-US"/>
              </w:rPr>
            </w:pPr>
            <w:r w:rsidRPr="00FA5268">
              <w:rPr>
                <w:color w:val="000000"/>
                <w:sz w:val="22"/>
                <w:szCs w:val="22"/>
                <w:lang w:eastAsia="en-US"/>
              </w:rPr>
              <w:t>2) субсидии на возмещение</w:t>
            </w:r>
            <w:r>
              <w:rPr>
                <w:color w:val="000000"/>
                <w:sz w:val="22"/>
                <w:szCs w:val="22"/>
                <w:lang w:eastAsia="en-US"/>
              </w:rPr>
              <w:t xml:space="preserve"> процентной ставки по ипотечным </w:t>
            </w:r>
            <w:r w:rsidRPr="00FA5268">
              <w:rPr>
                <w:color w:val="000000"/>
                <w:sz w:val="22"/>
                <w:szCs w:val="22"/>
                <w:lang w:eastAsia="en-US"/>
              </w:rPr>
              <w:t>кредитам (займам), полученны</w:t>
            </w:r>
            <w:r>
              <w:rPr>
                <w:color w:val="000000"/>
                <w:sz w:val="22"/>
                <w:szCs w:val="22"/>
                <w:lang w:eastAsia="en-US"/>
              </w:rPr>
              <w:t xml:space="preserve">м на улучшение жилищных условий граждан, </w:t>
            </w:r>
            <w:r w:rsidRPr="00FA5268">
              <w:rPr>
                <w:color w:val="000000"/>
                <w:sz w:val="22"/>
                <w:szCs w:val="22"/>
                <w:lang w:eastAsia="en-US"/>
              </w:rPr>
              <w:t>проживающих на сельских территориях;</w:t>
            </w:r>
          </w:p>
          <w:p w:rsidR="00E43628" w:rsidRPr="0059780F" w:rsidRDefault="00FA5268" w:rsidP="00FA5268">
            <w:pPr>
              <w:jc w:val="center"/>
              <w:rPr>
                <w:color w:val="000000"/>
                <w:sz w:val="22"/>
                <w:szCs w:val="22"/>
                <w:lang w:eastAsia="en-US"/>
              </w:rPr>
            </w:pPr>
            <w:r w:rsidRPr="00FA5268">
              <w:rPr>
                <w:color w:val="000000"/>
                <w:sz w:val="22"/>
                <w:szCs w:val="22"/>
                <w:lang w:eastAsia="en-US"/>
              </w:rPr>
              <w:t>3) субсидии на оказание фина</w:t>
            </w:r>
            <w:r>
              <w:rPr>
                <w:color w:val="000000"/>
                <w:sz w:val="22"/>
                <w:szCs w:val="22"/>
                <w:lang w:eastAsia="en-US"/>
              </w:rPr>
              <w:t xml:space="preserve">нсовой поддержки при исполнении </w:t>
            </w:r>
            <w:r w:rsidRPr="00FA5268">
              <w:rPr>
                <w:color w:val="000000"/>
                <w:sz w:val="22"/>
                <w:szCs w:val="22"/>
                <w:lang w:eastAsia="en-US"/>
              </w:rPr>
              <w:t>расходных обязательств муниципальн</w:t>
            </w:r>
            <w:r>
              <w:rPr>
                <w:color w:val="000000"/>
                <w:sz w:val="22"/>
                <w:szCs w:val="22"/>
                <w:lang w:eastAsia="en-US"/>
              </w:rPr>
              <w:t xml:space="preserve">ых образований по строительству </w:t>
            </w:r>
            <w:r w:rsidRPr="00FA5268">
              <w:rPr>
                <w:color w:val="000000"/>
                <w:sz w:val="22"/>
                <w:szCs w:val="22"/>
                <w:lang w:eastAsia="en-US"/>
              </w:rPr>
              <w:t>жилья, предоставляемого по договору найма жилого помещения;</w:t>
            </w:r>
          </w:p>
        </w:tc>
      </w:tr>
    </w:tbl>
    <w:p w:rsidR="00AE2B86" w:rsidRDefault="006256EA" w:rsidP="003C5B7D">
      <w:pPr>
        <w:spacing w:line="360" w:lineRule="auto"/>
        <w:ind w:firstLine="709"/>
        <w:jc w:val="both"/>
        <w:rPr>
          <w:sz w:val="20"/>
          <w:szCs w:val="20"/>
        </w:rPr>
      </w:pPr>
      <w:r w:rsidRPr="0059780F">
        <w:rPr>
          <w:sz w:val="20"/>
          <w:szCs w:val="20"/>
        </w:rPr>
        <w:t xml:space="preserve">Источник: составлено автором на основе :  </w:t>
      </w:r>
      <w:r w:rsidR="008E6CA5" w:rsidRPr="008E6CA5">
        <w:rPr>
          <w:sz w:val="20"/>
          <w:szCs w:val="20"/>
        </w:rPr>
        <w:t>Утверждена постановлением Правительства Республики Алтай от 23 сентября 2020 года № 316 //, в редакции постановления Правительства Республики Алтай / от 27 декабря 2021 года № 416</w:t>
      </w:r>
    </w:p>
    <w:p w:rsidR="00D024B5" w:rsidRDefault="00D024B5" w:rsidP="003C5B7D">
      <w:pPr>
        <w:spacing w:line="360" w:lineRule="auto"/>
        <w:ind w:firstLine="709"/>
        <w:jc w:val="both"/>
        <w:rPr>
          <w:sz w:val="20"/>
          <w:szCs w:val="20"/>
        </w:rPr>
      </w:pPr>
    </w:p>
    <w:p w:rsidR="00D024B5" w:rsidRDefault="00D024B5" w:rsidP="00D024B5">
      <w:pPr>
        <w:spacing w:line="360" w:lineRule="auto"/>
        <w:ind w:firstLine="709"/>
        <w:jc w:val="both"/>
      </w:pPr>
      <w:r>
        <w:t>В рамках реализации мероприятий подпрограммы оценивается эффективность расходования муниципальным образованием субсидии на основе целевых показателей эффективности расходования субсидий, установленных нормативными правовыми актами Правительства Республики Алтай.</w:t>
      </w:r>
    </w:p>
    <w:p w:rsidR="00D024B5" w:rsidRDefault="00D024B5" w:rsidP="00D024B5">
      <w:pPr>
        <w:spacing w:line="360" w:lineRule="auto"/>
        <w:ind w:firstLine="709"/>
        <w:jc w:val="both"/>
      </w:pPr>
      <w:r>
        <w:t>Для достижения целей и задач программы</w:t>
      </w:r>
      <w:r w:rsidR="00D5587F">
        <w:t xml:space="preserve"> поддержки</w:t>
      </w:r>
      <w:r w:rsidR="00D5587F" w:rsidRPr="00D5587F">
        <w:t xml:space="preserve"> малого и среднего бизнеса</w:t>
      </w:r>
      <w:r>
        <w:t xml:space="preserve"> используются следующие меры</w:t>
      </w:r>
      <w:r>
        <w:rPr>
          <w:rStyle w:val="FootnoteReference"/>
        </w:rPr>
        <w:footnoteReference w:id="119"/>
      </w:r>
      <w:r>
        <w:t>:</w:t>
      </w:r>
    </w:p>
    <w:p w:rsidR="00D024B5" w:rsidRDefault="00D024B5" w:rsidP="00D024B5">
      <w:pPr>
        <w:spacing w:line="360" w:lineRule="auto"/>
        <w:ind w:firstLine="709"/>
        <w:jc w:val="both"/>
      </w:pPr>
      <w:r>
        <w:t>- заключение соглашений (договоров) с органами местного самоуправления;</w:t>
      </w:r>
    </w:p>
    <w:p w:rsidR="00D024B5" w:rsidRDefault="00D024B5" w:rsidP="00D024B5">
      <w:pPr>
        <w:spacing w:line="360" w:lineRule="auto"/>
        <w:ind w:firstLine="709"/>
        <w:jc w:val="both"/>
      </w:pPr>
      <w:r>
        <w:t>- осуществление контроля за использованием субсидий, выделяемых бюджетам муниципальных</w:t>
      </w:r>
    </w:p>
    <w:p w:rsidR="00D024B5" w:rsidRDefault="00D024B5" w:rsidP="00D024B5">
      <w:pPr>
        <w:spacing w:line="360" w:lineRule="auto"/>
        <w:ind w:firstLine="709"/>
        <w:jc w:val="both"/>
      </w:pPr>
      <w:r>
        <w:t>- образований на цели развития предпринимательства;</w:t>
      </w:r>
    </w:p>
    <w:p w:rsidR="00D024B5" w:rsidRDefault="00D024B5" w:rsidP="00D024B5">
      <w:pPr>
        <w:spacing w:line="360" w:lineRule="auto"/>
        <w:ind w:firstLine="709"/>
        <w:jc w:val="both"/>
      </w:pPr>
      <w:r>
        <w:t>- проведение семинаров по вопросам развития предпринимательства;</w:t>
      </w:r>
    </w:p>
    <w:p w:rsidR="00D024B5" w:rsidRDefault="00D024B5" w:rsidP="00D024B5">
      <w:pPr>
        <w:spacing w:line="360" w:lineRule="auto"/>
        <w:ind w:firstLine="709"/>
        <w:jc w:val="both"/>
      </w:pPr>
      <w:r>
        <w:t>- проведение совещаний, коллегий с участием представителей администраций муниципальных образований в Республике Алтай.</w:t>
      </w:r>
    </w:p>
    <w:p w:rsidR="00D024B5" w:rsidRPr="00D024B5" w:rsidRDefault="00D024B5" w:rsidP="00984E00">
      <w:pPr>
        <w:spacing w:line="360" w:lineRule="auto"/>
        <w:ind w:firstLine="709"/>
        <w:jc w:val="both"/>
      </w:pPr>
      <w:r w:rsidRPr="00D024B5">
        <w:lastRenderedPageBreak/>
        <w:t>Ме</w:t>
      </w:r>
      <w:r w:rsidR="00984E00">
        <w:t>ры по государственной поддержке управления государственными финансами</w:t>
      </w:r>
      <w:r w:rsidR="00D5587F">
        <w:t xml:space="preserve"> и</w:t>
      </w:r>
      <w:r w:rsidR="00D5587F" w:rsidRPr="00D5587F">
        <w:t xml:space="preserve"> отраслей экономики для увеличения собственных доходов Республики Алтай</w:t>
      </w:r>
      <w:r w:rsidR="00984E00">
        <w:t xml:space="preserve"> </w:t>
      </w:r>
      <w:r w:rsidRPr="00D024B5">
        <w:t>Республики Алтай</w:t>
      </w:r>
      <w:r w:rsidR="00984E00">
        <w:t xml:space="preserve"> многочислены, из них</w:t>
      </w:r>
      <w:r w:rsidR="00984E00">
        <w:rPr>
          <w:rStyle w:val="FootnoteReference"/>
        </w:rPr>
        <w:footnoteReference w:id="120"/>
      </w:r>
      <w:r w:rsidR="00984E00">
        <w:t xml:space="preserve">:  </w:t>
      </w:r>
    </w:p>
    <w:p w:rsidR="00D024B5" w:rsidRPr="00984E00" w:rsidRDefault="00D024B5" w:rsidP="00984E00">
      <w:pPr>
        <w:spacing w:line="360" w:lineRule="auto"/>
        <w:ind w:firstLine="709"/>
        <w:jc w:val="both"/>
      </w:pPr>
      <w:r w:rsidRPr="00984E00">
        <w:t>а) субвенций на реализацию отдельных государственных полномочий Республи</w:t>
      </w:r>
      <w:r w:rsidR="00984E00">
        <w:t xml:space="preserve">ки Алтай по </w:t>
      </w:r>
      <w:r w:rsidRPr="00984E00">
        <w:t>расчету и предоставлению дотаций на выравнивание бюджетной обеспеченности бюджетам</w:t>
      </w:r>
      <w:r w:rsidR="00984E00">
        <w:t xml:space="preserve"> </w:t>
      </w:r>
      <w:r w:rsidRPr="00984E00">
        <w:t>поселений за счет средств республиканского бюджета Республики Алтай;</w:t>
      </w:r>
    </w:p>
    <w:p w:rsidR="00D024B5" w:rsidRPr="00984E00" w:rsidRDefault="00D024B5" w:rsidP="00984E00">
      <w:pPr>
        <w:spacing w:line="360" w:lineRule="auto"/>
        <w:ind w:firstLine="709"/>
        <w:jc w:val="both"/>
      </w:pPr>
      <w:r w:rsidRPr="00984E00">
        <w:t>б) субвенций на осуществление государственных полном</w:t>
      </w:r>
      <w:r w:rsidR="00984E00">
        <w:t xml:space="preserve">очий Республики Алтай в области </w:t>
      </w:r>
      <w:r w:rsidRPr="00984E00">
        <w:t>законодательства об административных правонарушениях;</w:t>
      </w:r>
    </w:p>
    <w:p w:rsidR="00D024B5" w:rsidRPr="00984E00" w:rsidRDefault="00D024B5" w:rsidP="00984E00">
      <w:pPr>
        <w:spacing w:line="360" w:lineRule="auto"/>
        <w:ind w:firstLine="709"/>
        <w:jc w:val="both"/>
      </w:pPr>
      <w:r w:rsidRPr="00984E00">
        <w:t>в) субвенций на осуществление государственных полно</w:t>
      </w:r>
      <w:r w:rsidR="00984E00">
        <w:t xml:space="preserve">мочий Республики Алтай по сбору </w:t>
      </w:r>
      <w:r w:rsidRPr="00984E00">
        <w:t>информации от поселений, входящих в муниципальный район, необходимой для ведения</w:t>
      </w:r>
      <w:r w:rsidR="00984E00">
        <w:t xml:space="preserve"> </w:t>
      </w:r>
      <w:r w:rsidRPr="00984E00">
        <w:t>регистра муниципальных нормативных правовых актов в Республике Алтай;</w:t>
      </w:r>
    </w:p>
    <w:p w:rsidR="00D024B5" w:rsidRPr="00984E00" w:rsidRDefault="00D024B5" w:rsidP="00984E00">
      <w:pPr>
        <w:spacing w:line="360" w:lineRule="auto"/>
        <w:ind w:firstLine="709"/>
        <w:jc w:val="both"/>
      </w:pPr>
      <w:r w:rsidRPr="00984E00">
        <w:t xml:space="preserve">г) субвенций на осуществление полномочий по </w:t>
      </w:r>
      <w:r w:rsidR="00984E00">
        <w:t xml:space="preserve">составлению (изменению) списков </w:t>
      </w:r>
      <w:r w:rsidRPr="00984E00">
        <w:t>кандидатов в присяжные заседатели федеральных судов общей юрисдикции в Российской</w:t>
      </w:r>
      <w:r w:rsidR="00984E00">
        <w:t xml:space="preserve"> </w:t>
      </w:r>
      <w:r w:rsidRPr="00984E00">
        <w:t>Федерации;</w:t>
      </w:r>
    </w:p>
    <w:p w:rsidR="00D024B5" w:rsidRPr="00984E00" w:rsidRDefault="00D024B5" w:rsidP="00984E00">
      <w:pPr>
        <w:spacing w:line="360" w:lineRule="auto"/>
        <w:ind w:firstLine="709"/>
        <w:jc w:val="both"/>
      </w:pPr>
      <w:r w:rsidRPr="00984E00">
        <w:t>д) субвенций на осуществление первичного воинского учета на тер</w:t>
      </w:r>
      <w:r w:rsidR="00984E00">
        <w:t xml:space="preserve">риториях, где отсутствуют </w:t>
      </w:r>
      <w:r w:rsidRPr="00984E00">
        <w:t>военные комиссариаты;</w:t>
      </w:r>
    </w:p>
    <w:p w:rsidR="00D024B5" w:rsidRPr="00984E00" w:rsidRDefault="00D024B5" w:rsidP="00984E00">
      <w:pPr>
        <w:spacing w:line="360" w:lineRule="auto"/>
        <w:ind w:firstLine="709"/>
        <w:jc w:val="both"/>
      </w:pPr>
      <w:r w:rsidRPr="00984E00">
        <w:t>е) субсидий на софинансирование расходов мес</w:t>
      </w:r>
      <w:r w:rsidR="00984E00">
        <w:t xml:space="preserve">тных бюджетов на оплату труда и </w:t>
      </w:r>
      <w:r w:rsidRPr="00984E00">
        <w:t>начисления на выплаты по оплате труда работников бюджетной сферы в Республике Алтай;</w:t>
      </w:r>
    </w:p>
    <w:p w:rsidR="00AE2B86" w:rsidRPr="00984E00" w:rsidRDefault="00D024B5" w:rsidP="00984E00">
      <w:pPr>
        <w:spacing w:line="360" w:lineRule="auto"/>
        <w:ind w:firstLine="709"/>
        <w:jc w:val="both"/>
      </w:pPr>
      <w:r w:rsidRPr="00984E00">
        <w:t>ж) дотаций на выравнивание бюджетной обесп</w:t>
      </w:r>
      <w:r w:rsidR="00984E00">
        <w:t xml:space="preserve">еченности муниципальных районов </w:t>
      </w:r>
      <w:r w:rsidR="002E19B9">
        <w:t>(городского округа).</w:t>
      </w:r>
    </w:p>
    <w:p w:rsidR="00AE2B86" w:rsidRDefault="00723D98" w:rsidP="00FE3AC2">
      <w:pPr>
        <w:spacing w:line="360" w:lineRule="auto"/>
        <w:jc w:val="both"/>
      </w:pPr>
      <w:r>
        <w:tab/>
      </w:r>
      <w:r w:rsidRPr="00723D98">
        <w:t>В рамках меры по государственной поддержке развития туризма и энергетики предполагается привлекать на капитальное строительство и модернизацию обеспечивающей инфраструктуры создаваемых туристских объектов с длительным сроком окупаемости (в том числе систем газоснабжения, теплоснабжения, водоснабжения, водоотведения, электроснабжения, связи, канализации и очистных сооружений, берегоукрепления, транспортной инфраструктуры, обеспечивающей инфраструктуры пляжей, причальных комплексов и иных инфраструктурных объектов, необходимых для создания туристских объектов) и также субвенций на осуществление государственных полномочий Республики Алтай в области энергетики</w:t>
      </w:r>
      <w:r w:rsidR="0051032E">
        <w:rPr>
          <w:rStyle w:val="FootnoteReference"/>
        </w:rPr>
        <w:footnoteReference w:id="121"/>
      </w:r>
      <w:r w:rsidRPr="00723D98">
        <w:t>.</w:t>
      </w:r>
    </w:p>
    <w:p w:rsidR="009C1758" w:rsidRDefault="00A83BE9" w:rsidP="00FE3AC2">
      <w:pPr>
        <w:spacing w:line="360" w:lineRule="auto"/>
        <w:jc w:val="both"/>
        <w:rPr>
          <w:color w:val="000000"/>
        </w:rPr>
      </w:pPr>
      <w:r>
        <w:tab/>
      </w:r>
      <w:r w:rsidRPr="000A1767">
        <w:rPr>
          <w:b/>
          <w:color w:val="000000"/>
        </w:rPr>
        <w:t xml:space="preserve">Вывод 3.3 - </w:t>
      </w:r>
      <w:r w:rsidR="000A1767" w:rsidRPr="000A1767">
        <w:rPr>
          <w:color w:val="000000"/>
        </w:rPr>
        <w:t xml:space="preserve">В этом параграфе работы требовалось выявиь предложения по совершенствованию государственной поддержки социально-экономического развития Республики Алтай. Существуют многочисленные предложенияпо совершенствованию </w:t>
      </w:r>
      <w:r w:rsidR="000A1767" w:rsidRPr="000A1767">
        <w:rPr>
          <w:color w:val="000000"/>
        </w:rPr>
        <w:lastRenderedPageBreak/>
        <w:t>государственной поддержки социально-экономического развития Республики Алтай. Одними из важнейших из них являются: поддержка конкурентоспособности сельского хозяйства и пищевой промышленности; поддержка малого и среднего бизнеса; поддержка развития энергетики; поддержка отраслей экономики для увеличения собственных доходов Республики Алтай и поддержка развития туризма.</w:t>
      </w:r>
    </w:p>
    <w:p w:rsidR="00440E66" w:rsidRDefault="00440E66" w:rsidP="00FE3AC2">
      <w:pPr>
        <w:spacing w:line="360" w:lineRule="auto"/>
        <w:jc w:val="both"/>
        <w:rPr>
          <w:color w:val="000000"/>
        </w:rPr>
      </w:pPr>
    </w:p>
    <w:p w:rsidR="00440E66" w:rsidRPr="00F337E8" w:rsidRDefault="00440E66" w:rsidP="00440E66">
      <w:pPr>
        <w:pStyle w:val="Heading2"/>
        <w:ind w:firstLine="708"/>
        <w:jc w:val="both"/>
      </w:pPr>
      <w:bookmarkStart w:id="32" w:name="_Toc103040919"/>
      <w:r w:rsidRPr="00F337E8">
        <w:t>Выводы</w:t>
      </w:r>
      <w:bookmarkEnd w:id="32"/>
    </w:p>
    <w:p w:rsidR="009C1758" w:rsidRDefault="009C1758" w:rsidP="00440E66">
      <w:pPr>
        <w:spacing w:line="360" w:lineRule="auto"/>
        <w:ind w:firstLine="708"/>
        <w:jc w:val="both"/>
      </w:pPr>
      <w:r>
        <w:t>В параграфе 3.1. видно что, макроэкономическая ситуация за последние годы в республике Алтай характеризовалась ростом объемов промышленного производства, увеличением среднемесячной заработной платы, среднедушевых денежных доходов населения. Вместе с тем отмечены снижение индекса физического объема валового регионального продукта (% к предыдущему) и и ВРП региона в % от ВВП России долгое время оставался очень низким. Также отмечено что сравнительная динамика потребления валового регионального продукта на 1 жителя (руб.) Республики Алтай, Сибирский федеральный округ и РФ  в 1995-2018 гг. показывает эволюцию потребления валового регионального продукта на 1 жителя (руб.) Республики Алтай в этом пеиоде но на более низком уровне по сравнению с Сибирском федеральном округе и с РФ, что подтвеждает специфику региона.</w:t>
      </w:r>
    </w:p>
    <w:p w:rsidR="009C1758" w:rsidRDefault="009C1758" w:rsidP="00440E66">
      <w:pPr>
        <w:spacing w:line="360" w:lineRule="auto"/>
        <w:ind w:firstLine="708"/>
        <w:jc w:val="both"/>
      </w:pPr>
      <w:r>
        <w:t xml:space="preserve">В параграфе 3.2. работы требовалось изучить приоритетные направления развития экономики Республики Алтай. В процессе изучения были сделаны следующие выводы что касается направлений государственной поддержки Республики Алтай, то можно перечислить: выделение средств федерального бюджета на выравнивание бюджетной обеспеченности на уровне среднероссийской; обеспечить для предприятий депрессивных регионов первоочередное рассмотрение заявок на получение кредитов; пересмотреть льготный порядок рассмотрения заявок на получение государственных кредитов; предоставлять налоговый кредит в первоочередном порядке; обеспечить приоритет депрессивных регионов при распределении инвестиций, предусмотренных федеральными программами развития; создание условий для дополнительного привлечения средств фондов занятости, используемых для переподготовки кадров, финансирования общественных работ и т.п.; предоставление высвобождаемым работникам промышленных предприятий целевых кредитов на жилищное строительство (с выделением в собственность земельных участков); во многих странах мира типологизация регионов проводится в направлении определения слаборазвитых, депрессивных и кризисных территорий с целью предоставления им государственной помощи в пределах законодательно определенной государственной региональной политики. </w:t>
      </w:r>
    </w:p>
    <w:p w:rsidR="009C1758" w:rsidRDefault="009C1758" w:rsidP="00440E66">
      <w:pPr>
        <w:spacing w:line="360" w:lineRule="auto"/>
        <w:ind w:firstLine="708"/>
        <w:jc w:val="both"/>
      </w:pPr>
      <w:r>
        <w:lastRenderedPageBreak/>
        <w:t>В параграфе 3.3. работы требовалось выявиь предложения по совершенствованию государственной поддержки социально-экономического развития Республики Алтай. Существуют многочисленные предложенияпо совершенствованию государственной поддержки социально-экономического развития Республики Алтай. Одними из важнейших из них являются: поддержка конкурентоспособности сельского хозяйства и пищевой промышленности; поддержка малого и среднего бизнеса; поддержка развития энергетики; поддержка отраслей экономики для увеличения собственных доходов Республики Алтай и поддержка развития туризма.</w:t>
      </w:r>
    </w:p>
    <w:p w:rsidR="00CF1782" w:rsidRDefault="00CF1782" w:rsidP="00FE3AC2">
      <w:pPr>
        <w:spacing w:line="360" w:lineRule="auto"/>
        <w:jc w:val="both"/>
      </w:pPr>
    </w:p>
    <w:p w:rsidR="00CF1782" w:rsidRDefault="00CF1782"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Default="000A1767" w:rsidP="00FE3AC2">
      <w:pPr>
        <w:spacing w:line="360" w:lineRule="auto"/>
        <w:jc w:val="both"/>
      </w:pPr>
    </w:p>
    <w:p w:rsidR="000A1767" w:rsidRPr="003C5B7D" w:rsidRDefault="000A1767" w:rsidP="00FE3AC2">
      <w:pPr>
        <w:spacing w:line="360" w:lineRule="auto"/>
        <w:jc w:val="both"/>
      </w:pPr>
    </w:p>
    <w:p w:rsidR="00716669" w:rsidRDefault="00F533C5" w:rsidP="00117CAD">
      <w:pPr>
        <w:pStyle w:val="Heading1"/>
      </w:pPr>
      <w:bookmarkStart w:id="33" w:name="_Toc532787157"/>
      <w:bookmarkStart w:id="34" w:name="_Toc73966723"/>
      <w:bookmarkStart w:id="35" w:name="_Toc73967197"/>
      <w:bookmarkStart w:id="36" w:name="_Toc103040920"/>
      <w:bookmarkEnd w:id="7"/>
      <w:r w:rsidRPr="004E5DF1">
        <w:lastRenderedPageBreak/>
        <w:t>ЗАКЛЮЧЕНИЕ</w:t>
      </w:r>
      <w:bookmarkEnd w:id="33"/>
      <w:bookmarkEnd w:id="34"/>
      <w:bookmarkEnd w:id="35"/>
      <w:bookmarkEnd w:id="36"/>
    </w:p>
    <w:p w:rsidR="00117CAD" w:rsidRPr="00117CAD" w:rsidRDefault="00117CAD" w:rsidP="00117CAD"/>
    <w:p w:rsidR="00BC2F3A" w:rsidRDefault="003277D4" w:rsidP="00670AAD">
      <w:pPr>
        <w:pStyle w:val="-"/>
        <w:tabs>
          <w:tab w:val="left" w:pos="142"/>
        </w:tabs>
        <w:ind w:firstLine="709"/>
        <w:jc w:val="both"/>
        <w:rPr>
          <w:rFonts w:ascii="Times New Roman" w:hAnsi="Times New Roman" w:cs="Times New Roman"/>
          <w:color w:val="000000"/>
          <w:sz w:val="24"/>
          <w:szCs w:val="24"/>
        </w:rPr>
      </w:pPr>
      <w:r w:rsidRPr="003277D4">
        <w:rPr>
          <w:rFonts w:ascii="Times New Roman" w:hAnsi="Times New Roman" w:cs="Times New Roman"/>
          <w:sz w:val="24"/>
          <w:szCs w:val="24"/>
        </w:rPr>
        <w:t>При подготовке дипломной работы была определена цель исследования – разработка предложений по совершенствованию государственной поддержки социально-экономического развития депрессивных регионов.</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00166F91">
        <w:rPr>
          <w:rFonts w:ascii="Times New Roman" w:hAnsi="Times New Roman" w:cs="Times New Roman"/>
          <w:sz w:val="24"/>
          <w:szCs w:val="24"/>
        </w:rPr>
        <w:tab/>
      </w:r>
      <w:r w:rsidR="00166F91">
        <w:rPr>
          <w:rFonts w:ascii="Times New Roman" w:hAnsi="Times New Roman" w:cs="Times New Roman"/>
          <w:sz w:val="24"/>
          <w:szCs w:val="24"/>
        </w:rPr>
        <w:tab/>
      </w:r>
      <w:r w:rsidRPr="003277D4">
        <w:rPr>
          <w:rFonts w:ascii="Times New Roman" w:hAnsi="Times New Roman" w:cs="Times New Roman"/>
          <w:sz w:val="24"/>
          <w:szCs w:val="24"/>
        </w:rPr>
        <w:t>Для достижения цели были решены ряд задач.</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В научной и практической литературе встречаются различные определения понятия депрессивный регион. Ученые называют депрессивными регионы, прошедшие стадию спада экономики или же идущие к спаду. Например, депрессию определяют как стадию развития, характеризующуюся по сравнению с предшествующим периодом спадом производства, появлением безработицы, снижением инвестиционной и миграционной привлекательности и сопровождающуюся оттоком населения , т.е. депрессия рассматривается как стадия предшествующая стадии спада в экономике региона. И так к причинам входа регионы в депрессивное состояние относятся : сокращение конкурентоспособности ведущей продукции, отказ от системы госзаказа и снижение инвестиционного спроса, исчерпывание минерально-сырьевой базы и структурные сдвиги в экономике государства и др.</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xml:space="preserve">Наряду с предложением финансовой помощи, при поддержке депрессивных регионов, обязаны использоваться организационно-правовые меры. Допустимо, в частности, введение особого (наиболее строгого) режима ликвидации государственных (казенных) предприятий, находящихся на территории депрессивных регионов, преимущество при распределении государственных заказов (особенно оборонных), предоставление помощи предприятиям в проведении инвестиционных торгов и организации новых эмиссий, акций и т.д. </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Современные  вызовы  в  управлении  депрессивными  территориями  требуют  поиска новых  диверсификационных  моделей.  Одна  из  таких  моделей  базируется  на  кластерном подходе.Тем не менее, исследуя различные методологические подходы и модель государственной поддержки социально-экономического развития депрессивных регионов , можно отметить, что сегодня территории с депрессивным статусом существуют в каждом федеральном округе.</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xml:space="preserve">В процессе рассмотрения особенности социально-экономического развития и государственной поддержки депрессивных регионов россии был проведено анализ 30 регионов, включая: 10 регионов Российской Федерации, занимающих лидирующие позиции в рейтинге социально-экономического положения регионов Российской Федерации в 2020 году (РИА РЕЙТИНГ), 10 регионов занимающих нижние позиции того </w:t>
      </w:r>
      <w:r w:rsidRPr="003277D4">
        <w:rPr>
          <w:rFonts w:ascii="Times New Roman" w:hAnsi="Times New Roman" w:cs="Times New Roman"/>
          <w:sz w:val="24"/>
          <w:szCs w:val="24"/>
        </w:rPr>
        <w:lastRenderedPageBreak/>
        <w:t xml:space="preserve">же рейтинга и 10 регионов из середины рейтинга. В результате анализа мы выявили каким региона нашей исследования относятся к депрессивными. К числу таких регионов относится республика Алтай, для которой мы приведем ниже рекомендации по совершенствованию государственной поддержки социально-экономического развития. </w:t>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В процессе изучения были сделаны следующие выводы также что, проблемы государственной поддержки неблагополучных регионов многочисленны, таким образом, необходимо, чтобы у государства были соответствующие направления поддержки депрессивных регионов, чтобы в результате добиться повышения уровня жизни в регионах. Так как экономика регионов зависит от хорошего региональной экономики, деятельности предприятий и организаций, составляющих хозяйственный комплекс региона, взаимодействия предприятий крупного, среднего и малого бизнеса, демографии предприятий, экономических и финансовых показателей развития каждого предприятия, инновационной активности предприятий.</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Для большинства депрессивных территорий на основе международного подхода можно предложить несколько возможных вариантов выхода из депрессии. Таким образомво многих странах мира как США, Страны Центральной и Восточной Европы, Бразилия, Китай: типологизация регионов проводится в направлении определения слаборазвитых, депрессивных и кризисных территорий с целью предоставления им государственной помощи в пределах законодательно определенной государственной региональной политики.</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Макроэкономическая ситуация и финансового положения Республики Алтай отражают приведенные ниже результаты:</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ab/>
        <w:t>- ростом объемов промышленного производства;</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увеличение среднемесячной заработной платы;</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увеличение среднедушевых денежных доходов населения;</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снижение индекса физического объема валового регионального продукта (% к предыдущему году);</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снижение ВРП региона на 1 жителя в % от ВВП России (менее 50%);</w:t>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рост дотаций из федерального бюджета на покрытие расходов.</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Эти результаты подтверждают специфику региона.</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xml:space="preserve">Что касается приоритетных направлений развития Республики Алтай то можно привести: повышение конкурентоспособности сельского хозяйства и пищевой промышленности, развитие малого и среднего предпринимательства, развитие энергетики, эффективное управление региональными финансами, эффективность бюджетных расходов и создание условий для обеспечения долгосрочной сбалансированности </w:t>
      </w:r>
      <w:r w:rsidRPr="003277D4">
        <w:rPr>
          <w:rFonts w:ascii="Times New Roman" w:hAnsi="Times New Roman" w:cs="Times New Roman"/>
          <w:sz w:val="24"/>
          <w:szCs w:val="24"/>
        </w:rPr>
        <w:lastRenderedPageBreak/>
        <w:t>консолидированного бюджета Республики Алтай и т.д.</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xml:space="preserve">Что касается направлений государственной поддержки Республики Алтай, то можно перечислить: </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выделение средств федерального бюджета на выравнивание бюджетной обеспеченности на уровне среднероссийской;</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обеспечить для предприятий депрессивных регионов первоочередное рассмотрение заявок на получение кредитов;</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пересмотреть льготный порядок рассмотрения заявок на получение государственных кредитов;</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предоставлять налоговый кредит в первоочередном порядке;</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t>– обеспечить приоритет депрессивных регионов при распределении инвестиций, предусмотренных федеральными программа</w:t>
      </w:r>
      <w:r>
        <w:rPr>
          <w:rFonts w:ascii="Times New Roman" w:hAnsi="Times New Roman" w:cs="Times New Roman"/>
          <w:sz w:val="24"/>
          <w:szCs w:val="24"/>
        </w:rPr>
        <w:t>ми развития;</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ab/>
        <w:t>- создание условий для дополнительного привлечения средств фондов занятости, используемых для переподготовки кадров, финансирования общественных работ и т.п.;</w:t>
      </w:r>
      <w:r w:rsidRPr="003277D4">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ab/>
        <w:t>- предоставление высвобождаемым работникам промышленных предприятий целевых кредитов на жилищное строительство (с выделением в собственность земельных участков);</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Существуют многочисленные предложенияпо совершенствованию государственной поддержки социально-экономического развития Республики Алтай. Одними из важнейших из них являются:</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поддержка конкурентоспособности сельского хозяйства и пищевой промышленности;</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поддержка малого и среднего бизнеса;</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поддержка развития энергетики;</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поддержка отраслей экономики для увеличения собственных доходов Республики Алтай;</w:t>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sidRPr="003277D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77D4">
        <w:rPr>
          <w:rFonts w:ascii="Times New Roman" w:hAnsi="Times New Roman" w:cs="Times New Roman"/>
          <w:sz w:val="24"/>
          <w:szCs w:val="24"/>
        </w:rPr>
        <w:t>- поддержка развития туризма.</w:t>
      </w:r>
    </w:p>
    <w:p w:rsidR="00BC2F3A" w:rsidRDefault="00BC2F3A" w:rsidP="00670AAD">
      <w:pPr>
        <w:pStyle w:val="-"/>
        <w:tabs>
          <w:tab w:val="left" w:pos="142"/>
        </w:tabs>
        <w:ind w:firstLine="709"/>
        <w:jc w:val="both"/>
        <w:rPr>
          <w:rFonts w:ascii="Times New Roman" w:hAnsi="Times New Roman" w:cs="Times New Roman"/>
          <w:color w:val="000000"/>
          <w:sz w:val="24"/>
          <w:szCs w:val="24"/>
        </w:rPr>
      </w:pPr>
    </w:p>
    <w:p w:rsidR="00C02581" w:rsidRDefault="00C02581" w:rsidP="00670AAD">
      <w:pPr>
        <w:pStyle w:val="Heading1"/>
        <w:spacing w:before="0" w:line="360" w:lineRule="auto"/>
        <w:jc w:val="both"/>
        <w:rPr>
          <w:b w:val="0"/>
          <w:szCs w:val="24"/>
        </w:rPr>
      </w:pPr>
      <w:bookmarkStart w:id="37" w:name="_Toc532787159"/>
      <w:r>
        <w:rPr>
          <w:b w:val="0"/>
          <w:szCs w:val="24"/>
        </w:rPr>
        <w:br w:type="page"/>
      </w:r>
    </w:p>
    <w:p w:rsidR="001B1A28" w:rsidRPr="00C37EDA" w:rsidRDefault="00F533C5" w:rsidP="00D354AC">
      <w:pPr>
        <w:pStyle w:val="Heading1"/>
      </w:pPr>
      <w:bookmarkStart w:id="38" w:name="_Toc73966724"/>
      <w:bookmarkStart w:id="39" w:name="_Toc73967198"/>
      <w:bookmarkStart w:id="40" w:name="_Toc103040921"/>
      <w:r w:rsidRPr="004E5DF1">
        <w:lastRenderedPageBreak/>
        <w:t>СПИСОК ЛИТЕРАТУРЫ</w:t>
      </w:r>
      <w:bookmarkEnd w:id="37"/>
      <w:bookmarkEnd w:id="38"/>
      <w:bookmarkEnd w:id="39"/>
      <w:bookmarkEnd w:id="40"/>
    </w:p>
    <w:p w:rsidR="00CA6F48" w:rsidRPr="00CA6F48" w:rsidRDefault="00CA6F48" w:rsidP="00670AAD">
      <w:pPr>
        <w:jc w:val="both"/>
      </w:pPr>
    </w:p>
    <w:p w:rsidR="000D3F9B" w:rsidRPr="000D3F9B" w:rsidRDefault="000D3F9B" w:rsidP="00B119D7">
      <w:pPr>
        <w:spacing w:line="360" w:lineRule="auto"/>
        <w:jc w:val="both"/>
        <w:rPr>
          <w:rFonts w:eastAsia="Calibri"/>
          <w:lang w:eastAsia="en-US"/>
        </w:rPr>
      </w:pPr>
      <w:bookmarkStart w:id="41" w:name="_Toc532787163"/>
      <w:r w:rsidRPr="00C37EDA">
        <w:rPr>
          <w:rFonts w:eastAsia="Calibri"/>
          <w:lang w:eastAsia="en-US"/>
        </w:rPr>
        <w:t>1.</w:t>
      </w:r>
      <w:r w:rsidRPr="000D3F9B">
        <w:rPr>
          <w:rFonts w:eastAsia="Calibri"/>
          <w:lang w:eastAsia="en-US"/>
        </w:rPr>
        <w:t xml:space="preserve"> Баканов С.А. Депрессивные города Урала в 1960-1980-е годы: // анализ социально-экономических и демографических факторов. – Челябинск: Челяб. гос. университет, 2019. – с.27.</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2. Дулова Е. Н. Депрессивный регион: понятие и механизм управления // Региональная экономика и управление.  – №26  // </w:t>
      </w:r>
      <w:r w:rsidRPr="000D3F9B">
        <w:rPr>
          <w:rFonts w:eastAsia="Calibri"/>
          <w:lang w:val="en-US" w:eastAsia="en-US"/>
        </w:rPr>
        <w:t>URL</w:t>
      </w:r>
      <w:r w:rsidRPr="00C37EDA">
        <w:rPr>
          <w:rFonts w:eastAsia="Calibri"/>
          <w:lang w:eastAsia="en-US"/>
        </w:rPr>
        <w:t xml:space="preserve">: </w:t>
      </w:r>
      <w:r w:rsidRPr="000D3F9B">
        <w:rPr>
          <w:rFonts w:eastAsia="Calibri"/>
          <w:lang w:val="en-US" w:eastAsia="en-US"/>
        </w:rPr>
        <w:t>https</w:t>
      </w:r>
      <w:r w:rsidRPr="00C37EDA">
        <w:rPr>
          <w:rFonts w:eastAsia="Calibri"/>
          <w:lang w:eastAsia="en-US"/>
        </w:rPr>
        <w:t>://</w:t>
      </w:r>
      <w:r w:rsidRPr="000D3F9B">
        <w:rPr>
          <w:rFonts w:eastAsia="Calibri"/>
          <w:lang w:val="en-US" w:eastAsia="en-US"/>
        </w:rPr>
        <w:t>eee</w:t>
      </w:r>
      <w:r w:rsidRPr="00C37EDA">
        <w:rPr>
          <w:rFonts w:eastAsia="Calibri"/>
          <w:lang w:eastAsia="en-US"/>
        </w:rPr>
        <w:t>-</w:t>
      </w:r>
      <w:r w:rsidRPr="000D3F9B">
        <w:rPr>
          <w:rFonts w:eastAsia="Calibri"/>
          <w:lang w:val="en-US" w:eastAsia="en-US"/>
        </w:rPr>
        <w:t>region</w:t>
      </w:r>
      <w:r w:rsidRPr="00C37EDA">
        <w:rPr>
          <w:rFonts w:eastAsia="Calibri"/>
          <w:lang w:eastAsia="en-US"/>
        </w:rPr>
        <w:t>.</w:t>
      </w:r>
      <w:r w:rsidRPr="000D3F9B">
        <w:rPr>
          <w:rFonts w:eastAsia="Calibri"/>
          <w:lang w:val="en-US" w:eastAsia="en-US"/>
        </w:rPr>
        <w:t>ru</w:t>
      </w:r>
      <w:r w:rsidRPr="00C37EDA">
        <w:rPr>
          <w:rFonts w:eastAsia="Calibri"/>
          <w:lang w:eastAsia="en-US"/>
        </w:rPr>
        <w:t>/</w:t>
      </w:r>
      <w:r w:rsidRPr="000D3F9B">
        <w:rPr>
          <w:rFonts w:eastAsia="Calibri"/>
          <w:lang w:val="en-US" w:eastAsia="en-US"/>
        </w:rPr>
        <w:t>article</w:t>
      </w:r>
      <w:r w:rsidRPr="00C37EDA">
        <w:rPr>
          <w:rFonts w:eastAsia="Calibri"/>
          <w:lang w:eastAsia="en-US"/>
        </w:rPr>
        <w:t>/2602/ (дата обращения: 13.01.2021).- с.3</w:t>
      </w:r>
    </w:p>
    <w:p w:rsidR="000D3F9B" w:rsidRPr="00C37EDA" w:rsidRDefault="000D3F9B" w:rsidP="00B119D7">
      <w:pPr>
        <w:spacing w:line="360" w:lineRule="auto"/>
        <w:jc w:val="both"/>
        <w:rPr>
          <w:rFonts w:eastAsia="Calibri"/>
          <w:lang w:eastAsia="en-US"/>
        </w:rPr>
      </w:pPr>
      <w:r w:rsidRPr="00C37EDA">
        <w:rPr>
          <w:rFonts w:eastAsia="Calibri"/>
          <w:lang w:eastAsia="en-US"/>
        </w:rPr>
        <w:t>3. Битаров Л.Г. Особенности депрессивного региона как объекта финансирования инвестиционной деятельности // Аудит и финансовый анализ — 2019. — №3.</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4. Любовный В.Я., Пчелинцев О.С., другие. Кризисные города России: пути и механизмы социально-экономической реабилитации и развития // </w:t>
      </w:r>
      <w:r w:rsidRPr="000D3F9B">
        <w:rPr>
          <w:rFonts w:eastAsia="Calibri"/>
          <w:lang w:val="en-US" w:eastAsia="en-US"/>
        </w:rPr>
        <w:t>emsu</w:t>
      </w:r>
      <w:r w:rsidRPr="00C37EDA">
        <w:rPr>
          <w:rFonts w:eastAsia="Calibri"/>
          <w:lang w:eastAsia="en-US"/>
        </w:rPr>
        <w:t>.</w:t>
      </w:r>
      <w:r w:rsidRPr="000D3F9B">
        <w:rPr>
          <w:rFonts w:eastAsia="Calibri"/>
          <w:lang w:val="en-US" w:eastAsia="en-US"/>
        </w:rPr>
        <w:t>ru</w:t>
      </w:r>
      <w:r w:rsidRPr="00C37EDA">
        <w:rPr>
          <w:rFonts w:eastAsia="Calibri"/>
          <w:lang w:eastAsia="en-US"/>
        </w:rPr>
        <w:t xml:space="preserve">: сайт для профессионалов местного самоуправления. </w:t>
      </w:r>
      <w:r w:rsidRPr="000D3F9B">
        <w:rPr>
          <w:rFonts w:eastAsia="Calibri"/>
          <w:lang w:val="en-US" w:eastAsia="en-US"/>
        </w:rPr>
        <w:t>URL</w:t>
      </w:r>
      <w:r w:rsidRPr="00C37EDA">
        <w:rPr>
          <w:rFonts w:eastAsia="Calibri"/>
          <w:lang w:eastAsia="en-US"/>
        </w:rPr>
        <w:t xml:space="preserve">: </w:t>
      </w:r>
      <w:r w:rsidRPr="000D3F9B">
        <w:rPr>
          <w:rFonts w:eastAsia="Calibri"/>
          <w:lang w:val="en-US" w:eastAsia="en-US"/>
        </w:rPr>
        <w:t>http</w:t>
      </w:r>
      <w:r w:rsidRPr="00C37EDA">
        <w:rPr>
          <w:rFonts w:eastAsia="Calibri"/>
          <w:lang w:eastAsia="en-US"/>
        </w:rPr>
        <w:t>://</w:t>
      </w:r>
      <w:r w:rsidRPr="000D3F9B">
        <w:rPr>
          <w:rFonts w:eastAsia="Calibri"/>
          <w:lang w:val="en-US" w:eastAsia="en-US"/>
        </w:rPr>
        <w:t>emsu</w:t>
      </w:r>
      <w:r w:rsidRPr="00C37EDA">
        <w:rPr>
          <w:rFonts w:eastAsia="Calibri"/>
          <w:lang w:eastAsia="en-US"/>
        </w:rPr>
        <w:t>.</w:t>
      </w:r>
      <w:r w:rsidRPr="000D3F9B">
        <w:rPr>
          <w:rFonts w:eastAsia="Calibri"/>
          <w:lang w:val="en-US" w:eastAsia="en-US"/>
        </w:rPr>
        <w:t>ru</w:t>
      </w:r>
      <w:r w:rsidRPr="00C37EDA">
        <w:rPr>
          <w:rFonts w:eastAsia="Calibri"/>
          <w:lang w:eastAsia="en-US"/>
        </w:rPr>
        <w:t>/</w:t>
      </w:r>
      <w:r w:rsidRPr="000D3F9B">
        <w:rPr>
          <w:rFonts w:eastAsia="Calibri"/>
          <w:lang w:val="en-US" w:eastAsia="en-US"/>
        </w:rPr>
        <w:t>ms</w:t>
      </w:r>
      <w:r w:rsidRPr="00C37EDA">
        <w:rPr>
          <w:rFonts w:eastAsia="Calibri"/>
          <w:lang w:eastAsia="en-US"/>
        </w:rPr>
        <w:t>/</w:t>
      </w:r>
      <w:r w:rsidRPr="000D3F9B">
        <w:rPr>
          <w:rFonts w:eastAsia="Calibri"/>
          <w:lang w:val="en-US" w:eastAsia="en-US"/>
        </w:rPr>
        <w:t>monf</w:t>
      </w:r>
      <w:r w:rsidRPr="00C37EDA">
        <w:rPr>
          <w:rFonts w:eastAsia="Calibri"/>
          <w:lang w:eastAsia="en-US"/>
        </w:rPr>
        <w:t>/</w:t>
      </w:r>
      <w:r w:rsidRPr="000D3F9B">
        <w:rPr>
          <w:rFonts w:eastAsia="Calibri"/>
          <w:lang w:val="en-US" w:eastAsia="en-US"/>
        </w:rPr>
        <w:t>library</w:t>
      </w:r>
      <w:r w:rsidRPr="00C37EDA">
        <w:rPr>
          <w:rFonts w:eastAsia="Calibri"/>
          <w:lang w:eastAsia="en-US"/>
        </w:rPr>
        <w:t>/</w:t>
      </w:r>
      <w:r w:rsidRPr="000D3F9B">
        <w:rPr>
          <w:rFonts w:eastAsia="Calibri"/>
          <w:lang w:val="en-US" w:eastAsia="en-US"/>
        </w:rPr>
        <w:t>mun</w:t>
      </w:r>
      <w:r w:rsidRPr="00C37EDA">
        <w:rPr>
          <w:rFonts w:eastAsia="Calibri"/>
          <w:lang w:eastAsia="en-US"/>
        </w:rPr>
        <w:t>5/</w:t>
      </w:r>
      <w:r w:rsidRPr="000D3F9B">
        <w:rPr>
          <w:rFonts w:eastAsia="Calibri"/>
          <w:lang w:val="en-US" w:eastAsia="en-US"/>
        </w:rPr>
        <w:t>cont</w:t>
      </w:r>
      <w:r w:rsidRPr="00C37EDA">
        <w:rPr>
          <w:rFonts w:eastAsia="Calibri"/>
          <w:lang w:eastAsia="en-US"/>
        </w:rPr>
        <w:t>.</w:t>
      </w:r>
      <w:r w:rsidRPr="000D3F9B">
        <w:rPr>
          <w:rFonts w:eastAsia="Calibri"/>
          <w:lang w:val="en-US" w:eastAsia="en-US"/>
        </w:rPr>
        <w:t>htm</w:t>
      </w:r>
      <w:r w:rsidRPr="00C37EDA">
        <w:rPr>
          <w:rFonts w:eastAsia="Calibri"/>
          <w:lang w:eastAsia="en-US"/>
        </w:rPr>
        <w:t xml:space="preserve"> (дата обращения 04.05.2017).</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5.  Дулова Е. Н. Депрессивный регион: понятие и механизм управления // Региональная экономика и управление.  – №26  // </w:t>
      </w:r>
      <w:r w:rsidRPr="000D3F9B">
        <w:rPr>
          <w:rFonts w:eastAsia="Calibri"/>
          <w:lang w:val="en-US" w:eastAsia="en-US"/>
        </w:rPr>
        <w:t>URL</w:t>
      </w:r>
      <w:r w:rsidRPr="00C37EDA">
        <w:rPr>
          <w:rFonts w:eastAsia="Calibri"/>
          <w:lang w:eastAsia="en-US"/>
        </w:rPr>
        <w:t xml:space="preserve">: </w:t>
      </w:r>
      <w:r w:rsidRPr="000D3F9B">
        <w:rPr>
          <w:rFonts w:eastAsia="Calibri"/>
          <w:lang w:val="en-US" w:eastAsia="en-US"/>
        </w:rPr>
        <w:t>https</w:t>
      </w:r>
      <w:r w:rsidRPr="00C37EDA">
        <w:rPr>
          <w:rFonts w:eastAsia="Calibri"/>
          <w:lang w:eastAsia="en-US"/>
        </w:rPr>
        <w:t>://</w:t>
      </w:r>
      <w:r w:rsidRPr="000D3F9B">
        <w:rPr>
          <w:rFonts w:eastAsia="Calibri"/>
          <w:lang w:val="en-US" w:eastAsia="en-US"/>
        </w:rPr>
        <w:t>eee</w:t>
      </w:r>
      <w:r w:rsidRPr="00C37EDA">
        <w:rPr>
          <w:rFonts w:eastAsia="Calibri"/>
          <w:lang w:eastAsia="en-US"/>
        </w:rPr>
        <w:t>-</w:t>
      </w:r>
      <w:r w:rsidRPr="000D3F9B">
        <w:rPr>
          <w:rFonts w:eastAsia="Calibri"/>
          <w:lang w:val="en-US" w:eastAsia="en-US"/>
        </w:rPr>
        <w:t>region</w:t>
      </w:r>
      <w:r w:rsidRPr="00C37EDA">
        <w:rPr>
          <w:rFonts w:eastAsia="Calibri"/>
          <w:lang w:eastAsia="en-US"/>
        </w:rPr>
        <w:t>.</w:t>
      </w:r>
      <w:r w:rsidRPr="000D3F9B">
        <w:rPr>
          <w:rFonts w:eastAsia="Calibri"/>
          <w:lang w:val="en-US" w:eastAsia="en-US"/>
        </w:rPr>
        <w:t>ru</w:t>
      </w:r>
      <w:r w:rsidRPr="00C37EDA">
        <w:rPr>
          <w:rFonts w:eastAsia="Calibri"/>
          <w:lang w:eastAsia="en-US"/>
        </w:rPr>
        <w:t>/</w:t>
      </w:r>
      <w:r w:rsidRPr="000D3F9B">
        <w:rPr>
          <w:rFonts w:eastAsia="Calibri"/>
          <w:lang w:val="en-US" w:eastAsia="en-US"/>
        </w:rPr>
        <w:t>article</w:t>
      </w:r>
      <w:r w:rsidRPr="00C37EDA">
        <w:rPr>
          <w:rFonts w:eastAsia="Calibri"/>
          <w:lang w:eastAsia="en-US"/>
        </w:rPr>
        <w:t>/2602/ (дата обращения: 13.01.2021).- с.4</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6. Постановление правительства Республики Карелия //  от 7 марта 2018 года № 103-П // "Об установлении величины прожиточного минимума на душу населения и по основным социально-демографическим группам населения по Республике Карелия за четвертый квартал 2017 года</w:t>
      </w:r>
    </w:p>
    <w:p w:rsidR="000D3F9B" w:rsidRPr="00C37EDA" w:rsidRDefault="000D3F9B" w:rsidP="00B119D7">
      <w:pPr>
        <w:spacing w:line="360" w:lineRule="auto"/>
        <w:jc w:val="both"/>
        <w:rPr>
          <w:rFonts w:eastAsia="Calibri"/>
          <w:lang w:eastAsia="en-US"/>
        </w:rPr>
      </w:pPr>
      <w:r w:rsidRPr="00C37EDA">
        <w:rPr>
          <w:rFonts w:eastAsia="Calibri"/>
          <w:lang w:eastAsia="en-US"/>
        </w:rPr>
        <w:t>7. Битаров Л.Г. Особенности депрессивного региона как объекта финансирования инвестиционной деятельности // Аудит и финансовый анализ — 2019. — №3.</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8. Постановление Законодательного Собрания Республики Карелия //  от 24 июня 2018 г. </w:t>
      </w:r>
      <w:r w:rsidRPr="000D3F9B">
        <w:rPr>
          <w:rFonts w:eastAsia="Calibri"/>
          <w:lang w:val="en-US" w:eastAsia="en-US"/>
        </w:rPr>
        <w:t>N</w:t>
      </w:r>
      <w:r w:rsidRPr="00C37EDA">
        <w:rPr>
          <w:rFonts w:eastAsia="Calibri"/>
          <w:lang w:eastAsia="en-US"/>
        </w:rPr>
        <w:t xml:space="preserve"> 1755-</w:t>
      </w:r>
      <w:r w:rsidRPr="000D3F9B">
        <w:rPr>
          <w:rFonts w:eastAsia="Calibri"/>
          <w:lang w:val="en-US" w:eastAsia="en-US"/>
        </w:rPr>
        <w:t>IV</w:t>
      </w:r>
      <w:r w:rsidRPr="00C37EDA">
        <w:rPr>
          <w:rFonts w:eastAsia="Calibri"/>
          <w:lang w:eastAsia="en-US"/>
        </w:rPr>
        <w:t xml:space="preserve"> ЗС //  «О Стратегии социально-экономического развития Республики Карелия до 2020 года»</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9. Постановление Правительства РФ //  от 09.06.2015 </w:t>
      </w:r>
      <w:r w:rsidRPr="000D3F9B">
        <w:rPr>
          <w:rFonts w:eastAsia="Calibri"/>
          <w:lang w:val="en-US" w:eastAsia="en-US"/>
        </w:rPr>
        <w:t>N</w:t>
      </w:r>
      <w:r w:rsidRPr="00C37EDA">
        <w:rPr>
          <w:rFonts w:eastAsia="Calibri"/>
          <w:lang w:eastAsia="en-US"/>
        </w:rPr>
        <w:t xml:space="preserve"> 570 (ред. от 06.03.2018) //   "Об утверждении федеральной целевой программы "Развитие Республики Карелия на период до 2020 года"</w:t>
      </w:r>
    </w:p>
    <w:p w:rsidR="000D3F9B" w:rsidRPr="00C37EDA" w:rsidRDefault="000D3F9B" w:rsidP="00B119D7">
      <w:pPr>
        <w:spacing w:line="360" w:lineRule="auto"/>
        <w:jc w:val="both"/>
        <w:rPr>
          <w:rFonts w:eastAsia="Calibri"/>
          <w:lang w:eastAsia="en-US"/>
        </w:rPr>
      </w:pPr>
      <w:r w:rsidRPr="00C37EDA">
        <w:rPr>
          <w:rFonts w:eastAsia="Calibri"/>
          <w:lang w:eastAsia="en-US"/>
        </w:rPr>
        <w:t>10. А.В. Лапин, Депрессивные территории пермского края: идентификация и совершенствование управления // Вестник пермского университета  — 2016. — Экономика Вып. 4(31)</w:t>
      </w:r>
    </w:p>
    <w:p w:rsidR="000D3F9B" w:rsidRPr="00C37EDA" w:rsidRDefault="000D3F9B" w:rsidP="00B119D7">
      <w:pPr>
        <w:spacing w:line="360" w:lineRule="auto"/>
        <w:jc w:val="both"/>
        <w:rPr>
          <w:rFonts w:eastAsia="Calibri"/>
          <w:lang w:eastAsia="en-US"/>
        </w:rPr>
      </w:pPr>
      <w:r w:rsidRPr="00C37EDA">
        <w:rPr>
          <w:rFonts w:eastAsia="Calibri"/>
          <w:lang w:eastAsia="en-US"/>
        </w:rPr>
        <w:t>11. Абидова И.К. Проблемные узлы в развитии региональных экономических систем депрессивного типа // Новые технологии. – 2014. – №3 – С. 1-5</w:t>
      </w:r>
    </w:p>
    <w:p w:rsidR="000D3F9B" w:rsidRPr="00C37EDA" w:rsidRDefault="000D3F9B" w:rsidP="00B119D7">
      <w:pPr>
        <w:spacing w:line="360" w:lineRule="auto"/>
        <w:jc w:val="both"/>
        <w:rPr>
          <w:rFonts w:eastAsia="Calibri"/>
          <w:lang w:eastAsia="en-US"/>
        </w:rPr>
      </w:pPr>
      <w:r w:rsidRPr="00C37EDA">
        <w:rPr>
          <w:rFonts w:eastAsia="Calibri"/>
          <w:lang w:eastAsia="en-US"/>
        </w:rPr>
        <w:lastRenderedPageBreak/>
        <w:t>12. Тагирова Э.И., механизм управления депрессивными территориями: опыт и проблемы // Вестник Алтайской академии экономики и права. – 2020. – № 10 (часть 2) – С. 187-192</w:t>
      </w:r>
    </w:p>
    <w:p w:rsidR="000D3F9B" w:rsidRPr="00C37EDA" w:rsidRDefault="000D3F9B" w:rsidP="00B119D7">
      <w:pPr>
        <w:spacing w:line="360" w:lineRule="auto"/>
        <w:jc w:val="both"/>
        <w:rPr>
          <w:rFonts w:eastAsia="Calibri"/>
          <w:lang w:eastAsia="en-US"/>
        </w:rPr>
      </w:pPr>
      <w:r w:rsidRPr="00C37EDA">
        <w:rPr>
          <w:rFonts w:eastAsia="Calibri"/>
          <w:lang w:eastAsia="en-US"/>
        </w:rPr>
        <w:t>13. Алехин Э. В. Государственное регулирование региональной экономики //ЭВ Алехин-Пенза. - 2016.</w:t>
      </w:r>
    </w:p>
    <w:p w:rsidR="000D3F9B" w:rsidRPr="00C37EDA" w:rsidRDefault="000D3F9B" w:rsidP="00B119D7">
      <w:pPr>
        <w:spacing w:line="360" w:lineRule="auto"/>
        <w:jc w:val="both"/>
        <w:rPr>
          <w:rFonts w:eastAsia="Calibri"/>
          <w:lang w:eastAsia="en-US"/>
        </w:rPr>
      </w:pPr>
      <w:r w:rsidRPr="00C37EDA">
        <w:rPr>
          <w:rFonts w:eastAsia="Calibri"/>
          <w:lang w:eastAsia="en-US"/>
        </w:rPr>
        <w:t>14. Пикулькин, А.В., под ред. Т.Г. Морозовой,// Система государственного управления: учебник для вузов /  М., 2016. - 241 с.</w:t>
      </w:r>
    </w:p>
    <w:p w:rsidR="000D3F9B" w:rsidRPr="000D3F9B" w:rsidRDefault="000D3F9B" w:rsidP="00B119D7">
      <w:pPr>
        <w:spacing w:line="360" w:lineRule="auto"/>
        <w:jc w:val="both"/>
        <w:rPr>
          <w:rFonts w:eastAsia="Calibri"/>
          <w:lang w:val="en-US" w:eastAsia="en-US"/>
        </w:rPr>
      </w:pPr>
      <w:r w:rsidRPr="00C37EDA">
        <w:rPr>
          <w:rFonts w:eastAsia="Calibri"/>
          <w:lang w:eastAsia="en-US"/>
        </w:rPr>
        <w:t xml:space="preserve">15.  Портер М. Конкуренция: пер. с англ. </w:t>
      </w:r>
      <w:r w:rsidRPr="000D3F9B">
        <w:rPr>
          <w:rFonts w:eastAsia="Calibri"/>
          <w:lang w:val="en-US" w:eastAsia="en-US"/>
        </w:rPr>
        <w:t>М.: Вильямс. 2016. 250 с.</w:t>
      </w:r>
    </w:p>
    <w:p w:rsidR="000D3F9B" w:rsidRPr="00C37EDA" w:rsidRDefault="000D3F9B" w:rsidP="00B119D7">
      <w:pPr>
        <w:spacing w:line="360" w:lineRule="auto"/>
        <w:jc w:val="both"/>
        <w:rPr>
          <w:rFonts w:eastAsia="Calibri"/>
          <w:lang w:eastAsia="en-US"/>
        </w:rPr>
      </w:pPr>
      <w:r w:rsidRPr="000D3F9B">
        <w:rPr>
          <w:rFonts w:eastAsia="Calibri"/>
          <w:lang w:val="en-US" w:eastAsia="en-US"/>
        </w:rPr>
        <w:t xml:space="preserve">  </w:t>
      </w:r>
      <w:r w:rsidRPr="00C37EDA">
        <w:rPr>
          <w:rFonts w:eastAsia="Calibri"/>
          <w:lang w:eastAsia="en-US"/>
        </w:rPr>
        <w:t>16. Марков Л.С. Проблемы реализации кластерной политики в России // Научный эксперт. 2017. № 4. С. 20-30.</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17.  Морозова Т.В., Козырева Г.Б., Сухарев М.В. // Регион как социальноэкономическая система. Петрозаводск, Изд-во ПетрГУ. </w:t>
      </w:r>
      <w:r w:rsidRPr="000D3F9B">
        <w:rPr>
          <w:rFonts w:eastAsia="Calibri"/>
          <w:lang w:val="en-US" w:eastAsia="en-US"/>
        </w:rPr>
        <w:t xml:space="preserve">2019. </w:t>
      </w:r>
      <w:r w:rsidRPr="00C37EDA">
        <w:rPr>
          <w:rFonts w:eastAsia="Calibri"/>
          <w:lang w:eastAsia="en-US"/>
        </w:rPr>
        <w:t>308 с.</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18. Зубаревич Н.В. Региональная проекция нового российского кризиса // Вопросы экономики. 2015. № 4. С. 37-52.</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19. Морозова Т.В., Козырева Г.Б. Современные проблемы качества жизни населения в условиях адаптации к рынку // Экономика Северо-Запада: проблемы и перспективы развития. 2018. № 3. С. 73-82.</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20. Капелюшников, Р.И. Лукьянова А.Л. Трансформация человеческого капитала в российском обществе (на базе «Российского мониторинга экономического положения и здоровья населения»). М.: Фонд «Либеральная миссия». 2019. 196 с.</w:t>
      </w:r>
    </w:p>
    <w:p w:rsidR="000D3F9B" w:rsidRPr="000D3F9B" w:rsidRDefault="000D3F9B" w:rsidP="00B119D7">
      <w:pPr>
        <w:spacing w:line="360" w:lineRule="auto"/>
        <w:jc w:val="both"/>
        <w:rPr>
          <w:rFonts w:eastAsia="Calibri"/>
          <w:lang w:val="en-US" w:eastAsia="en-US"/>
        </w:rPr>
      </w:pPr>
      <w:r w:rsidRPr="00C37EDA">
        <w:rPr>
          <w:rFonts w:eastAsia="Calibri"/>
          <w:lang w:eastAsia="en-US"/>
        </w:rPr>
        <w:t xml:space="preserve">21.  Сухарев М.В. Компаративная экономика и теория модернизации.// Петрозаводск: Карельский научный центр РАН. 2017. </w:t>
      </w:r>
      <w:r w:rsidRPr="000D3F9B">
        <w:rPr>
          <w:rFonts w:eastAsia="Calibri"/>
          <w:lang w:val="en-US" w:eastAsia="en-US"/>
        </w:rPr>
        <w:t>104 с.</w:t>
      </w:r>
    </w:p>
    <w:p w:rsidR="000D3F9B" w:rsidRPr="00C37EDA" w:rsidRDefault="000D3F9B" w:rsidP="00B119D7">
      <w:pPr>
        <w:spacing w:line="360" w:lineRule="auto"/>
        <w:jc w:val="both"/>
        <w:rPr>
          <w:rFonts w:eastAsia="Calibri"/>
          <w:lang w:eastAsia="en-US"/>
        </w:rPr>
      </w:pPr>
      <w:r w:rsidRPr="000D3F9B">
        <w:rPr>
          <w:rFonts w:eastAsia="Calibri"/>
          <w:lang w:val="en-US" w:eastAsia="en-US"/>
        </w:rPr>
        <w:t xml:space="preserve"> </w:t>
      </w:r>
      <w:r w:rsidRPr="00C37EDA">
        <w:rPr>
          <w:rFonts w:eastAsia="Calibri"/>
          <w:lang w:eastAsia="en-US"/>
        </w:rPr>
        <w:t>22. Вардомский Л., Трейвиш, А.И. Проблемы устойчивости экономического пространства России в контексте внешнеэкономической либерализации // Внешнеэкономические связи и региональное развитие в России. М.: Эпикон. 2016 г. С. 210-240.</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23.  Косов, Ю.В. Генезис концепции «устойчивого развития» // Экология и образование. 2020. № 1–2. С. 39–45.</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24. Трейвиш А.И. Переход к устойчивому развитию: глобальный, региональный и локальный уровни: // Зарубежный опыт и проблемы России. М.: // Товарищество научных изданий КМК. 2019 г. Том 1. С. 298-317.</w:t>
      </w:r>
    </w:p>
    <w:p w:rsidR="000D3F9B" w:rsidRPr="000D3F9B" w:rsidRDefault="000D3F9B" w:rsidP="00B119D7">
      <w:pPr>
        <w:spacing w:line="360" w:lineRule="auto"/>
        <w:jc w:val="both"/>
        <w:rPr>
          <w:rFonts w:eastAsia="Calibri"/>
          <w:lang w:val="en-US" w:eastAsia="en-US"/>
        </w:rPr>
      </w:pPr>
      <w:r w:rsidRPr="00C37EDA">
        <w:rPr>
          <w:rFonts w:eastAsia="Calibri"/>
          <w:lang w:eastAsia="en-US"/>
        </w:rPr>
        <w:t xml:space="preserve">25.  Норт Д. Понимание процесса экономических изменений. //М.: Изд. дом Гос. ун-та -Высшей школы экономики. </w:t>
      </w:r>
      <w:r w:rsidRPr="000D3F9B">
        <w:rPr>
          <w:rFonts w:eastAsia="Calibri"/>
          <w:lang w:val="en-US" w:eastAsia="en-US"/>
        </w:rPr>
        <w:t>2019. 256 с.</w:t>
      </w:r>
    </w:p>
    <w:p w:rsidR="000D3F9B" w:rsidRPr="00C37EDA" w:rsidRDefault="000D3F9B" w:rsidP="00B119D7">
      <w:pPr>
        <w:spacing w:line="360" w:lineRule="auto"/>
        <w:jc w:val="both"/>
        <w:rPr>
          <w:rFonts w:eastAsia="Calibri"/>
          <w:lang w:eastAsia="en-US"/>
        </w:rPr>
      </w:pPr>
      <w:r w:rsidRPr="000D3F9B">
        <w:rPr>
          <w:rFonts w:eastAsia="Calibri"/>
          <w:lang w:val="en-US" w:eastAsia="en-US"/>
        </w:rPr>
        <w:t xml:space="preserve"> </w:t>
      </w:r>
      <w:r w:rsidRPr="00C37EDA">
        <w:rPr>
          <w:rFonts w:eastAsia="Calibri"/>
          <w:lang w:eastAsia="en-US"/>
        </w:rPr>
        <w:t>26. Полтерович  В.М.  Элементы  теории  реформ.  М.://  ЗАО  «Издательство Экономика». 2017. 447 с.</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w:t>
      </w:r>
      <w:r w:rsidRPr="000D3F9B">
        <w:rPr>
          <w:rFonts w:eastAsia="Calibri"/>
          <w:lang w:val="en-US" w:eastAsia="en-US"/>
        </w:rPr>
        <w:t>27.  Кирдина  С.Г.  X</w:t>
      </w:r>
      <w:r w:rsidRPr="00C37EDA">
        <w:rPr>
          <w:rFonts w:eastAsia="Calibri"/>
          <w:lang w:eastAsia="en-US"/>
        </w:rPr>
        <w:t xml:space="preserve">  и  </w:t>
      </w:r>
      <w:r w:rsidRPr="000D3F9B">
        <w:rPr>
          <w:rFonts w:eastAsia="Calibri"/>
          <w:lang w:val="en-US" w:eastAsia="en-US"/>
        </w:rPr>
        <w:t>Y</w:t>
      </w:r>
      <w:r w:rsidRPr="00C37EDA">
        <w:rPr>
          <w:rFonts w:eastAsia="Calibri"/>
          <w:lang w:eastAsia="en-US"/>
        </w:rPr>
        <w:t xml:space="preserve">  экономики: / Институциональный  анализ.//  </w:t>
      </w:r>
      <w:r w:rsidRPr="000D3F9B">
        <w:rPr>
          <w:rFonts w:eastAsia="Calibri"/>
          <w:lang w:val="en-US" w:eastAsia="en-US"/>
        </w:rPr>
        <w:t xml:space="preserve">Институт экономики. М.: Наука. 2020. </w:t>
      </w:r>
      <w:r w:rsidRPr="00C37EDA">
        <w:rPr>
          <w:rFonts w:eastAsia="Calibri"/>
          <w:lang w:eastAsia="en-US"/>
        </w:rPr>
        <w:t>256 с.</w:t>
      </w:r>
    </w:p>
    <w:p w:rsidR="000D3F9B" w:rsidRPr="00C37EDA" w:rsidRDefault="000D3F9B" w:rsidP="00B119D7">
      <w:pPr>
        <w:spacing w:line="360" w:lineRule="auto"/>
        <w:jc w:val="both"/>
        <w:rPr>
          <w:rFonts w:eastAsia="Calibri"/>
          <w:lang w:eastAsia="en-US"/>
        </w:rPr>
      </w:pPr>
      <w:r w:rsidRPr="00C37EDA">
        <w:rPr>
          <w:rFonts w:eastAsia="Calibri"/>
          <w:lang w:eastAsia="en-US"/>
        </w:rPr>
        <w:lastRenderedPageBreak/>
        <w:t xml:space="preserve">  28. Сухарев  М.В.  Когнитивный  подход  и  инновационные методы  регионального управления  //  Экономика  Северо-Запада:  проблемы  и  перспективы  развития. 2016. </w:t>
      </w:r>
      <w:r w:rsidRPr="000D3F9B">
        <w:rPr>
          <w:rFonts w:eastAsia="Calibri"/>
          <w:lang w:val="en-US" w:eastAsia="en-US"/>
        </w:rPr>
        <w:t>No</w:t>
      </w:r>
      <w:r w:rsidRPr="00C37EDA">
        <w:rPr>
          <w:rFonts w:eastAsia="Calibri"/>
          <w:lang w:eastAsia="en-US"/>
        </w:rPr>
        <w:t xml:space="preserve"> 4. С. 62-70.</w:t>
      </w:r>
    </w:p>
    <w:p w:rsidR="000D3F9B" w:rsidRPr="00C37EDA" w:rsidRDefault="000D3F9B" w:rsidP="00B119D7">
      <w:pPr>
        <w:spacing w:line="360" w:lineRule="auto"/>
        <w:jc w:val="both"/>
        <w:rPr>
          <w:rFonts w:eastAsia="Calibri"/>
          <w:lang w:eastAsia="en-US"/>
        </w:rPr>
      </w:pPr>
      <w:r w:rsidRPr="00C37EDA">
        <w:rPr>
          <w:rFonts w:eastAsia="Calibri"/>
          <w:lang w:eastAsia="en-US"/>
        </w:rPr>
        <w:t>29.    Морозова Т.В., Козырева Г.Б., Сухарев М.В., Белая Р.В. Депрессивные территории России: институциональные модели развития и методологические подходы исследования // Интернет-журнал «НАУКОВЕДЕНИЕ» Том 8, №1 (2020). С. 8</w:t>
      </w:r>
    </w:p>
    <w:p w:rsidR="000D3F9B" w:rsidRPr="00C37EDA" w:rsidRDefault="000D3F9B" w:rsidP="00B119D7">
      <w:pPr>
        <w:spacing w:line="360" w:lineRule="auto"/>
        <w:jc w:val="both"/>
        <w:rPr>
          <w:rFonts w:eastAsia="Calibri"/>
          <w:lang w:eastAsia="en-US"/>
        </w:rPr>
      </w:pPr>
      <w:r w:rsidRPr="00C37EDA">
        <w:rPr>
          <w:rFonts w:eastAsia="Calibri"/>
          <w:lang w:eastAsia="en-US"/>
        </w:rPr>
        <w:t>30.  Универсальное рейтинговое агентств - РИА Рейтинг   // Режим доступа: //</w:t>
      </w:r>
      <w:r w:rsidRPr="000D3F9B">
        <w:rPr>
          <w:rFonts w:eastAsia="Calibri"/>
          <w:lang w:val="en-US" w:eastAsia="en-US"/>
        </w:rPr>
        <w:t>https</w:t>
      </w:r>
      <w:r w:rsidRPr="00C37EDA">
        <w:rPr>
          <w:rFonts w:eastAsia="Calibri"/>
          <w:lang w:eastAsia="en-US"/>
        </w:rPr>
        <w:t>://</w:t>
      </w:r>
      <w:r w:rsidRPr="000D3F9B">
        <w:rPr>
          <w:rFonts w:eastAsia="Calibri"/>
          <w:lang w:val="en-US" w:eastAsia="en-US"/>
        </w:rPr>
        <w:t>riarating</w:t>
      </w:r>
      <w:r w:rsidRPr="00C37EDA">
        <w:rPr>
          <w:rFonts w:eastAsia="Calibri"/>
          <w:lang w:eastAsia="en-US"/>
        </w:rPr>
        <w:t>.</w:t>
      </w:r>
      <w:r w:rsidRPr="000D3F9B">
        <w:rPr>
          <w:rFonts w:eastAsia="Calibri"/>
          <w:lang w:val="en-US" w:eastAsia="en-US"/>
        </w:rPr>
        <w:t>ru</w:t>
      </w:r>
      <w:r w:rsidRPr="00C37EDA">
        <w:rPr>
          <w:rFonts w:eastAsia="Calibri"/>
          <w:lang w:eastAsia="en-US"/>
        </w:rPr>
        <w:t>/</w:t>
      </w:r>
      <w:r w:rsidRPr="000D3F9B">
        <w:rPr>
          <w:rFonts w:eastAsia="Calibri"/>
          <w:lang w:val="en-US" w:eastAsia="en-US"/>
        </w:rPr>
        <w:t>infografika</w:t>
      </w:r>
      <w:r w:rsidRPr="00C37EDA">
        <w:rPr>
          <w:rFonts w:eastAsia="Calibri"/>
          <w:lang w:eastAsia="en-US"/>
        </w:rPr>
        <w:t>/20210531/630201353.</w:t>
      </w:r>
      <w:r w:rsidRPr="000D3F9B">
        <w:rPr>
          <w:rFonts w:eastAsia="Calibri"/>
          <w:lang w:val="en-US" w:eastAsia="en-US"/>
        </w:rPr>
        <w:t>html</w:t>
      </w:r>
      <w:r w:rsidRPr="00C37EDA">
        <w:rPr>
          <w:rFonts w:eastAsia="Calibri"/>
          <w:lang w:eastAsia="en-US"/>
        </w:rPr>
        <w:t xml:space="preserve"> (дата обращения: 10.12.2021)</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 31. Официальном интернет-портале Росстата - Режим доступа: </w:t>
      </w:r>
      <w:r w:rsidRPr="000D3F9B">
        <w:rPr>
          <w:rFonts w:eastAsia="Calibri"/>
          <w:lang w:val="en-US" w:eastAsia="en-US"/>
        </w:rPr>
        <w:t>https</w:t>
      </w:r>
      <w:r w:rsidRPr="00C37EDA">
        <w:rPr>
          <w:rFonts w:eastAsia="Calibri"/>
          <w:lang w:eastAsia="en-US"/>
        </w:rPr>
        <w:t>://</w:t>
      </w:r>
      <w:r w:rsidRPr="000D3F9B">
        <w:rPr>
          <w:rFonts w:eastAsia="Calibri"/>
          <w:lang w:val="en-US" w:eastAsia="en-US"/>
        </w:rPr>
        <w:t>rosstat</w:t>
      </w:r>
      <w:r w:rsidRPr="00C37EDA">
        <w:rPr>
          <w:rFonts w:eastAsia="Calibri"/>
          <w:lang w:eastAsia="en-US"/>
        </w:rPr>
        <w:t>.</w:t>
      </w:r>
      <w:r w:rsidRPr="000D3F9B">
        <w:rPr>
          <w:rFonts w:eastAsia="Calibri"/>
          <w:lang w:val="en-US" w:eastAsia="en-US"/>
        </w:rPr>
        <w:t>gov</w:t>
      </w:r>
      <w:r w:rsidRPr="00C37EDA">
        <w:rPr>
          <w:rFonts w:eastAsia="Calibri"/>
          <w:lang w:eastAsia="en-US"/>
        </w:rPr>
        <w:t>.</w:t>
      </w:r>
      <w:r w:rsidRPr="000D3F9B">
        <w:rPr>
          <w:rFonts w:eastAsia="Calibri"/>
          <w:lang w:val="en-US" w:eastAsia="en-US"/>
        </w:rPr>
        <w:t>ru</w:t>
      </w:r>
      <w:r w:rsidRPr="00C37EDA">
        <w:rPr>
          <w:rFonts w:eastAsia="Calibri"/>
          <w:lang w:eastAsia="en-US"/>
        </w:rPr>
        <w:t>/</w:t>
      </w:r>
      <w:r w:rsidRPr="000D3F9B">
        <w:rPr>
          <w:rFonts w:eastAsia="Calibri"/>
          <w:lang w:val="en-US" w:eastAsia="en-US"/>
        </w:rPr>
        <w:t>accounts</w:t>
      </w:r>
      <w:r w:rsidRPr="00C37EDA">
        <w:rPr>
          <w:rFonts w:eastAsia="Calibri"/>
          <w:lang w:eastAsia="en-US"/>
        </w:rPr>
        <w:t xml:space="preserve"> в разделе: Статистика /Официальная статистика / Национальные счета /Срочные публикации. (дата обращения: 10.11.2021).</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32. </w:t>
      </w:r>
      <w:r w:rsidRPr="000D3F9B">
        <w:rPr>
          <w:rFonts w:eastAsia="Calibri"/>
          <w:lang w:val="en-US" w:eastAsia="en-US"/>
        </w:rPr>
        <w:t>Bankiros</w:t>
      </w:r>
      <w:r w:rsidRPr="00C37EDA">
        <w:rPr>
          <w:rFonts w:eastAsia="Calibri"/>
          <w:lang w:eastAsia="en-US"/>
        </w:rPr>
        <w:t xml:space="preserve"> – информационный портал // Режим доступа:  </w:t>
      </w:r>
      <w:hyperlink r:id="rId64" w:history="1">
        <w:r w:rsidRPr="000D3F9B">
          <w:rPr>
            <w:rFonts w:eastAsia="Calibri"/>
            <w:color w:val="0563C1"/>
            <w:u w:val="single"/>
            <w:lang w:val="en-US" w:eastAsia="en-US"/>
          </w:rPr>
          <w:t>https</w:t>
        </w:r>
        <w:r w:rsidRPr="00C37EDA">
          <w:rPr>
            <w:rFonts w:eastAsia="Calibri"/>
            <w:color w:val="0563C1"/>
            <w:u w:val="single"/>
            <w:lang w:eastAsia="en-US"/>
          </w:rPr>
          <w:t>://</w:t>
        </w:r>
        <w:r w:rsidRPr="000D3F9B">
          <w:rPr>
            <w:rFonts w:eastAsia="Calibri"/>
            <w:color w:val="0563C1"/>
            <w:u w:val="single"/>
            <w:lang w:val="en-US" w:eastAsia="en-US"/>
          </w:rPr>
          <w:t>bankiros</w:t>
        </w:r>
        <w:r w:rsidRPr="00C37EDA">
          <w:rPr>
            <w:rFonts w:eastAsia="Calibri"/>
            <w:color w:val="0563C1"/>
            <w:u w:val="single"/>
            <w:lang w:eastAsia="en-US"/>
          </w:rPr>
          <w:t>.</w:t>
        </w:r>
        <w:r w:rsidRPr="000D3F9B">
          <w:rPr>
            <w:rFonts w:eastAsia="Calibri"/>
            <w:color w:val="0563C1"/>
            <w:u w:val="single"/>
            <w:lang w:val="en-US" w:eastAsia="en-US"/>
          </w:rPr>
          <w:t>ru</w:t>
        </w:r>
        <w:r w:rsidRPr="00C37EDA">
          <w:rPr>
            <w:rFonts w:eastAsia="Calibri"/>
            <w:color w:val="0563C1"/>
            <w:u w:val="single"/>
            <w:lang w:eastAsia="en-US"/>
          </w:rPr>
          <w:t>/</w:t>
        </w:r>
        <w:r w:rsidRPr="000D3F9B">
          <w:rPr>
            <w:rFonts w:eastAsia="Calibri"/>
            <w:color w:val="0563C1"/>
            <w:u w:val="single"/>
            <w:lang w:val="en-US" w:eastAsia="en-US"/>
          </w:rPr>
          <w:t>wiki</w:t>
        </w:r>
        <w:r w:rsidRPr="00C37EDA">
          <w:rPr>
            <w:rFonts w:eastAsia="Calibri"/>
            <w:color w:val="0563C1"/>
            <w:u w:val="single"/>
            <w:lang w:eastAsia="en-US"/>
          </w:rPr>
          <w:t>/</w:t>
        </w:r>
        <w:r w:rsidRPr="000D3F9B">
          <w:rPr>
            <w:rFonts w:eastAsia="Calibri"/>
            <w:color w:val="0563C1"/>
            <w:u w:val="single"/>
            <w:lang w:val="en-US" w:eastAsia="en-US"/>
          </w:rPr>
          <w:t>term</w:t>
        </w:r>
        <w:r w:rsidRPr="00C37EDA">
          <w:rPr>
            <w:rFonts w:eastAsia="Calibri"/>
            <w:color w:val="0563C1"/>
            <w:u w:val="single"/>
            <w:lang w:eastAsia="en-US"/>
          </w:rPr>
          <w:t>/</w:t>
        </w:r>
        <w:r w:rsidRPr="000D3F9B">
          <w:rPr>
            <w:rFonts w:eastAsia="Calibri"/>
            <w:color w:val="0563C1"/>
            <w:u w:val="single"/>
            <w:lang w:val="en-US" w:eastAsia="en-US"/>
          </w:rPr>
          <w:t>investicii</w:t>
        </w:r>
        <w:r w:rsidRPr="00C37EDA">
          <w:rPr>
            <w:rFonts w:eastAsia="Calibri"/>
            <w:color w:val="0563C1"/>
            <w:u w:val="single"/>
            <w:lang w:eastAsia="en-US"/>
          </w:rPr>
          <w:t>-</w:t>
        </w:r>
        <w:r w:rsidRPr="000D3F9B">
          <w:rPr>
            <w:rFonts w:eastAsia="Calibri"/>
            <w:color w:val="0563C1"/>
            <w:u w:val="single"/>
            <w:lang w:val="en-US" w:eastAsia="en-US"/>
          </w:rPr>
          <w:t>v</w:t>
        </w:r>
        <w:r w:rsidRPr="00C37EDA">
          <w:rPr>
            <w:rFonts w:eastAsia="Calibri"/>
            <w:color w:val="0563C1"/>
            <w:u w:val="single"/>
            <w:lang w:eastAsia="en-US"/>
          </w:rPr>
          <w:t>-</w:t>
        </w:r>
        <w:r w:rsidRPr="000D3F9B">
          <w:rPr>
            <w:rFonts w:eastAsia="Calibri"/>
            <w:color w:val="0563C1"/>
            <w:u w:val="single"/>
            <w:lang w:val="en-US" w:eastAsia="en-US"/>
          </w:rPr>
          <w:t>rossii</w:t>
        </w:r>
        <w:r w:rsidRPr="00C37EDA">
          <w:rPr>
            <w:rFonts w:eastAsia="Calibri"/>
            <w:color w:val="0563C1"/>
            <w:u w:val="single"/>
            <w:lang w:eastAsia="en-US"/>
          </w:rPr>
          <w:t>-2</w:t>
        </w:r>
      </w:hyperlink>
      <w:r w:rsidRPr="00C37EDA">
        <w:rPr>
          <w:rFonts w:eastAsia="Calibri"/>
          <w:lang w:eastAsia="en-US"/>
        </w:rPr>
        <w:t xml:space="preserve">. </w:t>
      </w:r>
    </w:p>
    <w:p w:rsidR="000D3F9B" w:rsidRPr="00C37EDA" w:rsidRDefault="000D3F9B" w:rsidP="00B119D7">
      <w:pPr>
        <w:spacing w:line="360" w:lineRule="auto"/>
        <w:jc w:val="both"/>
        <w:rPr>
          <w:rFonts w:eastAsia="Calibri"/>
          <w:lang w:eastAsia="en-US"/>
        </w:rPr>
      </w:pPr>
      <w:r w:rsidRPr="00C37EDA">
        <w:rPr>
          <w:rFonts w:eastAsia="Calibri"/>
          <w:lang w:eastAsia="en-US"/>
        </w:rPr>
        <w:t>33. Концепция Стратегии пространственного развития Российской Федерации на период// до 2030 года.- стр. 95-97</w:t>
      </w:r>
    </w:p>
    <w:p w:rsidR="000D3F9B" w:rsidRPr="000D3F9B" w:rsidRDefault="000D3F9B" w:rsidP="00B119D7">
      <w:pPr>
        <w:spacing w:line="360" w:lineRule="auto"/>
        <w:jc w:val="both"/>
      </w:pPr>
      <w:r w:rsidRPr="00C37EDA">
        <w:rPr>
          <w:rFonts w:eastAsia="Calibri"/>
          <w:lang w:eastAsia="en-US"/>
        </w:rPr>
        <w:t xml:space="preserve">34. </w:t>
      </w:r>
      <w:r w:rsidRPr="000D3F9B">
        <w:t>К. А. Чернышев. Типология депрессивных регионов в социально-экономических исследованиях// Журнал "РЕГИОНОЛОГИЯ REGIONOLOGY" №2 2015</w:t>
      </w:r>
    </w:p>
    <w:p w:rsidR="000D3F9B" w:rsidRPr="00C37EDA" w:rsidRDefault="000D3F9B" w:rsidP="00B119D7">
      <w:pPr>
        <w:spacing w:line="360" w:lineRule="auto"/>
        <w:jc w:val="both"/>
      </w:pPr>
      <w:r w:rsidRPr="00C37EDA">
        <w:t>35. Сидоренко О.В. Формирование селективной региональной политики социально-экономического развития проблемных регионов:// автореф. дис. ... д-ра экон. наук. //Иркутск, 2017. С. 14; /Гранберг А.Г. Основы региональной экономики. С. 320.</w:t>
      </w:r>
    </w:p>
    <w:p w:rsidR="000D3F9B" w:rsidRPr="00C37EDA" w:rsidRDefault="000D3F9B" w:rsidP="00B119D7">
      <w:pPr>
        <w:spacing w:line="360" w:lineRule="auto"/>
        <w:jc w:val="both"/>
      </w:pPr>
      <w:r w:rsidRPr="00C37EDA">
        <w:t xml:space="preserve">36. Распоряжение Правительства РФ //от 13.02.2019 </w:t>
      </w:r>
      <w:r w:rsidRPr="000D3F9B">
        <w:rPr>
          <w:lang w:val="en-US"/>
        </w:rPr>
        <w:t>N</w:t>
      </w:r>
      <w:r w:rsidRPr="00C37EDA">
        <w:t xml:space="preserve"> 207-р / &lt;Об утверждении Стратегии пространственного развития Российской Федерации на период до 2025 года&gt; Стр. 9-23</w:t>
      </w:r>
    </w:p>
    <w:p w:rsidR="000D3F9B" w:rsidRPr="00C37EDA" w:rsidRDefault="000D3F9B" w:rsidP="00B119D7">
      <w:pPr>
        <w:spacing w:line="360" w:lineRule="auto"/>
        <w:jc w:val="both"/>
      </w:pPr>
      <w:r w:rsidRPr="00C37EDA">
        <w:t xml:space="preserve">37. Указ Президента РФ от 16.01.2017 </w:t>
      </w:r>
      <w:r w:rsidRPr="000D3F9B">
        <w:rPr>
          <w:lang w:val="en-US"/>
        </w:rPr>
        <w:t>N</w:t>
      </w:r>
      <w:r w:rsidRPr="00C37EDA">
        <w:t xml:space="preserve"> 13 // "Об утверждении Основ государственной политики регионального развития Российской Федерации на период до/ 2025 года" стр. 3-7</w:t>
      </w:r>
    </w:p>
    <w:p w:rsidR="000D3F9B" w:rsidRPr="00C37EDA" w:rsidRDefault="000D3F9B" w:rsidP="00B119D7">
      <w:pPr>
        <w:spacing w:line="360" w:lineRule="auto"/>
        <w:jc w:val="both"/>
      </w:pPr>
      <w:r w:rsidRPr="00C37EDA">
        <w:t>38. Стратегическая устойчивость предприятий в регионах России: оценка и управление : монография // под ред. Ю. В. Кузнецова. –/ Москва : Издательство Проспект, 2020. – 456 с. (Стр. 34-38)</w:t>
      </w:r>
    </w:p>
    <w:p w:rsidR="000D3F9B" w:rsidRPr="00C37EDA" w:rsidRDefault="000D3F9B" w:rsidP="00B119D7">
      <w:pPr>
        <w:spacing w:line="360" w:lineRule="auto"/>
        <w:jc w:val="both"/>
      </w:pPr>
      <w:r w:rsidRPr="00C37EDA">
        <w:t xml:space="preserve">39. Кузнецова В.М. Геополитические особенности развития США. – Анадырь, [Электронный ресурс] / - Режим доступа: </w:t>
      </w:r>
      <w:r w:rsidRPr="000D3F9B">
        <w:rPr>
          <w:lang w:val="en-US"/>
        </w:rPr>
        <w:t>http</w:t>
      </w:r>
      <w:r w:rsidRPr="00C37EDA">
        <w:t>://</w:t>
      </w:r>
      <w:r w:rsidRPr="000D3F9B">
        <w:rPr>
          <w:lang w:val="en-US"/>
        </w:rPr>
        <w:t>www</w:t>
      </w:r>
      <w:r w:rsidRPr="00C37EDA">
        <w:t>.</w:t>
      </w:r>
      <w:r w:rsidRPr="000D3F9B">
        <w:rPr>
          <w:lang w:val="en-US"/>
        </w:rPr>
        <w:t>bestreferat</w:t>
      </w:r>
      <w:r w:rsidRPr="00C37EDA">
        <w:t>.</w:t>
      </w:r>
      <w:r w:rsidRPr="000D3F9B">
        <w:rPr>
          <w:lang w:val="en-US"/>
        </w:rPr>
        <w:t>ru</w:t>
      </w:r>
      <w:r w:rsidRPr="00C37EDA">
        <w:t>/</w:t>
      </w:r>
      <w:r w:rsidRPr="000D3F9B">
        <w:rPr>
          <w:lang w:val="en-US"/>
        </w:rPr>
        <w:t>referat</w:t>
      </w:r>
      <w:r w:rsidRPr="00C37EDA">
        <w:t>-288492.</w:t>
      </w:r>
      <w:r w:rsidRPr="000D3F9B">
        <w:rPr>
          <w:lang w:val="en-US"/>
        </w:rPr>
        <w:t>html</w:t>
      </w:r>
      <w:r w:rsidRPr="00C37EDA">
        <w:t xml:space="preserve"> / (дата обращения: 03.11.2021).</w:t>
      </w:r>
    </w:p>
    <w:p w:rsidR="000D3F9B" w:rsidRPr="00C37EDA" w:rsidRDefault="000D3F9B" w:rsidP="00B119D7">
      <w:pPr>
        <w:spacing w:line="360" w:lineRule="auto"/>
        <w:jc w:val="both"/>
      </w:pPr>
      <w:r w:rsidRPr="00C37EDA">
        <w:t>40. Факультет международного бизнеса ОмГУ – //страноведческий каталог «</w:t>
      </w:r>
      <w:r w:rsidRPr="000D3F9B">
        <w:rPr>
          <w:lang w:val="en-US"/>
        </w:rPr>
        <w:t>ECONRUS</w:t>
      </w:r>
      <w:r w:rsidRPr="00C37EDA">
        <w:t xml:space="preserve">» / [Электронный ресурс] /- Режим доступа: </w:t>
      </w:r>
      <w:r w:rsidRPr="000D3F9B">
        <w:rPr>
          <w:lang w:val="en-US"/>
        </w:rPr>
        <w:t>http</w:t>
      </w:r>
      <w:r w:rsidRPr="00C37EDA">
        <w:t>://</w:t>
      </w:r>
      <w:r w:rsidRPr="000D3F9B">
        <w:rPr>
          <w:lang w:val="en-US"/>
        </w:rPr>
        <w:t>catalog</w:t>
      </w:r>
      <w:r w:rsidRPr="00C37EDA">
        <w:t>.</w:t>
      </w:r>
      <w:r w:rsidRPr="000D3F9B">
        <w:rPr>
          <w:lang w:val="en-US"/>
        </w:rPr>
        <w:t>fmb</w:t>
      </w:r>
      <w:r w:rsidRPr="00C37EDA">
        <w:t>.</w:t>
      </w:r>
      <w:r w:rsidRPr="000D3F9B">
        <w:rPr>
          <w:lang w:val="en-US"/>
        </w:rPr>
        <w:t>ru</w:t>
      </w:r>
      <w:r w:rsidRPr="00C37EDA">
        <w:t>/</w:t>
      </w:r>
      <w:r w:rsidRPr="000D3F9B">
        <w:rPr>
          <w:lang w:val="en-US"/>
        </w:rPr>
        <w:t>usa</w:t>
      </w:r>
      <w:r w:rsidRPr="00C37EDA">
        <w:t>2013-10.</w:t>
      </w:r>
      <w:r w:rsidRPr="000D3F9B">
        <w:rPr>
          <w:lang w:val="en-US"/>
        </w:rPr>
        <w:t>shtml</w:t>
      </w:r>
      <w:r w:rsidRPr="00C37EDA">
        <w:t xml:space="preserve">  / (дата обращения: 13.11.2021).</w:t>
      </w:r>
    </w:p>
    <w:p w:rsidR="000D3F9B" w:rsidRPr="00C37EDA" w:rsidRDefault="000D3F9B" w:rsidP="00B119D7">
      <w:pPr>
        <w:spacing w:line="360" w:lineRule="auto"/>
        <w:jc w:val="both"/>
      </w:pPr>
      <w:r w:rsidRPr="00C37EDA">
        <w:t xml:space="preserve">41. Помитов С.А. Опыт создания кластерных структур / [Электронный ресурс] /- Режим доступа: </w:t>
      </w:r>
      <w:r w:rsidRPr="000D3F9B">
        <w:rPr>
          <w:lang w:val="en-US"/>
        </w:rPr>
        <w:t>http</w:t>
      </w:r>
      <w:r w:rsidRPr="00C37EDA">
        <w:t>://</w:t>
      </w:r>
      <w:r w:rsidRPr="000D3F9B">
        <w:rPr>
          <w:lang w:val="en-US"/>
        </w:rPr>
        <w:t>www</w:t>
      </w:r>
      <w:r w:rsidRPr="00C37EDA">
        <w:t>.</w:t>
      </w:r>
      <w:r w:rsidRPr="000D3F9B">
        <w:rPr>
          <w:lang w:val="en-US"/>
        </w:rPr>
        <w:t>ekportal</w:t>
      </w:r>
      <w:r w:rsidRPr="00C37EDA">
        <w:t>.</w:t>
      </w:r>
      <w:r w:rsidRPr="000D3F9B">
        <w:rPr>
          <w:lang w:val="en-US"/>
        </w:rPr>
        <w:t>ru</w:t>
      </w:r>
      <w:r w:rsidRPr="00C37EDA">
        <w:t>/</w:t>
      </w:r>
      <w:r w:rsidRPr="000D3F9B">
        <w:rPr>
          <w:lang w:val="en-US"/>
        </w:rPr>
        <w:t>page</w:t>
      </w:r>
      <w:r w:rsidRPr="00C37EDA">
        <w:t>-</w:t>
      </w:r>
      <w:r w:rsidRPr="000D3F9B">
        <w:rPr>
          <w:lang w:val="en-US"/>
        </w:rPr>
        <w:t>id</w:t>
      </w:r>
      <w:r w:rsidRPr="00C37EDA">
        <w:t>-1910.</w:t>
      </w:r>
      <w:r w:rsidRPr="000D3F9B">
        <w:rPr>
          <w:lang w:val="en-US"/>
        </w:rPr>
        <w:t>html</w:t>
      </w:r>
      <w:r w:rsidRPr="00C37EDA">
        <w:t xml:space="preserve"> / (дата обращения: 13.11.2021).</w:t>
      </w:r>
    </w:p>
    <w:p w:rsidR="000D3F9B" w:rsidRPr="00C37EDA" w:rsidRDefault="000D3F9B" w:rsidP="00B119D7">
      <w:pPr>
        <w:spacing w:line="360" w:lineRule="auto"/>
        <w:jc w:val="both"/>
      </w:pPr>
      <w:r w:rsidRPr="00C37EDA">
        <w:lastRenderedPageBreak/>
        <w:t xml:space="preserve">42. Семина И.А. Региональная депрессивность: специфика проявления и проблематика.// </w:t>
      </w:r>
      <w:r w:rsidRPr="000D3F9B">
        <w:rPr>
          <w:lang w:val="en-US"/>
        </w:rPr>
        <w:t>URL</w:t>
      </w:r>
      <w:r w:rsidRPr="00C37EDA">
        <w:t xml:space="preserve">: </w:t>
      </w:r>
      <w:r w:rsidRPr="000D3F9B">
        <w:rPr>
          <w:lang w:val="en-US"/>
        </w:rPr>
        <w:t>esrae</w:t>
      </w:r>
      <w:r w:rsidRPr="00C37EDA">
        <w:t>.</w:t>
      </w:r>
      <w:r w:rsidRPr="000D3F9B">
        <w:rPr>
          <w:lang w:val="en-US"/>
        </w:rPr>
        <w:t>ru</w:t>
      </w:r>
      <w:r w:rsidRPr="00C37EDA">
        <w:t>›</w:t>
      </w:r>
      <w:r w:rsidRPr="000D3F9B">
        <w:rPr>
          <w:lang w:val="en-US"/>
        </w:rPr>
        <w:t>probl</w:t>
      </w:r>
      <w:r w:rsidRPr="00C37EDA">
        <w:t>-</w:t>
      </w:r>
      <w:r w:rsidRPr="000D3F9B">
        <w:rPr>
          <w:lang w:val="en-US"/>
        </w:rPr>
        <w:t>ust</w:t>
      </w:r>
      <w:r w:rsidRPr="00C37EDA">
        <w:t>-</w:t>
      </w:r>
      <w:r w:rsidRPr="000D3F9B">
        <w:rPr>
          <w:lang w:val="en-US"/>
        </w:rPr>
        <w:t>razvit</w:t>
      </w:r>
      <w:r w:rsidRPr="00C37EDA">
        <w:t>-</w:t>
      </w:r>
      <w:r w:rsidRPr="000D3F9B">
        <w:rPr>
          <w:lang w:val="en-US"/>
        </w:rPr>
        <w:t>ter</w:t>
      </w:r>
      <w:r w:rsidRPr="00C37EDA">
        <w:t>/</w:t>
      </w:r>
      <w:r w:rsidRPr="000D3F9B">
        <w:rPr>
          <w:lang w:val="en-US"/>
        </w:rPr>
        <w:t>pdf</w:t>
      </w:r>
      <w:r w:rsidRPr="00C37EDA">
        <w:t>/2012/1/5.</w:t>
      </w:r>
      <w:r w:rsidRPr="000D3F9B">
        <w:rPr>
          <w:lang w:val="en-US"/>
        </w:rPr>
        <w:t>doc</w:t>
      </w:r>
      <w:r w:rsidRPr="00C37EDA">
        <w:t xml:space="preserve"> (дата обращения: 18.12.2021).</w:t>
      </w:r>
    </w:p>
    <w:p w:rsidR="000D3F9B" w:rsidRPr="00C37EDA" w:rsidRDefault="000D3F9B" w:rsidP="00B119D7">
      <w:pPr>
        <w:spacing w:line="360" w:lineRule="auto"/>
        <w:jc w:val="both"/>
      </w:pPr>
      <w:r w:rsidRPr="00C37EDA">
        <w:t xml:space="preserve"> 43. Никитин П.В. Стратегия и тактика реализации государственной политики развития депрессивных регионов:// автореф. дисс. … канд. экон.// наук: 08.00.05. Курск, 2018. 25 с.</w:t>
      </w:r>
    </w:p>
    <w:p w:rsidR="000D3F9B" w:rsidRPr="00C37EDA" w:rsidRDefault="000D3F9B" w:rsidP="00B119D7">
      <w:pPr>
        <w:spacing w:line="360" w:lineRule="auto"/>
        <w:jc w:val="both"/>
        <w:rPr>
          <w:rFonts w:eastAsia="Calibri"/>
          <w:lang w:eastAsia="en-US"/>
        </w:rPr>
      </w:pPr>
      <w:r w:rsidRPr="00C37EDA">
        <w:rPr>
          <w:rFonts w:eastAsia="Calibri"/>
          <w:lang w:eastAsia="en-US"/>
        </w:rPr>
        <w:t xml:space="preserve">44.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w:t>
      </w:r>
      <w:r w:rsidRPr="000D3F9B">
        <w:rPr>
          <w:rFonts w:eastAsia="Calibri"/>
          <w:lang w:val="en-US" w:eastAsia="en-US"/>
        </w:rPr>
        <w:t>https</w:t>
      </w:r>
      <w:r w:rsidRPr="00C37EDA">
        <w:rPr>
          <w:rFonts w:eastAsia="Calibri"/>
          <w:lang w:eastAsia="en-US"/>
        </w:rPr>
        <w:t xml:space="preserve">: </w:t>
      </w:r>
      <w:hyperlink r:id="rId65" w:history="1">
        <w:r w:rsidRPr="000D3F9B">
          <w:rPr>
            <w:rFonts w:eastAsia="Calibri"/>
            <w:color w:val="0563C1"/>
            <w:u w:val="single"/>
            <w:lang w:val="en-US" w:eastAsia="en-US"/>
          </w:rPr>
          <w:t>https</w:t>
        </w:r>
        <w:r w:rsidRPr="00C37EDA">
          <w:rPr>
            <w:rFonts w:eastAsia="Calibri"/>
            <w:color w:val="0563C1"/>
            <w:u w:val="single"/>
            <w:lang w:eastAsia="en-US"/>
          </w:rPr>
          <w:t>://</w:t>
        </w:r>
        <w:r w:rsidRPr="000D3F9B">
          <w:rPr>
            <w:rFonts w:eastAsia="Calibri"/>
            <w:color w:val="0563C1"/>
            <w:u w:val="single"/>
            <w:lang w:val="en-US" w:eastAsia="en-US"/>
          </w:rPr>
          <w:t>www</w:t>
        </w:r>
        <w:r w:rsidRPr="00C37EDA">
          <w:rPr>
            <w:rFonts w:eastAsia="Calibri"/>
            <w:color w:val="0563C1"/>
            <w:u w:val="single"/>
            <w:lang w:eastAsia="en-US"/>
          </w:rPr>
          <w:t>.</w:t>
        </w:r>
        <w:r w:rsidRPr="000D3F9B">
          <w:rPr>
            <w:rFonts w:eastAsia="Calibri"/>
            <w:color w:val="0563C1"/>
            <w:u w:val="single"/>
            <w:lang w:val="en-US" w:eastAsia="en-US"/>
          </w:rPr>
          <w:t>altai</w:t>
        </w:r>
        <w:r w:rsidRPr="00C37EDA">
          <w:rPr>
            <w:rFonts w:eastAsia="Calibri"/>
            <w:color w:val="0563C1"/>
            <w:u w:val="single"/>
            <w:lang w:eastAsia="en-US"/>
          </w:rPr>
          <w:t>-</w:t>
        </w:r>
        <w:r w:rsidRPr="000D3F9B">
          <w:rPr>
            <w:rFonts w:eastAsia="Calibri"/>
            <w:color w:val="0563C1"/>
            <w:u w:val="single"/>
            <w:lang w:val="en-US" w:eastAsia="en-US"/>
          </w:rPr>
          <w:t>republic</w:t>
        </w:r>
        <w:r w:rsidRPr="00C37EDA">
          <w:rPr>
            <w:rFonts w:eastAsia="Calibri"/>
            <w:color w:val="0563C1"/>
            <w:u w:val="single"/>
            <w:lang w:eastAsia="en-US"/>
          </w:rPr>
          <w:t>.</w:t>
        </w:r>
        <w:r w:rsidRPr="000D3F9B">
          <w:rPr>
            <w:rFonts w:eastAsia="Calibri"/>
            <w:color w:val="0563C1"/>
            <w:u w:val="single"/>
            <w:lang w:val="en-US" w:eastAsia="en-US"/>
          </w:rPr>
          <w:t>ru</w:t>
        </w:r>
        <w:r w:rsidRPr="00C37EDA">
          <w:rPr>
            <w:rFonts w:eastAsia="Calibri"/>
            <w:color w:val="0563C1"/>
            <w:u w:val="single"/>
            <w:lang w:eastAsia="en-US"/>
          </w:rPr>
          <w:t>/</w:t>
        </w:r>
        <w:r w:rsidRPr="000D3F9B">
          <w:rPr>
            <w:rFonts w:eastAsia="Calibri"/>
            <w:color w:val="0563C1"/>
            <w:u w:val="single"/>
            <w:lang w:val="en-US" w:eastAsia="en-US"/>
          </w:rPr>
          <w:t>economy</w:t>
        </w:r>
        <w:r w:rsidRPr="00C37EDA">
          <w:rPr>
            <w:rFonts w:eastAsia="Calibri"/>
            <w:color w:val="0563C1"/>
            <w:u w:val="single"/>
            <w:lang w:eastAsia="en-US"/>
          </w:rPr>
          <w:t>_</w:t>
        </w:r>
        <w:r w:rsidRPr="000D3F9B">
          <w:rPr>
            <w:rFonts w:eastAsia="Calibri"/>
            <w:color w:val="0563C1"/>
            <w:u w:val="single"/>
            <w:lang w:val="en-US" w:eastAsia="en-US"/>
          </w:rPr>
          <w:t>finances</w:t>
        </w:r>
        <w:r w:rsidRPr="00C37EDA">
          <w:rPr>
            <w:rFonts w:eastAsia="Calibri"/>
            <w:color w:val="0563C1"/>
            <w:u w:val="single"/>
            <w:lang w:eastAsia="en-US"/>
          </w:rPr>
          <w:t>/</w:t>
        </w:r>
        <w:r w:rsidRPr="000D3F9B">
          <w:rPr>
            <w:rFonts w:eastAsia="Calibri"/>
            <w:color w:val="0563C1"/>
            <w:u w:val="single"/>
            <w:lang w:val="en-US" w:eastAsia="en-US"/>
          </w:rPr>
          <w:t>social</w:t>
        </w:r>
        <w:r w:rsidRPr="00C37EDA">
          <w:rPr>
            <w:rFonts w:eastAsia="Calibri"/>
            <w:color w:val="0563C1"/>
            <w:u w:val="single"/>
            <w:lang w:eastAsia="en-US"/>
          </w:rPr>
          <w:t>-</w:t>
        </w:r>
        <w:r w:rsidRPr="000D3F9B">
          <w:rPr>
            <w:rFonts w:eastAsia="Calibri"/>
            <w:color w:val="0563C1"/>
            <w:u w:val="single"/>
            <w:lang w:val="en-US" w:eastAsia="en-US"/>
          </w:rPr>
          <w:t>economic</w:t>
        </w:r>
        <w:r w:rsidRPr="00C37EDA">
          <w:rPr>
            <w:rFonts w:eastAsia="Calibri"/>
            <w:color w:val="0563C1"/>
            <w:u w:val="single"/>
            <w:lang w:eastAsia="en-US"/>
          </w:rPr>
          <w:t>-</w:t>
        </w:r>
        <w:r w:rsidRPr="000D3F9B">
          <w:rPr>
            <w:rFonts w:eastAsia="Calibri"/>
            <w:color w:val="0563C1"/>
            <w:u w:val="single"/>
            <w:lang w:val="en-US" w:eastAsia="en-US"/>
          </w:rPr>
          <w:t>situation</w:t>
        </w:r>
        <w:r w:rsidRPr="00C37EDA">
          <w:rPr>
            <w:rFonts w:eastAsia="Calibri"/>
            <w:color w:val="0563C1"/>
            <w:u w:val="single"/>
            <w:lang w:eastAsia="en-US"/>
          </w:rPr>
          <w:t>/</w:t>
        </w:r>
        <w:r w:rsidRPr="000D3F9B">
          <w:rPr>
            <w:rFonts w:eastAsia="Calibri"/>
            <w:color w:val="0563C1"/>
            <w:u w:val="single"/>
            <w:lang w:val="en-US" w:eastAsia="en-US"/>
          </w:rPr>
          <w:t>social</w:t>
        </w:r>
        <w:r w:rsidRPr="00C37EDA">
          <w:rPr>
            <w:rFonts w:eastAsia="Calibri"/>
            <w:color w:val="0563C1"/>
            <w:u w:val="single"/>
            <w:lang w:eastAsia="en-US"/>
          </w:rPr>
          <w:t>_</w:t>
        </w:r>
        <w:r w:rsidRPr="000D3F9B">
          <w:rPr>
            <w:rFonts w:eastAsia="Calibri"/>
            <w:color w:val="0563C1"/>
            <w:u w:val="single"/>
            <w:lang w:val="en-US" w:eastAsia="en-US"/>
          </w:rPr>
          <w:t>economic</w:t>
        </w:r>
        <w:r w:rsidRPr="00C37EDA">
          <w:rPr>
            <w:rFonts w:eastAsia="Calibri"/>
            <w:color w:val="0563C1"/>
            <w:u w:val="single"/>
            <w:lang w:eastAsia="en-US"/>
          </w:rPr>
          <w:t>_</w:t>
        </w:r>
        <w:r w:rsidRPr="000D3F9B">
          <w:rPr>
            <w:rFonts w:eastAsia="Calibri"/>
            <w:color w:val="0563C1"/>
            <w:u w:val="single"/>
            <w:lang w:val="en-US" w:eastAsia="en-US"/>
          </w:rPr>
          <w:t>development</w:t>
        </w:r>
        <w:r w:rsidRPr="00C37EDA">
          <w:rPr>
            <w:rFonts w:eastAsia="Calibri"/>
            <w:color w:val="0563C1"/>
            <w:u w:val="single"/>
            <w:lang w:eastAsia="en-US"/>
          </w:rPr>
          <w:t>_</w:t>
        </w:r>
        <w:r w:rsidRPr="000D3F9B">
          <w:rPr>
            <w:rFonts w:eastAsia="Calibri"/>
            <w:color w:val="0563C1"/>
            <w:u w:val="single"/>
            <w:lang w:val="en-US" w:eastAsia="en-US"/>
          </w:rPr>
          <w:t>january</w:t>
        </w:r>
        <w:r w:rsidRPr="00C37EDA">
          <w:rPr>
            <w:rFonts w:eastAsia="Calibri"/>
            <w:color w:val="0563C1"/>
            <w:u w:val="single"/>
            <w:lang w:eastAsia="en-US"/>
          </w:rPr>
          <w:t>_</w:t>
        </w:r>
        <w:r w:rsidRPr="000D3F9B">
          <w:rPr>
            <w:rFonts w:eastAsia="Calibri"/>
            <w:color w:val="0563C1"/>
            <w:u w:val="single"/>
            <w:lang w:val="en-US" w:eastAsia="en-US"/>
          </w:rPr>
          <w:t>december</w:t>
        </w:r>
        <w:r w:rsidRPr="00C37EDA">
          <w:rPr>
            <w:rFonts w:eastAsia="Calibri"/>
            <w:color w:val="0563C1"/>
            <w:u w:val="single"/>
            <w:lang w:eastAsia="en-US"/>
          </w:rPr>
          <w:t>_2020.</w:t>
        </w:r>
        <w:r w:rsidRPr="000D3F9B">
          <w:rPr>
            <w:rFonts w:eastAsia="Calibri"/>
            <w:color w:val="0563C1"/>
            <w:u w:val="single"/>
            <w:lang w:val="en-US" w:eastAsia="en-US"/>
          </w:rPr>
          <w:t>pdf</w:t>
        </w:r>
      </w:hyperlink>
      <w:r w:rsidRPr="00C37EDA">
        <w:rPr>
          <w:rFonts w:eastAsia="Calibri"/>
          <w:lang w:eastAsia="en-US"/>
        </w:rPr>
        <w:t xml:space="preserve">  в разделе: Экономика и финансы / Основные показатели социально-экономического развития Республики Алтай. (дата обращения: 10.03.2022).</w:t>
      </w:r>
    </w:p>
    <w:p w:rsidR="000D3F9B" w:rsidRPr="00C37EDA" w:rsidRDefault="000D3F9B" w:rsidP="00B119D7">
      <w:pPr>
        <w:spacing w:line="360" w:lineRule="auto"/>
        <w:jc w:val="both"/>
        <w:rPr>
          <w:rFonts w:eastAsia="Calibri"/>
          <w:lang w:eastAsia="en-US"/>
        </w:rPr>
      </w:pPr>
      <w:r w:rsidRPr="00C37EDA">
        <w:rPr>
          <w:rFonts w:eastAsia="Calibri"/>
          <w:lang w:eastAsia="en-US"/>
        </w:rPr>
        <w:t>45. Попова Н. Ф. и Лапина М. А. //учебник. - Правовое регулирование экономической деятельности// 2-е изд., 2021. С.8</w:t>
      </w:r>
    </w:p>
    <w:p w:rsidR="000D3F9B" w:rsidRPr="000D3F9B" w:rsidRDefault="000D3F9B" w:rsidP="00B119D7">
      <w:pPr>
        <w:spacing w:line="360" w:lineRule="auto"/>
        <w:jc w:val="both"/>
        <w:rPr>
          <w:rFonts w:eastAsia="Calibri"/>
          <w:lang w:val="en-US" w:eastAsia="en-US"/>
        </w:rPr>
      </w:pPr>
      <w:r w:rsidRPr="00C37EDA">
        <w:rPr>
          <w:rFonts w:eastAsia="Calibri"/>
          <w:lang w:eastAsia="en-US"/>
        </w:rPr>
        <w:t xml:space="preserve"> 46. В.Д.Камаев, М.З.Ильчикова, Т.А.Борисовская - Экономическая теория: Краткий курс: учебник. -2-е изд.-М.: КноРус, 2018. </w:t>
      </w:r>
      <w:r w:rsidRPr="000D3F9B">
        <w:rPr>
          <w:rFonts w:eastAsia="Calibri"/>
          <w:lang w:val="en-US" w:eastAsia="en-US"/>
        </w:rPr>
        <w:t>С. 274</w:t>
      </w:r>
    </w:p>
    <w:p w:rsidR="000D3F9B" w:rsidRPr="00C37EDA" w:rsidRDefault="000D3F9B" w:rsidP="00B119D7">
      <w:pPr>
        <w:spacing w:line="360" w:lineRule="auto"/>
        <w:jc w:val="both"/>
        <w:rPr>
          <w:rFonts w:eastAsia="Calibri"/>
          <w:lang w:eastAsia="en-US"/>
        </w:rPr>
      </w:pPr>
      <w:r w:rsidRPr="000D3F9B">
        <w:rPr>
          <w:rFonts w:eastAsia="Calibri"/>
          <w:lang w:val="en-US" w:eastAsia="en-US"/>
        </w:rPr>
        <w:t xml:space="preserve">47. Е.А. Марыганова, С.А. Шапиро. Макроэкономика.// </w:t>
      </w:r>
      <w:r w:rsidRPr="00C37EDA">
        <w:rPr>
          <w:rFonts w:eastAsia="Calibri"/>
          <w:lang w:eastAsia="en-US"/>
        </w:rPr>
        <w:t xml:space="preserve">Экспресс-курс: учебное пособие. //– М.:КНОРУС, 2018. </w:t>
      </w:r>
      <w:r w:rsidRPr="000D3F9B">
        <w:rPr>
          <w:rFonts w:eastAsia="Calibri"/>
          <w:lang w:val="en-US" w:eastAsia="en-US"/>
        </w:rPr>
        <w:t>ISBN</w:t>
      </w:r>
      <w:r w:rsidRPr="00C37EDA">
        <w:rPr>
          <w:rFonts w:eastAsia="Calibri"/>
          <w:lang w:eastAsia="en-US"/>
        </w:rPr>
        <w:t xml:space="preserve"> 978-5-406-00716-7)</w:t>
      </w:r>
    </w:p>
    <w:p w:rsidR="000D3F9B" w:rsidRPr="00C37EDA" w:rsidRDefault="000D3F9B" w:rsidP="00B119D7">
      <w:pPr>
        <w:spacing w:line="360" w:lineRule="auto"/>
        <w:jc w:val="both"/>
        <w:rPr>
          <w:rFonts w:eastAsia="Calibri"/>
          <w:lang w:eastAsia="en-US"/>
        </w:rPr>
      </w:pPr>
      <w:r w:rsidRPr="00C37EDA">
        <w:rPr>
          <w:rFonts w:eastAsia="Calibri"/>
          <w:lang w:eastAsia="en-US"/>
        </w:rPr>
        <w:t>48. Утверждена постановлением Правительства Республики Алтай от 23 сентября 2020 года № 316 //, в редакции постановления Правительства Республики Алтай / от 27 декабря 2021 года № 416</w:t>
      </w:r>
    </w:p>
    <w:p w:rsidR="000D3F9B" w:rsidRPr="00C37EDA" w:rsidRDefault="000D3F9B" w:rsidP="00B119D7">
      <w:pPr>
        <w:spacing w:line="360" w:lineRule="auto"/>
        <w:jc w:val="both"/>
        <w:rPr>
          <w:rFonts w:eastAsia="Calibri"/>
          <w:lang w:eastAsia="en-US"/>
        </w:rPr>
      </w:pPr>
      <w:r w:rsidRPr="00C37EDA">
        <w:rPr>
          <w:rFonts w:eastAsia="Calibri"/>
          <w:lang w:eastAsia="en-US"/>
        </w:rPr>
        <w:t>49. Утверждена постановлением Правительства Республики Алтай // от 29 июня 2018 года № 201, //в редакции постановления Правительства Республики Алтай / от 03 февраля 2022 года № 22</w:t>
      </w:r>
    </w:p>
    <w:p w:rsidR="000D3F9B" w:rsidRPr="00C37EDA" w:rsidRDefault="000D3F9B" w:rsidP="00B119D7">
      <w:pPr>
        <w:spacing w:line="360" w:lineRule="auto"/>
        <w:jc w:val="both"/>
        <w:rPr>
          <w:rFonts w:eastAsia="Calibri"/>
          <w:lang w:eastAsia="en-US"/>
        </w:rPr>
      </w:pPr>
      <w:r w:rsidRPr="00C37EDA">
        <w:rPr>
          <w:rFonts w:eastAsia="Calibri"/>
          <w:lang w:eastAsia="en-US"/>
        </w:rPr>
        <w:t>50. Утверждена постановлением Правительства Республики Алтай // от 30 июля 2018 года № 244,// в редакции постановления Правительства Республики Алтай / от 29 декабря 2021 года № 419</w:t>
      </w:r>
    </w:p>
    <w:p w:rsidR="000D3F9B" w:rsidRPr="00C37EDA" w:rsidRDefault="000D3F9B" w:rsidP="00B119D7">
      <w:pPr>
        <w:spacing w:line="360" w:lineRule="auto"/>
        <w:jc w:val="both"/>
        <w:rPr>
          <w:rFonts w:eastAsia="Calibri"/>
          <w:lang w:eastAsia="en-US"/>
        </w:rPr>
      </w:pPr>
      <w:r w:rsidRPr="00C37EDA">
        <w:rPr>
          <w:rFonts w:eastAsia="Calibri"/>
          <w:lang w:eastAsia="en-US"/>
        </w:rPr>
        <w:t>51.  Утверждена постановлением Правительства Республики Алтай // от 03 февраля 2020 года № 19,// в редакции постановления Правительства Республики Алтай / от 30 декабря 2021 года № 435</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52.  Billings  P.,  Cassimatis  A. / Twenty-one  Years  of  the  Judicial  Review  Act  1991: Enhancing  Access  to  Justice  and  Promoting  Legal  Accountability? // University  of Queensland Law Journal. 2019. No 32 (1). pp. 65-101.</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53. Eskelinen H. Different Neighbours:/ Interaction and Cooperation at Finland's Western and Eastern Borders.// Doris Wastl-Walter (eds.), The Ashgate Research Companion to Border Studies. 2018. pp. 569-583</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lastRenderedPageBreak/>
        <w:t>54. Karlsen J. Practical Normative Approach to Development –Some Initial Experiences with VRI Processes in the AgderRegion // Integrated and Participatory Innovation in Norwegian  University  of  Science  and  Technology,  (NTNU),  Trondheim,  Norway, 2017. pp. 167-188.</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55.  Glaser,  B.G.,  Strauss.  A.L.  The  Discovery  of  Grounded  Theory: // Strategies  for Qualitative Research. Chicago: AldinePub. Co. 2016. 274 p.</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56. Economic Development Policies for Central and Western China // [Электронный ресурс] Режим доступа: http://www.chinabusinessreview.com/ economic-development-policies-for-central-and-western-china (дата обращения: 13.11.2021).</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57. Economically distress areas.// URL:www.dot.ny.gov/recovery/goals/distressed //(дата обращения: 18.12.2021).</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58.  Pender J., Reeder R. Impacts of Regional Approaches to Rural Development: Initial Evidence on the Delta Regional Authority, ERR-119, U.S.// Department of Agriculture, Economic Research Service, June 2011.//URL: http://www.ers.usda.gov/media/126974/err119.pdf (дата обращения: 18.12.2021)</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 xml:space="preserve">  59. Li Yurui, Wang Jing, Liu Yansui, Long Hualou Problem regions and regional problems of socioeconomic development in China: а perspective from the coordinated development of industrialization,// informatization, urbanization and agricultural modernization. //Journal of Geographical Sciences, 2014, no. 24(6), pp. 1115–1130.</w:t>
      </w:r>
    </w:p>
    <w:p w:rsidR="000D3F9B" w:rsidRPr="000D3F9B" w:rsidRDefault="000D3F9B" w:rsidP="00B119D7">
      <w:pPr>
        <w:spacing w:line="360" w:lineRule="auto"/>
        <w:jc w:val="both"/>
        <w:rPr>
          <w:rFonts w:eastAsia="Calibri"/>
          <w:lang w:val="en-US" w:eastAsia="en-US"/>
        </w:rPr>
      </w:pPr>
      <w:r w:rsidRPr="000D3F9B">
        <w:rPr>
          <w:rFonts w:eastAsia="Calibri"/>
          <w:lang w:val="en-US" w:eastAsia="en-US"/>
        </w:rPr>
        <w:t xml:space="preserve">  60.  Mang M., Bonschab T. Mind the Gap –// Regional Disparities in China. /Available at: http://www2.gtz.de/wbf/4tDx9kw63gma/4_23_MangBon //schab.pdf (accessed 18.11.2021)</w:t>
      </w:r>
      <w:r>
        <w:rPr>
          <w:rFonts w:eastAsia="Calibri"/>
          <w:lang w:val="en-US" w:eastAsia="en-US"/>
        </w:rPr>
        <w:t>.</w:t>
      </w:r>
    </w:p>
    <w:p w:rsidR="00E74758" w:rsidRPr="00C37EDA" w:rsidRDefault="00E74758"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8C7E97" w:rsidRPr="00C37EDA" w:rsidRDefault="008C7E97" w:rsidP="00803F17">
      <w:pPr>
        <w:rPr>
          <w:lang w:val="en-US"/>
        </w:rPr>
      </w:pPr>
    </w:p>
    <w:p w:rsidR="00D354AC" w:rsidRPr="00C37EDA" w:rsidRDefault="00D354AC" w:rsidP="00803F17">
      <w:pPr>
        <w:rPr>
          <w:lang w:val="en-US"/>
        </w:rPr>
      </w:pPr>
    </w:p>
    <w:p w:rsidR="008C7E97" w:rsidRPr="00C37EDA" w:rsidRDefault="008C7E97" w:rsidP="00803F17">
      <w:pPr>
        <w:rPr>
          <w:lang w:val="en-US"/>
        </w:rPr>
      </w:pPr>
    </w:p>
    <w:p w:rsidR="00290CDA" w:rsidRDefault="00CD71DB" w:rsidP="00D354AC">
      <w:pPr>
        <w:pStyle w:val="Heading1"/>
      </w:pPr>
      <w:bookmarkStart w:id="42" w:name="_Toc73966725"/>
      <w:bookmarkStart w:id="43" w:name="_Toc73967199"/>
      <w:bookmarkStart w:id="44" w:name="_Toc103040922"/>
      <w:r w:rsidRPr="004E5DF1">
        <w:lastRenderedPageBreak/>
        <w:t>ПРИЛОЖЕНИ</w:t>
      </w:r>
      <w:bookmarkEnd w:id="41"/>
      <w:bookmarkEnd w:id="42"/>
      <w:bookmarkEnd w:id="43"/>
      <w:r>
        <w:t>Я</w:t>
      </w:r>
      <w:bookmarkEnd w:id="44"/>
    </w:p>
    <w:p w:rsidR="00CD71DB" w:rsidRDefault="00CD71DB" w:rsidP="00CD71DB">
      <w:pPr>
        <w:pStyle w:val="20"/>
        <w:jc w:val="both"/>
      </w:pPr>
      <w:r w:rsidRPr="00CD71DB">
        <w:t>Приложение 1</w:t>
      </w:r>
    </w:p>
    <w:p w:rsidR="00876B14" w:rsidRPr="004E5DF1" w:rsidRDefault="00876B14" w:rsidP="00876B14"/>
    <w:p w:rsidR="009E1D4B" w:rsidRPr="00876B14" w:rsidRDefault="00290CDA" w:rsidP="00876B14">
      <w:pPr>
        <w:jc w:val="center"/>
        <w:rPr>
          <w:b/>
          <w:sz w:val="28"/>
          <w:szCs w:val="28"/>
        </w:rPr>
      </w:pPr>
      <w:bookmarkStart w:id="45" w:name="_Toc73967200"/>
      <w:bookmarkStart w:id="46" w:name="_Toc90859773"/>
      <w:bookmarkStart w:id="47" w:name="_Toc90859923"/>
      <w:r w:rsidRPr="00876B14">
        <w:rPr>
          <w:b/>
          <w:sz w:val="28"/>
          <w:szCs w:val="28"/>
        </w:rPr>
        <w:t>Глоссарий</w:t>
      </w:r>
      <w:bookmarkEnd w:id="45"/>
      <w:bookmarkEnd w:id="46"/>
      <w:bookmarkEnd w:id="47"/>
    </w:p>
    <w:p w:rsidR="006A12B8" w:rsidRPr="00216E3E" w:rsidRDefault="006A12B8" w:rsidP="006A12B8">
      <w:pPr>
        <w:shd w:val="clear" w:color="auto" w:fill="FFFFFF"/>
        <w:spacing w:line="360" w:lineRule="auto"/>
        <w:ind w:left="40" w:right="4" w:firstLine="709"/>
        <w:jc w:val="both"/>
        <w:rPr>
          <w:bCs/>
          <w:spacing w:val="2"/>
        </w:rPr>
      </w:pPr>
      <w:r w:rsidRPr="00216E3E">
        <w:rPr>
          <w:b/>
          <w:bCs/>
          <w:spacing w:val="2"/>
        </w:rPr>
        <w:t xml:space="preserve">Депрессивные территории </w:t>
      </w:r>
      <w:r w:rsidRPr="00E60379">
        <w:rPr>
          <w:b/>
          <w:bCs/>
          <w:spacing w:val="2"/>
        </w:rPr>
        <w:t>-</w:t>
      </w:r>
      <w:r w:rsidRPr="00216E3E">
        <w:rPr>
          <w:b/>
          <w:bCs/>
          <w:spacing w:val="2"/>
        </w:rPr>
        <w:t xml:space="preserve"> </w:t>
      </w:r>
      <w:r w:rsidRPr="00216E3E">
        <w:rPr>
          <w:bCs/>
          <w:spacing w:val="2"/>
        </w:rPr>
        <w:t>составные части единой</w:t>
      </w:r>
      <w:r w:rsidRPr="00E60379">
        <w:rPr>
          <w:bCs/>
          <w:spacing w:val="2"/>
        </w:rPr>
        <w:t xml:space="preserve"> </w:t>
      </w:r>
      <w:r w:rsidRPr="00216E3E">
        <w:rPr>
          <w:bCs/>
          <w:spacing w:val="2"/>
        </w:rPr>
        <w:t>воспроизводственной системы страны, при создании определенных условий могут</w:t>
      </w:r>
      <w:r w:rsidRPr="00E60379">
        <w:rPr>
          <w:bCs/>
          <w:spacing w:val="2"/>
        </w:rPr>
        <w:t xml:space="preserve"> </w:t>
      </w:r>
      <w:r w:rsidRPr="00216E3E">
        <w:rPr>
          <w:bCs/>
          <w:spacing w:val="2"/>
        </w:rPr>
        <w:t>задействовать сложившийся в них промышленно-производственный, научно-технический,</w:t>
      </w:r>
      <w:r w:rsidRPr="00E60379">
        <w:rPr>
          <w:bCs/>
          <w:spacing w:val="2"/>
        </w:rPr>
        <w:t xml:space="preserve"> </w:t>
      </w:r>
      <w:r w:rsidRPr="00216E3E">
        <w:rPr>
          <w:bCs/>
          <w:spacing w:val="2"/>
        </w:rPr>
        <w:t>человеческий, природно-ресурсный потенциал для обеспечения устойчивого саморазвития</w:t>
      </w:r>
      <w:r w:rsidR="00427512" w:rsidRPr="00216E3E">
        <w:rPr>
          <w:bCs/>
          <w:spacing w:val="2"/>
        </w:rPr>
        <w:t>.</w:t>
      </w:r>
    </w:p>
    <w:p w:rsidR="00427512" w:rsidRPr="00216E3E" w:rsidRDefault="00427512" w:rsidP="00427512">
      <w:pPr>
        <w:shd w:val="clear" w:color="auto" w:fill="FFFFFF"/>
        <w:spacing w:line="360" w:lineRule="auto"/>
        <w:ind w:left="40" w:right="4" w:firstLine="709"/>
        <w:jc w:val="both"/>
        <w:rPr>
          <w:bCs/>
          <w:spacing w:val="2"/>
        </w:rPr>
      </w:pPr>
      <w:r w:rsidRPr="00216E3E">
        <w:rPr>
          <w:b/>
          <w:bCs/>
          <w:spacing w:val="2"/>
        </w:rPr>
        <w:t xml:space="preserve">Депрессивная территория </w:t>
      </w:r>
      <w:r w:rsidRPr="00216E3E">
        <w:rPr>
          <w:bCs/>
          <w:spacing w:val="2"/>
        </w:rPr>
        <w:t>- территория с самим низким среди дотационных регионов уровнем социально-экономического развития, характеризируется рядом признаков, свойственных именно этому типу территориальных образований, прежде всего диспропорцией развития, отсутствием развитого производства, наличием проблем кризисного характера, низким уровнем бюджетного финансирования, отсутствием действенных стимулов на уровне государства для активации их развития.</w:t>
      </w:r>
    </w:p>
    <w:p w:rsidR="00FA696C" w:rsidRPr="00216E3E" w:rsidRDefault="00FA696C" w:rsidP="00FA696C">
      <w:pPr>
        <w:spacing w:line="360" w:lineRule="auto"/>
        <w:ind w:firstLine="709"/>
        <w:jc w:val="both"/>
        <w:rPr>
          <w:bCs/>
        </w:rPr>
      </w:pPr>
      <w:r w:rsidRPr="00216E3E">
        <w:rPr>
          <w:b/>
          <w:bCs/>
        </w:rPr>
        <w:t>Депрессивный регион -</w:t>
      </w:r>
      <w:r w:rsidRPr="00216E3E">
        <w:rPr>
          <w:bCs/>
        </w:rPr>
        <w:t xml:space="preserve"> локальное территориальное объединение, отличительной характеристикой которого является сильное и устойчивое отставание от других регионов. </w:t>
      </w:r>
    </w:p>
    <w:p w:rsidR="00427512" w:rsidRPr="00216E3E" w:rsidRDefault="00427512" w:rsidP="00427512">
      <w:pPr>
        <w:spacing w:line="360" w:lineRule="auto"/>
        <w:ind w:firstLine="709"/>
        <w:jc w:val="both"/>
        <w:rPr>
          <w:bCs/>
        </w:rPr>
      </w:pPr>
      <w:r w:rsidRPr="00216E3E">
        <w:rPr>
          <w:b/>
          <w:bCs/>
        </w:rPr>
        <w:t>Депрессивные регионы</w:t>
      </w:r>
      <w:r w:rsidRPr="00216E3E">
        <w:rPr>
          <w:bCs/>
        </w:rPr>
        <w:t xml:space="preserve"> - регионы которые переживают глубокий экономический кризис, длительный период находятся в фазе застоя, нуждаются для своего «выздоровления» в крупных инвестициях. В этих регионах высокий уровень безработицы, глубокие внутренние диспропорции экономики.</w:t>
      </w:r>
    </w:p>
    <w:p w:rsidR="007E7235" w:rsidRPr="00216E3E" w:rsidRDefault="007E7235" w:rsidP="00FA696C">
      <w:pPr>
        <w:spacing w:line="360" w:lineRule="auto"/>
        <w:ind w:firstLine="709"/>
        <w:jc w:val="both"/>
      </w:pPr>
      <w:r w:rsidRPr="00216E3E">
        <w:rPr>
          <w:b/>
        </w:rPr>
        <w:t xml:space="preserve">Депрессивным регионам Российской Федерации </w:t>
      </w:r>
      <w:r w:rsidRPr="00216E3E">
        <w:t>- проблемные субъекты Федерации, которые, несмотря на накопленный экономический потенциал, сложившуюся структуру экономики, наличие значительного количества работников высокой квалификации, современное развитие, характеризуются недостаточной экономической активностью, спадом объемов производства в отраслях традиционной специализации, кризисными процессами, снижением уровня и качества жизни населения.</w:t>
      </w:r>
    </w:p>
    <w:p w:rsidR="00427512" w:rsidRPr="00216E3E" w:rsidRDefault="00427512" w:rsidP="00427512">
      <w:pPr>
        <w:spacing w:line="360" w:lineRule="auto"/>
        <w:ind w:firstLine="709"/>
        <w:jc w:val="both"/>
      </w:pPr>
      <w:r w:rsidRPr="00216E3E">
        <w:rPr>
          <w:b/>
        </w:rPr>
        <w:t>Отсталые регионы</w:t>
      </w:r>
      <w:r w:rsidRPr="00216E3E">
        <w:t xml:space="preserve"> – регионы с низкими показателями развития социально-экономической сферы.</w:t>
      </w:r>
    </w:p>
    <w:p w:rsidR="00FD432E" w:rsidRPr="00216E3E" w:rsidRDefault="00FA696C" w:rsidP="00FA696C">
      <w:pPr>
        <w:spacing w:line="360" w:lineRule="auto"/>
        <w:ind w:firstLine="709"/>
        <w:jc w:val="both"/>
      </w:pPr>
      <w:r w:rsidRPr="00216E3E">
        <w:rPr>
          <w:b/>
        </w:rPr>
        <w:t>Региональная депрессивность</w:t>
      </w:r>
      <w:r w:rsidRPr="00216E3E">
        <w:t xml:space="preserve"> - один из стадий регионального развития, поскольку последняя кроме положительных изменений может включать явления региональной деградации и депрессии.</w:t>
      </w:r>
      <w:r w:rsidR="003749BC" w:rsidRPr="00216E3E">
        <w:rPr>
          <w:szCs w:val="28"/>
        </w:rPr>
        <w:t xml:space="preserve"> </w:t>
      </w:r>
    </w:p>
    <w:p w:rsidR="00A00CD3" w:rsidRPr="00216E3E" w:rsidRDefault="00216E3E" w:rsidP="00A00CD3">
      <w:pPr>
        <w:spacing w:line="360" w:lineRule="auto"/>
        <w:ind w:firstLine="709"/>
      </w:pPr>
      <w:r w:rsidRPr="00216E3E">
        <w:rPr>
          <w:b/>
        </w:rPr>
        <w:t>Слаборазвитость региона -</w:t>
      </w:r>
      <w:r w:rsidRPr="00216E3E">
        <w:t xml:space="preserve"> относительная, выявляемая в контексте общей социально-экономической ситуации в стране и по сравнению с основной массой регионов.</w:t>
      </w:r>
    </w:p>
    <w:p w:rsidR="00B1249D" w:rsidRPr="00216E3E" w:rsidRDefault="007E7235" w:rsidP="007E7235">
      <w:pPr>
        <w:spacing w:line="360" w:lineRule="auto"/>
        <w:ind w:firstLine="709"/>
      </w:pPr>
      <w:r w:rsidRPr="00216E3E">
        <w:rPr>
          <w:b/>
        </w:rPr>
        <w:t>Конструирование системы приоритетов регионального развития</w:t>
      </w:r>
      <w:r w:rsidRPr="00216E3E">
        <w:t xml:space="preserve"> – это сложно формализуемый процесс, зависящий от профессиональной интуиции, компетентности и эрудиции разработчиков стратегии.</w:t>
      </w:r>
    </w:p>
    <w:p w:rsidR="00CE1E39" w:rsidRPr="00216E3E" w:rsidRDefault="006718D3" w:rsidP="00CE1E39">
      <w:pPr>
        <w:pStyle w:val="p1"/>
        <w:spacing w:before="0" w:beforeAutospacing="0" w:after="0" w:afterAutospacing="0" w:line="360" w:lineRule="auto"/>
        <w:ind w:firstLine="709"/>
        <w:jc w:val="both"/>
      </w:pPr>
      <w:r w:rsidRPr="00216E3E">
        <w:rPr>
          <w:b/>
        </w:rPr>
        <w:lastRenderedPageBreak/>
        <w:t>Региональные диспропорции</w:t>
      </w:r>
      <w:r w:rsidRPr="00216E3E">
        <w:t xml:space="preserve"> – это заметные различия в уровне жизни, производстве, сфере услуг </w:t>
      </w:r>
      <w:r w:rsidR="00F64B48" w:rsidRPr="00216E3E">
        <w:t>между крупными экономическими районами одной страны.</w:t>
      </w:r>
    </w:p>
    <w:p w:rsidR="00CE1E39" w:rsidRPr="00216E3E" w:rsidRDefault="00CE1E39" w:rsidP="00B86192">
      <w:pPr>
        <w:pStyle w:val="NormalWeb"/>
        <w:spacing w:before="0" w:beforeAutospacing="0" w:after="0" w:afterAutospacing="0" w:line="360" w:lineRule="auto"/>
        <w:ind w:firstLine="709"/>
        <w:jc w:val="both"/>
        <w:rPr>
          <w:rFonts w:ascii="TimesNewRomanPSMT" w:hAnsi="TimesNewRomanPSMT"/>
          <w:szCs w:val="28"/>
        </w:rPr>
      </w:pPr>
      <w:r w:rsidRPr="00216E3E">
        <w:rPr>
          <w:b/>
          <w:szCs w:val="28"/>
        </w:rPr>
        <w:t>Социально-</w:t>
      </w:r>
      <w:r w:rsidR="006824E7" w:rsidRPr="00216E3E">
        <w:rPr>
          <w:b/>
          <w:szCs w:val="28"/>
        </w:rPr>
        <w:t>экономический</w:t>
      </w:r>
      <w:r w:rsidRPr="00216E3E">
        <w:rPr>
          <w:b/>
          <w:szCs w:val="28"/>
        </w:rPr>
        <w:t>̆ уровень</w:t>
      </w:r>
      <w:r w:rsidRPr="00216E3E">
        <w:rPr>
          <w:rFonts w:ascii="TimesNewRomanPSMT" w:hAnsi="TimesNewRomanPSMT"/>
          <w:b/>
          <w:szCs w:val="28"/>
        </w:rPr>
        <w:t xml:space="preserve"> </w:t>
      </w:r>
      <w:r w:rsidRPr="009405A0">
        <w:rPr>
          <w:b/>
          <w:szCs w:val="28"/>
        </w:rPr>
        <w:t>региона</w:t>
      </w:r>
      <w:r w:rsidRPr="009405A0">
        <w:rPr>
          <w:szCs w:val="28"/>
        </w:rPr>
        <w:t xml:space="preserve"> – это совокупная способность наличных трудовых, материально-технических, финансовых, природных и других ресурсов обеспечения максимального в данных условиях объема производства товаров и услуг в целях наиболее полного удовлетворения индивидуальных и коллективных </w:t>
      </w:r>
      <w:r w:rsidR="006824E7" w:rsidRPr="009405A0">
        <w:rPr>
          <w:szCs w:val="28"/>
        </w:rPr>
        <w:t>потребностей</w:t>
      </w:r>
      <w:r w:rsidRPr="009405A0">
        <w:rPr>
          <w:szCs w:val="28"/>
        </w:rPr>
        <w:t xml:space="preserve">̆ общества и создания условий для </w:t>
      </w:r>
      <w:r w:rsidR="006824E7" w:rsidRPr="009405A0">
        <w:rPr>
          <w:szCs w:val="28"/>
        </w:rPr>
        <w:t>дальнейшего</w:t>
      </w:r>
      <w:r w:rsidRPr="009405A0">
        <w:rPr>
          <w:szCs w:val="28"/>
        </w:rPr>
        <w:t xml:space="preserve"> ускоренного развития экономики региона</w:t>
      </w:r>
      <w:r w:rsidRPr="00216E3E">
        <w:rPr>
          <w:rFonts w:ascii="TimesNewRomanPSMT" w:hAnsi="TimesNewRomanPSMT"/>
          <w:szCs w:val="28"/>
        </w:rPr>
        <w:t xml:space="preserve">. </w:t>
      </w:r>
    </w:p>
    <w:p w:rsidR="006824E7" w:rsidRPr="00216E3E" w:rsidRDefault="006A12B8" w:rsidP="006A12B8">
      <w:pPr>
        <w:spacing w:line="360" w:lineRule="auto"/>
        <w:ind w:firstLine="709"/>
        <w:jc w:val="both"/>
        <w:rPr>
          <w:bCs/>
        </w:rPr>
      </w:pPr>
      <w:r w:rsidRPr="00216E3E">
        <w:rPr>
          <w:b/>
          <w:bCs/>
        </w:rPr>
        <w:t>Стратегия</w:t>
      </w:r>
      <w:r w:rsidRPr="00216E3E">
        <w:rPr>
          <w:bCs/>
        </w:rPr>
        <w:t xml:space="preserve"> – это детальный комплексный план</w:t>
      </w:r>
      <w:r w:rsidRPr="00E60379">
        <w:rPr>
          <w:bCs/>
        </w:rPr>
        <w:t xml:space="preserve"> </w:t>
      </w:r>
      <w:r w:rsidRPr="00216E3E">
        <w:rPr>
          <w:bCs/>
        </w:rPr>
        <w:t>достижения определенных целей развития</w:t>
      </w:r>
      <w:r w:rsidRPr="00E60379">
        <w:rPr>
          <w:bCs/>
        </w:rPr>
        <w:t xml:space="preserve"> </w:t>
      </w:r>
      <w:r w:rsidRPr="00216E3E">
        <w:rPr>
          <w:bCs/>
        </w:rPr>
        <w:t>территории на долгосрочный период.</w:t>
      </w:r>
    </w:p>
    <w:p w:rsidR="00CF1986" w:rsidRPr="00216E3E" w:rsidRDefault="006A12B8" w:rsidP="006A12B8">
      <w:pPr>
        <w:spacing w:line="360" w:lineRule="auto"/>
        <w:ind w:firstLine="709"/>
        <w:jc w:val="both"/>
        <w:rPr>
          <w:b/>
          <w:bCs/>
          <w:szCs w:val="26"/>
          <w:bdr w:val="none" w:sz="0" w:space="0" w:color="auto" w:frame="1"/>
        </w:rPr>
      </w:pPr>
      <w:r w:rsidRPr="00216E3E">
        <w:rPr>
          <w:rStyle w:val="Strong"/>
          <w:szCs w:val="26"/>
          <w:bdr w:val="none" w:sz="0" w:space="0" w:color="auto" w:frame="1"/>
        </w:rPr>
        <w:t>Стратегия социально-экономического</w:t>
      </w:r>
      <w:r w:rsidRPr="00E60379">
        <w:rPr>
          <w:rStyle w:val="Strong"/>
          <w:szCs w:val="26"/>
          <w:bdr w:val="none" w:sz="0" w:space="0" w:color="auto" w:frame="1"/>
        </w:rPr>
        <w:t xml:space="preserve"> </w:t>
      </w:r>
      <w:r w:rsidRPr="00216E3E">
        <w:rPr>
          <w:rStyle w:val="Strong"/>
          <w:szCs w:val="26"/>
          <w:bdr w:val="none" w:sz="0" w:space="0" w:color="auto" w:frame="1"/>
        </w:rPr>
        <w:t xml:space="preserve">развития региона - </w:t>
      </w:r>
      <w:r w:rsidRPr="00216E3E">
        <w:rPr>
          <w:rStyle w:val="Strong"/>
          <w:b w:val="0"/>
          <w:szCs w:val="26"/>
          <w:bdr w:val="none" w:sz="0" w:space="0" w:color="auto" w:frame="1"/>
        </w:rPr>
        <w:t>прогнозноаналитический документ, обеспечивающий</w:t>
      </w:r>
      <w:r w:rsidRPr="00E60379">
        <w:rPr>
          <w:rStyle w:val="Strong"/>
          <w:b w:val="0"/>
          <w:szCs w:val="26"/>
          <w:bdr w:val="none" w:sz="0" w:space="0" w:color="auto" w:frame="1"/>
        </w:rPr>
        <w:t xml:space="preserve"> </w:t>
      </w:r>
      <w:r w:rsidRPr="00216E3E">
        <w:rPr>
          <w:rStyle w:val="Strong"/>
          <w:b w:val="0"/>
          <w:szCs w:val="26"/>
          <w:bdr w:val="none" w:sz="0" w:space="0" w:color="auto" w:frame="1"/>
        </w:rPr>
        <w:t>осуществление миссии региона, достижение</w:t>
      </w:r>
      <w:r w:rsidRPr="00E60379">
        <w:rPr>
          <w:rStyle w:val="Strong"/>
          <w:b w:val="0"/>
          <w:szCs w:val="26"/>
          <w:bdr w:val="none" w:sz="0" w:space="0" w:color="auto" w:frame="1"/>
        </w:rPr>
        <w:t xml:space="preserve"> </w:t>
      </w:r>
      <w:r w:rsidRPr="00216E3E">
        <w:rPr>
          <w:rStyle w:val="Strong"/>
          <w:b w:val="0"/>
          <w:szCs w:val="26"/>
          <w:bdr w:val="none" w:sz="0" w:space="0" w:color="auto" w:frame="1"/>
        </w:rPr>
        <w:t>определенных целей развития на основе</w:t>
      </w:r>
      <w:r w:rsidRPr="00E60379">
        <w:rPr>
          <w:rStyle w:val="Strong"/>
          <w:b w:val="0"/>
          <w:szCs w:val="26"/>
          <w:bdr w:val="none" w:sz="0" w:space="0" w:color="auto" w:frame="1"/>
        </w:rPr>
        <w:t xml:space="preserve"> </w:t>
      </w:r>
      <w:r w:rsidRPr="00216E3E">
        <w:rPr>
          <w:rStyle w:val="Strong"/>
          <w:b w:val="0"/>
          <w:szCs w:val="26"/>
          <w:bdr w:val="none" w:sz="0" w:space="0" w:color="auto" w:frame="1"/>
        </w:rPr>
        <w:t>выбранных критериев с учетом эффективного</w:t>
      </w:r>
      <w:r w:rsidRPr="00E60379">
        <w:rPr>
          <w:rStyle w:val="Strong"/>
          <w:b w:val="0"/>
          <w:szCs w:val="26"/>
          <w:bdr w:val="none" w:sz="0" w:space="0" w:color="auto" w:frame="1"/>
        </w:rPr>
        <w:t xml:space="preserve"> </w:t>
      </w:r>
      <w:r w:rsidRPr="00216E3E">
        <w:rPr>
          <w:rStyle w:val="Strong"/>
          <w:b w:val="0"/>
          <w:szCs w:val="26"/>
          <w:bdr w:val="none" w:sz="0" w:space="0" w:color="auto" w:frame="1"/>
        </w:rPr>
        <w:t>распределения ограниченных ресурсов</w:t>
      </w:r>
      <w:r w:rsidRPr="00216E3E">
        <w:rPr>
          <w:rStyle w:val="apple-converted-space"/>
          <w:b/>
          <w:szCs w:val="26"/>
          <w:shd w:val="clear" w:color="auto" w:fill="FFFFFF"/>
        </w:rPr>
        <w:t>.</w:t>
      </w:r>
    </w:p>
    <w:p w:rsidR="009E1D4B" w:rsidRPr="00216E3E" w:rsidRDefault="007E7235" w:rsidP="007E7235">
      <w:pPr>
        <w:shd w:val="clear" w:color="auto" w:fill="FFFFFF"/>
        <w:spacing w:line="360" w:lineRule="auto"/>
        <w:ind w:left="14" w:right="11" w:firstLine="709"/>
        <w:jc w:val="both"/>
        <w:rPr>
          <w:bCs/>
          <w:spacing w:val="-1"/>
        </w:rPr>
      </w:pPr>
      <w:r w:rsidRPr="00216E3E">
        <w:rPr>
          <w:b/>
          <w:bCs/>
          <w:spacing w:val="-1"/>
        </w:rPr>
        <w:t>Приоритеты</w:t>
      </w:r>
      <w:r w:rsidRPr="00216E3E">
        <w:rPr>
          <w:bCs/>
          <w:spacing w:val="-1"/>
        </w:rPr>
        <w:t xml:space="preserve"> – это направления возможного развития, обусловленные реальной ситуацией в регионе и требующие концентрации различных ресурсов (прежде всего собственных) для их осуществления, в том числе при поддержке государства.</w:t>
      </w:r>
    </w:p>
    <w:p w:rsidR="007E7235" w:rsidRPr="00216E3E" w:rsidRDefault="007E7235" w:rsidP="007E7235">
      <w:pPr>
        <w:shd w:val="clear" w:color="auto" w:fill="FFFFFF"/>
        <w:spacing w:line="360" w:lineRule="auto"/>
        <w:ind w:left="32" w:firstLine="709"/>
        <w:jc w:val="both"/>
        <w:rPr>
          <w:bCs/>
          <w:spacing w:val="2"/>
        </w:rPr>
      </w:pPr>
      <w:r w:rsidRPr="00216E3E">
        <w:rPr>
          <w:b/>
          <w:bCs/>
          <w:spacing w:val="2"/>
        </w:rPr>
        <w:t xml:space="preserve">Регрессионный анализ - </w:t>
      </w:r>
      <w:r w:rsidRPr="00216E3E">
        <w:rPr>
          <w:bCs/>
          <w:spacing w:val="2"/>
        </w:rPr>
        <w:t>основный способ оценки неявной зависимости исследуемой переменной от определенных факторов. Создание регрессионной модели позволяет определить величину этой зависимости, то есть получить представление о значимости каждого фактора в изменении зависимой переменной.</w:t>
      </w:r>
    </w:p>
    <w:p w:rsidR="009E1D4B" w:rsidRPr="00216E3E" w:rsidRDefault="00D5438E" w:rsidP="00D5438E">
      <w:pPr>
        <w:shd w:val="clear" w:color="auto" w:fill="FFFFFF"/>
        <w:spacing w:line="360" w:lineRule="auto"/>
        <w:ind w:left="32" w:firstLine="709"/>
        <w:jc w:val="both"/>
        <w:rPr>
          <w:bCs/>
          <w:spacing w:val="4"/>
        </w:rPr>
      </w:pPr>
      <w:r w:rsidRPr="00216E3E">
        <w:rPr>
          <w:b/>
          <w:bCs/>
          <w:spacing w:val="4"/>
        </w:rPr>
        <w:t>Региональная политик</w:t>
      </w:r>
      <w:r w:rsidRPr="00216E3E">
        <w:rPr>
          <w:bCs/>
          <w:spacing w:val="4"/>
        </w:rPr>
        <w:t>а – это деятельность органов государственной власти по управлению политическим, экономическим и социальным развитием страны в территориальном (региональном) аспекте</w:t>
      </w:r>
      <w:r w:rsidR="009E1D4B" w:rsidRPr="00216E3E">
        <w:t>.</w:t>
      </w:r>
    </w:p>
    <w:p w:rsidR="009E1D4B" w:rsidRPr="00216E3E" w:rsidRDefault="00216E3E" w:rsidP="00216E3E">
      <w:pPr>
        <w:shd w:val="clear" w:color="auto" w:fill="FFFFFF"/>
        <w:spacing w:line="360" w:lineRule="auto"/>
        <w:ind w:left="40" w:firstLine="709"/>
        <w:jc w:val="both"/>
        <w:rPr>
          <w:bCs/>
          <w:spacing w:val="3"/>
        </w:rPr>
      </w:pPr>
      <w:r w:rsidRPr="00216E3E">
        <w:rPr>
          <w:b/>
          <w:bCs/>
          <w:spacing w:val="3"/>
        </w:rPr>
        <w:t>Проблемный регион</w:t>
      </w:r>
      <w:r w:rsidRPr="00216E3E">
        <w:rPr>
          <w:bCs/>
          <w:spacing w:val="3"/>
        </w:rPr>
        <w:t xml:space="preserve"> – это территория, которая самостоятельно не в состоянии решить свои социально-экономические проблемы или реализовать свой высокий потенциал.</w:t>
      </w:r>
    </w:p>
    <w:p w:rsidR="007E1066" w:rsidRPr="00216E3E" w:rsidRDefault="00216E3E" w:rsidP="00216E3E">
      <w:pPr>
        <w:shd w:val="clear" w:color="auto" w:fill="FFFFFF"/>
        <w:spacing w:line="360" w:lineRule="auto"/>
        <w:ind w:left="40" w:firstLine="709"/>
        <w:jc w:val="both"/>
        <w:rPr>
          <w:b/>
          <w:bCs/>
          <w:spacing w:val="3"/>
        </w:rPr>
      </w:pPr>
      <w:r w:rsidRPr="00216E3E">
        <w:rPr>
          <w:b/>
          <w:bCs/>
          <w:spacing w:val="3"/>
        </w:rPr>
        <w:t xml:space="preserve">Кризисные депрессивные регионы – </w:t>
      </w:r>
      <w:r w:rsidRPr="00216E3E">
        <w:rPr>
          <w:bCs/>
          <w:spacing w:val="3"/>
        </w:rPr>
        <w:t>регионы с существенным отставанием от среднероссийского уровня социально-экономического развития, наличием высокого уровня безработицы, низкой инфраструктурной обеспеченностью, малым количеством городских поселений, высоким уровнем социальных конфликтов.</w:t>
      </w:r>
      <w:r w:rsidR="00CB580D" w:rsidRPr="00216E3E">
        <w:t xml:space="preserve"> </w:t>
      </w:r>
    </w:p>
    <w:p w:rsidR="003749BC" w:rsidRDefault="003749BC" w:rsidP="003749BC">
      <w:pPr>
        <w:jc w:val="both"/>
        <w:rPr>
          <w:szCs w:val="28"/>
        </w:rPr>
      </w:pPr>
    </w:p>
    <w:p w:rsidR="002178C3" w:rsidRDefault="002178C3" w:rsidP="003749BC">
      <w:pPr>
        <w:jc w:val="both"/>
        <w:rPr>
          <w:szCs w:val="28"/>
        </w:rPr>
      </w:pPr>
      <w:r>
        <w:rPr>
          <w:szCs w:val="28"/>
        </w:rPr>
        <w:br w:type="page"/>
      </w:r>
    </w:p>
    <w:p w:rsidR="00876B14" w:rsidRDefault="00876B14" w:rsidP="00CD71DB">
      <w:pPr>
        <w:pStyle w:val="20"/>
        <w:jc w:val="both"/>
      </w:pPr>
      <w:bookmarkStart w:id="48" w:name="_Toc73967201"/>
      <w:bookmarkStart w:id="49" w:name="_Toc90859774"/>
      <w:bookmarkStart w:id="50" w:name="_Toc90859924"/>
      <w:r>
        <w:lastRenderedPageBreak/>
        <w:t>Приложение 2</w:t>
      </w:r>
    </w:p>
    <w:p w:rsidR="00876B14" w:rsidRPr="004E5DF1" w:rsidRDefault="00876B14" w:rsidP="00876B14"/>
    <w:p w:rsidR="001B3B5D" w:rsidRPr="00876B14" w:rsidRDefault="002178C3" w:rsidP="00876B14">
      <w:pPr>
        <w:jc w:val="center"/>
        <w:rPr>
          <w:b/>
          <w:sz w:val="28"/>
          <w:szCs w:val="28"/>
        </w:rPr>
      </w:pPr>
      <w:r w:rsidRPr="00876B14">
        <w:rPr>
          <w:b/>
          <w:sz w:val="28"/>
          <w:szCs w:val="28"/>
        </w:rPr>
        <w:t>Публикации</w:t>
      </w:r>
      <w:bookmarkEnd w:id="48"/>
      <w:bookmarkEnd w:id="49"/>
      <w:bookmarkEnd w:id="50"/>
    </w:p>
    <w:p w:rsidR="00E516B6" w:rsidRDefault="00E516B6" w:rsidP="00D10F99">
      <w:pPr>
        <w:ind w:firstLine="708"/>
      </w:pPr>
      <w:bookmarkStart w:id="51" w:name="_Toc90859775"/>
      <w:bookmarkStart w:id="52" w:name="_Toc90859925"/>
      <w:r w:rsidRPr="00E516B6">
        <w:t xml:space="preserve">Публикация статьи «Влияние государственных расходов на экономический рост: на примере Бенина» </w:t>
      </w:r>
      <w:r>
        <w:t>Алассан С. М., Одону Г. Б., студенты Группы</w:t>
      </w:r>
      <w:r w:rsidRPr="00E516B6">
        <w:t xml:space="preserve"> 20.М06-э</w:t>
      </w:r>
      <w:r>
        <w:t xml:space="preserve">, </w:t>
      </w:r>
      <w:r w:rsidRPr="00E516B6">
        <w:t>1-й курс магистратуры</w:t>
      </w:r>
      <w:r>
        <w:t xml:space="preserve">, </w:t>
      </w:r>
      <w:r w:rsidRPr="00E516B6">
        <w:t>Экономический факультет СПБГУ</w:t>
      </w:r>
      <w:r>
        <w:t>.</w:t>
      </w:r>
      <w:bookmarkEnd w:id="51"/>
      <w:bookmarkEnd w:id="52"/>
    </w:p>
    <w:p w:rsidR="00E516B6" w:rsidRDefault="00E516B6" w:rsidP="00E516B6">
      <w:pPr>
        <w:pStyle w:val="10"/>
        <w:ind w:firstLine="708"/>
        <w:jc w:val="both"/>
        <w:rPr>
          <w:b/>
          <w:sz w:val="24"/>
          <w:szCs w:val="24"/>
        </w:rPr>
      </w:pPr>
    </w:p>
    <w:p w:rsidR="00E516B6" w:rsidRDefault="00E516B6" w:rsidP="00E516B6">
      <w:pPr>
        <w:pStyle w:val="10"/>
        <w:ind w:firstLine="708"/>
        <w:jc w:val="both"/>
        <w:rPr>
          <w:b/>
          <w:sz w:val="24"/>
          <w:szCs w:val="24"/>
        </w:rPr>
      </w:pPr>
    </w:p>
    <w:p w:rsidR="00E516B6" w:rsidRDefault="00E516B6" w:rsidP="00E516B6">
      <w:pPr>
        <w:pStyle w:val="10"/>
        <w:ind w:firstLine="708"/>
        <w:jc w:val="both"/>
        <w:rPr>
          <w:b/>
          <w:sz w:val="24"/>
          <w:szCs w:val="24"/>
        </w:rPr>
      </w:pPr>
    </w:p>
    <w:p w:rsidR="00E516B6" w:rsidRPr="00E516B6" w:rsidRDefault="00E516B6" w:rsidP="00E516B6">
      <w:pPr>
        <w:spacing w:line="360" w:lineRule="auto"/>
        <w:ind w:firstLine="709"/>
        <w:jc w:val="right"/>
        <w:rPr>
          <w:rFonts w:eastAsia="Calibri"/>
          <w:bCs/>
          <w:sz w:val="28"/>
          <w:szCs w:val="28"/>
          <w:lang w:eastAsia="en-US"/>
        </w:rPr>
      </w:pPr>
      <w:r w:rsidRPr="00E516B6">
        <w:rPr>
          <w:rFonts w:eastAsia="Calibri"/>
          <w:bCs/>
          <w:sz w:val="28"/>
          <w:szCs w:val="28"/>
          <w:lang w:eastAsia="en-US"/>
        </w:rPr>
        <w:t>АЛАССАН Сесси Мубарак, ОДОНУ Гбегнинган</w:t>
      </w:r>
    </w:p>
    <w:p w:rsidR="00E516B6" w:rsidRPr="00E516B6" w:rsidRDefault="00E516B6" w:rsidP="00E516B6">
      <w:pPr>
        <w:spacing w:line="360" w:lineRule="auto"/>
        <w:ind w:firstLine="709"/>
        <w:jc w:val="right"/>
        <w:rPr>
          <w:rFonts w:eastAsia="Calibri"/>
          <w:bCs/>
          <w:sz w:val="28"/>
          <w:szCs w:val="28"/>
          <w:lang w:eastAsia="en-US"/>
        </w:rPr>
      </w:pPr>
      <w:r w:rsidRPr="00E516B6">
        <w:rPr>
          <w:rFonts w:eastAsia="Calibri"/>
          <w:bCs/>
          <w:sz w:val="28"/>
          <w:szCs w:val="28"/>
          <w:lang w:eastAsia="en-US"/>
        </w:rPr>
        <w:t>Группа 20.М06-э</w:t>
      </w:r>
    </w:p>
    <w:p w:rsidR="00E516B6" w:rsidRPr="00E516B6" w:rsidRDefault="00E516B6" w:rsidP="00E516B6">
      <w:pPr>
        <w:spacing w:line="360" w:lineRule="auto"/>
        <w:ind w:firstLine="709"/>
        <w:jc w:val="right"/>
        <w:rPr>
          <w:rFonts w:eastAsia="Calibri"/>
          <w:bCs/>
          <w:sz w:val="28"/>
          <w:szCs w:val="28"/>
          <w:lang w:eastAsia="en-US"/>
        </w:rPr>
      </w:pPr>
      <w:r w:rsidRPr="00E516B6">
        <w:rPr>
          <w:rFonts w:eastAsia="Calibri"/>
          <w:bCs/>
          <w:sz w:val="28"/>
          <w:szCs w:val="28"/>
          <w:lang w:eastAsia="en-US"/>
        </w:rPr>
        <w:t>1-й курс магистратуры</w:t>
      </w:r>
    </w:p>
    <w:p w:rsidR="00E516B6" w:rsidRPr="00E516B6" w:rsidRDefault="00E516B6" w:rsidP="00E516B6">
      <w:pPr>
        <w:spacing w:line="360" w:lineRule="auto"/>
        <w:ind w:firstLine="709"/>
        <w:jc w:val="right"/>
        <w:rPr>
          <w:rFonts w:eastAsia="Calibri"/>
          <w:bCs/>
          <w:sz w:val="28"/>
          <w:szCs w:val="28"/>
          <w:lang w:eastAsia="en-US"/>
        </w:rPr>
      </w:pPr>
      <w:r w:rsidRPr="00E516B6">
        <w:rPr>
          <w:rFonts w:eastAsia="Calibri"/>
          <w:bCs/>
          <w:sz w:val="28"/>
          <w:szCs w:val="28"/>
          <w:lang w:eastAsia="en-US"/>
        </w:rPr>
        <w:t>Экономический факультет СПБГУ</w:t>
      </w:r>
    </w:p>
    <w:p w:rsidR="00E516B6" w:rsidRPr="00E516B6" w:rsidRDefault="00E516B6" w:rsidP="00E516B6">
      <w:pPr>
        <w:spacing w:line="360" w:lineRule="auto"/>
        <w:ind w:firstLine="709"/>
        <w:jc w:val="center"/>
        <w:rPr>
          <w:rFonts w:eastAsia="Calibri"/>
          <w:sz w:val="28"/>
          <w:szCs w:val="28"/>
          <w:lang w:eastAsia="en-US"/>
        </w:rPr>
      </w:pPr>
      <w:r w:rsidRPr="00E516B6">
        <w:rPr>
          <w:rFonts w:eastAsia="Calibri"/>
          <w:sz w:val="28"/>
          <w:szCs w:val="28"/>
          <w:lang w:eastAsia="en-US"/>
        </w:rPr>
        <w:tab/>
      </w:r>
    </w:p>
    <w:p w:rsidR="00E516B6" w:rsidRPr="00E516B6" w:rsidRDefault="00E516B6" w:rsidP="00E516B6">
      <w:pPr>
        <w:spacing w:line="360" w:lineRule="auto"/>
        <w:ind w:firstLine="709"/>
        <w:jc w:val="center"/>
        <w:rPr>
          <w:rFonts w:eastAsia="Calibri"/>
          <w:b/>
          <w:bCs/>
          <w:sz w:val="28"/>
          <w:szCs w:val="28"/>
          <w:lang w:eastAsia="en-US"/>
        </w:rPr>
      </w:pPr>
      <w:r w:rsidRPr="00E516B6">
        <w:rPr>
          <w:rFonts w:eastAsia="Calibri"/>
          <w:b/>
          <w:bCs/>
          <w:sz w:val="28"/>
          <w:szCs w:val="28"/>
          <w:lang w:eastAsia="en-US"/>
        </w:rPr>
        <w:t>Влияние государственных расходов на экономический рост: на примере Бенина</w:t>
      </w:r>
    </w:p>
    <w:p w:rsidR="00E516B6" w:rsidRPr="00E516B6" w:rsidRDefault="00E516B6" w:rsidP="00E516B6">
      <w:pPr>
        <w:spacing w:line="360" w:lineRule="auto"/>
        <w:ind w:firstLine="709"/>
        <w:jc w:val="both"/>
        <w:rPr>
          <w:rFonts w:eastAsia="Calibri"/>
          <w:bCs/>
          <w:lang w:eastAsia="en-US"/>
        </w:rPr>
      </w:pPr>
      <w:r w:rsidRPr="00E516B6">
        <w:rPr>
          <w:rFonts w:eastAsia="Calibri"/>
          <w:bCs/>
          <w:lang w:eastAsia="en-US"/>
        </w:rPr>
        <w:t xml:space="preserve">Аннотация. </w:t>
      </w:r>
    </w:p>
    <w:p w:rsidR="00E516B6" w:rsidRPr="00E516B6" w:rsidRDefault="00E516B6" w:rsidP="00E516B6">
      <w:pPr>
        <w:spacing w:line="360" w:lineRule="auto"/>
        <w:ind w:firstLine="709"/>
        <w:jc w:val="both"/>
        <w:rPr>
          <w:rFonts w:eastAsia="Calibri"/>
          <w:bCs/>
          <w:lang w:eastAsia="en-US"/>
        </w:rPr>
      </w:pPr>
      <w:r w:rsidRPr="00E516B6">
        <w:rPr>
          <w:rFonts w:eastAsia="Calibri"/>
          <w:bCs/>
          <w:lang w:eastAsia="en-US"/>
        </w:rPr>
        <w:t>Введение. В настоящий период Бенин с уверенностью смотрит в будущее. Таким образом, правительство продолжает увеличивать свои расходы, чтобы способствовать росту экономики страны.</w:t>
      </w:r>
    </w:p>
    <w:p w:rsidR="00E516B6" w:rsidRPr="00E516B6" w:rsidRDefault="00E516B6" w:rsidP="00E516B6">
      <w:pPr>
        <w:spacing w:line="360" w:lineRule="auto"/>
        <w:ind w:firstLine="709"/>
        <w:jc w:val="both"/>
        <w:rPr>
          <w:rFonts w:eastAsia="Calibri"/>
          <w:bCs/>
          <w:color w:val="FF0000"/>
          <w:lang w:eastAsia="en-US"/>
        </w:rPr>
      </w:pPr>
      <w:r w:rsidRPr="00E516B6">
        <w:rPr>
          <w:rFonts w:eastAsia="Calibri"/>
          <w:bCs/>
          <w:lang w:eastAsia="en-US"/>
        </w:rPr>
        <w:t>В работе обосновываются методические подходы и влияние государственных расходов на экономический рост, направленный на улучшение делового климата в стране, на обеспечение высокоэффективного и конкурентоспособного развития экономики страны в международной торговле.</w:t>
      </w:r>
    </w:p>
    <w:p w:rsidR="00E516B6" w:rsidRPr="00E516B6" w:rsidRDefault="00E516B6" w:rsidP="00E516B6">
      <w:pPr>
        <w:spacing w:line="360" w:lineRule="auto"/>
        <w:ind w:firstLine="709"/>
        <w:jc w:val="both"/>
        <w:rPr>
          <w:rFonts w:eastAsia="Calibri"/>
          <w:bCs/>
          <w:lang w:eastAsia="en-US"/>
        </w:rPr>
      </w:pPr>
      <w:r w:rsidRPr="00E516B6">
        <w:rPr>
          <w:rFonts w:eastAsia="Calibri"/>
          <w:bCs/>
          <w:lang w:eastAsia="en-US"/>
        </w:rPr>
        <w:t>Цель исследования – оценка влияния государственных расходов на экономический рост Бенина, имеющих определяющее значение в повышении эффективности и конкурентоспособности экономического и социального развития страны.</w:t>
      </w:r>
    </w:p>
    <w:p w:rsidR="00E516B6" w:rsidRPr="00E516B6" w:rsidRDefault="00E516B6" w:rsidP="00E516B6">
      <w:pPr>
        <w:spacing w:line="360" w:lineRule="auto"/>
        <w:ind w:firstLine="709"/>
        <w:jc w:val="both"/>
        <w:rPr>
          <w:rFonts w:eastAsia="Calibri"/>
          <w:bCs/>
          <w:lang w:eastAsia="en-US"/>
        </w:rPr>
      </w:pPr>
      <w:r w:rsidRPr="00E516B6">
        <w:rPr>
          <w:rFonts w:eastAsia="Calibri"/>
          <w:bCs/>
          <w:lang w:eastAsia="en-US"/>
        </w:rPr>
        <w:t>Методология. В исследовании использовались методы логического и статистического анализа, системные подходы к рассмотрению явлений и факторов.</w:t>
      </w:r>
    </w:p>
    <w:p w:rsidR="00E516B6" w:rsidRPr="00E516B6" w:rsidRDefault="00E516B6" w:rsidP="00E516B6">
      <w:pPr>
        <w:spacing w:line="360" w:lineRule="auto"/>
        <w:ind w:firstLine="709"/>
        <w:jc w:val="both"/>
        <w:rPr>
          <w:rFonts w:eastAsia="Calibri"/>
          <w:bCs/>
          <w:lang w:eastAsia="en-US"/>
        </w:rPr>
      </w:pPr>
      <w:r w:rsidRPr="00E516B6">
        <w:rPr>
          <w:rFonts w:eastAsia="Calibri"/>
          <w:bCs/>
          <w:lang w:eastAsia="en-US"/>
        </w:rPr>
        <w:t>Результаты. Предложены методические подходы и быстрые меры по улучшению делового климата, созданию более устойчивой</w:t>
      </w:r>
      <w:r w:rsidRPr="00E516B6">
        <w:rPr>
          <w:rFonts w:eastAsia="Calibri"/>
          <w:bCs/>
          <w:color w:val="FF0000"/>
          <w:lang w:eastAsia="en-US"/>
        </w:rPr>
        <w:t xml:space="preserve"> </w:t>
      </w:r>
      <w:r w:rsidRPr="00E516B6">
        <w:rPr>
          <w:rFonts w:eastAsia="Calibri"/>
          <w:bCs/>
          <w:lang w:eastAsia="en-US"/>
        </w:rPr>
        <w:t>основы для инвестиций и содействию государственно-частному партнерству.</w:t>
      </w:r>
    </w:p>
    <w:p w:rsidR="00E516B6" w:rsidRPr="00E516B6" w:rsidRDefault="00E516B6" w:rsidP="00E516B6">
      <w:pPr>
        <w:spacing w:line="360" w:lineRule="auto"/>
        <w:ind w:firstLine="709"/>
        <w:jc w:val="both"/>
        <w:rPr>
          <w:rFonts w:eastAsia="Calibri"/>
          <w:bCs/>
          <w:lang w:eastAsia="en-US"/>
        </w:rPr>
      </w:pPr>
      <w:r w:rsidRPr="00E516B6">
        <w:rPr>
          <w:rFonts w:eastAsia="Calibri"/>
          <w:bCs/>
          <w:lang w:eastAsia="en-US"/>
        </w:rPr>
        <w:t xml:space="preserve">Выводы. Для увеличения влияния государственных расходов на экономический рост и обеспечения их устойчивого социально-экономического развития на долгосрочный </w:t>
      </w:r>
      <w:r w:rsidRPr="00E516B6">
        <w:rPr>
          <w:rFonts w:eastAsia="Calibri"/>
          <w:bCs/>
          <w:lang w:eastAsia="en-US"/>
        </w:rPr>
        <w:lastRenderedPageBreak/>
        <w:t>период необходимыми являются управление государственными инвестициями и стимулирование частных инвестиций.</w:t>
      </w:r>
    </w:p>
    <w:p w:rsidR="00E516B6" w:rsidRPr="00E516B6" w:rsidRDefault="00E516B6" w:rsidP="00E516B6">
      <w:pPr>
        <w:spacing w:line="360" w:lineRule="auto"/>
        <w:ind w:firstLine="709"/>
        <w:jc w:val="both"/>
        <w:rPr>
          <w:rFonts w:eastAsia="Calibri"/>
          <w:bCs/>
          <w:lang w:eastAsia="en-US"/>
        </w:rPr>
      </w:pPr>
      <w:r w:rsidRPr="00E516B6">
        <w:rPr>
          <w:rFonts w:eastAsia="Calibri"/>
          <w:bCs/>
          <w:lang w:eastAsia="en-US"/>
        </w:rPr>
        <w:t xml:space="preserve">Ключевые слова: </w:t>
      </w:r>
      <w:r w:rsidRPr="00E516B6">
        <w:rPr>
          <w:rFonts w:eastAsia="Calibri"/>
          <w:lang w:eastAsia="en-US"/>
        </w:rPr>
        <w:t>Бенин</w:t>
      </w:r>
      <w:r w:rsidRPr="00E516B6">
        <w:rPr>
          <w:rFonts w:eastAsia="Calibri"/>
          <w:bCs/>
          <w:lang w:eastAsia="en-US"/>
        </w:rPr>
        <w:t>, государственные расходы, механизмы, экономические рост, эффективность, конкурентоспособность, инвестиции, экономика.</w:t>
      </w:r>
    </w:p>
    <w:p w:rsidR="00E516B6" w:rsidRPr="00E516B6" w:rsidRDefault="00E516B6" w:rsidP="00E516B6">
      <w:pPr>
        <w:spacing w:line="360" w:lineRule="auto"/>
        <w:ind w:firstLine="709"/>
        <w:jc w:val="both"/>
        <w:rPr>
          <w:rFonts w:eastAsia="Calibri"/>
          <w:b/>
          <w:bCs/>
          <w:sz w:val="28"/>
          <w:szCs w:val="28"/>
          <w:lang w:eastAsia="en-US"/>
        </w:rPr>
      </w:pPr>
    </w:p>
    <w:p w:rsidR="00E516B6" w:rsidRPr="00E516B6" w:rsidRDefault="00E516B6" w:rsidP="00E516B6">
      <w:pPr>
        <w:spacing w:line="360" w:lineRule="auto"/>
        <w:ind w:firstLine="709"/>
        <w:jc w:val="both"/>
        <w:rPr>
          <w:rFonts w:eastAsia="Calibri"/>
          <w:b/>
          <w:bCs/>
          <w:sz w:val="28"/>
          <w:szCs w:val="28"/>
          <w:lang w:eastAsia="en-US"/>
        </w:rPr>
      </w:pPr>
    </w:p>
    <w:p w:rsidR="00E516B6" w:rsidRPr="00E516B6" w:rsidRDefault="00E516B6" w:rsidP="00E516B6">
      <w:pPr>
        <w:spacing w:line="360" w:lineRule="auto"/>
        <w:ind w:firstLine="709"/>
        <w:jc w:val="both"/>
        <w:rPr>
          <w:rFonts w:eastAsia="Calibri"/>
          <w:sz w:val="28"/>
          <w:szCs w:val="28"/>
          <w:lang w:eastAsia="en-US"/>
        </w:rPr>
      </w:pPr>
      <w:r w:rsidRPr="00E516B6">
        <w:rPr>
          <w:rFonts w:eastAsia="Calibri"/>
          <w:b/>
          <w:bCs/>
          <w:sz w:val="28"/>
          <w:szCs w:val="28"/>
          <w:lang w:eastAsia="en-US"/>
        </w:rPr>
        <w:t>Экономика Бенина</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Бенин – западноафриканская страна, расположенная в Гвинейском заливе, простирающаяся на 113000 км</w:t>
      </w:r>
      <w:r w:rsidRPr="00E516B6">
        <w:rPr>
          <w:rFonts w:eastAsia="Calibri"/>
          <w:vertAlign w:val="superscript"/>
          <w:lang w:eastAsia="en-US"/>
        </w:rPr>
        <w:t>2</w:t>
      </w:r>
      <w:r w:rsidRPr="00E516B6">
        <w:rPr>
          <w:rFonts w:eastAsia="Calibri"/>
          <w:lang w:eastAsia="en-US"/>
        </w:rPr>
        <w:t xml:space="preserve"> с населением 12 млн человек. Экономика Бенина в значительной степени зависит от экспорта хлопка и от сельского хозяйства.</w:t>
      </w:r>
    </w:p>
    <w:p w:rsidR="00E516B6" w:rsidRPr="00E516B6" w:rsidRDefault="00E516B6" w:rsidP="00E516B6">
      <w:pPr>
        <w:spacing w:line="360" w:lineRule="auto"/>
        <w:ind w:firstLine="709"/>
        <w:jc w:val="both"/>
        <w:rPr>
          <w:rFonts w:eastAsia="Calibri"/>
          <w:sz w:val="28"/>
          <w:szCs w:val="28"/>
          <w:lang w:eastAsia="en-US"/>
        </w:rPr>
      </w:pPr>
      <w:r w:rsidRPr="00E516B6">
        <w:rPr>
          <w:rFonts w:eastAsia="Calibri"/>
          <w:lang w:eastAsia="en-US"/>
        </w:rPr>
        <w:t>На рисунке 1 представлены экономика Бенина по сектору в 2016г.</w:t>
      </w:r>
    </w:p>
    <w:p w:rsidR="00E516B6" w:rsidRPr="00E516B6" w:rsidRDefault="00E516B6" w:rsidP="00E516B6">
      <w:pPr>
        <w:spacing w:line="360" w:lineRule="auto"/>
        <w:ind w:firstLine="709"/>
        <w:jc w:val="right"/>
        <w:rPr>
          <w:rFonts w:eastAsia="Calibri"/>
          <w:sz w:val="28"/>
          <w:szCs w:val="28"/>
          <w:lang w:eastAsia="en-US"/>
        </w:rPr>
      </w:pPr>
    </w:p>
    <w:p w:rsidR="00E516B6" w:rsidRPr="00E516B6" w:rsidRDefault="00E516B6" w:rsidP="00E516B6">
      <w:pPr>
        <w:spacing w:line="360" w:lineRule="auto"/>
        <w:jc w:val="center"/>
        <w:rPr>
          <w:rFonts w:eastAsia="Calibri"/>
          <w:sz w:val="28"/>
          <w:szCs w:val="28"/>
          <w:lang w:eastAsia="en-US"/>
        </w:rPr>
      </w:pPr>
      <w:r w:rsidRPr="00E516B6">
        <w:rPr>
          <w:rFonts w:eastAsia="Calibri"/>
          <w:noProof/>
          <w:sz w:val="28"/>
          <w:szCs w:val="28"/>
          <w:lang w:val="en-US" w:eastAsia="en-US"/>
        </w:rPr>
        <w:drawing>
          <wp:inline distT="0" distB="0" distL="0" distR="0" wp14:anchorId="3874F8A8" wp14:editId="7A74235D">
            <wp:extent cx="4572000" cy="2733675"/>
            <wp:effectExtent l="0" t="0" r="0" b="9525"/>
            <wp:docPr id="10" name="Chart 1">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8054094A-C8F8-4EB7-8422-628ADFC177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516B6" w:rsidRPr="00E516B6" w:rsidRDefault="00E516B6" w:rsidP="00E516B6">
      <w:pPr>
        <w:spacing w:line="360" w:lineRule="auto"/>
        <w:jc w:val="center"/>
        <w:rPr>
          <w:rFonts w:eastAsia="Calibri"/>
          <w:lang w:eastAsia="en-US"/>
        </w:rPr>
      </w:pPr>
      <w:r w:rsidRPr="00E516B6">
        <w:rPr>
          <w:rFonts w:eastAsia="Calibri"/>
          <w:lang w:eastAsia="en-US"/>
        </w:rPr>
        <w:t>Рисунок 1. Экономика Бенина по сектору в 2016 г [4].</w:t>
      </w:r>
    </w:p>
    <w:p w:rsidR="00E516B6" w:rsidRPr="00E516B6" w:rsidRDefault="00E516B6" w:rsidP="00E516B6">
      <w:pPr>
        <w:spacing w:line="360" w:lineRule="auto"/>
        <w:jc w:val="center"/>
        <w:rPr>
          <w:rFonts w:eastAsia="Calibri"/>
          <w:sz w:val="28"/>
          <w:szCs w:val="28"/>
          <w:lang w:eastAsia="en-US"/>
        </w:rPr>
      </w:pP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Как показано на диаграмме, наиболее влиятельными секторами деятельности являются: услуги (57%), промышленность (22%), сельское хозяйство (21%).</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В Бенине наблюдался слабый рост ВВП в 2020 году - около 2,3%, но прогноз на 2021 год составляет 5%.</w:t>
      </w:r>
    </w:p>
    <w:p w:rsidR="00E516B6" w:rsidRPr="00E516B6" w:rsidRDefault="00E516B6" w:rsidP="00E516B6">
      <w:pPr>
        <w:spacing w:line="360" w:lineRule="auto"/>
        <w:ind w:firstLine="709"/>
        <w:jc w:val="both"/>
        <w:rPr>
          <w:rFonts w:eastAsia="Calibri"/>
          <w:b/>
          <w:sz w:val="28"/>
          <w:szCs w:val="28"/>
          <w:lang w:eastAsia="en-US"/>
        </w:rPr>
      </w:pPr>
      <w:r w:rsidRPr="00E516B6">
        <w:rPr>
          <w:rFonts w:eastAsia="Calibri"/>
          <w:b/>
          <w:sz w:val="28"/>
          <w:szCs w:val="28"/>
          <w:lang w:eastAsia="en-US"/>
        </w:rPr>
        <w:t>Воздействие государственных расходов на совокупный спрос</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xml:space="preserve">Государственные расходы увеличивают величину совокупных расходов на рынке и стимулируют рост совокупного спроса, а следовательно, и производство ВВП. В результате государственных закупок совокупный спрос возрастает на величину государственных </w:t>
      </w:r>
      <w:r w:rsidRPr="00E516B6">
        <w:rPr>
          <w:rFonts w:eastAsia="Calibri"/>
          <w:lang w:eastAsia="en-US"/>
        </w:rPr>
        <w:lastRenderedPageBreak/>
        <w:t>расходов. И, наоборот, сокращение государственных расходов означает снижение совокупных расходов и сокращение производства ВВП.</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xml:space="preserve">   Следовательно, государственные расходы оказывают непосредственное влияние на объёмы национального производства и занятость населения. Подобно инвестициям, они также обладают мультипликационным эффектом.</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На рисунке 2 представлен мультипликатор государственных расходов.</w:t>
      </w:r>
    </w:p>
    <w:p w:rsidR="00E516B6" w:rsidRPr="00E516B6" w:rsidRDefault="00E516B6" w:rsidP="00E516B6">
      <w:pPr>
        <w:spacing w:line="360" w:lineRule="auto"/>
        <w:ind w:firstLine="709"/>
        <w:jc w:val="center"/>
        <w:rPr>
          <w:rFonts w:eastAsia="Calibri"/>
          <w:sz w:val="28"/>
          <w:szCs w:val="28"/>
          <w:lang w:eastAsia="en-US"/>
        </w:rPr>
      </w:pPr>
    </w:p>
    <w:p w:rsidR="00E516B6" w:rsidRPr="00E516B6" w:rsidRDefault="00E516B6" w:rsidP="00E516B6">
      <w:pPr>
        <w:spacing w:line="360" w:lineRule="auto"/>
        <w:ind w:firstLine="709"/>
        <w:jc w:val="both"/>
        <w:rPr>
          <w:rFonts w:eastAsia="Calibri"/>
          <w:sz w:val="28"/>
          <w:szCs w:val="28"/>
          <w:lang w:eastAsia="en-US"/>
        </w:rPr>
      </w:pPr>
    </w:p>
    <w:p w:rsidR="00E516B6" w:rsidRPr="00E516B6" w:rsidRDefault="00E516B6" w:rsidP="00E516B6">
      <w:pPr>
        <w:spacing w:line="360" w:lineRule="auto"/>
        <w:jc w:val="center"/>
        <w:rPr>
          <w:rFonts w:eastAsia="Calibri"/>
          <w:sz w:val="28"/>
          <w:szCs w:val="28"/>
          <w:lang w:eastAsia="en-US"/>
        </w:rPr>
      </w:pPr>
      <w:r w:rsidRPr="00E516B6">
        <w:rPr>
          <w:rFonts w:eastAsia="Calibri"/>
          <w:noProof/>
          <w:sz w:val="28"/>
          <w:szCs w:val="28"/>
          <w:lang w:val="en-US" w:eastAsia="en-US"/>
        </w:rPr>
        <w:drawing>
          <wp:inline distT="0" distB="0" distL="0" distR="0" wp14:anchorId="547D9AEC" wp14:editId="71AD3E8D">
            <wp:extent cx="3629025" cy="2219325"/>
            <wp:effectExtent l="0" t="0" r="9525"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r="29086"/>
                    <a:stretch>
                      <a:fillRect/>
                    </a:stretch>
                  </pic:blipFill>
                  <pic:spPr bwMode="auto">
                    <a:xfrm>
                      <a:off x="0" y="0"/>
                      <a:ext cx="3629025" cy="2219325"/>
                    </a:xfrm>
                    <a:prstGeom prst="rect">
                      <a:avLst/>
                    </a:prstGeom>
                    <a:noFill/>
                    <a:ln>
                      <a:noFill/>
                    </a:ln>
                  </pic:spPr>
                </pic:pic>
              </a:graphicData>
            </a:graphic>
          </wp:inline>
        </w:drawing>
      </w:r>
    </w:p>
    <w:p w:rsidR="00E516B6" w:rsidRPr="00E516B6" w:rsidRDefault="00E516B6" w:rsidP="00E516B6">
      <w:pPr>
        <w:spacing w:line="360" w:lineRule="auto"/>
        <w:ind w:firstLine="709"/>
        <w:jc w:val="center"/>
        <w:rPr>
          <w:rFonts w:eastAsia="Calibri"/>
          <w:lang w:eastAsia="en-US"/>
        </w:rPr>
      </w:pPr>
      <w:r w:rsidRPr="00E516B6">
        <w:rPr>
          <w:rFonts w:eastAsia="Calibri"/>
          <w:lang w:eastAsia="en-US"/>
        </w:rPr>
        <w:t>Рисунок 2. Мультипликатор государственных расходов</w:t>
      </w:r>
      <w:r w:rsidRPr="00E516B6">
        <w:rPr>
          <w:rFonts w:eastAsia="Calibri"/>
          <w:lang w:val="fr-FR" w:eastAsia="en-US"/>
        </w:rPr>
        <w:t>[5]</w:t>
      </w:r>
      <w:r w:rsidRPr="00E516B6">
        <w:rPr>
          <w:rFonts w:eastAsia="Calibri"/>
          <w:lang w:eastAsia="en-US"/>
        </w:rPr>
        <w:t>.</w:t>
      </w:r>
    </w:p>
    <w:p w:rsidR="00E516B6" w:rsidRPr="00E516B6" w:rsidRDefault="00E516B6" w:rsidP="00E516B6">
      <w:pPr>
        <w:spacing w:line="360" w:lineRule="auto"/>
        <w:jc w:val="center"/>
        <w:rPr>
          <w:rFonts w:eastAsia="Calibri"/>
          <w:sz w:val="28"/>
          <w:szCs w:val="28"/>
          <w:lang w:eastAsia="en-US"/>
        </w:rPr>
      </w:pP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Из графика видно, что мультипликатор государственных расходов (MG) показывает приращение ВВП в результате увеличения государственных расходов:</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MG=  ΔВВП / ΔG ==&gt; ΔВВП= MG*ΔG</w:t>
      </w:r>
    </w:p>
    <w:p w:rsidR="00E516B6" w:rsidRPr="00E516B6" w:rsidRDefault="00E516B6" w:rsidP="00E516B6">
      <w:pPr>
        <w:spacing w:line="360" w:lineRule="auto"/>
        <w:ind w:firstLine="709"/>
        <w:jc w:val="both"/>
        <w:rPr>
          <w:rFonts w:eastAsia="Calibri"/>
          <w:sz w:val="28"/>
          <w:szCs w:val="28"/>
          <w:lang w:eastAsia="en-US"/>
        </w:rPr>
      </w:pPr>
      <w:r w:rsidRPr="00E516B6">
        <w:rPr>
          <w:rFonts w:eastAsia="Calibri"/>
          <w:b/>
          <w:bCs/>
          <w:sz w:val="28"/>
          <w:szCs w:val="28"/>
          <w:lang w:eastAsia="en-US"/>
        </w:rPr>
        <w:t>Динамика экономического роста Бенина и государственные расходы (2014-2020)</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Согласно таблице, экономическая активность в государстве ускорилась в 2018 году до 6,8% с 5,8% в 2017 году (темпы роста ВВП на душу населения 3,8%), что было обусловлено активной деятельностью портов (+ 8,5% в 2018 году) и стабильным сельскохозяйственным сектором, поддерживающим рекордное производство хлопка (+17 % в 2018 году) и диверсификация новых экспортных секторов (табл.).</w:t>
      </w:r>
    </w:p>
    <w:p w:rsidR="00E516B6" w:rsidRPr="00E516B6" w:rsidRDefault="00E516B6" w:rsidP="00E516B6">
      <w:pPr>
        <w:tabs>
          <w:tab w:val="left" w:pos="960"/>
        </w:tabs>
        <w:ind w:firstLine="709"/>
        <w:jc w:val="right"/>
        <w:rPr>
          <w:rFonts w:eastAsia="Calibri"/>
          <w:sz w:val="28"/>
          <w:szCs w:val="28"/>
          <w:lang w:eastAsia="en-US"/>
        </w:rPr>
      </w:pPr>
    </w:p>
    <w:p w:rsidR="00E516B6" w:rsidRPr="00E516B6" w:rsidRDefault="00E516B6" w:rsidP="00E516B6">
      <w:pPr>
        <w:tabs>
          <w:tab w:val="left" w:pos="960"/>
        </w:tabs>
        <w:ind w:firstLine="709"/>
        <w:jc w:val="right"/>
        <w:rPr>
          <w:rFonts w:eastAsia="Calibri"/>
          <w:lang w:eastAsia="en-US"/>
        </w:rPr>
      </w:pPr>
      <w:r w:rsidRPr="00E516B6">
        <w:rPr>
          <w:rFonts w:eastAsia="Calibri"/>
          <w:lang w:eastAsia="en-US"/>
        </w:rPr>
        <w:t>Таблица</w:t>
      </w:r>
    </w:p>
    <w:p w:rsidR="00E516B6" w:rsidRPr="00E516B6" w:rsidRDefault="00E516B6" w:rsidP="00E516B6">
      <w:pPr>
        <w:ind w:firstLine="709"/>
        <w:jc w:val="center"/>
        <w:rPr>
          <w:rFonts w:eastAsia="Calibri"/>
          <w:lang w:eastAsia="en-US"/>
        </w:rPr>
      </w:pPr>
      <w:r w:rsidRPr="00E516B6">
        <w:rPr>
          <w:rFonts w:eastAsia="Calibri"/>
          <w:lang w:eastAsia="en-US"/>
        </w:rPr>
        <w:t>Динамика экономического роста Бенина и государственные расходы (2014 - 2020).</w:t>
      </w:r>
    </w:p>
    <w:tbl>
      <w:tblPr>
        <w:tblW w:w="93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535"/>
        <w:gridCol w:w="2684"/>
        <w:gridCol w:w="1979"/>
        <w:gridCol w:w="2006"/>
      </w:tblGrid>
      <w:tr w:rsidR="00E516B6" w:rsidRPr="00E516B6" w:rsidTr="00E516B6">
        <w:trPr>
          <w:tblHeader/>
        </w:trPr>
        <w:tc>
          <w:tcPr>
            <w:tcW w:w="1155" w:type="dxa"/>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bottom"/>
            <w:hideMark/>
          </w:tcPr>
          <w:p w:rsidR="00E516B6" w:rsidRPr="00E516B6" w:rsidRDefault="00E516B6" w:rsidP="00E516B6">
            <w:pPr>
              <w:jc w:val="center"/>
              <w:rPr>
                <w:rFonts w:eastAsia="Calibri"/>
                <w:lang w:eastAsia="en-US"/>
              </w:rPr>
            </w:pPr>
            <w:r w:rsidRPr="00E516B6">
              <w:rPr>
                <w:rFonts w:eastAsia="Calibri"/>
                <w:lang w:eastAsia="en-US"/>
              </w:rPr>
              <w:lastRenderedPageBreak/>
              <w:t>Год</w:t>
            </w:r>
          </w:p>
        </w:tc>
        <w:tc>
          <w:tcPr>
            <w:tcW w:w="1539" w:type="dxa"/>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bottom"/>
            <w:hideMark/>
          </w:tcPr>
          <w:p w:rsidR="00E516B6" w:rsidRPr="00E516B6" w:rsidRDefault="00E516B6" w:rsidP="00E516B6">
            <w:pPr>
              <w:jc w:val="center"/>
              <w:rPr>
                <w:rFonts w:eastAsia="Calibri"/>
                <w:lang w:eastAsia="en-US"/>
              </w:rPr>
            </w:pPr>
            <w:r w:rsidRPr="00E516B6">
              <w:rPr>
                <w:rFonts w:eastAsia="Calibri"/>
                <w:lang w:eastAsia="en-US"/>
              </w:rPr>
              <w:t>ВВП</w:t>
            </w:r>
          </w:p>
        </w:tc>
        <w:tc>
          <w:tcPr>
            <w:tcW w:w="2693" w:type="dxa"/>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bottom"/>
            <w:hideMark/>
          </w:tcPr>
          <w:p w:rsidR="00E516B6" w:rsidRPr="00E516B6" w:rsidRDefault="00E516B6" w:rsidP="00E516B6">
            <w:pPr>
              <w:jc w:val="center"/>
              <w:rPr>
                <w:rFonts w:eastAsia="Calibri"/>
                <w:lang w:eastAsia="en-US"/>
              </w:rPr>
            </w:pPr>
            <w:r w:rsidRPr="00E516B6">
              <w:rPr>
                <w:rFonts w:eastAsia="Calibri"/>
                <w:lang w:eastAsia="en-US"/>
              </w:rPr>
              <w:t>На душу населения</w:t>
            </w:r>
          </w:p>
        </w:tc>
        <w:tc>
          <w:tcPr>
            <w:tcW w:w="1984" w:type="dxa"/>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bottom"/>
            <w:hideMark/>
          </w:tcPr>
          <w:p w:rsidR="00E516B6" w:rsidRPr="00E516B6" w:rsidRDefault="00E516B6" w:rsidP="00E516B6">
            <w:pPr>
              <w:jc w:val="center"/>
              <w:rPr>
                <w:rFonts w:eastAsia="Calibri"/>
                <w:lang w:eastAsia="en-US"/>
              </w:rPr>
            </w:pPr>
            <w:r w:rsidRPr="00E516B6">
              <w:rPr>
                <w:rFonts w:eastAsia="Calibri"/>
                <w:lang w:eastAsia="en-US"/>
              </w:rPr>
              <w:t>Скорость роста, %</w:t>
            </w:r>
          </w:p>
        </w:tc>
        <w:tc>
          <w:tcPr>
            <w:tcW w:w="1984" w:type="dxa"/>
            <w:tcBorders>
              <w:top w:val="single" w:sz="4" w:space="0" w:color="auto"/>
              <w:left w:val="single" w:sz="4" w:space="0" w:color="auto"/>
              <w:bottom w:val="single" w:sz="4" w:space="0" w:color="auto"/>
              <w:right w:val="single" w:sz="4" w:space="0" w:color="auto"/>
            </w:tcBorders>
            <w:hideMark/>
          </w:tcPr>
          <w:p w:rsidR="00E516B6" w:rsidRPr="00E516B6" w:rsidRDefault="00E516B6" w:rsidP="00E516B6">
            <w:pPr>
              <w:jc w:val="center"/>
              <w:rPr>
                <w:rFonts w:eastAsia="Calibri"/>
                <w:lang w:eastAsia="en-US"/>
              </w:rPr>
            </w:pPr>
            <w:r w:rsidRPr="00E516B6">
              <w:t>Государственные расходы (% ВВП)</w:t>
            </w:r>
          </w:p>
        </w:tc>
      </w:tr>
      <w:tr w:rsidR="00E516B6" w:rsidRPr="00E516B6" w:rsidTr="00E516B6">
        <w:tc>
          <w:tcPr>
            <w:tcW w:w="1155"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val="fr-FR" w:eastAsia="en-US"/>
              </w:rPr>
            </w:pPr>
            <w:r w:rsidRPr="00E516B6">
              <w:rPr>
                <w:rFonts w:eastAsia="Calibri"/>
                <w:lang w:val="fr-FR" w:eastAsia="en-US"/>
              </w:rPr>
              <w:t>2020</w:t>
            </w:r>
          </w:p>
        </w:tc>
        <w:tc>
          <w:tcPr>
            <w:tcW w:w="1539"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$ 1</w:t>
            </w:r>
            <w:r w:rsidRPr="00E516B6">
              <w:rPr>
                <w:rFonts w:eastAsia="Calibri"/>
                <w:lang w:val="fr-FR" w:eastAsia="en-US"/>
              </w:rPr>
              <w:t>5</w:t>
            </w:r>
            <w:r w:rsidRPr="00E516B6">
              <w:rPr>
                <w:rFonts w:eastAsia="Calibri"/>
                <w:lang w:eastAsia="en-US"/>
              </w:rPr>
              <w:t>.</w:t>
            </w:r>
            <w:r w:rsidRPr="00E516B6">
              <w:rPr>
                <w:rFonts w:eastAsia="Calibri"/>
                <w:lang w:val="fr-FR" w:eastAsia="en-US"/>
              </w:rPr>
              <w:t>4</w:t>
            </w:r>
            <w:r w:rsidRPr="00E516B6">
              <w:rPr>
                <w:rFonts w:eastAsia="Calibri"/>
                <w:lang w:eastAsia="en-US"/>
              </w:rPr>
              <w:t>B</w:t>
            </w:r>
          </w:p>
        </w:tc>
        <w:tc>
          <w:tcPr>
            <w:tcW w:w="2693"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val="fr-FR" w:eastAsia="en-US"/>
              </w:rPr>
            </w:pPr>
            <w:r w:rsidRPr="00E516B6">
              <w:rPr>
                <w:rFonts w:eastAsia="Calibri"/>
                <w:lang w:eastAsia="en-US"/>
              </w:rPr>
              <w:t xml:space="preserve">$ </w:t>
            </w:r>
            <w:r w:rsidRPr="00E516B6">
              <w:rPr>
                <w:rFonts w:eastAsia="Calibri"/>
                <w:lang w:val="fr-FR" w:eastAsia="en-US"/>
              </w:rPr>
              <w:t>1250</w:t>
            </w:r>
          </w:p>
        </w:tc>
        <w:tc>
          <w:tcPr>
            <w:tcW w:w="1984"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val="fr-FR" w:eastAsia="en-US"/>
              </w:rPr>
            </w:pPr>
            <w:r w:rsidRPr="00E516B6">
              <w:rPr>
                <w:rFonts w:eastAsia="Calibri"/>
                <w:lang w:val="fr-FR" w:eastAsia="en-US"/>
              </w:rPr>
              <w:t>2,3</w:t>
            </w:r>
          </w:p>
        </w:tc>
        <w:tc>
          <w:tcPr>
            <w:tcW w:w="1984" w:type="dxa"/>
            <w:tcBorders>
              <w:top w:val="single" w:sz="4" w:space="0" w:color="auto"/>
              <w:left w:val="single" w:sz="4" w:space="0" w:color="auto"/>
              <w:bottom w:val="single" w:sz="4" w:space="0" w:color="auto"/>
              <w:right w:val="single" w:sz="4" w:space="0" w:color="auto"/>
            </w:tcBorders>
            <w:shd w:val="clear" w:color="auto" w:fill="F9F9F9"/>
            <w:hideMark/>
          </w:tcPr>
          <w:p w:rsidR="00E516B6" w:rsidRPr="00E516B6" w:rsidRDefault="00E516B6" w:rsidP="00E516B6">
            <w:pPr>
              <w:jc w:val="center"/>
              <w:rPr>
                <w:rFonts w:eastAsia="Calibri"/>
                <w:lang w:val="fr-FR" w:eastAsia="en-US"/>
              </w:rPr>
            </w:pPr>
            <w:r w:rsidRPr="00E516B6">
              <w:rPr>
                <w:lang w:val="fr-FR"/>
              </w:rPr>
              <w:t>19</w:t>
            </w:r>
            <w:r w:rsidRPr="00E516B6">
              <w:t>,</w:t>
            </w:r>
            <w:r w:rsidRPr="00E516B6">
              <w:rPr>
                <w:lang w:val="fr-FR"/>
              </w:rPr>
              <w:t>7</w:t>
            </w:r>
            <w:r w:rsidRPr="00E516B6">
              <w:t>0</w:t>
            </w:r>
          </w:p>
        </w:tc>
      </w:tr>
      <w:tr w:rsidR="00E516B6" w:rsidRPr="00E516B6" w:rsidTr="00E516B6">
        <w:tc>
          <w:tcPr>
            <w:tcW w:w="1155"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val="fr-FR" w:eastAsia="en-US"/>
              </w:rPr>
            </w:pPr>
            <w:r w:rsidRPr="00E516B6">
              <w:rPr>
                <w:rFonts w:eastAsia="Calibri"/>
                <w:lang w:val="fr-FR" w:eastAsia="en-US"/>
              </w:rPr>
              <w:t>2019</w:t>
            </w:r>
          </w:p>
        </w:tc>
        <w:tc>
          <w:tcPr>
            <w:tcW w:w="1539"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val="fr-FR" w:eastAsia="en-US"/>
              </w:rPr>
            </w:pPr>
            <w:r w:rsidRPr="00E516B6">
              <w:rPr>
                <w:rFonts w:eastAsia="Calibri"/>
                <w:lang w:eastAsia="en-US"/>
              </w:rPr>
              <w:t>$ 1</w:t>
            </w:r>
            <w:r w:rsidRPr="00E516B6">
              <w:rPr>
                <w:rFonts w:eastAsia="Calibri"/>
                <w:lang w:val="fr-FR" w:eastAsia="en-US"/>
              </w:rPr>
              <w:t>4</w:t>
            </w:r>
            <w:r w:rsidRPr="00E516B6">
              <w:rPr>
                <w:rFonts w:eastAsia="Calibri"/>
                <w:lang w:eastAsia="en-US"/>
              </w:rPr>
              <w:t>.3</w:t>
            </w:r>
            <w:r w:rsidRPr="00E516B6">
              <w:rPr>
                <w:rFonts w:eastAsia="Calibri"/>
                <w:lang w:val="fr-FR" w:eastAsia="en-US"/>
              </w:rPr>
              <w:t>9</w:t>
            </w:r>
            <w:r w:rsidRPr="00E516B6">
              <w:rPr>
                <w:rFonts w:eastAsia="Calibri"/>
                <w:lang w:eastAsia="en-US"/>
              </w:rPr>
              <w:t>B</w:t>
            </w:r>
          </w:p>
        </w:tc>
        <w:tc>
          <w:tcPr>
            <w:tcW w:w="2693"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val="fr-FR" w:eastAsia="en-US"/>
              </w:rPr>
            </w:pPr>
            <w:r w:rsidRPr="00E516B6">
              <w:rPr>
                <w:rFonts w:eastAsia="Calibri"/>
                <w:lang w:eastAsia="en-US"/>
              </w:rPr>
              <w:t xml:space="preserve">$ </w:t>
            </w:r>
            <w:r w:rsidRPr="00E516B6">
              <w:rPr>
                <w:rFonts w:eastAsia="Calibri"/>
                <w:lang w:val="fr-FR" w:eastAsia="en-US"/>
              </w:rPr>
              <w:t>1210</w:t>
            </w:r>
          </w:p>
        </w:tc>
        <w:tc>
          <w:tcPr>
            <w:tcW w:w="1984"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val="fr-FR" w:eastAsia="en-US"/>
              </w:rPr>
            </w:pPr>
            <w:r w:rsidRPr="00E516B6">
              <w:rPr>
                <w:rFonts w:eastAsia="Calibri"/>
                <w:lang w:val="fr-FR" w:eastAsia="en-US"/>
              </w:rPr>
              <w:t>6,9</w:t>
            </w:r>
          </w:p>
        </w:tc>
        <w:tc>
          <w:tcPr>
            <w:tcW w:w="1984" w:type="dxa"/>
            <w:tcBorders>
              <w:top w:val="single" w:sz="4" w:space="0" w:color="auto"/>
              <w:left w:val="single" w:sz="4" w:space="0" w:color="auto"/>
              <w:bottom w:val="single" w:sz="4" w:space="0" w:color="auto"/>
              <w:right w:val="single" w:sz="4" w:space="0" w:color="auto"/>
            </w:tcBorders>
            <w:shd w:val="clear" w:color="auto" w:fill="F9F9F9"/>
            <w:hideMark/>
          </w:tcPr>
          <w:p w:rsidR="00E516B6" w:rsidRPr="00E516B6" w:rsidRDefault="00E516B6" w:rsidP="00E516B6">
            <w:pPr>
              <w:jc w:val="center"/>
              <w:rPr>
                <w:rFonts w:eastAsia="Calibri"/>
                <w:lang w:val="fr-FR" w:eastAsia="en-US"/>
              </w:rPr>
            </w:pPr>
            <w:r w:rsidRPr="00E516B6">
              <w:rPr>
                <w:lang w:val="fr-FR"/>
              </w:rPr>
              <w:t>14,6</w:t>
            </w:r>
          </w:p>
        </w:tc>
      </w:tr>
      <w:tr w:rsidR="00E516B6" w:rsidRPr="00E516B6" w:rsidTr="00E516B6">
        <w:tc>
          <w:tcPr>
            <w:tcW w:w="1155" w:type="dxa"/>
            <w:tcBorders>
              <w:top w:val="single" w:sz="4" w:space="0" w:color="auto"/>
              <w:left w:val="single" w:sz="4" w:space="0" w:color="auto"/>
              <w:bottom w:val="single" w:sz="4" w:space="0" w:color="auto"/>
              <w:right w:val="single" w:sz="4" w:space="0" w:color="auto"/>
            </w:tcBorders>
            <w:shd w:val="clear" w:color="auto" w:fill="FFFF00"/>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2018</w:t>
            </w:r>
          </w:p>
        </w:tc>
        <w:tc>
          <w:tcPr>
            <w:tcW w:w="1539"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$ 10.36B</w:t>
            </w:r>
          </w:p>
        </w:tc>
        <w:tc>
          <w:tcPr>
            <w:tcW w:w="2693"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$ 902</w:t>
            </w:r>
          </w:p>
        </w:tc>
        <w:tc>
          <w:tcPr>
            <w:tcW w:w="1984" w:type="dxa"/>
            <w:tcBorders>
              <w:top w:val="single" w:sz="4" w:space="0" w:color="auto"/>
              <w:left w:val="single" w:sz="4" w:space="0" w:color="auto"/>
              <w:bottom w:val="single" w:sz="4" w:space="0" w:color="auto"/>
              <w:right w:val="single" w:sz="4" w:space="0" w:color="auto"/>
            </w:tcBorders>
            <w:shd w:val="clear" w:color="auto" w:fill="FFFF00"/>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6,86</w:t>
            </w:r>
          </w:p>
        </w:tc>
        <w:tc>
          <w:tcPr>
            <w:tcW w:w="1984" w:type="dxa"/>
            <w:tcBorders>
              <w:top w:val="single" w:sz="4" w:space="0" w:color="auto"/>
              <w:left w:val="single" w:sz="4" w:space="0" w:color="auto"/>
              <w:bottom w:val="single" w:sz="4" w:space="0" w:color="auto"/>
              <w:right w:val="single" w:sz="4" w:space="0" w:color="auto"/>
            </w:tcBorders>
            <w:shd w:val="clear" w:color="auto" w:fill="F9F9F9"/>
            <w:hideMark/>
          </w:tcPr>
          <w:p w:rsidR="00E516B6" w:rsidRPr="00E516B6" w:rsidRDefault="00E516B6" w:rsidP="00E516B6">
            <w:pPr>
              <w:jc w:val="center"/>
              <w:rPr>
                <w:rFonts w:eastAsia="Calibri"/>
                <w:lang w:val="fr-FR" w:eastAsia="en-US"/>
              </w:rPr>
            </w:pPr>
            <w:r w:rsidRPr="00E516B6">
              <w:rPr>
                <w:lang w:val="fr-FR"/>
              </w:rPr>
              <w:t>16,57</w:t>
            </w:r>
          </w:p>
        </w:tc>
      </w:tr>
      <w:tr w:rsidR="00E516B6" w:rsidRPr="00E516B6" w:rsidTr="00E516B6">
        <w:tc>
          <w:tcPr>
            <w:tcW w:w="1155" w:type="dxa"/>
            <w:tcBorders>
              <w:top w:val="single" w:sz="4" w:space="0" w:color="auto"/>
              <w:left w:val="single" w:sz="4" w:space="0" w:color="auto"/>
              <w:bottom w:val="single" w:sz="4" w:space="0" w:color="auto"/>
              <w:right w:val="single" w:sz="4" w:space="0" w:color="auto"/>
            </w:tcBorders>
            <w:shd w:val="clear" w:color="auto" w:fill="92D050"/>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2017</w:t>
            </w:r>
          </w:p>
        </w:tc>
        <w:tc>
          <w:tcPr>
            <w:tcW w:w="1539" w:type="dxa"/>
            <w:tcBorders>
              <w:top w:val="single" w:sz="4" w:space="0" w:color="auto"/>
              <w:left w:val="single" w:sz="4" w:space="0" w:color="auto"/>
              <w:bottom w:val="single" w:sz="4" w:space="0" w:color="auto"/>
              <w:right w:val="single" w:sz="4" w:space="0" w:color="auto"/>
            </w:tcBorders>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$ 9.25B</w:t>
            </w:r>
          </w:p>
        </w:tc>
        <w:tc>
          <w:tcPr>
            <w:tcW w:w="2693" w:type="dxa"/>
            <w:tcBorders>
              <w:top w:val="single" w:sz="4" w:space="0" w:color="auto"/>
              <w:left w:val="single" w:sz="4" w:space="0" w:color="auto"/>
              <w:bottom w:val="single" w:sz="4" w:space="0" w:color="auto"/>
              <w:right w:val="single" w:sz="4" w:space="0" w:color="auto"/>
            </w:tcBorders>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$ 827</w:t>
            </w:r>
          </w:p>
        </w:tc>
        <w:tc>
          <w:tcPr>
            <w:tcW w:w="1984" w:type="dxa"/>
            <w:tcBorders>
              <w:top w:val="single" w:sz="4" w:space="0" w:color="auto"/>
              <w:left w:val="single" w:sz="4" w:space="0" w:color="auto"/>
              <w:bottom w:val="single" w:sz="4" w:space="0" w:color="auto"/>
              <w:right w:val="single" w:sz="4" w:space="0" w:color="auto"/>
            </w:tcBorders>
            <w:shd w:val="clear" w:color="auto" w:fill="92D050"/>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5,84</w:t>
            </w:r>
          </w:p>
        </w:tc>
        <w:tc>
          <w:tcPr>
            <w:tcW w:w="1984" w:type="dxa"/>
            <w:tcBorders>
              <w:top w:val="single" w:sz="4" w:space="0" w:color="auto"/>
              <w:left w:val="single" w:sz="4" w:space="0" w:color="auto"/>
              <w:bottom w:val="single" w:sz="4" w:space="0" w:color="auto"/>
              <w:right w:val="single" w:sz="4" w:space="0" w:color="auto"/>
            </w:tcBorders>
            <w:shd w:val="clear" w:color="auto" w:fill="92D050"/>
            <w:hideMark/>
          </w:tcPr>
          <w:p w:rsidR="00E516B6" w:rsidRPr="00E516B6" w:rsidRDefault="00E516B6" w:rsidP="00E516B6">
            <w:pPr>
              <w:jc w:val="center"/>
              <w:rPr>
                <w:rFonts w:eastAsia="Calibri"/>
                <w:lang w:val="fr-FR" w:eastAsia="en-US"/>
              </w:rPr>
            </w:pPr>
            <w:r w:rsidRPr="00E516B6">
              <w:rPr>
                <w:lang w:val="fr-FR"/>
              </w:rPr>
              <w:t>17,79</w:t>
            </w:r>
          </w:p>
        </w:tc>
      </w:tr>
      <w:tr w:rsidR="00E516B6" w:rsidRPr="00E516B6" w:rsidTr="00E516B6">
        <w:tc>
          <w:tcPr>
            <w:tcW w:w="1155"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2016</w:t>
            </w:r>
          </w:p>
        </w:tc>
        <w:tc>
          <w:tcPr>
            <w:tcW w:w="1539"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$ 8.57B</w:t>
            </w:r>
          </w:p>
        </w:tc>
        <w:tc>
          <w:tcPr>
            <w:tcW w:w="2693"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$ 789</w:t>
            </w:r>
          </w:p>
        </w:tc>
        <w:tc>
          <w:tcPr>
            <w:tcW w:w="1984"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3,96</w:t>
            </w:r>
          </w:p>
        </w:tc>
        <w:tc>
          <w:tcPr>
            <w:tcW w:w="1984" w:type="dxa"/>
            <w:tcBorders>
              <w:top w:val="single" w:sz="4" w:space="0" w:color="auto"/>
              <w:left w:val="single" w:sz="4" w:space="0" w:color="auto"/>
              <w:bottom w:val="single" w:sz="4" w:space="0" w:color="auto"/>
              <w:right w:val="single" w:sz="4" w:space="0" w:color="auto"/>
            </w:tcBorders>
            <w:shd w:val="clear" w:color="auto" w:fill="F9F9F9"/>
            <w:hideMark/>
          </w:tcPr>
          <w:p w:rsidR="00E516B6" w:rsidRPr="00E516B6" w:rsidRDefault="00E516B6" w:rsidP="00E516B6">
            <w:pPr>
              <w:jc w:val="center"/>
              <w:rPr>
                <w:rFonts w:eastAsia="Calibri"/>
                <w:lang w:eastAsia="en-US"/>
              </w:rPr>
            </w:pPr>
            <w:r w:rsidRPr="00E516B6">
              <w:rPr>
                <w:rFonts w:eastAsia="Calibri"/>
                <w:lang w:val="fr-FR" w:eastAsia="en-US"/>
              </w:rPr>
              <w:t>15,43</w:t>
            </w:r>
          </w:p>
        </w:tc>
      </w:tr>
      <w:tr w:rsidR="00E516B6" w:rsidRPr="00E516B6" w:rsidTr="00E516B6">
        <w:tc>
          <w:tcPr>
            <w:tcW w:w="1155" w:type="dxa"/>
            <w:tcBorders>
              <w:top w:val="single" w:sz="4" w:space="0" w:color="auto"/>
              <w:left w:val="single" w:sz="4" w:space="0" w:color="auto"/>
              <w:bottom w:val="single" w:sz="4" w:space="0" w:color="auto"/>
              <w:right w:val="single" w:sz="4" w:space="0" w:color="auto"/>
            </w:tcBorders>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2015</w:t>
            </w:r>
          </w:p>
        </w:tc>
        <w:tc>
          <w:tcPr>
            <w:tcW w:w="1539" w:type="dxa"/>
            <w:tcBorders>
              <w:top w:val="single" w:sz="4" w:space="0" w:color="auto"/>
              <w:left w:val="single" w:sz="4" w:space="0" w:color="auto"/>
              <w:bottom w:val="single" w:sz="4" w:space="0" w:color="auto"/>
              <w:right w:val="single" w:sz="4" w:space="0" w:color="auto"/>
            </w:tcBorders>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$ 8.29B</w:t>
            </w:r>
          </w:p>
        </w:tc>
        <w:tc>
          <w:tcPr>
            <w:tcW w:w="2693" w:type="dxa"/>
            <w:tcBorders>
              <w:top w:val="single" w:sz="4" w:space="0" w:color="auto"/>
              <w:left w:val="single" w:sz="4" w:space="0" w:color="auto"/>
              <w:bottom w:val="single" w:sz="4" w:space="0" w:color="auto"/>
              <w:right w:val="single" w:sz="4" w:space="0" w:color="auto"/>
            </w:tcBorders>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$ 784</w:t>
            </w:r>
          </w:p>
        </w:tc>
        <w:tc>
          <w:tcPr>
            <w:tcW w:w="1984" w:type="dxa"/>
            <w:tcBorders>
              <w:top w:val="single" w:sz="4" w:space="0" w:color="auto"/>
              <w:left w:val="single" w:sz="4" w:space="0" w:color="auto"/>
              <w:bottom w:val="single" w:sz="4" w:space="0" w:color="auto"/>
              <w:right w:val="single" w:sz="4" w:space="0" w:color="auto"/>
            </w:tcBorders>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2,10</w:t>
            </w:r>
          </w:p>
        </w:tc>
        <w:tc>
          <w:tcPr>
            <w:tcW w:w="1984" w:type="dxa"/>
            <w:tcBorders>
              <w:top w:val="single" w:sz="4" w:space="0" w:color="auto"/>
              <w:left w:val="single" w:sz="4" w:space="0" w:color="auto"/>
              <w:bottom w:val="single" w:sz="4" w:space="0" w:color="auto"/>
              <w:right w:val="single" w:sz="4" w:space="0" w:color="auto"/>
            </w:tcBorders>
            <w:hideMark/>
          </w:tcPr>
          <w:p w:rsidR="00E516B6" w:rsidRPr="00E516B6" w:rsidRDefault="00E516B6" w:rsidP="00E516B6">
            <w:pPr>
              <w:jc w:val="center"/>
              <w:rPr>
                <w:rFonts w:eastAsia="Calibri"/>
                <w:lang w:val="fr-FR" w:eastAsia="en-US"/>
              </w:rPr>
            </w:pPr>
            <w:r w:rsidRPr="00E516B6">
              <w:rPr>
                <w:rFonts w:eastAsia="Calibri"/>
                <w:lang w:val="fr-FR" w:eastAsia="en-US"/>
              </w:rPr>
              <w:t>18,5</w:t>
            </w:r>
          </w:p>
        </w:tc>
      </w:tr>
      <w:tr w:rsidR="00E516B6" w:rsidRPr="00E516B6" w:rsidTr="00E516B6">
        <w:tc>
          <w:tcPr>
            <w:tcW w:w="1155"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2014</w:t>
            </w:r>
          </w:p>
        </w:tc>
        <w:tc>
          <w:tcPr>
            <w:tcW w:w="1539"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$ 9.71B</w:t>
            </w:r>
          </w:p>
        </w:tc>
        <w:tc>
          <w:tcPr>
            <w:tcW w:w="2693"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$ 944</w:t>
            </w:r>
          </w:p>
        </w:tc>
        <w:tc>
          <w:tcPr>
            <w:tcW w:w="1984" w:type="dxa"/>
            <w:tcBorders>
              <w:top w:val="single" w:sz="4" w:space="0" w:color="auto"/>
              <w:left w:val="single" w:sz="4" w:space="0" w:color="auto"/>
              <w:bottom w:val="single" w:sz="4" w:space="0" w:color="auto"/>
              <w:right w:val="single" w:sz="4" w:space="0" w:color="auto"/>
            </w:tcBorders>
            <w:shd w:val="clear" w:color="auto" w:fill="F9F9F9"/>
            <w:tcMar>
              <w:top w:w="102" w:type="dxa"/>
              <w:left w:w="102" w:type="dxa"/>
              <w:bottom w:w="102" w:type="dxa"/>
              <w:right w:w="102" w:type="dxa"/>
            </w:tcMar>
            <w:vAlign w:val="center"/>
            <w:hideMark/>
          </w:tcPr>
          <w:p w:rsidR="00E516B6" w:rsidRPr="00E516B6" w:rsidRDefault="00E516B6" w:rsidP="00E516B6">
            <w:pPr>
              <w:jc w:val="center"/>
              <w:rPr>
                <w:rFonts w:eastAsia="Calibri"/>
                <w:lang w:eastAsia="en-US"/>
              </w:rPr>
            </w:pPr>
            <w:r w:rsidRPr="00E516B6">
              <w:rPr>
                <w:rFonts w:eastAsia="Calibri"/>
                <w:lang w:eastAsia="en-US"/>
              </w:rPr>
              <w:t>6,35</w:t>
            </w:r>
          </w:p>
        </w:tc>
        <w:tc>
          <w:tcPr>
            <w:tcW w:w="1984" w:type="dxa"/>
            <w:tcBorders>
              <w:top w:val="single" w:sz="4" w:space="0" w:color="auto"/>
              <w:left w:val="single" w:sz="4" w:space="0" w:color="auto"/>
              <w:bottom w:val="single" w:sz="4" w:space="0" w:color="auto"/>
              <w:right w:val="single" w:sz="4" w:space="0" w:color="auto"/>
            </w:tcBorders>
            <w:shd w:val="clear" w:color="auto" w:fill="F9F9F9"/>
            <w:hideMark/>
          </w:tcPr>
          <w:p w:rsidR="00E516B6" w:rsidRPr="00E516B6" w:rsidRDefault="00E516B6" w:rsidP="00E516B6">
            <w:pPr>
              <w:jc w:val="center"/>
              <w:rPr>
                <w:rFonts w:eastAsia="Calibri"/>
                <w:lang w:val="fr-FR" w:eastAsia="en-US"/>
              </w:rPr>
            </w:pPr>
            <w:r w:rsidRPr="00E516B6">
              <w:rPr>
                <w:lang w:val="fr-FR"/>
              </w:rPr>
              <w:t>14,23</w:t>
            </w:r>
          </w:p>
        </w:tc>
      </w:tr>
    </w:tbl>
    <w:p w:rsidR="00E516B6" w:rsidRPr="00E516B6" w:rsidRDefault="00E516B6" w:rsidP="00E516B6">
      <w:pPr>
        <w:autoSpaceDE w:val="0"/>
        <w:autoSpaceDN w:val="0"/>
        <w:adjustRightInd w:val="0"/>
        <w:ind w:firstLine="709"/>
        <w:jc w:val="both"/>
        <w:rPr>
          <w:rFonts w:eastAsia="Calibri"/>
          <w:color w:val="000000"/>
          <w:lang w:eastAsia="en-US"/>
        </w:rPr>
      </w:pPr>
      <w:r w:rsidRPr="00E516B6">
        <w:rPr>
          <w:rFonts w:eastAsia="Calibri"/>
          <w:color w:val="000000"/>
          <w:lang w:eastAsia="en-US"/>
        </w:rPr>
        <w:t>Источник: [2]</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xml:space="preserve">Из таблицы видно положительное влияние государственных расходов на темпы экономического роста. </w:t>
      </w:r>
    </w:p>
    <w:p w:rsidR="00E516B6" w:rsidRPr="00E516B6" w:rsidRDefault="00E516B6" w:rsidP="00E516B6">
      <w:pPr>
        <w:spacing w:line="360" w:lineRule="auto"/>
        <w:jc w:val="both"/>
        <w:rPr>
          <w:rFonts w:eastAsia="Calibri"/>
          <w:lang w:eastAsia="en-US"/>
        </w:rPr>
      </w:pPr>
      <w:r w:rsidRPr="00E516B6">
        <w:rPr>
          <w:rFonts w:eastAsia="Calibri"/>
          <w:lang w:eastAsia="en-US"/>
        </w:rPr>
        <w:t>При государственных расходах около 17,79% от ВВП в 2017 году, экономический рост превышал 6% на следующий год.</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Согласно графику, в 2020 году экономика Бенина замедлилась из-за кризиса Covid-19, упав с 6,9% в 2019 году до 2,3% в 2020 году. Однако ВВП на душу населения продолжает расти. Он вырос с 1210 долларов США в 2019 году до 1250 долларов США в 2020 году. По данным Генерального управления бюджета Бенина, государственные расходы в 2020 году увеличились на 5,1% и достигли 19,7% против 14,6% в 2019 году. Это было связано с расходами в условиях пандемии Covid-19 и предоставлением помощи малому бизнесу.</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Эти цифры показывают, что экономика Бенина в основном стимулируется частным сектором, малыми и средними развивающимися предприятиями.</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На данный момент доля государства в экономике все еще невысока и требует увеличения.</w:t>
      </w:r>
    </w:p>
    <w:p w:rsidR="00E516B6" w:rsidRPr="00E516B6" w:rsidRDefault="00E516B6" w:rsidP="00E516B6">
      <w:pPr>
        <w:spacing w:line="360" w:lineRule="auto"/>
        <w:ind w:firstLine="709"/>
        <w:jc w:val="both"/>
        <w:rPr>
          <w:rFonts w:eastAsia="Calibri"/>
          <w:sz w:val="28"/>
          <w:szCs w:val="28"/>
          <w:lang w:eastAsia="en-US"/>
        </w:rPr>
      </w:pPr>
      <w:r w:rsidRPr="00E516B6">
        <w:rPr>
          <w:rFonts w:eastAsia="Calibri"/>
          <w:b/>
          <w:bCs/>
          <w:sz w:val="28"/>
          <w:szCs w:val="28"/>
          <w:lang w:eastAsia="en-US"/>
        </w:rPr>
        <w:t>Направления государственных расходов</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Правительство определило 5 приоритетных направлений в экономической сфере. Это области, которые оказывают наибольшее влияние на население и привлекают больше всего государственных расходов. Это сельское хозяйство, образование, здравоохранение, дорожная инфраструктура и предпринимательство.</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Благодаря государственной поддержке, производство хлопка увеличилось с 350 000 тонн в 2005 году до 700 000 тонн в 2020 году. Таким образом, Бенин стал ведущим производителем в Африке.</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lastRenderedPageBreak/>
        <w:t>- Начальное и среднее образование является бесплатным и, следовательно, полностью находится под ответственностью государства. В период с 2007 по 2009 год это позволило получить школьное образование 497 338 детей, которые не смогли бы учиться в школе без этой инициативы.</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Нынешнее правительство построило 2000 км дорог с твердым покрытием.</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В сферу предпринимательства ежегодно инвестируется более 1 млрд франков (137 млн ​​рублей).</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-вакцинация от эндемических заболеваний бесплатна.</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Эти действия способствуют увеличению человеческого капитала.</w:t>
      </w:r>
    </w:p>
    <w:p w:rsidR="00E516B6" w:rsidRPr="00E516B6" w:rsidRDefault="00E516B6" w:rsidP="00E516B6">
      <w:pPr>
        <w:spacing w:line="360" w:lineRule="auto"/>
        <w:ind w:firstLine="709"/>
        <w:jc w:val="both"/>
        <w:rPr>
          <w:rFonts w:eastAsia="Calibri"/>
          <w:lang w:eastAsia="en-US"/>
        </w:rPr>
      </w:pPr>
      <w:r w:rsidRPr="00E516B6">
        <w:rPr>
          <w:rFonts w:eastAsia="Calibri"/>
          <w:b/>
          <w:sz w:val="28"/>
          <w:szCs w:val="28"/>
          <w:lang w:eastAsia="en-US"/>
        </w:rPr>
        <w:t>Меры по стимулированию инвестиций</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Чтобы поддерживать государственные расходы, правительство Бенина приняло оперативные меры для улучшения делового климата, создания более устойчивой основы для инвестиций и содействия государственно-частным партнерствам. Новые реформы поддержки инвестиций планируются параллельно с реализацией проектов программы «</w:t>
      </w:r>
      <w:r w:rsidRPr="00E516B6">
        <w:rPr>
          <w:rFonts w:eastAsia="Calibri"/>
          <w:lang w:val="en-GB" w:eastAsia="en-US"/>
        </w:rPr>
        <w:t>Benin</w:t>
      </w:r>
      <w:r w:rsidRPr="00E516B6">
        <w:rPr>
          <w:rFonts w:eastAsia="Calibri"/>
          <w:lang w:eastAsia="en-US"/>
        </w:rPr>
        <w:t xml:space="preserve"> </w:t>
      </w:r>
      <w:r w:rsidRPr="00E516B6">
        <w:rPr>
          <w:rFonts w:eastAsia="Calibri"/>
          <w:lang w:val="en-GB" w:eastAsia="en-US"/>
        </w:rPr>
        <w:t>R</w:t>
      </w:r>
      <w:r w:rsidRPr="00E516B6">
        <w:rPr>
          <w:rFonts w:eastAsia="Calibri"/>
          <w:lang w:eastAsia="en-US"/>
        </w:rPr>
        <w:t>é</w:t>
      </w:r>
      <w:r w:rsidRPr="00E516B6">
        <w:rPr>
          <w:rFonts w:eastAsia="Calibri"/>
          <w:lang w:val="en-GB" w:eastAsia="en-US"/>
        </w:rPr>
        <w:t>v</w:t>
      </w:r>
      <w:r w:rsidRPr="00E516B6">
        <w:rPr>
          <w:rFonts w:eastAsia="Calibri"/>
          <w:lang w:eastAsia="en-US"/>
        </w:rPr>
        <w:t>é</w:t>
      </w:r>
      <w:r w:rsidRPr="00E516B6">
        <w:rPr>
          <w:rFonts w:eastAsia="Calibri"/>
          <w:lang w:val="en-GB" w:eastAsia="en-US"/>
        </w:rPr>
        <w:t>l</w:t>
      </w:r>
      <w:r w:rsidRPr="00E516B6">
        <w:rPr>
          <w:rFonts w:eastAsia="Calibri"/>
          <w:lang w:eastAsia="en-US"/>
        </w:rPr>
        <w:t>é». Среди реализованных мер можно отметить, в частности:</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единая нормативно-правовая база государственно-частного партнерства;</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налоговые меры в пользу частных инвестиций;</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упрощенный и выгодный налоговый режим для среднего и малого бизнеса (синтетический профессиональный налог);</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создание особых экономических зон со льготными условиями для отечественных и иностранных инвесторов;</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 особый режим для создания холдинговых компаний международных финансовых институтов.</w:t>
      </w:r>
    </w:p>
    <w:p w:rsidR="00E516B6" w:rsidRPr="00E516B6" w:rsidRDefault="00E516B6" w:rsidP="00E516B6">
      <w:pPr>
        <w:spacing w:line="360" w:lineRule="auto"/>
        <w:ind w:firstLine="709"/>
        <w:jc w:val="both"/>
        <w:rPr>
          <w:rFonts w:eastAsia="Calibri"/>
          <w:b/>
          <w:bCs/>
          <w:color w:val="FF0000"/>
          <w:sz w:val="28"/>
          <w:szCs w:val="28"/>
          <w:lang w:eastAsia="en-US"/>
        </w:rPr>
      </w:pPr>
    </w:p>
    <w:p w:rsidR="00E516B6" w:rsidRPr="00E516B6" w:rsidRDefault="00E516B6" w:rsidP="00E516B6">
      <w:pPr>
        <w:spacing w:line="360" w:lineRule="auto"/>
        <w:jc w:val="center"/>
        <w:rPr>
          <w:rFonts w:eastAsia="Calibri"/>
          <w:sz w:val="28"/>
          <w:szCs w:val="28"/>
          <w:lang w:eastAsia="en-US"/>
        </w:rPr>
      </w:pPr>
      <w:r w:rsidRPr="00E516B6">
        <w:rPr>
          <w:rFonts w:eastAsia="Calibri"/>
          <w:b/>
          <w:bCs/>
          <w:sz w:val="28"/>
          <w:szCs w:val="28"/>
          <w:lang w:eastAsia="en-US"/>
        </w:rPr>
        <w:t>Вывод</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Рост государственных расходов ведет к увеличению ВВП, однако мнения экспертов в отношении их эффективности разнятся. Рост государственных расходов часто сопровождается ростом налогов, что приводит к снижению потребления и инвестиционной активности бизнеса.</w:t>
      </w:r>
    </w:p>
    <w:p w:rsidR="00E516B6" w:rsidRPr="00E516B6" w:rsidRDefault="00E516B6" w:rsidP="00E516B6">
      <w:pPr>
        <w:spacing w:line="360" w:lineRule="auto"/>
        <w:ind w:firstLine="709"/>
        <w:jc w:val="both"/>
        <w:rPr>
          <w:rFonts w:eastAsia="Calibri"/>
          <w:lang w:eastAsia="en-US"/>
        </w:rPr>
      </w:pPr>
      <w:r w:rsidRPr="00E516B6">
        <w:rPr>
          <w:rFonts w:eastAsia="Calibri"/>
          <w:lang w:eastAsia="en-US"/>
        </w:rPr>
        <w:t>Бенин в своем стремлении к развитию проводит политику поощрения предпринимательства и, вероятно, будет стимулировать экономический рост для улучшения социально-экономических условий. Однако государственные расходы необходимо увеличить, поскольку на данный момент их недостаточно.</w:t>
      </w:r>
    </w:p>
    <w:p w:rsidR="00E516B6" w:rsidRPr="00E516B6" w:rsidRDefault="00E516B6" w:rsidP="00E516B6">
      <w:pPr>
        <w:spacing w:line="360" w:lineRule="auto"/>
        <w:ind w:firstLine="709"/>
        <w:jc w:val="both"/>
        <w:rPr>
          <w:rFonts w:eastAsia="Calibri"/>
          <w:sz w:val="28"/>
          <w:szCs w:val="28"/>
          <w:lang w:eastAsia="en-US"/>
        </w:rPr>
      </w:pPr>
      <w:r w:rsidRPr="00E516B6">
        <w:rPr>
          <w:rFonts w:eastAsia="Calibri"/>
          <w:sz w:val="28"/>
          <w:szCs w:val="28"/>
          <w:lang w:eastAsia="en-US"/>
        </w:rPr>
        <w:br w:type="page"/>
      </w:r>
      <w:r w:rsidRPr="00E516B6">
        <w:rPr>
          <w:rFonts w:eastAsia="Calibri"/>
          <w:b/>
          <w:sz w:val="28"/>
          <w:szCs w:val="28"/>
          <w:lang w:eastAsia="en-US"/>
        </w:rPr>
        <w:lastRenderedPageBreak/>
        <w:t>Литература</w:t>
      </w:r>
    </w:p>
    <w:p w:rsidR="00E516B6" w:rsidRPr="00E516B6" w:rsidRDefault="00E516B6" w:rsidP="00C83937">
      <w:pPr>
        <w:numPr>
          <w:ilvl w:val="0"/>
          <w:numId w:val="2"/>
        </w:numPr>
        <w:spacing w:line="360" w:lineRule="auto"/>
        <w:ind w:left="714" w:hanging="357"/>
        <w:jc w:val="both"/>
        <w:rPr>
          <w:rFonts w:eastAsia="Calibri"/>
          <w:lang w:eastAsia="en-US"/>
        </w:rPr>
      </w:pPr>
      <w:r w:rsidRPr="00E516B6">
        <w:rPr>
          <w:rFonts w:eastAsia="Calibri"/>
          <w:lang w:eastAsia="en-US"/>
        </w:rPr>
        <w:t xml:space="preserve">Архивы государственных финансов  [Электронный ресурс] /Министерство экономики и финансов. Котону : Рес. Бен. б-ка, 2021. URL : </w:t>
      </w:r>
      <w:hyperlink r:id="rId68" w:history="1">
        <w:r w:rsidRPr="00E516B6">
          <w:rPr>
            <w:rFonts w:eastAsia="Calibri"/>
            <w:color w:val="0563C1"/>
            <w:u w:val="single"/>
            <w:lang w:eastAsia="en-US"/>
          </w:rPr>
          <w:t>https://finances.bj/type_document/finances-publiques/</w:t>
        </w:r>
      </w:hyperlink>
      <w:r w:rsidRPr="00E516B6">
        <w:rPr>
          <w:rFonts w:eastAsia="Calibri"/>
          <w:lang w:eastAsia="en-US"/>
        </w:rPr>
        <w:t xml:space="preserve"> (дата обращения: 20.04.21);​</w:t>
      </w:r>
    </w:p>
    <w:p w:rsidR="00E516B6" w:rsidRPr="00E516B6" w:rsidRDefault="00E516B6" w:rsidP="00C83937">
      <w:pPr>
        <w:numPr>
          <w:ilvl w:val="0"/>
          <w:numId w:val="2"/>
        </w:numPr>
        <w:spacing w:line="360" w:lineRule="auto"/>
        <w:ind w:left="714" w:hanging="357"/>
        <w:jc w:val="both"/>
        <w:rPr>
          <w:rFonts w:eastAsia="Calibri"/>
          <w:lang w:eastAsia="en-US"/>
        </w:rPr>
      </w:pPr>
      <w:r w:rsidRPr="00E516B6">
        <w:rPr>
          <w:rFonts w:eastAsia="Calibri"/>
          <w:lang w:eastAsia="en-US"/>
        </w:rPr>
        <w:t xml:space="preserve">Бенин: Государственный бюджет, управление на 2021 год. [Электронный ресурс] / Правительство Республики Бенина. Котону : Рес. Бен. б-ка, 2021. URL: </w:t>
      </w:r>
      <w:hyperlink r:id="rId69" w:history="1">
        <w:r w:rsidRPr="00E516B6">
          <w:rPr>
            <w:rFonts w:eastAsia="Calibri"/>
            <w:color w:val="0563C1"/>
            <w:u w:val="single"/>
            <w:lang w:eastAsia="en-US"/>
          </w:rPr>
          <w:t>https://www.gouv.bj/actualite/1057/budget-etat-gestion-2021-parlement-approuve-2452-milliards</w:t>
        </w:r>
      </w:hyperlink>
      <w:r w:rsidRPr="00E516B6">
        <w:rPr>
          <w:rFonts w:eastAsia="Calibri"/>
          <w:lang w:eastAsia="en-US"/>
        </w:rPr>
        <w:t xml:space="preserve"> (дата обращения: 17.04.21);</w:t>
      </w:r>
    </w:p>
    <w:p w:rsidR="00E516B6" w:rsidRPr="00E516B6" w:rsidRDefault="00E516B6" w:rsidP="00C83937">
      <w:pPr>
        <w:numPr>
          <w:ilvl w:val="0"/>
          <w:numId w:val="2"/>
        </w:numPr>
        <w:spacing w:line="360" w:lineRule="auto"/>
        <w:ind w:left="714" w:hanging="357"/>
        <w:jc w:val="both"/>
        <w:rPr>
          <w:rFonts w:eastAsia="Calibri"/>
          <w:lang w:eastAsia="en-US"/>
        </w:rPr>
      </w:pPr>
      <w:r w:rsidRPr="00E516B6">
        <w:rPr>
          <w:rFonts w:eastAsia="Calibri"/>
          <w:lang w:eastAsia="en-US"/>
        </w:rPr>
        <w:t xml:space="preserve">Документ многолетнего бюджетно-экономического программирования на 2018-2020 гг.  [Электронный ресурс] / Генеральное управление по экономическим вопросам. Котону : Рес. Бен. б-ка, 2019. URL : </w:t>
      </w:r>
      <w:hyperlink r:id="rId70" w:history="1">
        <w:r w:rsidRPr="00E516B6">
          <w:rPr>
            <w:rFonts w:eastAsia="Calibri"/>
            <w:color w:val="0563C1"/>
            <w:u w:val="single"/>
            <w:lang w:eastAsia="en-US"/>
          </w:rPr>
          <w:t>https://finances.bj/wp</w:t>
        </w:r>
      </w:hyperlink>
      <w:r w:rsidRPr="00E516B6">
        <w:rPr>
          <w:rFonts w:eastAsia="Calibri"/>
          <w:lang w:eastAsia="en-US"/>
        </w:rPr>
        <w:t xml:space="preserve"> (дата обращения: 17.04.21);​</w:t>
      </w:r>
    </w:p>
    <w:p w:rsidR="00E516B6" w:rsidRPr="00E516B6" w:rsidRDefault="00E516B6" w:rsidP="00C83937">
      <w:pPr>
        <w:numPr>
          <w:ilvl w:val="0"/>
          <w:numId w:val="2"/>
        </w:numPr>
        <w:spacing w:line="360" w:lineRule="auto"/>
        <w:jc w:val="both"/>
        <w:rPr>
          <w:rFonts w:eastAsia="Calibri"/>
          <w:lang w:eastAsia="en-US"/>
        </w:rPr>
      </w:pPr>
      <w:r w:rsidRPr="00E516B6">
        <w:rPr>
          <w:rFonts w:eastAsia="Calibri"/>
          <w:lang w:eastAsia="en-US"/>
        </w:rPr>
        <w:t>Инвестируйте в Бенин / Деловой климат [Электронный ресурс] / Правительство Республики Бенина. Котону : Рес. Бен. б-ка, 2021.</w:t>
      </w:r>
    </w:p>
    <w:p w:rsidR="00E516B6" w:rsidRPr="00E516B6" w:rsidRDefault="00E516B6" w:rsidP="00E516B6">
      <w:pPr>
        <w:ind w:left="720"/>
        <w:jc w:val="both"/>
        <w:rPr>
          <w:rFonts w:eastAsia="Calibri"/>
          <w:lang w:eastAsia="en-US"/>
        </w:rPr>
      </w:pPr>
      <w:r w:rsidRPr="00E516B6">
        <w:rPr>
          <w:rFonts w:eastAsia="Calibri"/>
          <w:lang w:val="en-GB" w:eastAsia="en-US"/>
        </w:rPr>
        <w:t>URL</w:t>
      </w:r>
      <w:r w:rsidRPr="00E516B6">
        <w:rPr>
          <w:rFonts w:eastAsia="Calibri"/>
          <w:lang w:eastAsia="en-US"/>
        </w:rPr>
        <w:t xml:space="preserve">: </w:t>
      </w:r>
      <w:hyperlink r:id="rId71" w:history="1">
        <w:r w:rsidRPr="00E516B6">
          <w:rPr>
            <w:rFonts w:eastAsia="Calibri"/>
            <w:color w:val="0563C1"/>
            <w:u w:val="single"/>
            <w:lang w:val="en-GB" w:eastAsia="en-US"/>
          </w:rPr>
          <w:t>https</w:t>
        </w:r>
        <w:r w:rsidRPr="00E516B6">
          <w:rPr>
            <w:rFonts w:eastAsia="Calibri"/>
            <w:color w:val="0563C1"/>
            <w:u w:val="single"/>
            <w:lang w:eastAsia="en-US"/>
          </w:rPr>
          <w:t>://</w:t>
        </w:r>
        <w:r w:rsidRPr="00E516B6">
          <w:rPr>
            <w:rFonts w:eastAsia="Calibri"/>
            <w:color w:val="0563C1"/>
            <w:u w:val="single"/>
            <w:lang w:val="en-GB" w:eastAsia="en-US"/>
          </w:rPr>
          <w:t>beninrevele</w:t>
        </w:r>
        <w:r w:rsidRPr="00E516B6">
          <w:rPr>
            <w:rFonts w:eastAsia="Calibri"/>
            <w:color w:val="0563C1"/>
            <w:u w:val="single"/>
            <w:lang w:eastAsia="en-US"/>
          </w:rPr>
          <w:t>.</w:t>
        </w:r>
        <w:r w:rsidRPr="00E516B6">
          <w:rPr>
            <w:rFonts w:eastAsia="Calibri"/>
            <w:color w:val="0563C1"/>
            <w:u w:val="single"/>
            <w:lang w:val="en-GB" w:eastAsia="en-US"/>
          </w:rPr>
          <w:t>bj</w:t>
        </w:r>
        <w:r w:rsidRPr="00E516B6">
          <w:rPr>
            <w:rFonts w:eastAsia="Calibri"/>
            <w:color w:val="0563C1"/>
            <w:u w:val="single"/>
            <w:lang w:eastAsia="en-US"/>
          </w:rPr>
          <w:t>/</w:t>
        </w:r>
        <w:r w:rsidRPr="00E516B6">
          <w:rPr>
            <w:rFonts w:eastAsia="Calibri"/>
            <w:color w:val="0563C1"/>
            <w:u w:val="single"/>
            <w:lang w:val="en-GB" w:eastAsia="en-US"/>
          </w:rPr>
          <w:t>investir</w:t>
        </w:r>
        <w:r w:rsidRPr="00E516B6">
          <w:rPr>
            <w:rFonts w:eastAsia="Calibri"/>
            <w:color w:val="0563C1"/>
            <w:u w:val="single"/>
            <w:lang w:eastAsia="en-US"/>
          </w:rPr>
          <w:t>-</w:t>
        </w:r>
        <w:r w:rsidRPr="00E516B6">
          <w:rPr>
            <w:rFonts w:eastAsia="Calibri"/>
            <w:color w:val="0563C1"/>
            <w:u w:val="single"/>
            <w:lang w:val="en-GB" w:eastAsia="en-US"/>
          </w:rPr>
          <w:t>au</w:t>
        </w:r>
        <w:r w:rsidRPr="00E516B6">
          <w:rPr>
            <w:rFonts w:eastAsia="Calibri"/>
            <w:color w:val="0563C1"/>
            <w:u w:val="single"/>
            <w:lang w:eastAsia="en-US"/>
          </w:rPr>
          <w:t>-</w:t>
        </w:r>
        <w:r w:rsidRPr="00E516B6">
          <w:rPr>
            <w:rFonts w:eastAsia="Calibri"/>
            <w:color w:val="0563C1"/>
            <w:u w:val="single"/>
            <w:lang w:val="en-GB" w:eastAsia="en-US"/>
          </w:rPr>
          <w:t>benin</w:t>
        </w:r>
        <w:r w:rsidRPr="00E516B6">
          <w:rPr>
            <w:rFonts w:eastAsia="Calibri"/>
            <w:color w:val="0563C1"/>
            <w:u w:val="single"/>
            <w:lang w:eastAsia="en-US"/>
          </w:rPr>
          <w:t>/</w:t>
        </w:r>
      </w:hyperlink>
      <w:r w:rsidRPr="00E516B6">
        <w:rPr>
          <w:rFonts w:eastAsia="Calibri"/>
          <w:lang w:eastAsia="en-US"/>
        </w:rPr>
        <w:t xml:space="preserve"> (дата обращения: 10.05.21);​</w:t>
      </w:r>
    </w:p>
    <w:p w:rsidR="00E516B6" w:rsidRPr="00E516B6" w:rsidRDefault="00E516B6" w:rsidP="00C83937">
      <w:pPr>
        <w:numPr>
          <w:ilvl w:val="0"/>
          <w:numId w:val="2"/>
        </w:numPr>
        <w:spacing w:line="360" w:lineRule="auto"/>
        <w:jc w:val="both"/>
        <w:rPr>
          <w:rFonts w:eastAsia="Calibri"/>
          <w:lang w:eastAsia="en-US"/>
        </w:rPr>
      </w:pPr>
      <w:r w:rsidRPr="00E516B6">
        <w:rPr>
          <w:rFonts w:eastAsia="Calibri"/>
          <w:lang w:eastAsia="en-US"/>
        </w:rPr>
        <w:t>Иванова Н., Каменских М. Эффективность госрасходов в России / Обзор центра макроэкономических исследований Сбербанка России. Москва : Экономическая политика, 2011. С. 176-192.</w:t>
      </w:r>
    </w:p>
    <w:p w:rsidR="00E516B6" w:rsidRPr="00E516B6" w:rsidRDefault="00E516B6" w:rsidP="00E516B6">
      <w:pPr>
        <w:ind w:left="720"/>
        <w:jc w:val="both"/>
        <w:rPr>
          <w:rFonts w:eastAsia="Calibri"/>
          <w:sz w:val="28"/>
          <w:szCs w:val="28"/>
          <w:lang w:eastAsia="en-US"/>
        </w:rPr>
      </w:pPr>
    </w:p>
    <w:p w:rsidR="00E516B6" w:rsidRDefault="00E516B6"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8C7E97" w:rsidRDefault="008C7E97" w:rsidP="00E516B6">
      <w:pPr>
        <w:jc w:val="both"/>
        <w:rPr>
          <w:rFonts w:eastAsia="Calibri"/>
          <w:sz w:val="28"/>
          <w:szCs w:val="28"/>
          <w:lang w:eastAsia="en-US"/>
        </w:rPr>
      </w:pPr>
    </w:p>
    <w:p w:rsidR="00CD71DB" w:rsidRPr="00E516B6" w:rsidRDefault="00CD71DB" w:rsidP="00E516B6">
      <w:pPr>
        <w:jc w:val="both"/>
        <w:rPr>
          <w:rFonts w:eastAsia="Calibri"/>
          <w:sz w:val="28"/>
          <w:szCs w:val="28"/>
          <w:lang w:eastAsia="en-US"/>
        </w:rPr>
      </w:pPr>
    </w:p>
    <w:p w:rsidR="00E516B6" w:rsidRPr="008C7E97" w:rsidRDefault="008C7E97" w:rsidP="00CD71DB">
      <w:pPr>
        <w:pStyle w:val="20"/>
        <w:jc w:val="both"/>
      </w:pPr>
      <w:r w:rsidRPr="008C7E97">
        <w:t>Приложение 3</w:t>
      </w:r>
    </w:p>
    <w:p w:rsidR="008C7E97" w:rsidRDefault="008C7E97" w:rsidP="008C7E97">
      <w:pPr>
        <w:jc w:val="center"/>
        <w:rPr>
          <w:b/>
        </w:rPr>
      </w:pPr>
    </w:p>
    <w:p w:rsidR="008C7E97" w:rsidRDefault="008C7E97" w:rsidP="008C7E97">
      <w:pPr>
        <w:jc w:val="center"/>
        <w:rPr>
          <w:b/>
          <w:sz w:val="28"/>
          <w:szCs w:val="28"/>
        </w:rPr>
      </w:pPr>
      <w:r w:rsidRPr="008C7E97">
        <w:rPr>
          <w:b/>
          <w:sz w:val="28"/>
          <w:szCs w:val="28"/>
        </w:rPr>
        <w:t>Публикации</w:t>
      </w:r>
    </w:p>
    <w:p w:rsidR="008C7E97" w:rsidRPr="008C7E97" w:rsidRDefault="008C7E97" w:rsidP="008C7E97">
      <w:pPr>
        <w:spacing w:before="100" w:beforeAutospacing="1" w:after="100" w:afterAutospacing="1"/>
        <w:ind w:firstLine="708"/>
        <w:rPr>
          <w:b/>
          <w:color w:val="000000"/>
        </w:rPr>
      </w:pPr>
      <w:r w:rsidRPr="008C7E97">
        <w:rPr>
          <w:b/>
          <w:color w:val="000000"/>
        </w:rPr>
        <w:t>Развитие информационно-коммуникационных технологий (ИКТ) в республике Бенина и их воздействие на экономический рост.</w:t>
      </w:r>
    </w:p>
    <w:p w:rsidR="008C7E97" w:rsidRPr="008C7E97" w:rsidRDefault="008C7E97" w:rsidP="008C7E97">
      <w:pPr>
        <w:spacing w:before="100" w:beforeAutospacing="1" w:after="100" w:afterAutospacing="1"/>
        <w:ind w:firstLine="708"/>
        <w:rPr>
          <w:b/>
          <w:color w:val="000000"/>
          <w:lang w:val="en-US"/>
        </w:rPr>
      </w:pPr>
      <w:r w:rsidRPr="008C7E97">
        <w:rPr>
          <w:b/>
          <w:color w:val="000000"/>
          <w:lang w:val="en-US"/>
        </w:rPr>
        <w:t>Development of information and communication technologies (ICT) in the Republic of Benin and their impact on economic growth.</w:t>
      </w:r>
    </w:p>
    <w:p w:rsidR="008C7E97" w:rsidRPr="008C7E97" w:rsidRDefault="008C7E97" w:rsidP="008C7E97">
      <w:pPr>
        <w:spacing w:before="100" w:beforeAutospacing="1" w:after="100" w:afterAutospacing="1"/>
        <w:rPr>
          <w:color w:val="000000"/>
        </w:rPr>
      </w:pPr>
      <w:r w:rsidRPr="008C7E97">
        <w:rPr>
          <w:color w:val="000000"/>
        </w:rPr>
        <w:t>Алассан Сесси Мубарак,</w:t>
      </w:r>
    </w:p>
    <w:p w:rsidR="008C7E97" w:rsidRPr="008C7E97" w:rsidRDefault="008C7E97" w:rsidP="008C7E97">
      <w:pPr>
        <w:spacing w:before="100" w:beforeAutospacing="1" w:after="100" w:afterAutospacing="1"/>
        <w:rPr>
          <w:color w:val="000000"/>
        </w:rPr>
      </w:pPr>
      <w:r w:rsidRPr="008C7E97">
        <w:rPr>
          <w:color w:val="000000"/>
        </w:rPr>
        <w:t>Санкт-Петербургский государственный университет, Санкт-Петербург, Российская Федерация, эл.адрес: st088735@student.spbu.ru</w:t>
      </w:r>
    </w:p>
    <w:p w:rsidR="008C7E97" w:rsidRPr="008C7E97" w:rsidRDefault="008C7E97" w:rsidP="008C7E97">
      <w:pPr>
        <w:spacing w:before="100" w:beforeAutospacing="1" w:after="100" w:afterAutospacing="1"/>
        <w:rPr>
          <w:color w:val="000000"/>
          <w:lang w:val="en-US"/>
        </w:rPr>
      </w:pPr>
      <w:r w:rsidRPr="008C7E97">
        <w:rPr>
          <w:color w:val="000000"/>
          <w:lang w:val="en-US"/>
        </w:rPr>
        <w:t>ALASSANE CESSI Moubarak,</w:t>
      </w:r>
    </w:p>
    <w:p w:rsidR="008C7E97" w:rsidRPr="008C7E97" w:rsidRDefault="008C7E97" w:rsidP="008C7E97">
      <w:pPr>
        <w:spacing w:before="100" w:beforeAutospacing="1" w:after="100" w:afterAutospacing="1"/>
        <w:rPr>
          <w:color w:val="000000"/>
          <w:lang w:val="en-US"/>
        </w:rPr>
      </w:pPr>
      <w:r w:rsidRPr="008C7E97">
        <w:rPr>
          <w:color w:val="000000"/>
          <w:lang w:val="en-US"/>
        </w:rPr>
        <w:t>Saint Petersburg State University, St. Petersburg, Russian Federation, email address: st088735@student.spbu.ru</w:t>
      </w:r>
    </w:p>
    <w:p w:rsidR="008C7E97" w:rsidRPr="008C7E97" w:rsidRDefault="008C7E97" w:rsidP="008C7E97">
      <w:pPr>
        <w:spacing w:before="100" w:beforeAutospacing="1" w:after="100" w:afterAutospacing="1"/>
        <w:ind w:firstLine="567"/>
        <w:jc w:val="both"/>
        <w:rPr>
          <w:color w:val="000000"/>
        </w:rPr>
      </w:pPr>
      <w:r w:rsidRPr="008C7E97">
        <w:rPr>
          <w:b/>
          <w:color w:val="000000"/>
        </w:rPr>
        <w:t xml:space="preserve">Аннотация. </w:t>
      </w:r>
      <w:r w:rsidRPr="008C7E97">
        <w:rPr>
          <w:color w:val="000000"/>
        </w:rPr>
        <w:t>Постоянно развиваясь, информационные и коммуникационные технологии (ИКТ) стали стратегическим сектором экономики и важным фактором экономического роста, открывая новые возможности, которыми нужно воспользоваться. Таким образом, развитие ИКТ представляет для Бенина возможность устойчивого экономического роста. Однако ситуация с ИКТ требует значительного улучшения, поскольку их развитие в Республике Бенин сталкивается с рядом проблем. В ходе исследования использованы методы исторического, экспертного, статистического, логического и сравнительного анализа, а также системный подход. В исследовании проанализировано положение с развитием информационно-коммуникационных технологий (ИКТ) в Республике Бенин и определено их влияние на экономический рост.</w:t>
      </w:r>
    </w:p>
    <w:p w:rsidR="008C7E97" w:rsidRPr="008C7E97" w:rsidRDefault="008C7E97" w:rsidP="008C7E97">
      <w:pPr>
        <w:spacing w:before="100" w:beforeAutospacing="1" w:after="100" w:afterAutospacing="1"/>
        <w:jc w:val="both"/>
        <w:rPr>
          <w:color w:val="000000"/>
          <w:lang w:val="en-US"/>
        </w:rPr>
      </w:pPr>
      <w:r w:rsidRPr="008C7E97">
        <w:rPr>
          <w:b/>
          <w:color w:val="000000"/>
          <w:lang w:val="en-US"/>
        </w:rPr>
        <w:t>Summary.</w:t>
      </w:r>
      <w:r w:rsidRPr="008C7E97">
        <w:rPr>
          <w:color w:val="000000"/>
          <w:lang w:val="en-US"/>
        </w:rPr>
        <w:t xml:space="preserve"> Continuously evolving, information and communication technologies (ICT) have become a strategic sector of the economy and an important driver of economic growth, opening up new opportunities that must be seized. Thus, ICT development represents an opportunity for Benin to sustain economic growth. However, the ICT situation requires significant improvement, as their development in the Republic of Benin faces a number of challenges. The research used the methods of historical, expert, statistical, logical and comparative analysis, as well as a systematic approach. The study analyzed the situation with the development of information and communication technologies (ICT) in the Republic of Benin and determined their impact on economic growth. </w:t>
      </w:r>
    </w:p>
    <w:p w:rsidR="008C7E97" w:rsidRPr="008C7E97" w:rsidRDefault="008C7E97" w:rsidP="008C7E97">
      <w:pPr>
        <w:spacing w:before="100" w:beforeAutospacing="1" w:after="100" w:afterAutospacing="1"/>
        <w:rPr>
          <w:color w:val="000000"/>
        </w:rPr>
      </w:pPr>
      <w:r w:rsidRPr="008C7E97">
        <w:rPr>
          <w:b/>
          <w:color w:val="000000"/>
        </w:rPr>
        <w:t>Ключевые слова:</w:t>
      </w:r>
      <w:r w:rsidRPr="008C7E97">
        <w:rPr>
          <w:color w:val="000000"/>
        </w:rPr>
        <w:t xml:space="preserve"> ИКТ, Республика Бенин, экономический рост.</w:t>
      </w:r>
    </w:p>
    <w:p w:rsidR="008C7E97" w:rsidRPr="008C7E97" w:rsidRDefault="008C7E97" w:rsidP="008C7E97">
      <w:pPr>
        <w:spacing w:before="100" w:beforeAutospacing="1" w:after="100" w:afterAutospacing="1"/>
        <w:rPr>
          <w:color w:val="000000"/>
          <w:lang w:val="en-US"/>
        </w:rPr>
      </w:pPr>
      <w:r w:rsidRPr="008C7E97">
        <w:rPr>
          <w:b/>
          <w:color w:val="000000"/>
          <w:lang w:val="en-US"/>
        </w:rPr>
        <w:t>Keywords:</w:t>
      </w:r>
      <w:r w:rsidRPr="008C7E97">
        <w:rPr>
          <w:color w:val="000000"/>
          <w:lang w:val="en-US"/>
        </w:rPr>
        <w:t xml:space="preserve"> information and communication technologies (ICT), Republic of Benin, economic growth.</w:t>
      </w:r>
    </w:p>
    <w:p w:rsidR="008C7E97" w:rsidRPr="008C7E97" w:rsidRDefault="008C7E97" w:rsidP="008C7E97">
      <w:pPr>
        <w:spacing w:before="100" w:beforeAutospacing="1" w:after="100" w:afterAutospacing="1"/>
        <w:jc w:val="center"/>
        <w:rPr>
          <w:b/>
          <w:color w:val="000000"/>
        </w:rPr>
      </w:pPr>
      <w:r w:rsidRPr="008C7E97">
        <w:rPr>
          <w:b/>
          <w:color w:val="000000"/>
        </w:rPr>
        <w:t>Введение</w:t>
      </w:r>
    </w:p>
    <w:p w:rsidR="008C7E97" w:rsidRPr="008C7E97" w:rsidRDefault="008C7E97" w:rsidP="008C7E97">
      <w:pPr>
        <w:jc w:val="both"/>
        <w:rPr>
          <w:color w:val="000000"/>
        </w:rPr>
      </w:pPr>
      <w:r w:rsidRPr="008C7E97">
        <w:rPr>
          <w:color w:val="000000"/>
        </w:rPr>
        <w:t xml:space="preserve">За последние два десятилетия, информационные и коммуникационные технологии (ИКТ) эволюционировали до такой степени, что изменили наши общества, культуру и экономику. </w:t>
      </w:r>
      <w:r w:rsidRPr="008C7E97">
        <w:rPr>
          <w:color w:val="000000"/>
        </w:rPr>
        <w:lastRenderedPageBreak/>
        <w:t>Мир стал свидетелем изменений, вызванных быстрым развитием технологий в экосистеме ИКТ, таких как появление социальных сетей, гораздо больших объемов данных и всего, что связано с Интернетом. Мобильные технологии и широкополосное соединение, уже повсеместно распространенные в развитых странах, быстро распространяются в развивающихся странах и на развивающихся рынках. Социальные сети, с другой стороны, ускорили многие изменения и повлияли на то, как граждане взаимодействуют друг с другом и со своим правительством. Общедоступные данные с открытым доступом и облачные вычисления, связанные с потреблением мобильных устройств, значительно обогатили экосистему. ИКТ относится к набору инструментов, необходимых для обработки информации, и в частности к компьютерам и программному обеспечению, но также к другим техническим средствам, полезным для управления и хранения информации в технологических форматах, которые позволяют распространять, обмениваться, искать и извлекать информацию (Gollac et al., 2000; Antonelli, 1988). Сектор информационных и коммуникационных технологий внес значительный и прямой вклад в цикл роста и создания рабочих мест, который в большинстве стран пережили за последние десятилетия. Действительно, рост производства ИКТ также способствует национальному производству, созданию рабочих мест и увеличению экспортных поступлений, в то время как использование ИКТ повышает производительность, конкурентоспособность и рост. В Бенине за последние два десятилетия произошли значительные реформы, которые ускорили экономический рост в секторе ИКТ. Движущая роль ИКТ в росте подтверждается в национальном перспективном документе, в котором они указаны как один из шести важных кластеров развития. Несмотря на улучшения в интеграции, внедрении и использовании ИКТ, включая мобильные телефоны и Интернет, страна по-прежнему отстает в глобальном рейтинге развития ИКТ. Кроме того, существует множество угроз для развития этого сектора в Бенине.</w:t>
      </w:r>
    </w:p>
    <w:p w:rsidR="008C7E97" w:rsidRPr="008C7E97" w:rsidRDefault="008C7E97" w:rsidP="008C7E97">
      <w:pPr>
        <w:ind w:firstLine="567"/>
        <w:jc w:val="both"/>
        <w:rPr>
          <w:color w:val="000000"/>
        </w:rPr>
      </w:pPr>
      <w:r w:rsidRPr="008C7E97">
        <w:rPr>
          <w:color w:val="000000"/>
        </w:rPr>
        <w:t>Специфика африканских стран в целом, вместе со статистикой распространения ИКТ в Бенине, поднимает вопросы о механизмах, с помощью которых ИКТ могут влиять на экономический рост в Бенине. Цель данной статьи – проанализировать связь между ИКТ и экономическим ростом в Бенине</w:t>
      </w:r>
      <w:r w:rsidRPr="008C7E97">
        <w:rPr>
          <w:color w:val="000000"/>
          <w:vertAlign w:val="superscript"/>
        </w:rPr>
        <w:footnoteReference w:id="122"/>
      </w:r>
      <w:r w:rsidRPr="008C7E97">
        <w:rPr>
          <w:color w:val="000000"/>
        </w:rPr>
        <w:t>.</w:t>
      </w:r>
    </w:p>
    <w:p w:rsidR="008C7E97" w:rsidRPr="008C7E97" w:rsidRDefault="008C7E97" w:rsidP="008C7E97">
      <w:pPr>
        <w:spacing w:before="100" w:beforeAutospacing="1" w:after="100" w:afterAutospacing="1"/>
        <w:jc w:val="center"/>
        <w:rPr>
          <w:b/>
          <w:color w:val="000000"/>
        </w:rPr>
      </w:pPr>
      <w:r w:rsidRPr="008C7E97">
        <w:rPr>
          <w:b/>
          <w:color w:val="000000"/>
        </w:rPr>
        <w:t>Методология исследования</w:t>
      </w:r>
    </w:p>
    <w:p w:rsidR="008C7E97" w:rsidRPr="008C7E97" w:rsidRDefault="008C7E97" w:rsidP="008C7E97">
      <w:pPr>
        <w:spacing w:before="100" w:beforeAutospacing="1" w:after="100" w:afterAutospacing="1"/>
        <w:ind w:firstLine="567"/>
        <w:jc w:val="both"/>
        <w:rPr>
          <w:color w:val="000000"/>
        </w:rPr>
      </w:pPr>
      <w:r w:rsidRPr="008C7E97">
        <w:rPr>
          <w:color w:val="000000"/>
        </w:rPr>
        <w:t>Теоретической и методологической базой исследования послужили фундаментальные экономические концепции в области информационных и коммуникационных технологий (ИКТ); труды зарубежных и отечественных ученых по влиянию информационно-коммуникационных технологий (ИКТ) на экономический рост, а также публикации специалистов, касающиеся отдельных вопросов влиянию информационно-коммуникационных технологий (ИКТ) на экономический рост Бенина. В ходе исследования использованы принципы исторического, экспертного, статистического, логического и сравнительного анализа, а также системный подход.</w:t>
      </w:r>
    </w:p>
    <w:p w:rsidR="008C7E97" w:rsidRPr="008C7E97" w:rsidRDefault="008C7E97" w:rsidP="008C7E97">
      <w:pPr>
        <w:spacing w:before="100" w:beforeAutospacing="1" w:after="100" w:afterAutospacing="1"/>
        <w:jc w:val="both"/>
        <w:rPr>
          <w:b/>
          <w:color w:val="000000"/>
        </w:rPr>
      </w:pPr>
      <w:r w:rsidRPr="008C7E97">
        <w:rPr>
          <w:b/>
          <w:color w:val="000000"/>
        </w:rPr>
        <w:t>Результаты и обсуждение</w:t>
      </w:r>
    </w:p>
    <w:p w:rsidR="008C7E97" w:rsidRPr="008C7E97" w:rsidRDefault="008C7E97" w:rsidP="008C7E97">
      <w:pPr>
        <w:spacing w:before="100" w:beforeAutospacing="1" w:after="100" w:afterAutospacing="1"/>
        <w:ind w:firstLine="567"/>
        <w:jc w:val="both"/>
        <w:rPr>
          <w:color w:val="000000"/>
        </w:rPr>
      </w:pPr>
      <w:r w:rsidRPr="008C7E97">
        <w:rPr>
          <w:color w:val="000000"/>
        </w:rPr>
        <w:t xml:space="preserve">Организация экономического сотрудничества и развития (ОЭСР) недавно предложила определение сектора ИКТ как суммы трех секторов: ИТ-сектор </w:t>
      </w:r>
      <w:r w:rsidRPr="008C7E97">
        <w:rPr>
          <w:color w:val="000000"/>
        </w:rPr>
        <w:lastRenderedPageBreak/>
        <w:t>(Информатика), сектора электроники и телекоммуникационный сектор. Составляющие сектора ИКТ по отраслям представлены в таблице 1.</w:t>
      </w:r>
    </w:p>
    <w:p w:rsidR="008C7E97" w:rsidRPr="008C7E97" w:rsidRDefault="008C7E97" w:rsidP="008C7E97">
      <w:pPr>
        <w:spacing w:before="100" w:beforeAutospacing="1" w:after="100" w:afterAutospacing="1"/>
        <w:jc w:val="both"/>
        <w:rPr>
          <w:color w:val="000000"/>
        </w:rPr>
      </w:pPr>
    </w:p>
    <w:p w:rsidR="008C7E97" w:rsidRPr="008C7E97" w:rsidRDefault="008C7E97" w:rsidP="008C7E97">
      <w:pPr>
        <w:spacing w:before="100" w:beforeAutospacing="1" w:after="100" w:afterAutospacing="1"/>
        <w:jc w:val="both"/>
        <w:rPr>
          <w:color w:val="000000"/>
        </w:rPr>
      </w:pPr>
    </w:p>
    <w:p w:rsidR="008C7E97" w:rsidRPr="008C7E97" w:rsidRDefault="008C7E97" w:rsidP="008C7E97">
      <w:pPr>
        <w:spacing w:before="100" w:beforeAutospacing="1" w:after="100" w:afterAutospacing="1"/>
        <w:ind w:firstLine="567"/>
        <w:jc w:val="both"/>
        <w:rPr>
          <w:color w:val="000000"/>
        </w:rPr>
      </w:pPr>
    </w:p>
    <w:p w:rsidR="008C7E97" w:rsidRPr="008C7E97" w:rsidRDefault="008C7E97" w:rsidP="008C7E97">
      <w:pPr>
        <w:spacing w:line="276" w:lineRule="auto"/>
        <w:jc w:val="right"/>
        <w:rPr>
          <w:color w:val="000000"/>
        </w:rPr>
      </w:pPr>
      <w:r w:rsidRPr="008C7E97">
        <w:rPr>
          <w:color w:val="000000"/>
        </w:rPr>
        <w:t xml:space="preserve">Таблица 1: </w:t>
      </w:r>
    </w:p>
    <w:p w:rsidR="008C7E97" w:rsidRPr="008C7E97" w:rsidRDefault="008C7E97" w:rsidP="008C7E97">
      <w:pPr>
        <w:spacing w:line="276" w:lineRule="auto"/>
        <w:jc w:val="center"/>
        <w:rPr>
          <w:color w:val="000000"/>
        </w:rPr>
      </w:pPr>
      <w:r w:rsidRPr="008C7E97">
        <w:rPr>
          <w:color w:val="000000"/>
        </w:rPr>
        <w:t>Разграничение сектора ИКТ</w:t>
      </w:r>
      <w:r w:rsidRPr="008C7E97">
        <w:rPr>
          <w:color w:val="000000"/>
          <w:vertAlign w:val="superscript"/>
        </w:rPr>
        <w:footnoteReference w:id="123"/>
      </w:r>
    </w:p>
    <w:tbl>
      <w:tblPr>
        <w:tblStyle w:val="TableGrid11"/>
        <w:tblW w:w="0" w:type="auto"/>
        <w:tblLook w:val="04A0" w:firstRow="1" w:lastRow="0" w:firstColumn="1" w:lastColumn="0" w:noHBand="0" w:noVBand="1"/>
      </w:tblPr>
      <w:tblGrid>
        <w:gridCol w:w="3111"/>
        <w:gridCol w:w="3115"/>
        <w:gridCol w:w="3113"/>
      </w:tblGrid>
      <w:tr w:rsidR="008C7E97" w:rsidRPr="008C7E97" w:rsidTr="0024730E">
        <w:tc>
          <w:tcPr>
            <w:tcW w:w="3116" w:type="dxa"/>
          </w:tcPr>
          <w:p w:rsidR="008C7E97" w:rsidRPr="008C7E97" w:rsidRDefault="008C7E97" w:rsidP="008C7E97">
            <w:pPr>
              <w:spacing w:line="276" w:lineRule="auto"/>
              <w:rPr>
                <w:rFonts w:eastAsia="Calibri"/>
                <w:color w:val="000000"/>
                <w:sz w:val="24"/>
                <w:szCs w:val="24"/>
                <w:lang w:eastAsia="en-US"/>
              </w:rPr>
            </w:pPr>
            <w:r w:rsidRPr="008C7E97">
              <w:rPr>
                <w:rFonts w:eastAsia="Calibri"/>
                <w:color w:val="000000"/>
                <w:sz w:val="24"/>
                <w:szCs w:val="24"/>
                <w:lang w:eastAsia="en-US"/>
              </w:rPr>
              <w:t>IT-сектор</w:t>
            </w:r>
          </w:p>
        </w:tc>
        <w:tc>
          <w:tcPr>
            <w:tcW w:w="3117" w:type="dxa"/>
          </w:tcPr>
          <w:p w:rsidR="008C7E97" w:rsidRPr="008C7E97" w:rsidRDefault="008C7E97" w:rsidP="008C7E97">
            <w:pPr>
              <w:spacing w:line="276" w:lineRule="auto"/>
              <w:rPr>
                <w:rFonts w:eastAsia="Calibri"/>
                <w:color w:val="000000"/>
                <w:sz w:val="24"/>
                <w:szCs w:val="24"/>
                <w:lang w:eastAsia="en-US"/>
              </w:rPr>
            </w:pPr>
            <w:r w:rsidRPr="008C7E97">
              <w:rPr>
                <w:rFonts w:eastAsia="Calibri"/>
                <w:color w:val="000000"/>
                <w:sz w:val="24"/>
                <w:szCs w:val="24"/>
                <w:lang w:eastAsia="en-US"/>
              </w:rPr>
              <w:t>Телекоммуникационный сектор</w:t>
            </w:r>
          </w:p>
        </w:tc>
        <w:tc>
          <w:tcPr>
            <w:tcW w:w="3117" w:type="dxa"/>
          </w:tcPr>
          <w:p w:rsidR="008C7E97" w:rsidRPr="008C7E97" w:rsidRDefault="008C7E97" w:rsidP="008C7E97">
            <w:pPr>
              <w:spacing w:line="276" w:lineRule="auto"/>
              <w:rPr>
                <w:rFonts w:eastAsia="Calibri"/>
                <w:color w:val="000000"/>
                <w:sz w:val="24"/>
                <w:szCs w:val="24"/>
                <w:lang w:eastAsia="en-US"/>
              </w:rPr>
            </w:pPr>
            <w:r w:rsidRPr="008C7E97">
              <w:rPr>
                <w:rFonts w:eastAsia="Calibri"/>
                <w:color w:val="000000"/>
                <w:sz w:val="24"/>
                <w:szCs w:val="24"/>
                <w:lang w:eastAsia="en-US"/>
              </w:rPr>
              <w:t>Электронная промышленность</w:t>
            </w:r>
          </w:p>
        </w:tc>
      </w:tr>
      <w:tr w:rsidR="008C7E97" w:rsidRPr="008C7E97" w:rsidTr="0024730E">
        <w:trPr>
          <w:trHeight w:val="2168"/>
        </w:trPr>
        <w:tc>
          <w:tcPr>
            <w:tcW w:w="3116" w:type="dxa"/>
          </w:tcPr>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Офисная техника</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Персональные компьютеры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Большие компьютеры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Серверы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Сетевое оборудование</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Периферийные устройства</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Карты</w:t>
            </w:r>
          </w:p>
        </w:tc>
        <w:tc>
          <w:tcPr>
            <w:tcW w:w="3117" w:type="dxa"/>
          </w:tcPr>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Профессиональное трансмиссионное оборудование</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переключатели</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реле</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Терминалы, предназначенные для пользователей</w:t>
            </w:r>
          </w:p>
          <w:p w:rsidR="008C7E97" w:rsidRPr="008C7E97" w:rsidRDefault="008C7E97" w:rsidP="008C7E97">
            <w:pPr>
              <w:spacing w:line="276" w:lineRule="auto"/>
              <w:rPr>
                <w:rFonts w:eastAsia="Calibri"/>
                <w:color w:val="000000"/>
                <w:sz w:val="24"/>
                <w:szCs w:val="24"/>
                <w:lang w:eastAsia="en-US"/>
              </w:rPr>
            </w:pPr>
            <w:r w:rsidRPr="008C7E97">
              <w:rPr>
                <w:rFonts w:eastAsia="Calibri"/>
                <w:color w:val="000000"/>
                <w:sz w:val="24"/>
                <w:szCs w:val="24"/>
                <w:lang w:eastAsia="en-US"/>
              </w:rPr>
              <w:t>- кабели</w:t>
            </w:r>
          </w:p>
          <w:p w:rsidR="008C7E97" w:rsidRPr="008C7E97" w:rsidRDefault="008C7E97" w:rsidP="008C7E97">
            <w:pPr>
              <w:spacing w:line="276" w:lineRule="auto"/>
              <w:rPr>
                <w:rFonts w:eastAsia="Calibri"/>
                <w:color w:val="000000"/>
                <w:sz w:val="24"/>
                <w:szCs w:val="24"/>
                <w:lang w:eastAsia="en-US"/>
              </w:rPr>
            </w:pPr>
            <w:r w:rsidRPr="008C7E97">
              <w:rPr>
                <w:rFonts w:eastAsia="Calibri"/>
                <w:color w:val="000000"/>
                <w:sz w:val="24"/>
                <w:szCs w:val="24"/>
                <w:lang w:eastAsia="en-US"/>
              </w:rPr>
              <w:t>- Оптоволокно</w:t>
            </w:r>
          </w:p>
        </w:tc>
        <w:tc>
          <w:tcPr>
            <w:tcW w:w="3117" w:type="dxa"/>
          </w:tcPr>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Электронные компоненты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Полупроводники</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Печатные схемы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Крупное электронное оборудование</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общественные (телевизоры, радиоприемники,</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проигрыватели, видеомагнитофоны)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Измерительные приборы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Навигационные инструменты</w:t>
            </w:r>
          </w:p>
          <w:p w:rsidR="008C7E97" w:rsidRPr="004A09FB" w:rsidRDefault="008C7E97" w:rsidP="008C7E97">
            <w:pPr>
              <w:spacing w:line="276" w:lineRule="auto"/>
              <w:rPr>
                <w:rFonts w:eastAsia="Calibri"/>
                <w:color w:val="000000"/>
                <w:sz w:val="24"/>
                <w:szCs w:val="24"/>
                <w:lang w:val="ru-RU" w:eastAsia="en-US"/>
              </w:rPr>
            </w:pPr>
            <w:r w:rsidRPr="004A09FB">
              <w:rPr>
                <w:rFonts w:eastAsia="Calibri"/>
                <w:color w:val="000000"/>
                <w:sz w:val="24"/>
                <w:szCs w:val="24"/>
                <w:lang w:val="ru-RU" w:eastAsia="en-US"/>
              </w:rPr>
              <w:t>- Компьютеры, продукция</w:t>
            </w:r>
          </w:p>
        </w:tc>
      </w:tr>
    </w:tbl>
    <w:p w:rsidR="008C7E97" w:rsidRPr="004A09FB" w:rsidRDefault="008C7E97" w:rsidP="008C7E97">
      <w:pPr>
        <w:spacing w:before="100" w:beforeAutospacing="1" w:afterAutospacing="1"/>
        <w:jc w:val="both"/>
        <w:rPr>
          <w:color w:val="000000"/>
          <w:sz w:val="20"/>
          <w:szCs w:val="20"/>
        </w:rPr>
      </w:pPr>
      <w:r w:rsidRPr="008C7E97">
        <w:rPr>
          <w:color w:val="000000"/>
          <w:sz w:val="20"/>
          <w:szCs w:val="20"/>
        </w:rPr>
        <w:t>Источник:</w:t>
      </w:r>
      <w:r w:rsidRPr="004A09FB">
        <w:rPr>
          <w:color w:val="000000"/>
          <w:sz w:val="20"/>
          <w:szCs w:val="20"/>
        </w:rPr>
        <w:t xml:space="preserve"> Официальном интернет-портале Организация экономического сотрудничества и развития  - Режим доступа: </w:t>
      </w:r>
      <w:r w:rsidRPr="008C7E97">
        <w:rPr>
          <w:color w:val="000000"/>
          <w:sz w:val="20"/>
          <w:szCs w:val="20"/>
          <w:lang w:val="en-US"/>
        </w:rPr>
        <w:t>https</w:t>
      </w:r>
      <w:r w:rsidRPr="004A09FB">
        <w:rPr>
          <w:color w:val="000000"/>
          <w:sz w:val="20"/>
          <w:szCs w:val="20"/>
        </w:rPr>
        <w:t>://</w:t>
      </w:r>
      <w:r w:rsidRPr="008C7E97">
        <w:rPr>
          <w:color w:val="000000"/>
          <w:sz w:val="20"/>
          <w:szCs w:val="20"/>
          <w:lang w:val="en-US"/>
        </w:rPr>
        <w:t>www</w:t>
      </w:r>
      <w:r w:rsidRPr="004A09FB">
        <w:rPr>
          <w:color w:val="000000"/>
          <w:sz w:val="20"/>
          <w:szCs w:val="20"/>
        </w:rPr>
        <w:t>.</w:t>
      </w:r>
      <w:r w:rsidRPr="008C7E97">
        <w:rPr>
          <w:color w:val="000000"/>
          <w:sz w:val="20"/>
          <w:szCs w:val="20"/>
          <w:lang w:val="en-US"/>
        </w:rPr>
        <w:t>oecd</w:t>
      </w:r>
      <w:r w:rsidRPr="004A09FB">
        <w:rPr>
          <w:color w:val="000000"/>
          <w:sz w:val="20"/>
          <w:szCs w:val="20"/>
        </w:rPr>
        <w:t>.</w:t>
      </w:r>
      <w:r w:rsidRPr="008C7E97">
        <w:rPr>
          <w:color w:val="000000"/>
          <w:sz w:val="20"/>
          <w:szCs w:val="20"/>
          <w:lang w:val="en-US"/>
        </w:rPr>
        <w:t>org</w:t>
      </w:r>
      <w:r w:rsidRPr="004A09FB">
        <w:rPr>
          <w:color w:val="000000"/>
          <w:sz w:val="20"/>
          <w:szCs w:val="20"/>
        </w:rPr>
        <w:t xml:space="preserve">/ </w:t>
      </w:r>
      <w:r w:rsidRPr="008C7E97">
        <w:rPr>
          <w:color w:val="000000"/>
          <w:sz w:val="20"/>
          <w:szCs w:val="20"/>
        </w:rPr>
        <w:t xml:space="preserve"> </w:t>
      </w:r>
    </w:p>
    <w:p w:rsidR="008C7E97" w:rsidRPr="008C7E97" w:rsidRDefault="008C7E97" w:rsidP="008C7E97">
      <w:pPr>
        <w:ind w:firstLine="567"/>
        <w:jc w:val="both"/>
        <w:rPr>
          <w:strike/>
          <w:color w:val="000000"/>
        </w:rPr>
      </w:pPr>
      <w:r w:rsidRPr="008C7E97">
        <w:rPr>
          <w:color w:val="000000"/>
        </w:rPr>
        <w:t>Зрелость сектора ИКТ в Республике Бенин относительно низкая, но положение улучшается. Это отражено в Индексе сетевой готовности 2020 года, в котором представлены 134 экономики, которые в совокупности представляют почти 98% мирового валового внутреннего продукта (ВВП). Так, согласно индексу сетевой готовности, Бенин находится на 112-м месте в мире в 2020 году (+16 по сравнению со 128-м местом в 2016 году). Более 95% рынка ИКТ Бенина состоит из мобильного сегмента, который представлен операторами MTN и Moov. Телефония и фиксированный интернет предоставляются компанией Bénin Télécom Service.</w:t>
      </w:r>
    </w:p>
    <w:p w:rsidR="008C7E97" w:rsidRPr="008C7E97" w:rsidRDefault="008C7E97" w:rsidP="008C7E97">
      <w:pPr>
        <w:jc w:val="both"/>
        <w:rPr>
          <w:color w:val="000000"/>
        </w:rPr>
      </w:pPr>
      <w:r w:rsidRPr="008C7E97">
        <w:rPr>
          <w:color w:val="000000"/>
        </w:rPr>
        <w:t>Рынок мобильной телефонии характеризуется:</w:t>
      </w:r>
    </w:p>
    <w:p w:rsidR="008C7E97" w:rsidRPr="008C7E97" w:rsidRDefault="008C7E97" w:rsidP="008C7E97">
      <w:pPr>
        <w:jc w:val="both"/>
        <w:rPr>
          <w:color w:val="000000"/>
        </w:rPr>
      </w:pPr>
      <w:r w:rsidRPr="008C7E97">
        <w:rPr>
          <w:color w:val="000000"/>
        </w:rPr>
        <w:t>- уровнем проникновения мобильного интернета на 20% (5% для мобильного HD);</w:t>
      </w:r>
    </w:p>
    <w:p w:rsidR="008C7E97" w:rsidRPr="008C7E97" w:rsidRDefault="008C7E97" w:rsidP="008C7E97">
      <w:pPr>
        <w:jc w:val="both"/>
        <w:rPr>
          <w:color w:val="000000"/>
        </w:rPr>
      </w:pPr>
      <w:r w:rsidRPr="008C7E97">
        <w:rPr>
          <w:color w:val="000000"/>
        </w:rPr>
        <w:t>- четырьмя операторами мобильной связи, при этом на рынке доминирует дуополия MTN / Moov, которая занимает 91% рынка;</w:t>
      </w:r>
    </w:p>
    <w:p w:rsidR="008C7E97" w:rsidRPr="008C7E97" w:rsidRDefault="008C7E97" w:rsidP="008C7E97">
      <w:pPr>
        <w:jc w:val="both"/>
        <w:rPr>
          <w:color w:val="000000"/>
        </w:rPr>
      </w:pPr>
      <w:r w:rsidRPr="008C7E97">
        <w:rPr>
          <w:color w:val="000000"/>
        </w:rPr>
        <w:t>- инвестициями, достигающими в среднем 67 миллионов долларов в год;</w:t>
      </w:r>
    </w:p>
    <w:p w:rsidR="008C7E97" w:rsidRPr="008C7E97" w:rsidRDefault="008C7E97" w:rsidP="008C7E97">
      <w:pPr>
        <w:jc w:val="both"/>
        <w:rPr>
          <w:color w:val="000000"/>
        </w:rPr>
      </w:pPr>
      <w:r w:rsidRPr="008C7E97">
        <w:rPr>
          <w:color w:val="000000"/>
        </w:rPr>
        <w:t>- большим частотным ресурсом для операторов MTN, Moov и Libercom.</w:t>
      </w:r>
    </w:p>
    <w:p w:rsidR="008C7E97" w:rsidRPr="008C7E97" w:rsidRDefault="008C7E97" w:rsidP="008C7E97">
      <w:pPr>
        <w:jc w:val="both"/>
        <w:rPr>
          <w:color w:val="000000"/>
        </w:rPr>
      </w:pPr>
      <w:r w:rsidRPr="008C7E97">
        <w:rPr>
          <w:color w:val="000000"/>
        </w:rPr>
        <w:t>Что касается рынка проводной телефонной связь, то для него характерны:</w:t>
      </w:r>
    </w:p>
    <w:p w:rsidR="008C7E97" w:rsidRPr="008C7E97" w:rsidRDefault="008C7E97" w:rsidP="008C7E97">
      <w:pPr>
        <w:jc w:val="both"/>
        <w:rPr>
          <w:color w:val="000000"/>
        </w:rPr>
      </w:pPr>
      <w:r w:rsidRPr="008C7E97">
        <w:rPr>
          <w:color w:val="000000"/>
        </w:rPr>
        <w:t>- маргинальные размеры (&lt;4% рынка ИКТ) и большое количество неактивных операторов;</w:t>
      </w:r>
    </w:p>
    <w:p w:rsidR="008C7E97" w:rsidRPr="008C7E97" w:rsidRDefault="008C7E97" w:rsidP="008C7E97">
      <w:pPr>
        <w:jc w:val="both"/>
        <w:rPr>
          <w:color w:val="000000"/>
        </w:rPr>
      </w:pPr>
      <w:r w:rsidRPr="008C7E97">
        <w:rPr>
          <w:color w:val="000000"/>
        </w:rPr>
        <w:lastRenderedPageBreak/>
        <w:t>- хорошая ситуация по емкости, но недостаточная оптоволоконная инфраструктура для целостной сети территории.</w:t>
      </w:r>
    </w:p>
    <w:p w:rsidR="008C7E97" w:rsidRPr="008C7E97" w:rsidRDefault="008C7E97" w:rsidP="008C7E97">
      <w:pPr>
        <w:ind w:firstLine="567"/>
        <w:jc w:val="both"/>
        <w:rPr>
          <w:color w:val="000000"/>
        </w:rPr>
      </w:pPr>
      <w:r w:rsidRPr="008C7E97">
        <w:rPr>
          <w:color w:val="000000"/>
        </w:rPr>
        <w:t>По уровню цифровизации государственных услуг, в соответствии с исследованием ООН</w:t>
      </w:r>
      <w:r w:rsidRPr="004A09FB">
        <w:rPr>
          <w:color w:val="000000"/>
        </w:rPr>
        <w:t xml:space="preserve"> (</w:t>
      </w:r>
      <w:r w:rsidRPr="008C7E97">
        <w:rPr>
          <w:color w:val="000000"/>
        </w:rPr>
        <w:t>UNCTAD</w:t>
      </w:r>
      <w:r w:rsidRPr="004A09FB">
        <w:rPr>
          <w:color w:val="000000"/>
        </w:rPr>
        <w:t>)</w:t>
      </w:r>
      <w:r w:rsidRPr="008C7E97">
        <w:rPr>
          <w:color w:val="000000"/>
        </w:rPr>
        <w:t xml:space="preserve"> в 2020 году</w:t>
      </w:r>
      <w:r w:rsidRPr="008C7E97">
        <w:rPr>
          <w:color w:val="000000"/>
          <w:vertAlign w:val="superscript"/>
        </w:rPr>
        <w:footnoteReference w:id="124"/>
      </w:r>
      <w:r w:rsidRPr="008C7E97">
        <w:rPr>
          <w:color w:val="000000"/>
        </w:rPr>
        <w:t>, Бенин занимает 157-е место в мире из 193 стран (против 159-го места в 2018 году). Согласно индексу электронной коммерции UNCTAD B2C в 2019 году Бенин занимает 138 место (против 137 места в 2018 году) в мире. Согласно индексу развития ИКТ (IDI) Международного союза электросвязи (ITU), Бенин занял 25-е место в Африке в 2017 году и 161-е место в мире (таким образом, мы отмечаем падение на 4-е место по сравнению с 2016 годом, когда он занимал 157-е место в мире. мир).</w:t>
      </w:r>
    </w:p>
    <w:p w:rsidR="008C7E97" w:rsidRPr="008C7E97" w:rsidRDefault="008C7E97" w:rsidP="008C7E97">
      <w:pPr>
        <w:jc w:val="both"/>
        <w:rPr>
          <w:color w:val="000000"/>
        </w:rPr>
      </w:pPr>
      <w:r w:rsidRPr="008C7E97">
        <w:rPr>
          <w:color w:val="000000"/>
        </w:rPr>
        <w:t>Ввиду недостаточного количества и качества инфраструктуры Интернета и телефонной связи, можно отметить низкий уровень использования ИКТ в управлении, образовании, здравоохранении, торговле и в различных социально-экономических секторах а также фактическое отсутствие отраслей промышленности связанных с производством ИКТ. Эта ситуация означает, что Бенин не использует возможности для создания добавленной стоимости, связанной с ИКТ. Налогообложение операторов телекоммуникации в Бенине (без НДС, таможенных пошлин и корпоративного налога) составляет около 20% их оборота. Эта доля выше, чем в среднем по Африке. Эти налоги в основном основаны на объемах (например, звонки и SMS), в то время как передовая международная практика отдает предпочтение системам налогообложения стоимости (например, чистые результаты), в частности, чтобы способствовать появлению «неограниченных» предложений (голос, SMS и данные). Кроме того, существующая налоговая система не предусматривает инвестиционных льгот. Такие стимулы необходимы для ускорения развертывания инфраструктуры фиксированной и мобильной широкополосной и сверхширокополосной связи и распространения инновационных услуг среди предприятий и потребителей Бенина.</w:t>
      </w:r>
      <w:r w:rsidRPr="008C7E97">
        <w:rPr>
          <w:color w:val="000000"/>
        </w:rPr>
        <w:tab/>
        <w:t>В экономической литературе выделяются пять дополнительных каналов передачи ИКТ в целях экономического роста</w:t>
      </w:r>
      <w:r w:rsidRPr="008C7E97">
        <w:rPr>
          <w:color w:val="000000"/>
          <w:vertAlign w:val="superscript"/>
        </w:rPr>
        <w:footnoteReference w:id="125"/>
      </w:r>
      <w:r w:rsidRPr="008C7E97">
        <w:rPr>
          <w:color w:val="000000"/>
        </w:rPr>
        <w:t xml:space="preserve">: </w:t>
      </w:r>
    </w:p>
    <w:p w:rsidR="008C7E97" w:rsidRPr="008C7E97" w:rsidRDefault="008C7E97" w:rsidP="008C7E97">
      <w:pPr>
        <w:jc w:val="both"/>
        <w:rPr>
          <w:color w:val="000000"/>
        </w:rPr>
      </w:pPr>
      <w:r w:rsidRPr="008C7E97">
        <w:rPr>
          <w:color w:val="000000"/>
        </w:rPr>
        <w:t>- мультипликативный эффект за счет инвестиций в ИКТ;</w:t>
      </w:r>
    </w:p>
    <w:p w:rsidR="008C7E97" w:rsidRPr="008C7E97" w:rsidRDefault="008C7E97" w:rsidP="008C7E97">
      <w:pPr>
        <w:jc w:val="both"/>
        <w:rPr>
          <w:color w:val="000000"/>
        </w:rPr>
      </w:pPr>
      <w:r w:rsidRPr="008C7E97">
        <w:rPr>
          <w:color w:val="000000"/>
        </w:rPr>
        <w:t>- эффект «дефлятора» на инфляцию после падения цен в секторе ИКТ и их последствия для других секторов;</w:t>
      </w:r>
    </w:p>
    <w:p w:rsidR="008C7E97" w:rsidRPr="008C7E97" w:rsidRDefault="008C7E97" w:rsidP="008C7E97">
      <w:pPr>
        <w:jc w:val="both"/>
        <w:rPr>
          <w:color w:val="000000"/>
        </w:rPr>
      </w:pPr>
      <w:r w:rsidRPr="008C7E97">
        <w:rPr>
          <w:color w:val="000000"/>
        </w:rPr>
        <w:t>- эффект «увеличения капитала», выражающийся в повышении отдачи от труда после замещения капитала / рабочей силы;</w:t>
      </w:r>
    </w:p>
    <w:p w:rsidR="008C7E97" w:rsidRPr="008C7E97" w:rsidRDefault="008C7E97" w:rsidP="008C7E97">
      <w:pPr>
        <w:jc w:val="both"/>
        <w:rPr>
          <w:color w:val="000000"/>
        </w:rPr>
      </w:pPr>
      <w:r w:rsidRPr="008C7E97">
        <w:rPr>
          <w:color w:val="000000"/>
        </w:rPr>
        <w:t>- эффект «качества», выражающийся в улучшении характеристик ИКТ и, как волновой эффект, в улучшении качества многих товаров и услуг;</w:t>
      </w:r>
    </w:p>
    <w:p w:rsidR="008C7E97" w:rsidRPr="008C7E97" w:rsidRDefault="008C7E97" w:rsidP="008C7E97">
      <w:pPr>
        <w:jc w:val="both"/>
        <w:rPr>
          <w:color w:val="000000"/>
        </w:rPr>
      </w:pPr>
      <w:r w:rsidRPr="008C7E97">
        <w:rPr>
          <w:color w:val="000000"/>
        </w:rPr>
        <w:t>- эффект «совокупной факторной производительности»: повышение производительности после инвестиций в ИКТ.</w:t>
      </w:r>
    </w:p>
    <w:p w:rsidR="008C7E97" w:rsidRPr="008C7E97" w:rsidRDefault="008C7E97" w:rsidP="008C7E97">
      <w:pPr>
        <w:ind w:firstLine="567"/>
        <w:jc w:val="both"/>
        <w:rPr>
          <w:color w:val="000000"/>
        </w:rPr>
      </w:pPr>
      <w:r w:rsidRPr="008C7E97">
        <w:rPr>
          <w:color w:val="000000"/>
        </w:rPr>
        <w:t>Эмпирические исследования, предназначенные для оценки воздействия ИКТ на экономический рост, по большей части столкнулись с проблемами определения и измерения. У этой трудности есть две основные причины: с одной стороны, сектор ИКТ представляет собой размытые границы, особенно в области телекоммуникаций, где важен набор продуктов и услуг; с другой стороны, результаты, полученные исследователями, различаются в зависимости от имеющейся статистики и используемых эконометрических методов. В эмпирической работе определение сектора ИКТ часто ограничивалось подсекторами ИТ и / или телекоммуникаций. Это ограничение в основном связано с отсутствием надежной статистики за длительный период.</w:t>
      </w:r>
    </w:p>
    <w:p w:rsidR="008C7E97" w:rsidRPr="008C7E97" w:rsidRDefault="008C7E97" w:rsidP="008C7E97">
      <w:pPr>
        <w:ind w:firstLine="567"/>
        <w:jc w:val="both"/>
        <w:rPr>
          <w:color w:val="000000"/>
        </w:rPr>
      </w:pPr>
      <w:r w:rsidRPr="008C7E97">
        <w:rPr>
          <w:color w:val="000000"/>
        </w:rPr>
        <w:lastRenderedPageBreak/>
        <w:t>В данном исследовании мы ограничимся только сектором телекоммуникаций. Действительно, в Бенине производство компьютерного оборудования отсутствует и заменено на оптовыми торговыми сделками. Если предположить, что добавленную стоимость сектора ИКТ можно рассматривать как эквивалент добавленной стоимости сектора телекоммуникаций, то можно представить долю добавленной стоимости сельского хозяйства, промышленности и ИКТ в ВВП (%) Республики в таблице 2.</w:t>
      </w:r>
    </w:p>
    <w:p w:rsidR="008C7E97" w:rsidRPr="004A09FB" w:rsidRDefault="008C7E97" w:rsidP="008C7E97">
      <w:pPr>
        <w:spacing w:after="200" w:line="276" w:lineRule="auto"/>
        <w:jc w:val="right"/>
        <w:rPr>
          <w:color w:val="000000"/>
          <w:lang w:eastAsia="en-US"/>
        </w:rPr>
      </w:pPr>
    </w:p>
    <w:p w:rsidR="008C7E97" w:rsidRPr="004A09FB" w:rsidRDefault="008C7E97" w:rsidP="008C7E97">
      <w:pPr>
        <w:spacing w:after="200" w:line="276" w:lineRule="auto"/>
        <w:jc w:val="right"/>
        <w:rPr>
          <w:color w:val="000000"/>
          <w:lang w:eastAsia="en-US"/>
        </w:rPr>
      </w:pPr>
    </w:p>
    <w:p w:rsidR="008C7E97" w:rsidRPr="004A09FB" w:rsidRDefault="008C7E97" w:rsidP="008C7E97">
      <w:pPr>
        <w:spacing w:after="200" w:line="276" w:lineRule="auto"/>
        <w:jc w:val="right"/>
        <w:rPr>
          <w:color w:val="000000"/>
          <w:lang w:eastAsia="en-US"/>
        </w:rPr>
      </w:pPr>
    </w:p>
    <w:p w:rsidR="008C7E97" w:rsidRPr="004A09FB" w:rsidRDefault="008C7E97" w:rsidP="008C7E97">
      <w:pPr>
        <w:spacing w:after="200" w:line="276" w:lineRule="auto"/>
        <w:jc w:val="right"/>
        <w:rPr>
          <w:color w:val="000000"/>
          <w:lang w:eastAsia="en-US"/>
        </w:rPr>
      </w:pPr>
    </w:p>
    <w:p w:rsidR="008C7E97" w:rsidRPr="004A09FB" w:rsidRDefault="008C7E97" w:rsidP="008C7E97">
      <w:pPr>
        <w:spacing w:after="200" w:line="276" w:lineRule="auto"/>
        <w:jc w:val="right"/>
        <w:rPr>
          <w:color w:val="000000"/>
          <w:lang w:eastAsia="en-US"/>
        </w:rPr>
      </w:pPr>
    </w:p>
    <w:p w:rsidR="008C7E97" w:rsidRPr="004A09FB" w:rsidRDefault="008C7E97" w:rsidP="008C7E97">
      <w:pPr>
        <w:spacing w:after="200" w:line="276" w:lineRule="auto"/>
        <w:jc w:val="right"/>
        <w:rPr>
          <w:color w:val="000000"/>
          <w:lang w:eastAsia="en-US"/>
        </w:rPr>
      </w:pPr>
      <w:r w:rsidRPr="004A09FB">
        <w:rPr>
          <w:color w:val="000000"/>
          <w:lang w:eastAsia="en-US"/>
        </w:rPr>
        <w:t xml:space="preserve">Таблица 2. </w:t>
      </w:r>
    </w:p>
    <w:p w:rsidR="008C7E97" w:rsidRPr="004A09FB" w:rsidRDefault="008C7E97" w:rsidP="008C7E97">
      <w:pPr>
        <w:spacing w:after="200" w:line="276" w:lineRule="auto"/>
        <w:jc w:val="center"/>
        <w:rPr>
          <w:color w:val="000000"/>
          <w:lang w:eastAsia="en-US"/>
        </w:rPr>
      </w:pPr>
      <w:r w:rsidRPr="004A09FB">
        <w:rPr>
          <w:color w:val="000000"/>
          <w:lang w:eastAsia="en-US"/>
        </w:rPr>
        <w:t>Доля добавленной стоимости сельского хозяйства, промышленности и ИКТ в ВВП (%)</w:t>
      </w:r>
      <w:r w:rsidRPr="008C7E97">
        <w:rPr>
          <w:color w:val="000000"/>
          <w:vertAlign w:val="superscript"/>
          <w:lang w:val="en-US" w:eastAsia="en-US"/>
        </w:rPr>
        <w:footnoteReference w:id="126"/>
      </w:r>
    </w:p>
    <w:tbl>
      <w:tblPr>
        <w:tblStyle w:val="TableGrid2"/>
        <w:tblW w:w="0" w:type="auto"/>
        <w:tblLook w:val="04A0" w:firstRow="1" w:lastRow="0" w:firstColumn="1" w:lastColumn="0" w:noHBand="0" w:noVBand="1"/>
      </w:tblPr>
      <w:tblGrid>
        <w:gridCol w:w="2195"/>
        <w:gridCol w:w="2242"/>
        <w:gridCol w:w="2706"/>
        <w:gridCol w:w="2196"/>
      </w:tblGrid>
      <w:tr w:rsidR="008C7E97" w:rsidRPr="008C7E97" w:rsidTr="0024730E">
        <w:tc>
          <w:tcPr>
            <w:tcW w:w="2199"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Год</w:t>
            </w:r>
          </w:p>
        </w:tc>
        <w:tc>
          <w:tcPr>
            <w:tcW w:w="2245"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Сельское хозяйство</w:t>
            </w:r>
          </w:p>
        </w:tc>
        <w:tc>
          <w:tcPr>
            <w:tcW w:w="2706"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Агропродовольственная промышленность</w:t>
            </w:r>
          </w:p>
        </w:tc>
        <w:tc>
          <w:tcPr>
            <w:tcW w:w="2200"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ИКТ</w:t>
            </w:r>
          </w:p>
        </w:tc>
      </w:tr>
      <w:tr w:rsidR="008C7E97" w:rsidRPr="008C7E97" w:rsidTr="0024730E">
        <w:tc>
          <w:tcPr>
            <w:tcW w:w="2199"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2015</w:t>
            </w:r>
          </w:p>
        </w:tc>
        <w:tc>
          <w:tcPr>
            <w:tcW w:w="2245"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20,02</w:t>
            </w:r>
          </w:p>
        </w:tc>
        <w:tc>
          <w:tcPr>
            <w:tcW w:w="2706"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6,46</w:t>
            </w:r>
          </w:p>
        </w:tc>
        <w:tc>
          <w:tcPr>
            <w:tcW w:w="2200"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2,00</w:t>
            </w:r>
          </w:p>
        </w:tc>
      </w:tr>
      <w:tr w:rsidR="008C7E97" w:rsidRPr="008C7E97" w:rsidTr="0024730E">
        <w:tc>
          <w:tcPr>
            <w:tcW w:w="2199"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2016</w:t>
            </w:r>
          </w:p>
        </w:tc>
        <w:tc>
          <w:tcPr>
            <w:tcW w:w="2245"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21,22</w:t>
            </w:r>
          </w:p>
        </w:tc>
        <w:tc>
          <w:tcPr>
            <w:tcW w:w="2706"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6,33</w:t>
            </w:r>
          </w:p>
        </w:tc>
        <w:tc>
          <w:tcPr>
            <w:tcW w:w="2200"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1,85</w:t>
            </w:r>
          </w:p>
        </w:tc>
      </w:tr>
      <w:tr w:rsidR="008C7E97" w:rsidRPr="008C7E97" w:rsidTr="0024730E">
        <w:tc>
          <w:tcPr>
            <w:tcW w:w="2199"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2017</w:t>
            </w:r>
          </w:p>
        </w:tc>
        <w:tc>
          <w:tcPr>
            <w:tcW w:w="2245"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22,35</w:t>
            </w:r>
          </w:p>
        </w:tc>
        <w:tc>
          <w:tcPr>
            <w:tcW w:w="2706"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6,28</w:t>
            </w:r>
          </w:p>
        </w:tc>
        <w:tc>
          <w:tcPr>
            <w:tcW w:w="2200"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1,83</w:t>
            </w:r>
          </w:p>
        </w:tc>
      </w:tr>
      <w:tr w:rsidR="008C7E97" w:rsidRPr="008C7E97" w:rsidTr="0024730E">
        <w:tc>
          <w:tcPr>
            <w:tcW w:w="2199"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2018</w:t>
            </w:r>
          </w:p>
        </w:tc>
        <w:tc>
          <w:tcPr>
            <w:tcW w:w="2245"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22,00</w:t>
            </w:r>
          </w:p>
        </w:tc>
        <w:tc>
          <w:tcPr>
            <w:tcW w:w="2706"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5,93</w:t>
            </w:r>
          </w:p>
        </w:tc>
        <w:tc>
          <w:tcPr>
            <w:tcW w:w="2200" w:type="dxa"/>
          </w:tcPr>
          <w:p w:rsidR="008C7E97" w:rsidRPr="008C7E97" w:rsidRDefault="008C7E97" w:rsidP="008C7E97">
            <w:pPr>
              <w:spacing w:after="200" w:line="276" w:lineRule="auto"/>
              <w:jc w:val="both"/>
              <w:rPr>
                <w:color w:val="000000"/>
                <w:sz w:val="24"/>
                <w:szCs w:val="24"/>
                <w:lang w:eastAsia="en-US"/>
              </w:rPr>
            </w:pPr>
            <w:r w:rsidRPr="008C7E97">
              <w:rPr>
                <w:color w:val="000000"/>
                <w:sz w:val="24"/>
                <w:szCs w:val="24"/>
                <w:lang w:eastAsia="en-US"/>
              </w:rPr>
              <w:t>1,80</w:t>
            </w:r>
          </w:p>
        </w:tc>
      </w:tr>
    </w:tbl>
    <w:p w:rsidR="008C7E97" w:rsidRPr="004A09FB" w:rsidRDefault="008C7E97" w:rsidP="008C7E97">
      <w:pPr>
        <w:jc w:val="both"/>
        <w:rPr>
          <w:color w:val="000000"/>
          <w:sz w:val="20"/>
          <w:szCs w:val="20"/>
        </w:rPr>
      </w:pPr>
      <w:r w:rsidRPr="008C7E97">
        <w:rPr>
          <w:color w:val="000000"/>
          <w:sz w:val="20"/>
          <w:szCs w:val="20"/>
        </w:rPr>
        <w:t>Источник:</w:t>
      </w:r>
      <w:r w:rsidRPr="004A09FB">
        <w:rPr>
          <w:color w:val="000000"/>
          <w:sz w:val="20"/>
          <w:szCs w:val="20"/>
        </w:rPr>
        <w:t xml:space="preserve"> Национальный институт статистики и демографии Бенина (</w:t>
      </w:r>
      <w:r w:rsidRPr="008C7E97">
        <w:rPr>
          <w:color w:val="000000"/>
          <w:sz w:val="20"/>
          <w:szCs w:val="20"/>
          <w:lang w:val="en-US"/>
        </w:rPr>
        <w:t>INStaD</w:t>
      </w:r>
      <w:r w:rsidRPr="004A09FB">
        <w:rPr>
          <w:color w:val="000000"/>
          <w:sz w:val="20"/>
          <w:szCs w:val="20"/>
        </w:rPr>
        <w:t xml:space="preserve">) // Режим доступа: </w:t>
      </w:r>
      <w:r w:rsidRPr="008C7E97">
        <w:rPr>
          <w:color w:val="000000"/>
          <w:sz w:val="20"/>
          <w:szCs w:val="20"/>
          <w:lang w:val="en-US"/>
        </w:rPr>
        <w:t>https</w:t>
      </w:r>
      <w:r w:rsidRPr="004A09FB">
        <w:rPr>
          <w:color w:val="000000"/>
          <w:sz w:val="20"/>
          <w:szCs w:val="20"/>
        </w:rPr>
        <w:t>://</w:t>
      </w:r>
      <w:r w:rsidRPr="008C7E97">
        <w:rPr>
          <w:color w:val="000000"/>
          <w:sz w:val="20"/>
          <w:szCs w:val="20"/>
          <w:lang w:val="en-US"/>
        </w:rPr>
        <w:t>insae</w:t>
      </w:r>
      <w:r w:rsidRPr="004A09FB">
        <w:rPr>
          <w:color w:val="000000"/>
          <w:sz w:val="20"/>
          <w:szCs w:val="20"/>
        </w:rPr>
        <w:t>.</w:t>
      </w:r>
      <w:r w:rsidRPr="008C7E97">
        <w:rPr>
          <w:color w:val="000000"/>
          <w:sz w:val="20"/>
          <w:szCs w:val="20"/>
          <w:lang w:val="en-US"/>
        </w:rPr>
        <w:t>bj</w:t>
      </w:r>
      <w:r w:rsidRPr="004A09FB">
        <w:rPr>
          <w:color w:val="000000"/>
          <w:sz w:val="20"/>
          <w:szCs w:val="20"/>
        </w:rPr>
        <w:t>/</w:t>
      </w:r>
      <w:r w:rsidRPr="008C7E97">
        <w:rPr>
          <w:color w:val="000000"/>
          <w:sz w:val="20"/>
          <w:szCs w:val="20"/>
          <w:lang w:val="en-US"/>
        </w:rPr>
        <w:t>statistiques</w:t>
      </w:r>
      <w:r w:rsidRPr="004A09FB">
        <w:rPr>
          <w:color w:val="000000"/>
          <w:sz w:val="20"/>
          <w:szCs w:val="20"/>
        </w:rPr>
        <w:t>/</w:t>
      </w:r>
      <w:r w:rsidRPr="008C7E97">
        <w:rPr>
          <w:color w:val="000000"/>
          <w:sz w:val="20"/>
          <w:szCs w:val="20"/>
          <w:lang w:val="en-US"/>
        </w:rPr>
        <w:t>statistiques</w:t>
      </w:r>
      <w:r w:rsidRPr="004A09FB">
        <w:rPr>
          <w:color w:val="000000"/>
          <w:sz w:val="20"/>
          <w:szCs w:val="20"/>
        </w:rPr>
        <w:t>-</w:t>
      </w:r>
      <w:r w:rsidRPr="008C7E97">
        <w:rPr>
          <w:color w:val="000000"/>
          <w:sz w:val="20"/>
          <w:szCs w:val="20"/>
          <w:lang w:val="en-US"/>
        </w:rPr>
        <w:t>economiques</w:t>
      </w:r>
      <w:r w:rsidRPr="004A09FB">
        <w:rPr>
          <w:color w:val="000000"/>
          <w:sz w:val="20"/>
          <w:szCs w:val="20"/>
        </w:rPr>
        <w:t xml:space="preserve"> (дата обращения: 07.11.2021)</w:t>
      </w:r>
    </w:p>
    <w:p w:rsidR="008C7E97" w:rsidRPr="008C7E97" w:rsidRDefault="008C7E97" w:rsidP="008C7E97">
      <w:pPr>
        <w:jc w:val="both"/>
        <w:rPr>
          <w:color w:val="000000"/>
        </w:rPr>
      </w:pPr>
    </w:p>
    <w:p w:rsidR="008C7E97" w:rsidRPr="008C7E97" w:rsidRDefault="008C7E97" w:rsidP="008C7E97">
      <w:pPr>
        <w:ind w:firstLine="567"/>
        <w:jc w:val="both"/>
        <w:rPr>
          <w:color w:val="000000"/>
        </w:rPr>
      </w:pPr>
      <w:r w:rsidRPr="008C7E97">
        <w:rPr>
          <w:color w:val="000000"/>
        </w:rPr>
        <w:t>Из таблицы 2 видно, что вес экономики ИКТ невелик и снижается в период с 2015 по 2018 год в Бенине. Доля этого сектора очень мала по сравнению с другими секторами, такими как сельское хозяйство и агропродовольственная промышленность, в период с 2015 по 2018 год. В 2018 году доля ИКТ составила 1,80%, сельского хозяйства - 22% и агропродовольственной. промышленность - 5,93%. Таким образом, можно сделать вывод, что прирост, зафиксированный сектором ИКТ, за этот период практически незначителен.</w:t>
      </w:r>
    </w:p>
    <w:p w:rsidR="008C7E97" w:rsidRPr="008C7E97" w:rsidRDefault="008C7E97" w:rsidP="008C7E97">
      <w:pPr>
        <w:ind w:firstLine="567"/>
        <w:jc w:val="both"/>
        <w:rPr>
          <w:color w:val="000000"/>
        </w:rPr>
      </w:pPr>
      <w:r w:rsidRPr="008C7E97">
        <w:rPr>
          <w:color w:val="000000"/>
        </w:rPr>
        <w:t>После вялого роста в период с 2010 по 2014 год сектор информационных и коммуникационных технологий (ИКТ) в Бенине вырос в 2015 году на 12% и достиг размера около 529 миллионов долларов США. Его вклад в ВВП Бенина составляет 6%, в основном за счет сектора мобильной телефонной связи. Возникновение цифровой экономики в Бенине сталкивается с проблемами, которые связаны, в частности, с отсутствием инфраструктуры, отсутствием эффективной конкуренции и недостаточным уровнем инвестиций со стороны операторов электронной связи. Таким образом, в Индексе сетевой готовности (NRI)</w:t>
      </w:r>
      <w:r w:rsidRPr="008C7E97">
        <w:rPr>
          <w:color w:val="000000"/>
          <w:vertAlign w:val="superscript"/>
        </w:rPr>
        <w:footnoteReference w:id="127"/>
      </w:r>
      <w:r w:rsidRPr="008C7E97">
        <w:rPr>
          <w:color w:val="000000"/>
        </w:rPr>
        <w:t xml:space="preserve"> 2016 Бенин занимает 128-е место из 139 в мире по степени зрелости сектора информационных и коммуникационных технологий (ИКТ).</w:t>
      </w:r>
    </w:p>
    <w:p w:rsidR="008C7E97" w:rsidRPr="008C7E97" w:rsidRDefault="008C7E97" w:rsidP="008C7E97">
      <w:pPr>
        <w:ind w:firstLine="567"/>
        <w:jc w:val="both"/>
        <w:rPr>
          <w:color w:val="000000"/>
        </w:rPr>
      </w:pPr>
      <w:r w:rsidRPr="008C7E97">
        <w:rPr>
          <w:color w:val="000000"/>
        </w:rPr>
        <w:lastRenderedPageBreak/>
        <w:t>Развитие телекоммуникационного сектора еще не привело к значительному росту в Бенине. Действительно, в 2014 и 2015 годах на телекоммуникации приходилось соответственно лишь 5,8% и 6% валового внутреннего продукта (ВВП). Их вклад в рост также остается низким: 3,03 процентного пункта в 2014 году против 2,05 процентного пункта в 2013 году.</w:t>
      </w:r>
    </w:p>
    <w:p w:rsidR="008C7E97" w:rsidRPr="008C7E97" w:rsidRDefault="008C7E97" w:rsidP="008C7E97">
      <w:pPr>
        <w:jc w:val="both"/>
        <w:rPr>
          <w:color w:val="000000"/>
        </w:rPr>
      </w:pPr>
      <w:r w:rsidRPr="008C7E97">
        <w:rPr>
          <w:color w:val="000000"/>
        </w:rPr>
        <w:t>Одним из последствий этой ситуации в Бенине является низкий уровень инвестиций в сектор, который составляет в среднем 67 миллионов долларов США в год и ниже международных стандартов, хотя объем инвестиций достиг 76 миллионов долларов США в 2017 г. и 82 миллионов долларов США в 2016 году (снижение на 8,76%). Такой уровень инвестиций не позволяет развивать инфраструктуру, необходимую для улучшения покрытия и услуг мобильной связи для физических и юридических лиц, потому, что некоторые операторы не выполняют свои обязательства, особенно в отношении покрытия территории связью и качества обслуживания.</w:t>
      </w:r>
    </w:p>
    <w:p w:rsidR="008C7E97" w:rsidRPr="008C7E97" w:rsidRDefault="008C7E97" w:rsidP="008C7E97">
      <w:pPr>
        <w:ind w:firstLine="567"/>
        <w:jc w:val="both"/>
        <w:rPr>
          <w:color w:val="000000"/>
        </w:rPr>
      </w:pPr>
      <w:r w:rsidRPr="008C7E97">
        <w:rPr>
          <w:color w:val="000000"/>
        </w:rPr>
        <w:t>Правительство Бенина стремится использовать ИКТ в качестве катализатора экономической динамики и модернизации Бенина для ускорения экономического роста и социальной интеграции к 2025 году. Задача состоит в том, чтобы в среднесрочной перспективе превратить Бенин в платформу цифровых услуг для всего Запада. Африка. Для этого необходимо:</w:t>
      </w:r>
    </w:p>
    <w:p w:rsidR="008C7E97" w:rsidRPr="008C7E97" w:rsidRDefault="008C7E97" w:rsidP="008C7E97">
      <w:pPr>
        <w:jc w:val="both"/>
        <w:rPr>
          <w:color w:val="000000"/>
        </w:rPr>
      </w:pPr>
      <w:r w:rsidRPr="008C7E97">
        <w:rPr>
          <w:color w:val="000000"/>
        </w:rPr>
        <w:t>• Массовое развитие инфраструктуры и распространение широкополосного доступа.</w:t>
      </w:r>
    </w:p>
    <w:p w:rsidR="008C7E97" w:rsidRPr="008C7E97" w:rsidRDefault="008C7E97" w:rsidP="008C7E97">
      <w:pPr>
        <w:jc w:val="both"/>
        <w:rPr>
          <w:color w:val="000000"/>
        </w:rPr>
      </w:pPr>
      <w:r w:rsidRPr="008C7E97">
        <w:rPr>
          <w:color w:val="000000"/>
        </w:rPr>
        <w:t>• Поощрение и поддержание инвестиций в сектор ИКТ;</w:t>
      </w:r>
    </w:p>
    <w:p w:rsidR="008C7E97" w:rsidRPr="008C7E97" w:rsidRDefault="008C7E97" w:rsidP="008C7E97">
      <w:pPr>
        <w:jc w:val="both"/>
        <w:rPr>
          <w:color w:val="000000"/>
        </w:rPr>
      </w:pPr>
      <w:r w:rsidRPr="008C7E97">
        <w:rPr>
          <w:color w:val="000000"/>
        </w:rPr>
        <w:t xml:space="preserve">• Развитие секторов, производящих услуги ИКТ; </w:t>
      </w:r>
    </w:p>
    <w:p w:rsidR="008C7E97" w:rsidRPr="008C7E97" w:rsidRDefault="008C7E97" w:rsidP="008C7E97">
      <w:pPr>
        <w:jc w:val="both"/>
        <w:rPr>
          <w:color w:val="000000"/>
        </w:rPr>
      </w:pPr>
      <w:r w:rsidRPr="008C7E97">
        <w:rPr>
          <w:color w:val="000000"/>
        </w:rPr>
        <w:t>• Адаптировать нормативную базу к требованиям цифровой экономики (электронная коммерция, киберпреступность и т. д.).</w:t>
      </w:r>
    </w:p>
    <w:p w:rsidR="008C7E97" w:rsidRPr="008C7E97" w:rsidRDefault="008C7E97" w:rsidP="008C7E97">
      <w:pPr>
        <w:jc w:val="both"/>
        <w:rPr>
          <w:color w:val="000000"/>
        </w:rPr>
      </w:pPr>
      <w:r w:rsidRPr="008C7E97">
        <w:rPr>
          <w:color w:val="000000"/>
        </w:rPr>
        <w:t xml:space="preserve">• Улучшение качества обслуживания клиентов; </w:t>
      </w:r>
    </w:p>
    <w:p w:rsidR="008C7E97" w:rsidRPr="008C7E97" w:rsidRDefault="008C7E97" w:rsidP="008C7E97">
      <w:pPr>
        <w:jc w:val="both"/>
        <w:rPr>
          <w:color w:val="000000"/>
        </w:rPr>
      </w:pPr>
      <w:r w:rsidRPr="008C7E97">
        <w:rPr>
          <w:color w:val="000000"/>
        </w:rPr>
        <w:t>• Достижение 80% покрытия территории услугами широкополосного доступа в Интернет для юридических и физических лиц и уровня проникновения 40% для фиксированных линий и 60% для мобильных;</w:t>
      </w:r>
    </w:p>
    <w:p w:rsidR="008C7E97" w:rsidRPr="008C7E97" w:rsidRDefault="008C7E97" w:rsidP="008C7E97">
      <w:pPr>
        <w:jc w:val="both"/>
        <w:rPr>
          <w:color w:val="000000"/>
        </w:rPr>
      </w:pPr>
      <w:r w:rsidRPr="008C7E97">
        <w:rPr>
          <w:color w:val="000000"/>
        </w:rPr>
        <w:t>• Удвоение размера рынка ИКТ до 580 миллиардов франков КФА;</w:t>
      </w:r>
    </w:p>
    <w:p w:rsidR="008C7E97" w:rsidRPr="008C7E97" w:rsidRDefault="008C7E97" w:rsidP="008C7E97">
      <w:pPr>
        <w:jc w:val="both"/>
        <w:rPr>
          <w:color w:val="000000"/>
        </w:rPr>
      </w:pPr>
      <w:r w:rsidRPr="008C7E97">
        <w:rPr>
          <w:color w:val="000000"/>
        </w:rPr>
        <w:t>• Создание 90 000 рабочих мест в секторе ИКТ;</w:t>
      </w:r>
    </w:p>
    <w:p w:rsidR="008C7E97" w:rsidRPr="008C7E97" w:rsidRDefault="008C7E97" w:rsidP="008C7E97">
      <w:pPr>
        <w:spacing w:before="100" w:beforeAutospacing="1" w:after="100" w:afterAutospacing="1"/>
        <w:jc w:val="center"/>
        <w:rPr>
          <w:b/>
          <w:color w:val="000000"/>
        </w:rPr>
      </w:pPr>
    </w:p>
    <w:p w:rsidR="008C7E97" w:rsidRPr="008C7E97" w:rsidRDefault="008C7E97" w:rsidP="008C7E97">
      <w:pPr>
        <w:spacing w:before="100" w:beforeAutospacing="1" w:after="100" w:afterAutospacing="1"/>
        <w:jc w:val="center"/>
        <w:rPr>
          <w:b/>
          <w:color w:val="000000"/>
        </w:rPr>
      </w:pPr>
      <w:r w:rsidRPr="008C7E97">
        <w:rPr>
          <w:b/>
          <w:color w:val="000000"/>
        </w:rPr>
        <w:t>Заключение</w:t>
      </w:r>
    </w:p>
    <w:p w:rsidR="008C7E97" w:rsidRPr="008C7E97" w:rsidRDefault="008C7E97" w:rsidP="008C7E97">
      <w:pPr>
        <w:spacing w:before="100" w:beforeAutospacing="1" w:after="100" w:afterAutospacing="1"/>
        <w:ind w:firstLine="567"/>
        <w:jc w:val="both"/>
        <w:rPr>
          <w:color w:val="000000"/>
        </w:rPr>
      </w:pPr>
      <w:r w:rsidRPr="008C7E97">
        <w:rPr>
          <w:color w:val="000000"/>
        </w:rPr>
        <w:t xml:space="preserve">Улучшение доступа к информационным и коммуникационным технологиям создает возможности для трудоустройства, передачи знаний и повышения эффективности и прозрачности экономических вопросов. Развитие ИКТ дает развивающимся и бедным странам возможность положительно повлиять на их экономический рост. Анализ вклада ИКТ в экономический рост Бенина, который был предметом данного исследования, позволил уточнить концепцию о роли информационных и коммуникационных технологий на экономический рост. Обзор литературы и статистические данные позволили показать вклад ИКТ в экономику Бенина. В исследовании делается вывод о том, что улучшение сектора ИКТ может положительно повлиять на экономический рост в Бенине. На основе этого результата сформулированы рекомендации в области экономической политики. Во-первых, государству придется проводить политику поощрения и поддержки инвестиций в ИКТ. Это требует усиления мер по реформированию сектора, принятия согласованной стратегии развития сектора, основанной на инвестициях, с учетом того, что страна фактически станет цифровым районом в Африке. Во-вторых, политику продвижения ИКТ следует рассматривать на всех уровнях, чтобы стимулировать распространение и использование ИКТ. Это включает продвижение использования ИКТ в государственном управлении и секторе образования. В-третьих, меры по укреплению бизнес-климата, привлекающего инвестиции в сектор и обеспечить, с одной стороны, содействие </w:t>
      </w:r>
      <w:r w:rsidRPr="008C7E97">
        <w:rPr>
          <w:color w:val="000000"/>
        </w:rPr>
        <w:lastRenderedPageBreak/>
        <w:t>использованию ИКТ, а с другой стороны, также важен вклад ИКТ в сокращение бедности. Влияние ИКТ на сокращение бедности можно понять, оценив совокупную производственную функцию с помощью микроэкономических инструментов, требующих обследований домашних хозяйств и предприятий.</w:t>
      </w:r>
    </w:p>
    <w:p w:rsidR="008C7E97" w:rsidRPr="008C7E97" w:rsidRDefault="008C7E97" w:rsidP="008C7E97">
      <w:pPr>
        <w:spacing w:before="100" w:beforeAutospacing="1" w:after="100" w:afterAutospacing="1"/>
        <w:jc w:val="center"/>
        <w:rPr>
          <w:b/>
          <w:color w:val="000000"/>
        </w:rPr>
      </w:pPr>
    </w:p>
    <w:p w:rsidR="008C7E97" w:rsidRPr="008C7E97" w:rsidRDefault="008C7E97" w:rsidP="008C7E97">
      <w:pPr>
        <w:spacing w:before="100" w:beforeAutospacing="1" w:after="100" w:afterAutospacing="1"/>
        <w:jc w:val="center"/>
        <w:rPr>
          <w:b/>
          <w:color w:val="000000"/>
        </w:rPr>
      </w:pPr>
    </w:p>
    <w:p w:rsidR="008C7E97" w:rsidRPr="008C7E97" w:rsidRDefault="008C7E97" w:rsidP="008C7E97">
      <w:pPr>
        <w:spacing w:before="100" w:beforeAutospacing="1" w:after="100" w:afterAutospacing="1"/>
        <w:jc w:val="center"/>
        <w:rPr>
          <w:b/>
          <w:color w:val="000000"/>
        </w:rPr>
      </w:pPr>
      <w:r w:rsidRPr="008C7E97">
        <w:rPr>
          <w:b/>
          <w:color w:val="000000"/>
        </w:rPr>
        <w:t>Список литературы</w:t>
      </w:r>
    </w:p>
    <w:p w:rsidR="008C7E97" w:rsidRPr="008C7E97" w:rsidRDefault="008C7E97" w:rsidP="008C7E97">
      <w:pPr>
        <w:spacing w:before="100" w:beforeAutospacing="1" w:afterAutospacing="1"/>
        <w:ind w:firstLine="708"/>
        <w:rPr>
          <w:color w:val="000000"/>
        </w:rPr>
      </w:pPr>
      <w:r w:rsidRPr="004A09FB">
        <w:rPr>
          <w:color w:val="000000"/>
        </w:rPr>
        <w:t xml:space="preserve">1. </w:t>
      </w:r>
      <w:r w:rsidRPr="008C7E97">
        <w:rPr>
          <w:color w:val="000000"/>
          <w:lang w:val="en-US"/>
        </w:rPr>
        <w:t>Chabossou</w:t>
      </w:r>
      <w:r w:rsidRPr="004A09FB">
        <w:rPr>
          <w:color w:val="000000"/>
        </w:rPr>
        <w:t xml:space="preserve">, </w:t>
      </w:r>
      <w:r w:rsidRPr="008C7E97">
        <w:rPr>
          <w:color w:val="000000"/>
          <w:lang w:val="en-US"/>
        </w:rPr>
        <w:t>A</w:t>
      </w:r>
      <w:r w:rsidRPr="004A09FB">
        <w:rPr>
          <w:color w:val="000000"/>
        </w:rPr>
        <w:t xml:space="preserve">. </w:t>
      </w:r>
      <w:r w:rsidRPr="008C7E97">
        <w:rPr>
          <w:color w:val="000000"/>
          <w:lang w:val="en-US"/>
        </w:rPr>
        <w:t>F</w:t>
      </w:r>
      <w:r w:rsidRPr="004A09FB">
        <w:rPr>
          <w:color w:val="000000"/>
        </w:rPr>
        <w:t>. «</w:t>
      </w:r>
      <w:r w:rsidRPr="008C7E97">
        <w:rPr>
          <w:color w:val="000000"/>
          <w:lang w:val="en-US"/>
        </w:rPr>
        <w:t>Effets</w:t>
      </w:r>
      <w:r w:rsidRPr="004A09FB">
        <w:rPr>
          <w:color w:val="000000"/>
        </w:rPr>
        <w:t xml:space="preserve"> </w:t>
      </w:r>
      <w:r w:rsidRPr="008C7E97">
        <w:rPr>
          <w:color w:val="000000"/>
          <w:lang w:val="en-US"/>
        </w:rPr>
        <w:t>des</w:t>
      </w:r>
      <w:r w:rsidRPr="004A09FB">
        <w:rPr>
          <w:color w:val="000000"/>
        </w:rPr>
        <w:t xml:space="preserve"> </w:t>
      </w:r>
      <w:r w:rsidRPr="008C7E97">
        <w:rPr>
          <w:color w:val="000000"/>
          <w:lang w:val="en-US"/>
        </w:rPr>
        <w:t>technologies</w:t>
      </w:r>
      <w:r w:rsidRPr="004A09FB">
        <w:rPr>
          <w:color w:val="000000"/>
        </w:rPr>
        <w:t xml:space="preserve"> </w:t>
      </w:r>
      <w:r w:rsidRPr="008C7E97">
        <w:rPr>
          <w:color w:val="000000"/>
          <w:lang w:val="en-US"/>
        </w:rPr>
        <w:t>de</w:t>
      </w:r>
      <w:r w:rsidRPr="004A09FB">
        <w:rPr>
          <w:color w:val="000000"/>
        </w:rPr>
        <w:t xml:space="preserve"> </w:t>
      </w:r>
      <w:r w:rsidRPr="008C7E97">
        <w:rPr>
          <w:color w:val="000000"/>
          <w:lang w:val="en-US"/>
        </w:rPr>
        <w:t>l</w:t>
      </w:r>
      <w:r w:rsidRPr="004A09FB">
        <w:rPr>
          <w:color w:val="000000"/>
        </w:rPr>
        <w:t>’</w:t>
      </w:r>
      <w:r w:rsidRPr="008C7E97">
        <w:rPr>
          <w:color w:val="000000"/>
          <w:lang w:val="en-US"/>
        </w:rPr>
        <w:t>information</w:t>
      </w:r>
      <w:r w:rsidRPr="004A09FB">
        <w:rPr>
          <w:color w:val="000000"/>
        </w:rPr>
        <w:t xml:space="preserve"> </w:t>
      </w:r>
      <w:r w:rsidRPr="008C7E97">
        <w:rPr>
          <w:color w:val="000000"/>
          <w:lang w:val="en-US"/>
        </w:rPr>
        <w:t>et</w:t>
      </w:r>
      <w:r w:rsidRPr="004A09FB">
        <w:rPr>
          <w:color w:val="000000"/>
        </w:rPr>
        <w:t xml:space="preserve"> </w:t>
      </w:r>
      <w:r w:rsidRPr="008C7E97">
        <w:rPr>
          <w:color w:val="000000"/>
          <w:lang w:val="en-US"/>
        </w:rPr>
        <w:t>de</w:t>
      </w:r>
      <w:r w:rsidRPr="004A09FB">
        <w:rPr>
          <w:color w:val="000000"/>
        </w:rPr>
        <w:t xml:space="preserve"> </w:t>
      </w:r>
      <w:r w:rsidRPr="008C7E97">
        <w:rPr>
          <w:color w:val="000000"/>
          <w:lang w:val="en-US"/>
        </w:rPr>
        <w:t>la</w:t>
      </w:r>
      <w:r w:rsidRPr="004A09FB">
        <w:rPr>
          <w:color w:val="000000"/>
        </w:rPr>
        <w:t xml:space="preserve"> </w:t>
      </w:r>
      <w:r w:rsidRPr="008C7E97">
        <w:rPr>
          <w:color w:val="000000"/>
          <w:lang w:val="en-US"/>
        </w:rPr>
        <w:t>communication</w:t>
      </w:r>
      <w:r w:rsidRPr="004A09FB">
        <w:rPr>
          <w:color w:val="000000"/>
        </w:rPr>
        <w:t xml:space="preserve"> </w:t>
      </w:r>
      <w:r w:rsidRPr="008C7E97">
        <w:rPr>
          <w:color w:val="000000"/>
          <w:lang w:val="en-US"/>
        </w:rPr>
        <w:t>sur</w:t>
      </w:r>
      <w:r w:rsidRPr="004A09FB">
        <w:rPr>
          <w:color w:val="000000"/>
        </w:rPr>
        <w:t xml:space="preserve"> </w:t>
      </w:r>
      <w:r w:rsidRPr="008C7E97">
        <w:rPr>
          <w:color w:val="000000"/>
          <w:lang w:val="en-US"/>
        </w:rPr>
        <w:t>la</w:t>
      </w:r>
      <w:r w:rsidRPr="004A09FB">
        <w:rPr>
          <w:color w:val="000000"/>
        </w:rPr>
        <w:t xml:space="preserve"> </w:t>
      </w:r>
      <w:r w:rsidRPr="008C7E97">
        <w:rPr>
          <w:color w:val="000000"/>
          <w:lang w:val="en-US"/>
        </w:rPr>
        <w:t>croissance</w:t>
      </w:r>
      <w:r w:rsidRPr="004A09FB">
        <w:rPr>
          <w:color w:val="000000"/>
        </w:rPr>
        <w:t xml:space="preserve"> é</w:t>
      </w:r>
      <w:r w:rsidRPr="008C7E97">
        <w:rPr>
          <w:color w:val="000000"/>
          <w:lang w:val="en-US"/>
        </w:rPr>
        <w:t>conomique</w:t>
      </w:r>
      <w:r w:rsidRPr="004A09FB">
        <w:rPr>
          <w:color w:val="000000"/>
        </w:rPr>
        <w:t xml:space="preserve"> </w:t>
      </w:r>
      <w:r w:rsidRPr="008C7E97">
        <w:rPr>
          <w:color w:val="000000"/>
          <w:lang w:val="en-US"/>
        </w:rPr>
        <w:t>du</w:t>
      </w:r>
      <w:r w:rsidRPr="004A09FB">
        <w:rPr>
          <w:color w:val="000000"/>
        </w:rPr>
        <w:t xml:space="preserve"> </w:t>
      </w:r>
      <w:r w:rsidRPr="008C7E97">
        <w:rPr>
          <w:color w:val="000000"/>
          <w:lang w:val="en-US"/>
        </w:rPr>
        <w:t>B</w:t>
      </w:r>
      <w:r w:rsidRPr="004A09FB">
        <w:rPr>
          <w:color w:val="000000"/>
        </w:rPr>
        <w:t>é</w:t>
      </w:r>
      <w:r w:rsidRPr="008C7E97">
        <w:rPr>
          <w:color w:val="000000"/>
          <w:lang w:val="en-US"/>
        </w:rPr>
        <w:t>nin</w:t>
      </w:r>
      <w:r w:rsidRPr="004A09FB">
        <w:rPr>
          <w:color w:val="000000"/>
        </w:rPr>
        <w:t xml:space="preserve">», </w:t>
      </w:r>
      <w:r w:rsidRPr="008C7E97">
        <w:rPr>
          <w:color w:val="000000"/>
          <w:lang w:val="en-US"/>
        </w:rPr>
        <w:t>Revue</w:t>
      </w:r>
      <w:r w:rsidRPr="004A09FB">
        <w:rPr>
          <w:color w:val="000000"/>
        </w:rPr>
        <w:t xml:space="preserve"> "</w:t>
      </w:r>
      <w:r w:rsidRPr="008C7E97">
        <w:rPr>
          <w:color w:val="000000"/>
          <w:lang w:val="en-US"/>
        </w:rPr>
        <w:t>Rep</w:t>
      </w:r>
      <w:r w:rsidRPr="004A09FB">
        <w:rPr>
          <w:color w:val="000000"/>
        </w:rPr>
        <w:t>è</w:t>
      </w:r>
      <w:r w:rsidRPr="008C7E97">
        <w:rPr>
          <w:color w:val="000000"/>
          <w:lang w:val="en-US"/>
        </w:rPr>
        <w:t>res</w:t>
      </w:r>
      <w:r w:rsidRPr="004A09FB">
        <w:rPr>
          <w:color w:val="000000"/>
        </w:rPr>
        <w:t xml:space="preserve"> </w:t>
      </w:r>
      <w:r w:rsidRPr="008C7E97">
        <w:rPr>
          <w:color w:val="000000"/>
          <w:lang w:val="en-US"/>
        </w:rPr>
        <w:t>et</w:t>
      </w:r>
      <w:r w:rsidRPr="004A09FB">
        <w:rPr>
          <w:color w:val="000000"/>
        </w:rPr>
        <w:t xml:space="preserve"> </w:t>
      </w:r>
      <w:r w:rsidRPr="008C7E97">
        <w:rPr>
          <w:color w:val="000000"/>
          <w:lang w:val="en-US"/>
        </w:rPr>
        <w:t>Perspectives</w:t>
      </w:r>
      <w:r w:rsidRPr="004A09FB">
        <w:rPr>
          <w:color w:val="000000"/>
        </w:rPr>
        <w:t xml:space="preserve"> </w:t>
      </w:r>
      <w:r w:rsidRPr="008C7E97">
        <w:rPr>
          <w:color w:val="000000"/>
          <w:lang w:val="en-US"/>
        </w:rPr>
        <w:t>Economiques</w:t>
      </w:r>
      <w:r w:rsidRPr="004A09FB">
        <w:rPr>
          <w:color w:val="000000"/>
        </w:rPr>
        <w:t>" [</w:t>
      </w:r>
      <w:r w:rsidRPr="008C7E97">
        <w:rPr>
          <w:color w:val="000000"/>
          <w:lang w:val="en-US"/>
        </w:rPr>
        <w:t>En</w:t>
      </w:r>
      <w:r w:rsidRPr="004A09FB">
        <w:rPr>
          <w:color w:val="000000"/>
        </w:rPr>
        <w:t xml:space="preserve"> </w:t>
      </w:r>
      <w:r w:rsidRPr="008C7E97">
        <w:rPr>
          <w:color w:val="000000"/>
          <w:lang w:val="en-US"/>
        </w:rPr>
        <w:t>ligne</w:t>
      </w:r>
      <w:r w:rsidRPr="004A09FB">
        <w:rPr>
          <w:color w:val="000000"/>
        </w:rPr>
        <w:t xml:space="preserve">], </w:t>
      </w:r>
      <w:r w:rsidRPr="008C7E97">
        <w:rPr>
          <w:color w:val="000000"/>
          <w:lang w:val="en-US"/>
        </w:rPr>
        <w:t>Vol</w:t>
      </w:r>
      <w:r w:rsidRPr="004A09FB">
        <w:rPr>
          <w:color w:val="000000"/>
        </w:rPr>
        <w:t xml:space="preserve">. 2, </w:t>
      </w:r>
      <w:r w:rsidRPr="008C7E97">
        <w:rPr>
          <w:color w:val="000000"/>
          <w:lang w:val="en-US"/>
        </w:rPr>
        <w:t>N</w:t>
      </w:r>
      <w:r w:rsidRPr="004A09FB">
        <w:rPr>
          <w:color w:val="000000"/>
        </w:rPr>
        <w:t>° 1/1</w:t>
      </w:r>
      <w:r w:rsidRPr="008C7E97">
        <w:rPr>
          <w:color w:val="000000"/>
          <w:lang w:val="en-US"/>
        </w:rPr>
        <w:t>er</w:t>
      </w:r>
      <w:r w:rsidRPr="004A09FB">
        <w:rPr>
          <w:color w:val="000000"/>
        </w:rPr>
        <w:t xml:space="preserve"> </w:t>
      </w:r>
      <w:r w:rsidRPr="008C7E97">
        <w:rPr>
          <w:color w:val="000000"/>
          <w:lang w:val="en-US"/>
        </w:rPr>
        <w:t>semestre</w:t>
      </w:r>
      <w:r w:rsidRPr="004A09FB">
        <w:rPr>
          <w:color w:val="000000"/>
        </w:rPr>
        <w:t xml:space="preserve"> 2018, размещено 01 января 2018 г. // Режим доступа: </w:t>
      </w:r>
      <w:hyperlink r:id="rId72" w:history="1">
        <w:r w:rsidRPr="008C7E97">
          <w:rPr>
            <w:color w:val="0563C1"/>
            <w:u w:val="single"/>
            <w:lang w:val="en-US"/>
          </w:rPr>
          <w:t>https</w:t>
        </w:r>
        <w:r w:rsidRPr="004A09FB">
          <w:rPr>
            <w:color w:val="0563C1"/>
            <w:u w:val="single"/>
          </w:rPr>
          <w:t>://</w:t>
        </w:r>
        <w:r w:rsidRPr="008C7E97">
          <w:rPr>
            <w:color w:val="0563C1"/>
            <w:u w:val="single"/>
            <w:lang w:val="en-US"/>
          </w:rPr>
          <w:t>revues</w:t>
        </w:r>
        <w:r w:rsidRPr="004A09FB">
          <w:rPr>
            <w:color w:val="0563C1"/>
            <w:u w:val="single"/>
          </w:rPr>
          <w:t>.</w:t>
        </w:r>
        <w:r w:rsidRPr="008C7E97">
          <w:rPr>
            <w:color w:val="0563C1"/>
            <w:u w:val="single"/>
            <w:lang w:val="en-US"/>
          </w:rPr>
          <w:t>imist</w:t>
        </w:r>
        <w:r w:rsidRPr="004A09FB">
          <w:rPr>
            <w:color w:val="0563C1"/>
            <w:u w:val="single"/>
          </w:rPr>
          <w:t>.</w:t>
        </w:r>
        <w:r w:rsidRPr="008C7E97">
          <w:rPr>
            <w:color w:val="0563C1"/>
            <w:u w:val="single"/>
            <w:lang w:val="en-US"/>
          </w:rPr>
          <w:t>ma</w:t>
        </w:r>
        <w:r w:rsidRPr="004A09FB">
          <w:rPr>
            <w:color w:val="0563C1"/>
            <w:u w:val="single"/>
          </w:rPr>
          <w:t>/</w:t>
        </w:r>
        <w:r w:rsidRPr="008C7E97">
          <w:rPr>
            <w:color w:val="0563C1"/>
            <w:u w:val="single"/>
            <w:lang w:val="en-US"/>
          </w:rPr>
          <w:t>index</w:t>
        </w:r>
        <w:r w:rsidRPr="004A09FB">
          <w:rPr>
            <w:color w:val="0563C1"/>
            <w:u w:val="single"/>
          </w:rPr>
          <w:t>.</w:t>
        </w:r>
        <w:r w:rsidRPr="008C7E97">
          <w:rPr>
            <w:color w:val="0563C1"/>
            <w:u w:val="single"/>
            <w:lang w:val="en-US"/>
          </w:rPr>
          <w:t>php</w:t>
        </w:r>
        <w:r w:rsidRPr="004A09FB">
          <w:rPr>
            <w:color w:val="0563C1"/>
            <w:u w:val="single"/>
          </w:rPr>
          <w:t>/</w:t>
        </w:r>
        <w:r w:rsidRPr="008C7E97">
          <w:rPr>
            <w:color w:val="0563C1"/>
            <w:u w:val="single"/>
            <w:lang w:val="en-US"/>
          </w:rPr>
          <w:t>rpe</w:t>
        </w:r>
        <w:r w:rsidRPr="004A09FB">
          <w:rPr>
            <w:color w:val="0563C1"/>
            <w:u w:val="single"/>
          </w:rPr>
          <w:t>/</w:t>
        </w:r>
        <w:r w:rsidRPr="008C7E97">
          <w:rPr>
            <w:color w:val="0563C1"/>
            <w:u w:val="single"/>
            <w:lang w:val="en-US"/>
          </w:rPr>
          <w:t>article</w:t>
        </w:r>
        <w:r w:rsidRPr="004A09FB">
          <w:rPr>
            <w:color w:val="0563C1"/>
            <w:u w:val="single"/>
          </w:rPr>
          <w:t>/</w:t>
        </w:r>
        <w:r w:rsidRPr="008C7E97">
          <w:rPr>
            <w:color w:val="0563C1"/>
            <w:u w:val="single"/>
            <w:lang w:val="en-US"/>
          </w:rPr>
          <w:t>view</w:t>
        </w:r>
        <w:r w:rsidRPr="004A09FB">
          <w:rPr>
            <w:color w:val="0563C1"/>
            <w:u w:val="single"/>
          </w:rPr>
          <w:t>/10924</w:t>
        </w:r>
      </w:hyperlink>
      <w:r w:rsidRPr="004A09FB">
        <w:rPr>
          <w:color w:val="000000"/>
        </w:rPr>
        <w:t xml:space="preserve">   (дата обращения: 05.11.2021).  </w:t>
      </w:r>
      <w:r w:rsidRPr="004A09FB">
        <w:rPr>
          <w:color w:val="000000"/>
        </w:rPr>
        <w:tab/>
      </w:r>
      <w:r w:rsidRPr="008C7E97">
        <w:rPr>
          <w:color w:val="000000"/>
        </w:rPr>
        <w:t xml:space="preserve">2. </w:t>
      </w:r>
      <w:r w:rsidRPr="004A09FB">
        <w:rPr>
          <w:color w:val="000000"/>
        </w:rPr>
        <w:t>Официальном интернет-</w:t>
      </w:r>
      <w:r w:rsidRPr="008C7E97">
        <w:rPr>
          <w:color w:val="000000"/>
        </w:rPr>
        <w:t>сайте:</w:t>
      </w:r>
      <w:r w:rsidRPr="004A09FB">
        <w:rPr>
          <w:color w:val="000000"/>
        </w:rPr>
        <w:t xml:space="preserve"> Организация экономического сотрудничества и развития  - Режим доступа: </w:t>
      </w:r>
      <w:hyperlink r:id="rId73" w:history="1">
        <w:r w:rsidRPr="008C7E97">
          <w:rPr>
            <w:color w:val="0563C1"/>
            <w:u w:val="single"/>
            <w:lang w:val="en-US"/>
          </w:rPr>
          <w:t>https</w:t>
        </w:r>
        <w:r w:rsidRPr="004A09FB">
          <w:rPr>
            <w:color w:val="0563C1"/>
            <w:u w:val="single"/>
          </w:rPr>
          <w:t>://</w:t>
        </w:r>
        <w:r w:rsidRPr="008C7E97">
          <w:rPr>
            <w:color w:val="0563C1"/>
            <w:u w:val="single"/>
            <w:lang w:val="en-US"/>
          </w:rPr>
          <w:t>www</w:t>
        </w:r>
        <w:r w:rsidRPr="004A09FB">
          <w:rPr>
            <w:color w:val="0563C1"/>
            <w:u w:val="single"/>
          </w:rPr>
          <w:t>.</w:t>
        </w:r>
        <w:r w:rsidRPr="008C7E97">
          <w:rPr>
            <w:color w:val="0563C1"/>
            <w:u w:val="single"/>
            <w:lang w:val="en-US"/>
          </w:rPr>
          <w:t>oecd</w:t>
        </w:r>
        <w:r w:rsidRPr="004A09FB">
          <w:rPr>
            <w:color w:val="0563C1"/>
            <w:u w:val="single"/>
          </w:rPr>
          <w:t>.</w:t>
        </w:r>
        <w:r w:rsidRPr="008C7E97">
          <w:rPr>
            <w:color w:val="0563C1"/>
            <w:u w:val="single"/>
            <w:lang w:val="en-US"/>
          </w:rPr>
          <w:t>org</w:t>
        </w:r>
        <w:r w:rsidRPr="004A09FB">
          <w:rPr>
            <w:color w:val="0563C1"/>
            <w:u w:val="single"/>
          </w:rPr>
          <w:t>/</w:t>
        </w:r>
      </w:hyperlink>
      <w:r w:rsidRPr="004A09FB">
        <w:rPr>
          <w:color w:val="000000"/>
        </w:rPr>
        <w:t xml:space="preserve"> (дата обращения: 05.11.2021).</w:t>
      </w:r>
      <w:r w:rsidRPr="004A09FB">
        <w:rPr>
          <w:color w:val="000000"/>
        </w:rPr>
        <w:tab/>
      </w:r>
      <w:r w:rsidRPr="004A09FB">
        <w:rPr>
          <w:color w:val="000000"/>
        </w:rPr>
        <w:tab/>
      </w:r>
      <w:r w:rsidRPr="008C7E97">
        <w:rPr>
          <w:color w:val="000000"/>
        </w:rPr>
        <w:t xml:space="preserve">3. </w:t>
      </w:r>
      <w:r w:rsidRPr="004A09FB">
        <w:rPr>
          <w:color w:val="000000"/>
        </w:rPr>
        <w:t>Конференция организации объединенных наций по торговле и развитию (</w:t>
      </w:r>
      <w:r w:rsidRPr="008C7E97">
        <w:rPr>
          <w:color w:val="000000"/>
          <w:lang w:val="en-US"/>
        </w:rPr>
        <w:t>UNCTAD</w:t>
      </w:r>
      <w:r w:rsidRPr="004A09FB">
        <w:rPr>
          <w:color w:val="000000"/>
        </w:rPr>
        <w:t xml:space="preserve">) // Быстрая оценка готовности Бенина к электронной коммерции // Режим доступа: </w:t>
      </w:r>
      <w:hyperlink r:id="rId74" w:history="1">
        <w:r w:rsidRPr="008C7E97">
          <w:rPr>
            <w:color w:val="0563C1"/>
            <w:u w:val="single"/>
            <w:lang w:val="en-US"/>
          </w:rPr>
          <w:t>https</w:t>
        </w:r>
        <w:r w:rsidRPr="004A09FB">
          <w:rPr>
            <w:color w:val="0563C1"/>
            <w:u w:val="single"/>
          </w:rPr>
          <w:t>://</w:t>
        </w:r>
        <w:r w:rsidRPr="008C7E97">
          <w:rPr>
            <w:color w:val="0563C1"/>
            <w:u w:val="single"/>
            <w:lang w:val="en-US"/>
          </w:rPr>
          <w:t>unctad</w:t>
        </w:r>
        <w:r w:rsidRPr="004A09FB">
          <w:rPr>
            <w:color w:val="0563C1"/>
            <w:u w:val="single"/>
          </w:rPr>
          <w:t>.</w:t>
        </w:r>
        <w:r w:rsidRPr="008C7E97">
          <w:rPr>
            <w:color w:val="0563C1"/>
            <w:u w:val="single"/>
            <w:lang w:val="en-US"/>
          </w:rPr>
          <w:t>org</w:t>
        </w:r>
        <w:r w:rsidRPr="004A09FB">
          <w:rPr>
            <w:color w:val="0563C1"/>
            <w:u w:val="single"/>
          </w:rPr>
          <w:t>/</w:t>
        </w:r>
        <w:r w:rsidRPr="008C7E97">
          <w:rPr>
            <w:color w:val="0563C1"/>
            <w:u w:val="single"/>
            <w:lang w:val="en-US"/>
          </w:rPr>
          <w:t>system</w:t>
        </w:r>
        <w:r w:rsidRPr="004A09FB">
          <w:rPr>
            <w:color w:val="0563C1"/>
            <w:u w:val="single"/>
          </w:rPr>
          <w:t>/</w:t>
        </w:r>
        <w:r w:rsidRPr="008C7E97">
          <w:rPr>
            <w:color w:val="0563C1"/>
            <w:u w:val="single"/>
            <w:lang w:val="en-US"/>
          </w:rPr>
          <w:t>files</w:t>
        </w:r>
        <w:r w:rsidRPr="004A09FB">
          <w:rPr>
            <w:color w:val="0563C1"/>
            <w:u w:val="single"/>
          </w:rPr>
          <w:t>/</w:t>
        </w:r>
        <w:r w:rsidRPr="008C7E97">
          <w:rPr>
            <w:color w:val="0563C1"/>
            <w:u w:val="single"/>
            <w:lang w:val="en-US"/>
          </w:rPr>
          <w:t>official</w:t>
        </w:r>
        <w:r w:rsidRPr="004A09FB">
          <w:rPr>
            <w:color w:val="0563C1"/>
            <w:u w:val="single"/>
          </w:rPr>
          <w:t>-</w:t>
        </w:r>
        <w:r w:rsidRPr="008C7E97">
          <w:rPr>
            <w:color w:val="0563C1"/>
            <w:u w:val="single"/>
            <w:lang w:val="en-US"/>
          </w:rPr>
          <w:t>document</w:t>
        </w:r>
        <w:r w:rsidRPr="004A09FB">
          <w:rPr>
            <w:color w:val="0563C1"/>
            <w:u w:val="single"/>
          </w:rPr>
          <w:t>/</w:t>
        </w:r>
        <w:r w:rsidRPr="008C7E97">
          <w:rPr>
            <w:color w:val="0563C1"/>
            <w:u w:val="single"/>
            <w:lang w:val="en-US"/>
          </w:rPr>
          <w:t>dtlstict</w:t>
        </w:r>
        <w:r w:rsidRPr="004A09FB">
          <w:rPr>
            <w:color w:val="0563C1"/>
            <w:u w:val="single"/>
          </w:rPr>
          <w:t>2020</w:t>
        </w:r>
        <w:r w:rsidRPr="008C7E97">
          <w:rPr>
            <w:color w:val="0563C1"/>
            <w:u w:val="single"/>
            <w:lang w:val="en-US"/>
          </w:rPr>
          <w:t>d</w:t>
        </w:r>
        <w:r w:rsidRPr="004A09FB">
          <w:rPr>
            <w:color w:val="0563C1"/>
            <w:u w:val="single"/>
          </w:rPr>
          <w:t>5_</w:t>
        </w:r>
        <w:r w:rsidRPr="008C7E97">
          <w:rPr>
            <w:color w:val="0563C1"/>
            <w:u w:val="single"/>
            <w:lang w:val="en-US"/>
          </w:rPr>
          <w:t>fr</w:t>
        </w:r>
        <w:r w:rsidRPr="004A09FB">
          <w:rPr>
            <w:color w:val="0563C1"/>
            <w:u w:val="single"/>
          </w:rPr>
          <w:t>.</w:t>
        </w:r>
        <w:r w:rsidRPr="008C7E97">
          <w:rPr>
            <w:color w:val="0563C1"/>
            <w:u w:val="single"/>
            <w:lang w:val="en-US"/>
          </w:rPr>
          <w:t>pdf</w:t>
        </w:r>
      </w:hyperlink>
      <w:r w:rsidRPr="008C7E97">
        <w:rPr>
          <w:color w:val="000000"/>
        </w:rPr>
        <w:t xml:space="preserve"> </w:t>
      </w:r>
      <w:r w:rsidRPr="004A09FB">
        <w:rPr>
          <w:color w:val="000000"/>
        </w:rPr>
        <w:t xml:space="preserve"> - 2020 / (дата обращения: 08.11.2021).</w:t>
      </w:r>
      <w:r w:rsidRPr="004A09FB">
        <w:rPr>
          <w:color w:val="000000"/>
        </w:rPr>
        <w:tab/>
      </w:r>
      <w:r w:rsidRPr="004A09FB">
        <w:rPr>
          <w:color w:val="000000"/>
        </w:rPr>
        <w:tab/>
      </w:r>
      <w:r w:rsidRPr="004A09FB">
        <w:rPr>
          <w:color w:val="000000"/>
        </w:rPr>
        <w:tab/>
      </w:r>
      <w:r w:rsidRPr="004A09FB">
        <w:rPr>
          <w:color w:val="000000"/>
        </w:rPr>
        <w:tab/>
      </w:r>
      <w:r w:rsidRPr="004A09FB">
        <w:rPr>
          <w:color w:val="000000"/>
        </w:rPr>
        <w:tab/>
      </w:r>
      <w:r w:rsidRPr="004A09FB">
        <w:rPr>
          <w:color w:val="000000"/>
        </w:rPr>
        <w:tab/>
      </w:r>
      <w:r w:rsidRPr="004A09FB">
        <w:rPr>
          <w:color w:val="000000"/>
        </w:rPr>
        <w:tab/>
      </w:r>
      <w:r w:rsidRPr="004A09FB">
        <w:rPr>
          <w:color w:val="000000"/>
        </w:rPr>
        <w:tab/>
      </w:r>
      <w:r w:rsidRPr="004A09FB">
        <w:rPr>
          <w:color w:val="000000"/>
        </w:rPr>
        <w:tab/>
      </w:r>
      <w:r w:rsidRPr="004A09FB">
        <w:rPr>
          <w:color w:val="000000"/>
        </w:rPr>
        <w:tab/>
      </w:r>
      <w:r w:rsidRPr="004A09FB">
        <w:rPr>
          <w:color w:val="000000"/>
          <w:lang w:val="en-US"/>
        </w:rPr>
        <w:t xml:space="preserve">4. </w:t>
      </w:r>
      <w:r w:rsidRPr="008C7E97">
        <w:rPr>
          <w:color w:val="000000"/>
          <w:lang w:val="en-US"/>
        </w:rPr>
        <w:t xml:space="preserve">Youssef A.B. </w:t>
      </w:r>
      <w:r w:rsidRPr="008C7E97">
        <w:rPr>
          <w:color w:val="000000"/>
        </w:rPr>
        <w:t>и</w:t>
      </w:r>
      <w:r w:rsidRPr="008C7E97">
        <w:rPr>
          <w:color w:val="000000"/>
          <w:lang w:val="en-US"/>
        </w:rPr>
        <w:t xml:space="preserve"> Henni H.M. «Les effets des technologies de l'information et de la communication sur la croissance économique : le cas de la tunisie », // Revue " Région et Développement, Vol. 2, N° 19 – 2004 // Режим доступа: </w:t>
      </w:r>
      <w:hyperlink r:id="rId75" w:history="1">
        <w:r w:rsidRPr="008C7E97">
          <w:rPr>
            <w:color w:val="0563C1"/>
            <w:u w:val="single"/>
            <w:lang w:val="en-US"/>
          </w:rPr>
          <w:t>https://regionetdeveloppement.univ-tln.fr/wp-content/uploads/R19_Ben_Youssef.pdf //</w:t>
        </w:r>
      </w:hyperlink>
      <w:r w:rsidRPr="008C7E97">
        <w:rPr>
          <w:color w:val="000000"/>
          <w:lang w:val="en-US"/>
        </w:rPr>
        <w:t xml:space="preserve"> (дата обращения: 05.11.2021).</w:t>
      </w:r>
      <w:r w:rsidRPr="004A09FB">
        <w:rPr>
          <w:color w:val="000000"/>
          <w:lang w:val="en-US"/>
        </w:rPr>
        <w:t xml:space="preserve"> </w:t>
      </w:r>
      <w:r w:rsidRPr="004A09FB">
        <w:rPr>
          <w:color w:val="000000"/>
          <w:lang w:val="en-US"/>
        </w:rPr>
        <w:tab/>
      </w:r>
      <w:r w:rsidRPr="004A09FB">
        <w:rPr>
          <w:color w:val="000000"/>
          <w:lang w:val="en-US"/>
        </w:rPr>
        <w:tab/>
      </w:r>
      <w:r w:rsidRPr="008C7E97">
        <w:rPr>
          <w:color w:val="000000"/>
        </w:rPr>
        <w:t xml:space="preserve">5. Национальный институт статистики и демографии Бенина (INStaD) // Режим доступа: </w:t>
      </w:r>
      <w:hyperlink r:id="rId76" w:history="1">
        <w:r w:rsidRPr="008C7E97">
          <w:rPr>
            <w:color w:val="0563C1"/>
            <w:u w:val="single"/>
          </w:rPr>
          <w:t>https://insae.bj/statistiques/statistiques-economiques</w:t>
        </w:r>
      </w:hyperlink>
      <w:r w:rsidRPr="008C7E97">
        <w:rPr>
          <w:color w:val="000000"/>
        </w:rPr>
        <w:t xml:space="preserve"> (дата обращения: 07.11.2021)</w:t>
      </w:r>
      <w:r w:rsidRPr="008C7E97">
        <w:rPr>
          <w:color w:val="000000"/>
        </w:rPr>
        <w:tab/>
      </w:r>
      <w:r w:rsidRPr="008C7E97">
        <w:rPr>
          <w:color w:val="000000"/>
        </w:rPr>
        <w:tab/>
        <w:t xml:space="preserve">6. Индекс готовности сети (NRI) 2020 //Режим доступа: </w:t>
      </w:r>
      <w:hyperlink r:id="rId77" w:history="1">
        <w:r w:rsidRPr="008C7E97">
          <w:rPr>
            <w:color w:val="0563C1"/>
            <w:u w:val="single"/>
          </w:rPr>
          <w:t>https://networkreadinessindex.org/countries/benin/</w:t>
        </w:r>
      </w:hyperlink>
      <w:r w:rsidRPr="008C7E97">
        <w:rPr>
          <w:color w:val="000000"/>
        </w:rPr>
        <w:t xml:space="preserve"> (дата обращения: 04.11.2021).</w:t>
      </w:r>
    </w:p>
    <w:p w:rsidR="008C7E97" w:rsidRDefault="008C7E97"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Default="00F9349E" w:rsidP="008C7E97">
      <w:pPr>
        <w:jc w:val="both"/>
        <w:rPr>
          <w:b/>
          <w:sz w:val="28"/>
          <w:szCs w:val="28"/>
        </w:rPr>
      </w:pPr>
    </w:p>
    <w:p w:rsidR="00F9349E" w:rsidRPr="00F9349E" w:rsidRDefault="00F9349E" w:rsidP="00CD71DB">
      <w:pPr>
        <w:pStyle w:val="20"/>
        <w:jc w:val="both"/>
      </w:pPr>
      <w:r w:rsidRPr="00F9349E">
        <w:t>Приложение 4</w:t>
      </w:r>
    </w:p>
    <w:p w:rsidR="00F9349E" w:rsidRDefault="00F9349E" w:rsidP="00CD71DB">
      <w:pPr>
        <w:spacing w:line="360" w:lineRule="auto"/>
        <w:jc w:val="center"/>
        <w:rPr>
          <w:b/>
          <w:sz w:val="28"/>
          <w:szCs w:val="28"/>
        </w:rPr>
      </w:pPr>
      <w:r w:rsidRPr="008C7E97">
        <w:rPr>
          <w:b/>
          <w:sz w:val="28"/>
          <w:szCs w:val="28"/>
        </w:rPr>
        <w:t>Публикации</w:t>
      </w:r>
    </w:p>
    <w:p w:rsidR="00F9349E" w:rsidRPr="00F9349E" w:rsidRDefault="00F9349E" w:rsidP="00F9349E">
      <w:pPr>
        <w:pStyle w:val="10"/>
        <w:spacing w:line="360" w:lineRule="auto"/>
        <w:rPr>
          <w:sz w:val="24"/>
          <w:szCs w:val="24"/>
        </w:rPr>
      </w:pPr>
    </w:p>
    <w:p w:rsidR="00F9349E" w:rsidRPr="00F9349E" w:rsidRDefault="00F9349E" w:rsidP="00F9349E">
      <w:pPr>
        <w:widowControl w:val="0"/>
        <w:autoSpaceDE w:val="0"/>
        <w:autoSpaceDN w:val="0"/>
        <w:adjustRightInd w:val="0"/>
        <w:spacing w:line="360" w:lineRule="auto"/>
        <w:ind w:firstLine="360"/>
        <w:jc w:val="right"/>
        <w:rPr>
          <w:i/>
        </w:rPr>
      </w:pPr>
      <w:r w:rsidRPr="00F9349E">
        <w:rPr>
          <w:b/>
          <w:i/>
          <w:color w:val="000000"/>
        </w:rPr>
        <w:t xml:space="preserve">Алассан С.М.  </w:t>
      </w:r>
      <w:r w:rsidRPr="00F9349E">
        <w:rPr>
          <w:i/>
        </w:rPr>
        <w:t>(магистрант 2 курса,</w:t>
      </w:r>
    </w:p>
    <w:p w:rsidR="00F9349E" w:rsidRPr="00F9349E" w:rsidRDefault="00F9349E" w:rsidP="00F9349E">
      <w:pPr>
        <w:widowControl w:val="0"/>
        <w:autoSpaceDE w:val="0"/>
        <w:autoSpaceDN w:val="0"/>
        <w:adjustRightInd w:val="0"/>
        <w:spacing w:line="360" w:lineRule="auto"/>
        <w:ind w:firstLine="360"/>
        <w:jc w:val="right"/>
        <w:rPr>
          <w:i/>
        </w:rPr>
      </w:pPr>
      <w:r w:rsidRPr="00F9349E">
        <w:rPr>
          <w:i/>
        </w:rPr>
        <w:t>Экономического факультета СПБГУ, Россия, Санкт-Петербург)</w:t>
      </w:r>
    </w:p>
    <w:p w:rsidR="00F9349E" w:rsidRPr="00F9349E" w:rsidRDefault="00F9349E" w:rsidP="00F9349E">
      <w:pPr>
        <w:widowControl w:val="0"/>
        <w:autoSpaceDE w:val="0"/>
        <w:autoSpaceDN w:val="0"/>
        <w:adjustRightInd w:val="0"/>
        <w:spacing w:line="360" w:lineRule="auto"/>
        <w:ind w:firstLine="360"/>
        <w:jc w:val="right"/>
        <w:rPr>
          <w:i/>
        </w:rPr>
      </w:pPr>
      <w:r w:rsidRPr="00F9349E">
        <w:rPr>
          <w:b/>
          <w:i/>
          <w:color w:val="000000"/>
        </w:rPr>
        <w:t xml:space="preserve">Одону Г.Б.  </w:t>
      </w:r>
      <w:r w:rsidRPr="00F9349E">
        <w:rPr>
          <w:i/>
        </w:rPr>
        <w:t>(магистрант 2 курса,</w:t>
      </w:r>
    </w:p>
    <w:p w:rsidR="00F9349E" w:rsidRPr="00F9349E" w:rsidRDefault="00F9349E" w:rsidP="00F9349E">
      <w:pPr>
        <w:widowControl w:val="0"/>
        <w:autoSpaceDE w:val="0"/>
        <w:autoSpaceDN w:val="0"/>
        <w:adjustRightInd w:val="0"/>
        <w:spacing w:line="360" w:lineRule="auto"/>
        <w:ind w:firstLine="360"/>
        <w:jc w:val="right"/>
        <w:rPr>
          <w:i/>
          <w:color w:val="000000"/>
        </w:rPr>
      </w:pPr>
      <w:r w:rsidRPr="00F9349E">
        <w:rPr>
          <w:i/>
        </w:rPr>
        <w:t>Экономического факультета СПБГУ, Россия, Санкт-Петербург)</w:t>
      </w:r>
    </w:p>
    <w:p w:rsidR="00F9349E" w:rsidRPr="00F9349E" w:rsidRDefault="00F9349E" w:rsidP="00F9349E">
      <w:pPr>
        <w:widowControl w:val="0"/>
        <w:autoSpaceDE w:val="0"/>
        <w:autoSpaceDN w:val="0"/>
        <w:adjustRightInd w:val="0"/>
        <w:spacing w:line="360" w:lineRule="auto"/>
        <w:ind w:firstLine="360"/>
        <w:jc w:val="right"/>
        <w:rPr>
          <w:i/>
          <w:color w:val="000000"/>
        </w:rPr>
      </w:pPr>
    </w:p>
    <w:p w:rsidR="00F9349E" w:rsidRPr="00F9349E" w:rsidRDefault="00F9349E" w:rsidP="00F9349E">
      <w:pPr>
        <w:spacing w:line="360" w:lineRule="auto"/>
        <w:jc w:val="right"/>
        <w:rPr>
          <w:rFonts w:ascii="Calibri" w:eastAsia="Calibri" w:hAnsi="Calibri"/>
          <w:lang w:eastAsia="en-US"/>
        </w:rPr>
      </w:pPr>
      <w:r w:rsidRPr="00F9349E">
        <w:rPr>
          <w:bCs/>
          <w:i/>
        </w:rPr>
        <w:t xml:space="preserve">                            Научный руководитель: </w:t>
      </w:r>
      <w:r w:rsidRPr="00F9349E">
        <w:rPr>
          <w:b/>
          <w:i/>
        </w:rPr>
        <w:t>Кольцова Анна Александровна</w:t>
      </w:r>
      <w:r w:rsidRPr="00F9349E">
        <w:rPr>
          <w:bCs/>
          <w:i/>
        </w:rPr>
        <w:t xml:space="preserve"> доцент Кафедра экономической теории и экономической политики </w:t>
      </w:r>
      <w:r w:rsidRPr="00F9349E">
        <w:rPr>
          <w:i/>
        </w:rPr>
        <w:t>Экономического факультета СПБГУ, Россия, Санкт-Петербург</w:t>
      </w:r>
    </w:p>
    <w:p w:rsidR="00F9349E" w:rsidRPr="00F9349E" w:rsidRDefault="00F9349E" w:rsidP="00F9349E">
      <w:pPr>
        <w:spacing w:line="360" w:lineRule="auto"/>
        <w:jc w:val="center"/>
        <w:rPr>
          <w:b/>
          <w:bCs/>
          <w:i/>
        </w:rPr>
      </w:pPr>
    </w:p>
    <w:p w:rsidR="00F9349E" w:rsidRPr="00F9349E" w:rsidRDefault="00F9349E" w:rsidP="00F9349E">
      <w:pPr>
        <w:widowControl w:val="0"/>
        <w:autoSpaceDE w:val="0"/>
        <w:autoSpaceDN w:val="0"/>
        <w:adjustRightInd w:val="0"/>
        <w:spacing w:line="360" w:lineRule="auto"/>
        <w:ind w:firstLine="540"/>
        <w:jc w:val="center"/>
      </w:pPr>
      <w:r w:rsidRPr="00F9349E">
        <w:rPr>
          <w:b/>
          <w:color w:val="000000"/>
        </w:rPr>
        <w:t>АКТУАЛЬНЫЕ ПРОБЛЕМЫ ОБРАЗОВАНИЯ И ВОЗМОЖНЫЕ НАПРАВЛЕНИЯ ИХ РЕШЕНИЯ (НА ПРИМЕРЕ РЕСПУБЛИКИ БЕНИН)</w:t>
      </w:r>
    </w:p>
    <w:p w:rsidR="00F9349E" w:rsidRPr="00F9349E" w:rsidRDefault="00F9349E" w:rsidP="00F9349E">
      <w:pPr>
        <w:widowControl w:val="0"/>
        <w:autoSpaceDE w:val="0"/>
        <w:autoSpaceDN w:val="0"/>
        <w:adjustRightInd w:val="0"/>
        <w:spacing w:line="360" w:lineRule="auto"/>
        <w:ind w:firstLine="709"/>
        <w:jc w:val="both"/>
      </w:pPr>
      <w:r w:rsidRPr="00F9349E">
        <w:rPr>
          <w:b/>
        </w:rPr>
        <w:t>Аннотация</w:t>
      </w:r>
      <w:r w:rsidRPr="00F9349E">
        <w:t>: В статье ставится задача рассмотреть актуальные проблемы образования и возможные направления их решения в Республике Бенин. Образование должно следовать эволюции окружающей среды. Это основа, на которой мы строим мир завтрашнего дня, и материал, из которого страна формирует и готовит своих будущих участников. Поэтому важно уделять большое внимание проблемам образования. В результате анализа исследуются характерные признаки образования в Республике Бенин, проблемы, стоящие перед образованием, вклад государства в систему образования, а также перспективы решения проблем образования страны.</w:t>
      </w:r>
    </w:p>
    <w:p w:rsidR="00F9349E" w:rsidRPr="00F9349E" w:rsidRDefault="00F9349E" w:rsidP="00F9349E">
      <w:pPr>
        <w:widowControl w:val="0"/>
        <w:autoSpaceDE w:val="0"/>
        <w:autoSpaceDN w:val="0"/>
        <w:adjustRightInd w:val="0"/>
        <w:spacing w:line="360" w:lineRule="auto"/>
        <w:ind w:firstLine="709"/>
        <w:jc w:val="both"/>
        <w:rPr>
          <w:b/>
        </w:rPr>
      </w:pPr>
      <w:r w:rsidRPr="00F9349E">
        <w:rPr>
          <w:b/>
        </w:rPr>
        <w:t xml:space="preserve">Ключевые слова: </w:t>
      </w:r>
      <w:r w:rsidRPr="00F9349E">
        <w:t>проблемы образования, Республика Бенин, перспективы</w:t>
      </w:r>
    </w:p>
    <w:p w:rsidR="00F9349E" w:rsidRPr="00F9349E" w:rsidRDefault="00F9349E" w:rsidP="00F9349E">
      <w:pPr>
        <w:widowControl w:val="0"/>
        <w:autoSpaceDE w:val="0"/>
        <w:autoSpaceDN w:val="0"/>
        <w:adjustRightInd w:val="0"/>
        <w:spacing w:line="360" w:lineRule="auto"/>
        <w:ind w:firstLine="709"/>
        <w:jc w:val="both"/>
      </w:pPr>
    </w:p>
    <w:p w:rsidR="00F9349E" w:rsidRPr="00F9349E" w:rsidRDefault="00F9349E" w:rsidP="00F9349E">
      <w:pPr>
        <w:widowControl w:val="0"/>
        <w:autoSpaceDE w:val="0"/>
        <w:autoSpaceDN w:val="0"/>
        <w:adjustRightInd w:val="0"/>
        <w:spacing w:line="360" w:lineRule="auto"/>
        <w:ind w:firstLine="709"/>
        <w:jc w:val="both"/>
      </w:pPr>
      <w:r w:rsidRPr="00F9349E">
        <w:t xml:space="preserve">Образование является правом человека и силой устойчивого развития и мира. Именно с учетом этого ЮНЕСКО в своей цели № 4 в области устойчивого развития поставила перед собой задачу обеспечить всеохватное и справедливое качественное образование и поощрить возможности обучения на протяжении всей жизни для всех. </w:t>
      </w:r>
    </w:p>
    <w:p w:rsidR="00F9349E" w:rsidRPr="00F9349E" w:rsidRDefault="00F9349E" w:rsidP="00F9349E">
      <w:pPr>
        <w:widowControl w:val="0"/>
        <w:autoSpaceDE w:val="0"/>
        <w:autoSpaceDN w:val="0"/>
        <w:adjustRightInd w:val="0"/>
        <w:spacing w:line="360" w:lineRule="auto"/>
        <w:ind w:firstLine="709"/>
        <w:jc w:val="both"/>
      </w:pPr>
      <w:r w:rsidRPr="00F9349E">
        <w:t xml:space="preserve">В 2020 году, когда пандемия COVID-19 распространилась по всему миру, большинство стран ввели временное закрытие школ. Это затронуло почти 1,6 миллиарда детей и молодых людей. Сегодня более 262 миллионов детей и молодых людей не посещают школу. Шесть из десяти детей до сих пор не овладевают элементарными навыками чтения, письма и счета после нескольких лет обучения. 750 миллионов взрослых </w:t>
      </w:r>
      <w:r w:rsidRPr="00F9349E">
        <w:lastRenderedPageBreak/>
        <w:t>неграмотны, что способствует нищете и маргинализации.[5]</w:t>
      </w:r>
    </w:p>
    <w:p w:rsidR="00F9349E" w:rsidRPr="00F9349E" w:rsidRDefault="00F9349E" w:rsidP="00F9349E">
      <w:pPr>
        <w:widowControl w:val="0"/>
        <w:autoSpaceDE w:val="0"/>
        <w:autoSpaceDN w:val="0"/>
        <w:adjustRightInd w:val="0"/>
        <w:spacing w:line="360" w:lineRule="auto"/>
        <w:ind w:firstLine="709"/>
        <w:jc w:val="both"/>
      </w:pPr>
      <w:r w:rsidRPr="00F9349E">
        <w:t>Сознавая тот факт, что образование является основой, на которой будут строиться социально-экономические изменения, ожидаемые страной, Бенин также приступил к новому подходу к планированию своей системы образования. Правительство Бенина при поддержке своих технических и финансовых партнеров сделало значительные инвестиции в этот сектор; что позволило добиться более или менее значительного прогресса, особенно в том, что касается улучшения доступа к школе и удержания в школе.</w:t>
      </w:r>
    </w:p>
    <w:p w:rsidR="00F9349E" w:rsidRPr="00F9349E" w:rsidRDefault="00F9349E" w:rsidP="00F9349E">
      <w:pPr>
        <w:widowControl w:val="0"/>
        <w:autoSpaceDE w:val="0"/>
        <w:autoSpaceDN w:val="0"/>
        <w:adjustRightInd w:val="0"/>
        <w:spacing w:line="360" w:lineRule="auto"/>
        <w:ind w:firstLine="709"/>
        <w:jc w:val="both"/>
      </w:pPr>
      <w:r w:rsidRPr="00F9349E">
        <w:t xml:space="preserve">Однако существует множество других дисфункций на различных уровнях. Эти сложности включают удовлетворение быстро растущего спроса на школьное образование, реализацию дополнительных мер по обеспечению справедливости для определенных районов и социальных категорий, необходимость уделять больше внимания альтернативному образованию, распространению грамотности и образованию взрослых, а также техническому и профессиональному обучению, и несоответствие между обучением и трудом. Таким образом, тема нашего исследования </w:t>
      </w:r>
      <w:r w:rsidRPr="00F9349E">
        <w:rPr>
          <w:b/>
          <w:bCs/>
        </w:rPr>
        <w:t>актуальна.</w:t>
      </w:r>
    </w:p>
    <w:p w:rsidR="00F9349E" w:rsidRPr="00F9349E" w:rsidRDefault="00F9349E" w:rsidP="00F9349E">
      <w:pPr>
        <w:widowControl w:val="0"/>
        <w:autoSpaceDE w:val="0"/>
        <w:autoSpaceDN w:val="0"/>
        <w:adjustRightInd w:val="0"/>
        <w:spacing w:line="360" w:lineRule="auto"/>
        <w:ind w:firstLine="709"/>
        <w:jc w:val="both"/>
      </w:pPr>
      <w:r w:rsidRPr="00F9349E">
        <w:t xml:space="preserve">Используя сопоставительный анализ статистических данных, собранных из национальных и международных институтов, объясним актуальные вызовы бенинской системы образования. </w:t>
      </w:r>
    </w:p>
    <w:p w:rsidR="00F9349E" w:rsidRPr="00F9349E" w:rsidRDefault="00F9349E" w:rsidP="00F9349E">
      <w:pPr>
        <w:widowControl w:val="0"/>
        <w:autoSpaceDE w:val="0"/>
        <w:autoSpaceDN w:val="0"/>
        <w:adjustRightInd w:val="0"/>
        <w:spacing w:line="360" w:lineRule="auto"/>
        <w:ind w:firstLine="709"/>
        <w:jc w:val="both"/>
      </w:pPr>
      <w:r w:rsidRPr="00F9349E">
        <w:t>На своем пути к социальному прогрессу и экономическому развитию Бенин решил уделить первостепенное внимание укреплению человеческого капитала, поставив образование в центр своих приоритетов. Таким образом, образование является не только одним из основных прав человека, но и, прежде всего, рычагом для ускорения роста и сокращения бедности. Именно в этом двойном качестве правительство стремится ежегодно мобилизовывать больше ресурсов для различных подсекторов образования.</w:t>
      </w:r>
      <w:r w:rsidRPr="00F9349E">
        <w:tab/>
      </w:r>
      <w:r w:rsidRPr="00F9349E">
        <w:tab/>
      </w:r>
      <w:r w:rsidRPr="00F9349E">
        <w:tab/>
      </w:r>
      <w:r w:rsidRPr="00F9349E">
        <w:tab/>
      </w:r>
      <w:r w:rsidRPr="00F9349E">
        <w:tab/>
        <w:t xml:space="preserve">В Республике Бенин сектор образования находится в ведении трех министерств: Министерства дошкольного и начального образования (MEMP), Министерства среднего, технического образования и профессионального обучения (MESTFP) и Министерства высшего образования и научных исследований (MESRS). </w:t>
      </w:r>
      <w:r w:rsidRPr="00F9349E">
        <w:tab/>
      </w:r>
      <w:r w:rsidRPr="00F9349E">
        <w:tab/>
      </w:r>
      <w:r w:rsidRPr="00F9349E">
        <w:tab/>
      </w:r>
      <w:r w:rsidRPr="00F9349E">
        <w:tab/>
      </w:r>
      <w:r w:rsidRPr="00F9349E">
        <w:tab/>
      </w:r>
      <w:r w:rsidRPr="00F9349E">
        <w:tab/>
      </w:r>
      <w:r w:rsidRPr="00F9349E">
        <w:tab/>
      </w:r>
      <w:r w:rsidRPr="00F9349E">
        <w:tab/>
      </w:r>
      <w:r w:rsidRPr="00F9349E">
        <w:tab/>
        <w:t>Местная образовательная группа (GLPE) оказывает поддержку правительству и всем партнерам в организации совместных отраслевых обзоров на регулярной основе с 2010 года. Все подсекторы представлены в GLPE и участвуют в принятии решений. Бенин имеет очень разные предложения и качество услуг начального образования в зависимости от географических секторов (более слабые в бедных сельских районах).</w:t>
      </w:r>
      <w:r w:rsidRPr="00F9349E">
        <w:tab/>
      </w:r>
      <w:r w:rsidRPr="00F9349E">
        <w:tab/>
      </w:r>
      <w:r w:rsidRPr="00F9349E">
        <w:tab/>
      </w:r>
      <w:r w:rsidR="00CD71DB">
        <w:tab/>
      </w:r>
      <w:r w:rsidR="00CD71DB">
        <w:tab/>
      </w:r>
      <w:r w:rsidR="00CD71DB">
        <w:tab/>
      </w:r>
      <w:r w:rsidR="00CD71DB">
        <w:tab/>
      </w:r>
      <w:r w:rsidR="00CD71DB">
        <w:tab/>
      </w:r>
      <w:r w:rsidR="00CD71DB">
        <w:tab/>
      </w:r>
      <w:r w:rsidR="00CD71DB">
        <w:tab/>
      </w:r>
      <w:r w:rsidRPr="00F9349E">
        <w:t xml:space="preserve">Республика Бенин работает по системе 6-4-3-3-5 [5]: </w:t>
      </w:r>
      <w:r w:rsidRPr="00F9349E">
        <w:tab/>
      </w:r>
      <w:r w:rsidRPr="00F9349E">
        <w:tab/>
      </w:r>
      <w:r w:rsidRPr="00F9349E">
        <w:tab/>
      </w:r>
      <w:r w:rsidRPr="00F9349E">
        <w:tab/>
      </w:r>
      <w:r w:rsidRPr="00F9349E">
        <w:tab/>
      </w:r>
      <w:r w:rsidR="00CD71DB">
        <w:tab/>
      </w:r>
      <w:r w:rsidRPr="00F9349E">
        <w:t xml:space="preserve">- начальная школа: 6 лет; </w:t>
      </w:r>
      <w:r w:rsidRPr="00F9349E">
        <w:tab/>
      </w:r>
      <w:r w:rsidRPr="00F9349E">
        <w:tab/>
      </w:r>
      <w:r w:rsidRPr="00F9349E">
        <w:tab/>
      </w:r>
      <w:r w:rsidRPr="00F9349E">
        <w:tab/>
      </w:r>
      <w:r w:rsidRPr="00F9349E">
        <w:tab/>
      </w:r>
      <w:r w:rsidRPr="00F9349E">
        <w:tab/>
      </w:r>
      <w:r w:rsidRPr="00F9349E">
        <w:tab/>
      </w:r>
      <w:r w:rsidRPr="00F9349E">
        <w:tab/>
      </w:r>
      <w:r w:rsidRPr="00F9349E">
        <w:tab/>
      </w:r>
      <w:r w:rsidR="00CD71DB">
        <w:lastRenderedPageBreak/>
        <w:tab/>
      </w:r>
      <w:r w:rsidRPr="00F9349E">
        <w:t>- 1-й цикл среднего образования: 4 года;</w:t>
      </w:r>
      <w:r w:rsidRPr="00F9349E">
        <w:tab/>
      </w:r>
      <w:r w:rsidRPr="00F9349E">
        <w:tab/>
      </w:r>
      <w:r w:rsidRPr="00F9349E">
        <w:tab/>
      </w:r>
      <w:r w:rsidRPr="00F9349E">
        <w:tab/>
      </w:r>
      <w:r w:rsidRPr="00F9349E">
        <w:tab/>
      </w:r>
      <w:r w:rsidRPr="00F9349E">
        <w:tab/>
      </w:r>
      <w:r w:rsidRPr="00F9349E">
        <w:tab/>
      </w:r>
      <w:r w:rsidR="00CD71DB">
        <w:tab/>
      </w:r>
      <w:r w:rsidRPr="00F9349E">
        <w:t>- 2-й цикл среднего образования: 3 года;</w:t>
      </w:r>
    </w:p>
    <w:p w:rsidR="00F9349E" w:rsidRPr="00F9349E" w:rsidRDefault="00F9349E" w:rsidP="00F9349E">
      <w:pPr>
        <w:widowControl w:val="0"/>
        <w:autoSpaceDE w:val="0"/>
        <w:autoSpaceDN w:val="0"/>
        <w:adjustRightInd w:val="0"/>
        <w:spacing w:line="360" w:lineRule="auto"/>
        <w:ind w:firstLine="709"/>
        <w:jc w:val="both"/>
      </w:pPr>
      <w:r w:rsidRPr="00F9349E">
        <w:t>- степень бакалавра: 3 года;</w:t>
      </w:r>
    </w:p>
    <w:p w:rsidR="00F9349E" w:rsidRPr="00F9349E" w:rsidRDefault="00F9349E" w:rsidP="00F9349E">
      <w:pPr>
        <w:widowControl w:val="0"/>
        <w:autoSpaceDE w:val="0"/>
        <w:autoSpaceDN w:val="0"/>
        <w:adjustRightInd w:val="0"/>
        <w:spacing w:line="360" w:lineRule="auto"/>
        <w:ind w:firstLine="709"/>
        <w:jc w:val="both"/>
      </w:pPr>
      <w:r w:rsidRPr="00F9349E">
        <w:t>- степень магистра: 2 года;</w:t>
      </w:r>
    </w:p>
    <w:p w:rsidR="00F9349E" w:rsidRPr="00F9349E" w:rsidRDefault="00F9349E" w:rsidP="00F9349E">
      <w:pPr>
        <w:widowControl w:val="0"/>
        <w:autoSpaceDE w:val="0"/>
        <w:autoSpaceDN w:val="0"/>
        <w:adjustRightInd w:val="0"/>
        <w:spacing w:line="360" w:lineRule="auto"/>
        <w:ind w:firstLine="709"/>
        <w:jc w:val="both"/>
      </w:pPr>
      <w:r w:rsidRPr="00F9349E">
        <w:t>-аспирантура: 3 года.</w:t>
      </w:r>
    </w:p>
    <w:p w:rsidR="00F9349E" w:rsidRPr="00F9349E" w:rsidRDefault="00F9349E" w:rsidP="00F9349E">
      <w:pPr>
        <w:widowControl w:val="0"/>
        <w:autoSpaceDE w:val="0"/>
        <w:autoSpaceDN w:val="0"/>
        <w:adjustRightInd w:val="0"/>
        <w:spacing w:line="360" w:lineRule="auto"/>
        <w:ind w:firstLine="709"/>
        <w:jc w:val="both"/>
      </w:pPr>
      <w:bookmarkStart w:id="53" w:name="_Hlk99998685"/>
      <w:r w:rsidRPr="00F9349E">
        <w:t>На всех уровнях образования некоторые учащиеся и студенты получают образование в частных учебных заведениях. Эти частные учебные заведения могут носить конфессиональный характер, создаваться и координироваться католической или протестантской церквями.</w:t>
      </w:r>
      <w:r w:rsidRPr="00F9349E">
        <w:tab/>
      </w:r>
      <w:r w:rsidRPr="00F9349E">
        <w:tab/>
      </w:r>
      <w:r w:rsidRPr="00F9349E">
        <w:tab/>
      </w:r>
      <w:r w:rsidRPr="00F9349E">
        <w:tab/>
      </w:r>
      <w:r w:rsidRPr="00F9349E">
        <w:tab/>
      </w:r>
      <w:r w:rsidRPr="00F9349E">
        <w:tab/>
      </w:r>
      <w:r w:rsidRPr="00F9349E">
        <w:tab/>
        <w:t>Финансовое управление частными учебными заведениями для всех уровней образования осуществляется самим учебным заведением. Государство не предоставляет этим учреждениям никаких субсидий; все средства, необходимые для их функционирования (персонал, расходные материалы, учебное оборудование и т. д.) и для инвестиций, поступают из собственных средств учреждений, состоящих в основном из платы за обучение, вносимой родителями. Балансовые отчеты, составленные в конце года учреждениями, не передаются никаким другим органам, даже в случае католических или протестантских учреждений. Это объясняет отсутствие официальных данных о финансировании частного образования в Республике Бенин [6,28].</w:t>
      </w:r>
      <w:bookmarkEnd w:id="53"/>
    </w:p>
    <w:p w:rsidR="00F9349E" w:rsidRPr="00F9349E" w:rsidRDefault="00F9349E" w:rsidP="00F9349E">
      <w:pPr>
        <w:widowControl w:val="0"/>
        <w:autoSpaceDE w:val="0"/>
        <w:autoSpaceDN w:val="0"/>
        <w:adjustRightInd w:val="0"/>
        <w:spacing w:line="360" w:lineRule="auto"/>
        <w:ind w:firstLine="709"/>
        <w:jc w:val="both"/>
      </w:pPr>
      <w:r w:rsidRPr="00F9349E">
        <w:tab/>
      </w:r>
      <w:bookmarkStart w:id="54" w:name="_Hlk100012931"/>
      <w:r w:rsidRPr="00F9349E">
        <w:t xml:space="preserve">Что касается государственного образования, бюджет, выделенный Министерству дошкольного и начального образования в Республике Бенин на 2022 год, составляет 219 миллионов 944 тысячи долларов, что на 3,4% больше, чем в 2021 году. В бюджете на 2022 год финансирование, выделенное Министерству среднего, технического и профессионального образования, составляет 244 миллиона долларов, что на 33% больше, чем в 2021 году. Что касается Министерства высшего образования и научных исследований, то проект бюджета установлен в размере 120 миллионов долларов на 2022 финансовый год [4]. </w:t>
      </w:r>
    </w:p>
    <w:p w:rsidR="00F9349E" w:rsidRPr="00F9349E" w:rsidRDefault="00F9349E" w:rsidP="00F9349E">
      <w:pPr>
        <w:widowControl w:val="0"/>
        <w:autoSpaceDE w:val="0"/>
        <w:autoSpaceDN w:val="0"/>
        <w:adjustRightInd w:val="0"/>
        <w:spacing w:line="360" w:lineRule="auto"/>
        <w:ind w:firstLine="709"/>
        <w:jc w:val="both"/>
      </w:pPr>
      <w:r w:rsidRPr="00F9349E">
        <w:t>На приведенном ниже рисунке (см. рисунок 1).  показана динамика государственных расходов на образование (% от ВВП) с 2010 по 2019 год в Республике Бенин.</w:t>
      </w:r>
    </w:p>
    <w:p w:rsidR="00F9349E" w:rsidRPr="00F9349E" w:rsidRDefault="00F9349E" w:rsidP="00F9349E">
      <w:pPr>
        <w:widowControl w:val="0"/>
        <w:autoSpaceDE w:val="0"/>
        <w:autoSpaceDN w:val="0"/>
        <w:adjustRightInd w:val="0"/>
        <w:spacing w:line="360" w:lineRule="auto"/>
        <w:jc w:val="both"/>
      </w:pPr>
    </w:p>
    <w:p w:rsidR="00F9349E" w:rsidRPr="00F9349E" w:rsidRDefault="00F9349E" w:rsidP="00F9349E">
      <w:pPr>
        <w:widowControl w:val="0"/>
        <w:autoSpaceDE w:val="0"/>
        <w:autoSpaceDN w:val="0"/>
        <w:adjustRightInd w:val="0"/>
        <w:spacing w:line="360" w:lineRule="auto"/>
        <w:ind w:firstLine="709"/>
        <w:jc w:val="center"/>
        <w:rPr>
          <w:lang w:val="en-US"/>
        </w:rPr>
      </w:pPr>
      <w:r w:rsidRPr="00F9349E">
        <w:rPr>
          <w:rFonts w:ascii="Calibri" w:eastAsia="Calibri" w:hAnsi="Calibri"/>
          <w:noProof/>
          <w:lang w:val="en-US" w:eastAsia="en-US"/>
        </w:rPr>
        <w:lastRenderedPageBreak/>
        <w:drawing>
          <wp:inline distT="0" distB="0" distL="0" distR="0" wp14:anchorId="643074A7" wp14:editId="31F821A8">
            <wp:extent cx="4572000" cy="249555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F9349E" w:rsidRPr="00F9349E" w:rsidRDefault="00F9349E" w:rsidP="00F9349E">
      <w:pPr>
        <w:widowControl w:val="0"/>
        <w:autoSpaceDE w:val="0"/>
        <w:autoSpaceDN w:val="0"/>
        <w:adjustRightInd w:val="0"/>
        <w:spacing w:line="360" w:lineRule="auto"/>
        <w:ind w:firstLine="709"/>
        <w:jc w:val="both"/>
        <w:rPr>
          <w:lang w:val="en-US"/>
        </w:rPr>
      </w:pPr>
    </w:p>
    <w:p w:rsidR="00F9349E" w:rsidRPr="00F9349E" w:rsidRDefault="00F9349E" w:rsidP="00F9349E">
      <w:pPr>
        <w:widowControl w:val="0"/>
        <w:autoSpaceDE w:val="0"/>
        <w:autoSpaceDN w:val="0"/>
        <w:adjustRightInd w:val="0"/>
        <w:spacing w:line="360" w:lineRule="auto"/>
        <w:ind w:firstLine="709"/>
        <w:jc w:val="center"/>
      </w:pPr>
      <w:r w:rsidRPr="00F9349E">
        <w:t xml:space="preserve">Рисунок 1 – </w:t>
      </w:r>
      <w:bookmarkStart w:id="55" w:name="_Hlk99998722"/>
      <w:r w:rsidRPr="00F9349E">
        <w:t xml:space="preserve">Динамика государственных расходов на образование (% от ВВП) с 2010 по 2019 год в Республике Бенин </w:t>
      </w:r>
      <w:bookmarkEnd w:id="55"/>
    </w:p>
    <w:p w:rsidR="00F9349E" w:rsidRPr="00F9349E" w:rsidRDefault="00F9349E" w:rsidP="00F9349E">
      <w:pPr>
        <w:widowControl w:val="0"/>
        <w:autoSpaceDE w:val="0"/>
        <w:autoSpaceDN w:val="0"/>
        <w:adjustRightInd w:val="0"/>
        <w:spacing w:line="360" w:lineRule="auto"/>
        <w:ind w:firstLine="709"/>
      </w:pPr>
      <w:r w:rsidRPr="00F9349E">
        <w:rPr>
          <w:bCs/>
        </w:rPr>
        <w:t xml:space="preserve">Составлен авторами по материалу </w:t>
      </w:r>
      <w:r w:rsidRPr="00F9349E">
        <w:t>[2]</w:t>
      </w:r>
    </w:p>
    <w:p w:rsidR="00F9349E" w:rsidRPr="00F9349E" w:rsidRDefault="00F9349E" w:rsidP="00F9349E">
      <w:pPr>
        <w:widowControl w:val="0"/>
        <w:autoSpaceDE w:val="0"/>
        <w:autoSpaceDN w:val="0"/>
        <w:adjustRightInd w:val="0"/>
        <w:spacing w:line="360" w:lineRule="auto"/>
        <w:ind w:firstLine="709"/>
        <w:jc w:val="both"/>
      </w:pPr>
      <w:r w:rsidRPr="00F9349E">
        <w:t>На рисунке мы замечаем, что государственные расходы на образование (% от ВВП) с 2010 по 2019 год в Республике Бенин уменьшились на 0,7%. Государственные расходы на образование в Республике Бенин были самыми высокими в 2011 году и составили 4,39% ВВП, а самые низкие расходы на образование были сделаны в 2016 году (2,89% ВВП). Однако в 2019 году наблюдается небольшое увеличение на 0,03% (2,96% от ВВП) по сравнению с 2018 годом (2,93% от ВВП).</w:t>
      </w:r>
    </w:p>
    <w:p w:rsidR="00F9349E" w:rsidRPr="00F9349E" w:rsidRDefault="00F9349E" w:rsidP="00F9349E">
      <w:pPr>
        <w:widowControl w:val="0"/>
        <w:autoSpaceDE w:val="0"/>
        <w:autoSpaceDN w:val="0"/>
        <w:adjustRightInd w:val="0"/>
        <w:spacing w:line="360" w:lineRule="auto"/>
        <w:ind w:firstLine="709"/>
        <w:jc w:val="both"/>
      </w:pPr>
      <w:bookmarkStart w:id="56" w:name="_Hlk100014353"/>
      <w:bookmarkEnd w:id="54"/>
      <w:r w:rsidRPr="00F9349E">
        <w:tab/>
        <w:t xml:space="preserve">В Бенине наблюдается, что в период с 2011г по 2020г общий коэффициент зачисления (%) в дошкольное образование немного в пользу женщин (см. таблицу 1. и рисунок 2) [3]. </w:t>
      </w:r>
    </w:p>
    <w:p w:rsidR="00F9349E" w:rsidRPr="00F9349E" w:rsidRDefault="00F9349E" w:rsidP="00F9349E">
      <w:pPr>
        <w:widowControl w:val="0"/>
        <w:autoSpaceDE w:val="0"/>
        <w:autoSpaceDN w:val="0"/>
        <w:adjustRightInd w:val="0"/>
        <w:spacing w:line="360" w:lineRule="auto"/>
        <w:ind w:firstLine="709"/>
        <w:jc w:val="right"/>
      </w:pPr>
      <w:r w:rsidRPr="00F9349E">
        <w:t>Таблица 1.</w:t>
      </w:r>
    </w:p>
    <w:p w:rsidR="00F9349E" w:rsidRPr="00F9349E" w:rsidRDefault="00F9349E" w:rsidP="00F9349E">
      <w:pPr>
        <w:widowControl w:val="0"/>
        <w:autoSpaceDE w:val="0"/>
        <w:autoSpaceDN w:val="0"/>
        <w:adjustRightInd w:val="0"/>
        <w:spacing w:line="360" w:lineRule="auto"/>
        <w:ind w:firstLine="709"/>
        <w:jc w:val="center"/>
        <w:rPr>
          <w:b/>
        </w:rPr>
      </w:pPr>
      <w:r w:rsidRPr="00F9349E">
        <w:rPr>
          <w:b/>
        </w:rPr>
        <w:t>Уровень зачисления (%) в дошкольное образование в период с 2011г по 2020г</w:t>
      </w:r>
    </w:p>
    <w:tbl>
      <w:tblPr>
        <w:tblW w:w="10117" w:type="dxa"/>
        <w:jc w:val="center"/>
        <w:tblLook w:val="04A0" w:firstRow="1" w:lastRow="0" w:firstColumn="1" w:lastColumn="0" w:noHBand="0" w:noVBand="1"/>
      </w:tblPr>
      <w:tblGrid>
        <w:gridCol w:w="2236"/>
        <w:gridCol w:w="772"/>
        <w:gridCol w:w="933"/>
        <w:gridCol w:w="772"/>
        <w:gridCol w:w="772"/>
        <w:gridCol w:w="772"/>
        <w:gridCol w:w="772"/>
        <w:gridCol w:w="772"/>
        <w:gridCol w:w="772"/>
        <w:gridCol w:w="772"/>
        <w:gridCol w:w="772"/>
      </w:tblGrid>
      <w:tr w:rsidR="00F9349E" w:rsidRPr="00F9349E" w:rsidTr="004E18F5">
        <w:trPr>
          <w:trHeight w:val="446"/>
          <w:jc w:val="center"/>
        </w:trPr>
        <w:tc>
          <w:tcPr>
            <w:tcW w:w="2236" w:type="dxa"/>
            <w:tcBorders>
              <w:top w:val="single" w:sz="4" w:space="0" w:color="auto"/>
              <w:left w:val="single" w:sz="4" w:space="0" w:color="auto"/>
              <w:bottom w:val="single" w:sz="4" w:space="0" w:color="auto"/>
              <w:right w:val="single" w:sz="4" w:space="0" w:color="auto"/>
            </w:tcBorders>
            <w:shd w:val="clear" w:color="000000" w:fill="818080"/>
            <w:noWrap/>
            <w:vAlign w:val="center"/>
            <w:hideMark/>
          </w:tcPr>
          <w:p w:rsidR="00F9349E" w:rsidRPr="00F9349E" w:rsidRDefault="00F9349E" w:rsidP="00F9349E">
            <w:pPr>
              <w:spacing w:line="360" w:lineRule="auto"/>
              <w:rPr>
                <w:b/>
                <w:bCs/>
                <w:color w:val="FFFFFF"/>
                <w:lang w:val="en-US" w:eastAsia="en-US"/>
              </w:rPr>
            </w:pPr>
            <w:r w:rsidRPr="00F9349E">
              <w:rPr>
                <w:b/>
                <w:bCs/>
                <w:color w:val="FFFFFF"/>
                <w:lang w:val="en-US" w:eastAsia="en-US"/>
              </w:rPr>
              <w:t>Общий уровень зачисления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2011</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2012</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2013</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2014</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2015</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2016</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2017</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2018</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2019</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2020</w:t>
            </w:r>
          </w:p>
        </w:tc>
      </w:tr>
      <w:tr w:rsidR="00F9349E" w:rsidRPr="00F9349E" w:rsidTr="004E18F5">
        <w:trPr>
          <w:trHeight w:val="446"/>
          <w:jc w:val="center"/>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F9349E" w:rsidRPr="00F9349E" w:rsidRDefault="00F9349E" w:rsidP="00F9349E">
            <w:pPr>
              <w:spacing w:line="360" w:lineRule="auto"/>
              <w:rPr>
                <w:color w:val="000000"/>
                <w:lang w:val="en-US" w:eastAsia="en-US"/>
              </w:rPr>
            </w:pPr>
            <w:r w:rsidRPr="00F9349E">
              <w:rPr>
                <w:color w:val="000000"/>
                <w:lang w:val="en-US" w:eastAsia="en-US"/>
              </w:rPr>
              <w:t>Всего</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19,2</w:t>
            </w:r>
          </w:p>
        </w:tc>
        <w:tc>
          <w:tcPr>
            <w:tcW w:w="933"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19</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19,7</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20,8</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23,9</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24,8</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25,2</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25,5</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24,4</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22,2</w:t>
            </w:r>
          </w:p>
        </w:tc>
      </w:tr>
      <w:tr w:rsidR="00F9349E" w:rsidRPr="00F9349E" w:rsidTr="004E18F5">
        <w:trPr>
          <w:trHeight w:val="446"/>
          <w:jc w:val="center"/>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F9349E" w:rsidRPr="00F9349E" w:rsidRDefault="00F9349E" w:rsidP="00F9349E">
            <w:pPr>
              <w:spacing w:line="360" w:lineRule="auto"/>
              <w:rPr>
                <w:color w:val="000000"/>
                <w:lang w:val="en-US" w:eastAsia="en-US"/>
              </w:rPr>
            </w:pPr>
            <w:r w:rsidRPr="00F9349E">
              <w:rPr>
                <w:color w:val="000000"/>
                <w:lang w:eastAsia="en-US"/>
              </w:rPr>
              <w:t>Девочки</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19,5</w:t>
            </w:r>
          </w:p>
        </w:tc>
        <w:tc>
          <w:tcPr>
            <w:tcW w:w="933"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19,4</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20,1</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21</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24,3</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25,3</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25,6</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25,9</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24,7</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22,4</w:t>
            </w:r>
          </w:p>
        </w:tc>
      </w:tr>
      <w:tr w:rsidR="00F9349E" w:rsidRPr="00F9349E" w:rsidTr="004E18F5">
        <w:trPr>
          <w:trHeight w:val="446"/>
          <w:jc w:val="center"/>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F9349E" w:rsidRPr="00F9349E" w:rsidRDefault="00F9349E" w:rsidP="00F9349E">
            <w:pPr>
              <w:spacing w:line="360" w:lineRule="auto"/>
              <w:rPr>
                <w:color w:val="000000"/>
                <w:lang w:val="en-US" w:eastAsia="en-US"/>
              </w:rPr>
            </w:pPr>
            <w:r w:rsidRPr="00F9349E">
              <w:rPr>
                <w:color w:val="000000"/>
                <w:lang w:val="en-US" w:eastAsia="en-US"/>
              </w:rPr>
              <w:t>Мальчики</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18,8</w:t>
            </w:r>
          </w:p>
        </w:tc>
        <w:tc>
          <w:tcPr>
            <w:tcW w:w="933"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18,6</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19,4</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20,6</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23,6</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24,3</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24,8</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25</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24,1</w:t>
            </w:r>
          </w:p>
        </w:tc>
        <w:tc>
          <w:tcPr>
            <w:tcW w:w="77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22</w:t>
            </w:r>
          </w:p>
        </w:tc>
      </w:tr>
    </w:tbl>
    <w:p w:rsidR="00F9349E" w:rsidRPr="00F9349E" w:rsidRDefault="00F9349E" w:rsidP="00F9349E">
      <w:pPr>
        <w:widowControl w:val="0"/>
        <w:autoSpaceDE w:val="0"/>
        <w:autoSpaceDN w:val="0"/>
        <w:adjustRightInd w:val="0"/>
        <w:spacing w:line="360" w:lineRule="auto"/>
        <w:ind w:firstLine="709"/>
        <w:jc w:val="center"/>
        <w:rPr>
          <w:bCs/>
        </w:rPr>
      </w:pPr>
    </w:p>
    <w:p w:rsidR="00F9349E" w:rsidRPr="00F9349E" w:rsidRDefault="00F9349E" w:rsidP="00F9349E">
      <w:pPr>
        <w:widowControl w:val="0"/>
        <w:autoSpaceDE w:val="0"/>
        <w:autoSpaceDN w:val="0"/>
        <w:adjustRightInd w:val="0"/>
        <w:spacing w:line="360" w:lineRule="auto"/>
        <w:ind w:firstLine="709"/>
        <w:jc w:val="center"/>
        <w:rPr>
          <w:b/>
          <w:lang w:val="en-US"/>
        </w:rPr>
      </w:pPr>
      <w:r w:rsidRPr="00F9349E">
        <w:rPr>
          <w:rFonts w:ascii="Calibri" w:eastAsia="Calibri" w:hAnsi="Calibri"/>
          <w:noProof/>
          <w:lang w:val="en-US" w:eastAsia="en-US"/>
        </w:rPr>
        <w:lastRenderedPageBreak/>
        <w:drawing>
          <wp:inline distT="0" distB="0" distL="0" distR="0" wp14:anchorId="172FEE98" wp14:editId="24E0F86A">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F9349E" w:rsidRPr="00F9349E" w:rsidRDefault="00F9349E" w:rsidP="00F9349E">
      <w:pPr>
        <w:widowControl w:val="0"/>
        <w:autoSpaceDE w:val="0"/>
        <w:autoSpaceDN w:val="0"/>
        <w:adjustRightInd w:val="0"/>
        <w:spacing w:line="360" w:lineRule="auto"/>
        <w:ind w:firstLine="709"/>
        <w:jc w:val="both"/>
        <w:rPr>
          <w:b/>
          <w:lang w:val="en-US"/>
        </w:rPr>
      </w:pPr>
    </w:p>
    <w:p w:rsidR="00F9349E" w:rsidRPr="00F9349E" w:rsidRDefault="00F9349E" w:rsidP="00F9349E">
      <w:pPr>
        <w:widowControl w:val="0"/>
        <w:autoSpaceDE w:val="0"/>
        <w:autoSpaceDN w:val="0"/>
        <w:adjustRightInd w:val="0"/>
        <w:spacing w:line="360" w:lineRule="auto"/>
        <w:ind w:firstLine="709"/>
        <w:jc w:val="center"/>
      </w:pPr>
      <w:r w:rsidRPr="00F9349E">
        <w:t>Рисунок 2 – Динамики уровня зачисления (%) в дошкольное образование в период с 2011г по 2020г</w:t>
      </w:r>
    </w:p>
    <w:p w:rsidR="00F9349E" w:rsidRPr="00F9349E" w:rsidRDefault="00F9349E" w:rsidP="00F9349E">
      <w:pPr>
        <w:widowControl w:val="0"/>
        <w:autoSpaceDE w:val="0"/>
        <w:autoSpaceDN w:val="0"/>
        <w:adjustRightInd w:val="0"/>
        <w:spacing w:line="360" w:lineRule="auto"/>
        <w:ind w:firstLine="709"/>
        <w:jc w:val="both"/>
        <w:rPr>
          <w:bCs/>
        </w:rPr>
      </w:pPr>
      <w:r w:rsidRPr="00F9349E">
        <w:rPr>
          <w:bCs/>
        </w:rPr>
        <w:t xml:space="preserve">          Составлен авторами по материалу [3]</w:t>
      </w:r>
    </w:p>
    <w:p w:rsidR="00F9349E" w:rsidRPr="00F9349E" w:rsidRDefault="00F9349E" w:rsidP="00F9349E">
      <w:pPr>
        <w:widowControl w:val="0"/>
        <w:autoSpaceDE w:val="0"/>
        <w:autoSpaceDN w:val="0"/>
        <w:adjustRightInd w:val="0"/>
        <w:spacing w:line="360" w:lineRule="auto"/>
        <w:ind w:firstLine="709"/>
        <w:jc w:val="both"/>
        <w:rPr>
          <w:bCs/>
        </w:rPr>
      </w:pPr>
    </w:p>
    <w:p w:rsidR="00F9349E" w:rsidRPr="00F9349E" w:rsidRDefault="00F9349E" w:rsidP="00F9349E">
      <w:pPr>
        <w:widowControl w:val="0"/>
        <w:autoSpaceDE w:val="0"/>
        <w:autoSpaceDN w:val="0"/>
        <w:adjustRightInd w:val="0"/>
        <w:spacing w:line="360" w:lineRule="auto"/>
        <w:ind w:firstLine="709"/>
        <w:jc w:val="both"/>
      </w:pPr>
    </w:p>
    <w:p w:rsidR="00F9349E" w:rsidRPr="00F9349E" w:rsidRDefault="00F9349E" w:rsidP="00F9349E">
      <w:pPr>
        <w:widowControl w:val="0"/>
        <w:autoSpaceDE w:val="0"/>
        <w:autoSpaceDN w:val="0"/>
        <w:adjustRightInd w:val="0"/>
        <w:spacing w:line="360" w:lineRule="auto"/>
        <w:ind w:firstLine="709"/>
        <w:jc w:val="both"/>
      </w:pPr>
      <w:r w:rsidRPr="00F9349E">
        <w:t>Таблица 1 и рисунок 2 показывают, что уровень</w:t>
      </w:r>
      <w:r w:rsidRPr="00F9349E">
        <w:rPr>
          <w:b/>
        </w:rPr>
        <w:t xml:space="preserve"> </w:t>
      </w:r>
      <w:r w:rsidRPr="00F9349E">
        <w:t xml:space="preserve">зачисления в школу несколько выше для девочек, чем для мальчиков за период с 2011 по 2020 год. Таким образом, видим, что в 2020 году уровень зачисления (%) в дошкольное образование составляет 22,4% для девочек против 22% для мальчиков. </w:t>
      </w:r>
      <w:r w:rsidRPr="00F9349E">
        <w:tab/>
      </w:r>
      <w:r w:rsidRPr="00F9349E">
        <w:tab/>
        <w:t>Важно подчеркнуть, что этот показатель, который идет против мальчиков, скрывает многие другие печальные реалии, за которыми следует следовать, потому что в 2020 году общий уровень доступа: 143,24% для девочек против 153,54% для мальчиков и общий уровень школьного образования: 103,36% для девочек против 112,21% у мальчиков; это уже означает, что при доступе к начальной школе маленькие девочки уже ущемлены по сравнению со своими братьями-мужчинами [3, 8</w:t>
      </w:r>
      <w:r w:rsidRPr="00F9349E">
        <w:rPr>
          <w:rFonts w:ascii="Calibri" w:eastAsia="Calibri" w:hAnsi="Calibri"/>
          <w:lang w:eastAsia="en-US"/>
        </w:rPr>
        <w:t xml:space="preserve"> ].</w:t>
      </w:r>
      <w:r w:rsidRPr="00F9349E">
        <w:tab/>
      </w:r>
      <w:r w:rsidRPr="00F9349E">
        <w:tab/>
      </w:r>
      <w:r w:rsidRPr="00F9349E">
        <w:tab/>
      </w:r>
    </w:p>
    <w:p w:rsidR="00F9349E" w:rsidRPr="00F9349E" w:rsidRDefault="00F9349E" w:rsidP="00F9349E">
      <w:pPr>
        <w:widowControl w:val="0"/>
        <w:autoSpaceDE w:val="0"/>
        <w:autoSpaceDN w:val="0"/>
        <w:adjustRightInd w:val="0"/>
        <w:spacing w:line="360" w:lineRule="auto"/>
        <w:ind w:firstLine="709"/>
        <w:jc w:val="both"/>
      </w:pPr>
      <w:r w:rsidRPr="00F9349E">
        <w:t>Отметим, что в 2020 году, по данным Всемирного банка, в Бенине проживает 12 123 198 жителей. Это население состоит из 49,94% мужчин и 50,06% женщин. В 2014 году было подсчитано, что 54% ​​от общей численности населения были моложе 18 лет.</w:t>
      </w:r>
    </w:p>
    <w:p w:rsidR="00F9349E" w:rsidRPr="00F9349E" w:rsidRDefault="00F9349E" w:rsidP="00F9349E">
      <w:pPr>
        <w:widowControl w:val="0"/>
        <w:autoSpaceDE w:val="0"/>
        <w:autoSpaceDN w:val="0"/>
        <w:adjustRightInd w:val="0"/>
        <w:spacing w:line="360" w:lineRule="auto"/>
        <w:ind w:firstLine="709"/>
        <w:jc w:val="both"/>
      </w:pPr>
      <w:bookmarkStart w:id="57" w:name="_Hlk100015539"/>
      <w:bookmarkEnd w:id="56"/>
      <w:r w:rsidRPr="00F9349E">
        <w:t>В 2018 году, в Бенине общий уровень грамотности составляет 49% для населения в возрасте 15 лет и старше. Что касается мужского населения, уровень грамотности составляет 54% против 31,1% для женского населения в том же году</w:t>
      </w:r>
      <w:r w:rsidRPr="00F9349E">
        <w:rPr>
          <w:rFonts w:ascii="Calibri" w:eastAsia="Calibri" w:hAnsi="Calibri"/>
          <w:lang w:eastAsia="en-US"/>
        </w:rPr>
        <w:t xml:space="preserve"> </w:t>
      </w:r>
      <w:r w:rsidRPr="00F9349E">
        <w:t xml:space="preserve">[1]. </w:t>
      </w:r>
      <w:r w:rsidRPr="00F9349E">
        <w:tab/>
      </w:r>
      <w:r w:rsidRPr="00F9349E">
        <w:tab/>
      </w:r>
      <w:r w:rsidRPr="00F9349E">
        <w:tab/>
      </w:r>
      <w:r w:rsidRPr="00F9349E">
        <w:tab/>
      </w:r>
      <w:r w:rsidRPr="00F9349E">
        <w:tab/>
      </w:r>
      <w:r w:rsidRPr="00F9349E">
        <w:tab/>
      </w:r>
      <w:r w:rsidRPr="00F9349E">
        <w:tab/>
      </w:r>
      <w:r w:rsidRPr="00F9349E">
        <w:tab/>
      </w:r>
      <w:r w:rsidRPr="00F9349E">
        <w:tab/>
      </w:r>
      <w:r w:rsidRPr="00F9349E">
        <w:tab/>
      </w:r>
      <w:r w:rsidRPr="00F9349E">
        <w:tab/>
        <w:t xml:space="preserve">В таблице ниже (см. таблицу 2.) представлен обзор уровня школьного образования в Бенине в 2018 году среди населения в </w:t>
      </w:r>
      <w:r w:rsidRPr="00F9349E">
        <w:lastRenderedPageBreak/>
        <w:t>возрасте [от 15 до 24 лет], [15 лет и старше [, а также [65 лет и старше [.</w:t>
      </w:r>
    </w:p>
    <w:p w:rsidR="00F9349E" w:rsidRPr="00F9349E" w:rsidRDefault="00F9349E" w:rsidP="00F9349E">
      <w:pPr>
        <w:widowControl w:val="0"/>
        <w:autoSpaceDE w:val="0"/>
        <w:autoSpaceDN w:val="0"/>
        <w:adjustRightInd w:val="0"/>
        <w:spacing w:line="360" w:lineRule="auto"/>
        <w:ind w:firstLine="709"/>
        <w:jc w:val="both"/>
      </w:pPr>
    </w:p>
    <w:p w:rsidR="00F9349E" w:rsidRPr="00F9349E" w:rsidRDefault="00F9349E" w:rsidP="00F9349E">
      <w:pPr>
        <w:widowControl w:val="0"/>
        <w:autoSpaceDE w:val="0"/>
        <w:autoSpaceDN w:val="0"/>
        <w:adjustRightInd w:val="0"/>
        <w:spacing w:line="360" w:lineRule="auto"/>
        <w:ind w:firstLine="709"/>
        <w:jc w:val="right"/>
      </w:pPr>
      <w:r w:rsidRPr="00F9349E">
        <w:t>Таблица 2.</w:t>
      </w:r>
    </w:p>
    <w:p w:rsidR="00F9349E" w:rsidRPr="00F9349E" w:rsidRDefault="00F9349E" w:rsidP="00F9349E">
      <w:pPr>
        <w:widowControl w:val="0"/>
        <w:autoSpaceDE w:val="0"/>
        <w:autoSpaceDN w:val="0"/>
        <w:adjustRightInd w:val="0"/>
        <w:spacing w:line="360" w:lineRule="auto"/>
        <w:ind w:firstLine="709"/>
        <w:jc w:val="center"/>
        <w:rPr>
          <w:b/>
        </w:rPr>
      </w:pPr>
      <w:r w:rsidRPr="00F9349E">
        <w:rPr>
          <w:b/>
        </w:rPr>
        <w:t>Уровень грамотности (%) в Бенине в 2018 году</w:t>
      </w:r>
    </w:p>
    <w:tbl>
      <w:tblPr>
        <w:tblStyle w:val="TableGrid5"/>
        <w:tblW w:w="0" w:type="auto"/>
        <w:jc w:val="center"/>
        <w:tblLook w:val="04A0" w:firstRow="1" w:lastRow="0" w:firstColumn="1" w:lastColumn="0" w:noHBand="0" w:noVBand="1"/>
      </w:tblPr>
      <w:tblGrid>
        <w:gridCol w:w="2780"/>
        <w:gridCol w:w="1628"/>
        <w:gridCol w:w="2120"/>
        <w:gridCol w:w="2022"/>
      </w:tblGrid>
      <w:tr w:rsidR="00F9349E" w:rsidRPr="00F9349E" w:rsidTr="004E18F5">
        <w:trPr>
          <w:trHeight w:val="300"/>
          <w:jc w:val="center"/>
        </w:trPr>
        <w:tc>
          <w:tcPr>
            <w:tcW w:w="2780" w:type="dxa"/>
            <w:noWrap/>
            <w:hideMark/>
          </w:tcPr>
          <w:p w:rsidR="00F9349E" w:rsidRPr="00F9349E" w:rsidRDefault="00F9349E" w:rsidP="00F9349E">
            <w:pPr>
              <w:widowControl w:val="0"/>
              <w:adjustRightInd w:val="0"/>
              <w:spacing w:line="360" w:lineRule="auto"/>
              <w:ind w:firstLine="709"/>
              <w:jc w:val="both"/>
              <w:rPr>
                <w:bCs/>
                <w:sz w:val="24"/>
                <w:szCs w:val="24"/>
              </w:rPr>
            </w:pPr>
            <w:r w:rsidRPr="00F9349E">
              <w:rPr>
                <w:bCs/>
                <w:sz w:val="24"/>
                <w:szCs w:val="24"/>
              </w:rPr>
              <w:t>Уровень грамотности (%)</w:t>
            </w:r>
          </w:p>
        </w:tc>
        <w:tc>
          <w:tcPr>
            <w:tcW w:w="1628" w:type="dxa"/>
            <w:hideMark/>
          </w:tcPr>
          <w:p w:rsidR="00F9349E" w:rsidRPr="00F9349E" w:rsidRDefault="00F9349E" w:rsidP="00F9349E">
            <w:pPr>
              <w:widowControl w:val="0"/>
              <w:adjustRightInd w:val="0"/>
              <w:spacing w:line="360" w:lineRule="auto"/>
              <w:ind w:firstLine="709"/>
              <w:jc w:val="both"/>
              <w:rPr>
                <w:bCs/>
                <w:sz w:val="24"/>
                <w:szCs w:val="24"/>
              </w:rPr>
            </w:pPr>
            <w:r w:rsidRPr="00F9349E">
              <w:rPr>
                <w:bCs/>
                <w:sz w:val="24"/>
                <w:szCs w:val="24"/>
              </w:rPr>
              <w:t>Всего</w:t>
            </w:r>
          </w:p>
        </w:tc>
        <w:tc>
          <w:tcPr>
            <w:tcW w:w="2120" w:type="dxa"/>
            <w:hideMark/>
          </w:tcPr>
          <w:p w:rsidR="00F9349E" w:rsidRPr="00F9349E" w:rsidRDefault="00F9349E" w:rsidP="00F9349E">
            <w:pPr>
              <w:widowControl w:val="0"/>
              <w:adjustRightInd w:val="0"/>
              <w:spacing w:line="360" w:lineRule="auto"/>
              <w:ind w:firstLine="709"/>
              <w:jc w:val="both"/>
              <w:rPr>
                <w:bCs/>
                <w:sz w:val="24"/>
                <w:szCs w:val="24"/>
              </w:rPr>
            </w:pPr>
            <w:r w:rsidRPr="00F9349E">
              <w:rPr>
                <w:bCs/>
                <w:sz w:val="24"/>
                <w:szCs w:val="24"/>
              </w:rPr>
              <w:t xml:space="preserve">Мужской </w:t>
            </w:r>
          </w:p>
        </w:tc>
        <w:tc>
          <w:tcPr>
            <w:tcW w:w="2022" w:type="dxa"/>
            <w:hideMark/>
          </w:tcPr>
          <w:p w:rsidR="00F9349E" w:rsidRPr="00F9349E" w:rsidRDefault="00F9349E" w:rsidP="00F9349E">
            <w:pPr>
              <w:widowControl w:val="0"/>
              <w:adjustRightInd w:val="0"/>
              <w:spacing w:line="360" w:lineRule="auto"/>
              <w:ind w:firstLine="709"/>
              <w:jc w:val="both"/>
              <w:rPr>
                <w:bCs/>
                <w:sz w:val="24"/>
                <w:szCs w:val="24"/>
              </w:rPr>
            </w:pPr>
            <w:r w:rsidRPr="00F9349E">
              <w:rPr>
                <w:bCs/>
                <w:sz w:val="24"/>
                <w:szCs w:val="24"/>
              </w:rPr>
              <w:t>женский</w:t>
            </w:r>
          </w:p>
        </w:tc>
      </w:tr>
      <w:tr w:rsidR="00F9349E" w:rsidRPr="00F9349E" w:rsidTr="004E18F5">
        <w:trPr>
          <w:trHeight w:val="300"/>
          <w:jc w:val="center"/>
        </w:trPr>
        <w:tc>
          <w:tcPr>
            <w:tcW w:w="2780" w:type="dxa"/>
            <w:noWrap/>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от 15 до 24 лет</w:t>
            </w:r>
          </w:p>
        </w:tc>
        <w:tc>
          <w:tcPr>
            <w:tcW w:w="1628"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60,9</w:t>
            </w:r>
          </w:p>
        </w:tc>
        <w:tc>
          <w:tcPr>
            <w:tcW w:w="2120"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69,8</w:t>
            </w:r>
          </w:p>
        </w:tc>
        <w:tc>
          <w:tcPr>
            <w:tcW w:w="2022"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51,9</w:t>
            </w:r>
          </w:p>
        </w:tc>
      </w:tr>
      <w:tr w:rsidR="00F9349E" w:rsidRPr="00F9349E" w:rsidTr="004E18F5">
        <w:trPr>
          <w:trHeight w:val="300"/>
          <w:jc w:val="center"/>
        </w:trPr>
        <w:tc>
          <w:tcPr>
            <w:tcW w:w="2780"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15 лет и старше</w:t>
            </w:r>
          </w:p>
        </w:tc>
        <w:tc>
          <w:tcPr>
            <w:tcW w:w="1628"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42,4</w:t>
            </w:r>
          </w:p>
        </w:tc>
        <w:tc>
          <w:tcPr>
            <w:tcW w:w="2120"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54</w:t>
            </w:r>
          </w:p>
        </w:tc>
        <w:tc>
          <w:tcPr>
            <w:tcW w:w="2022"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31,1</w:t>
            </w:r>
          </w:p>
        </w:tc>
      </w:tr>
      <w:tr w:rsidR="00F9349E" w:rsidRPr="00F9349E" w:rsidTr="004E18F5">
        <w:trPr>
          <w:trHeight w:val="300"/>
          <w:jc w:val="center"/>
        </w:trPr>
        <w:tc>
          <w:tcPr>
            <w:tcW w:w="2780"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 xml:space="preserve">65 лет и старше </w:t>
            </w:r>
          </w:p>
        </w:tc>
        <w:tc>
          <w:tcPr>
            <w:tcW w:w="1628"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8,2</w:t>
            </w:r>
          </w:p>
        </w:tc>
        <w:tc>
          <w:tcPr>
            <w:tcW w:w="2120"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16,3</w:t>
            </w:r>
          </w:p>
        </w:tc>
        <w:tc>
          <w:tcPr>
            <w:tcW w:w="2022" w:type="dxa"/>
            <w:hideMark/>
          </w:tcPr>
          <w:p w:rsidR="00F9349E" w:rsidRPr="00F9349E" w:rsidRDefault="00F9349E" w:rsidP="00F9349E">
            <w:pPr>
              <w:widowControl w:val="0"/>
              <w:adjustRightInd w:val="0"/>
              <w:spacing w:line="360" w:lineRule="auto"/>
              <w:ind w:firstLine="709"/>
              <w:jc w:val="both"/>
              <w:rPr>
                <w:sz w:val="24"/>
                <w:szCs w:val="24"/>
              </w:rPr>
            </w:pPr>
            <w:r w:rsidRPr="00F9349E">
              <w:rPr>
                <w:sz w:val="24"/>
                <w:szCs w:val="24"/>
              </w:rPr>
              <w:t>2,3</w:t>
            </w:r>
          </w:p>
        </w:tc>
      </w:tr>
    </w:tbl>
    <w:p w:rsidR="00F9349E" w:rsidRPr="00F9349E" w:rsidRDefault="00F9349E" w:rsidP="00F9349E">
      <w:pPr>
        <w:widowControl w:val="0"/>
        <w:autoSpaceDE w:val="0"/>
        <w:autoSpaceDN w:val="0"/>
        <w:adjustRightInd w:val="0"/>
        <w:spacing w:line="360" w:lineRule="auto"/>
        <w:ind w:firstLine="709"/>
        <w:jc w:val="both"/>
      </w:pPr>
      <w:r w:rsidRPr="00F9349E">
        <w:rPr>
          <w:bCs/>
        </w:rPr>
        <w:t xml:space="preserve">Составлена авторами по материалу </w:t>
      </w:r>
      <w:r w:rsidRPr="00F9349E">
        <w:rPr>
          <w:bCs/>
          <w:lang w:val="fr-FR"/>
        </w:rPr>
        <w:t>[1]</w:t>
      </w:r>
    </w:p>
    <w:p w:rsidR="00F9349E" w:rsidRPr="00F9349E" w:rsidRDefault="00F9349E" w:rsidP="00F9349E">
      <w:pPr>
        <w:widowControl w:val="0"/>
        <w:autoSpaceDE w:val="0"/>
        <w:autoSpaceDN w:val="0"/>
        <w:adjustRightInd w:val="0"/>
        <w:spacing w:line="360" w:lineRule="auto"/>
        <w:ind w:firstLine="709"/>
        <w:jc w:val="both"/>
      </w:pPr>
    </w:p>
    <w:p w:rsidR="00F9349E" w:rsidRPr="00F9349E" w:rsidRDefault="00F9349E" w:rsidP="00F9349E">
      <w:pPr>
        <w:widowControl w:val="0"/>
        <w:autoSpaceDE w:val="0"/>
        <w:autoSpaceDN w:val="0"/>
        <w:adjustRightInd w:val="0"/>
        <w:spacing w:line="360" w:lineRule="auto"/>
        <w:ind w:firstLine="709"/>
        <w:jc w:val="both"/>
      </w:pPr>
      <w:r w:rsidRPr="00F9349E">
        <w:t xml:space="preserve">Из таблицы 2 можно отметить, что наиболее образованной в Бенине является молодежь с уровнем грамотности населения в возрасте от 15 до 24 лет на уровне 60,9%. Следует также отметить, что между мужчинами и женщинами нет равенства уровней грамотности. Таким образом, уровень грамотности среди мужского населения в возрасте от 15 до 24 лет выше, чем среди женского населения в возрасте от 15 до 24 лет, на 17,9% в 2018 году. Тот факт  объясняется, с одной стороны, тем, что, к сожалению, по определенным причинам среди немногочисленных девочек, посещающих школу, они бросают школу раньше, чем мальчики, 19% отсева среди девочек против всего 12,44% среди мальчиков, наконец, только 51,34% заканчивают начальную школу среди девочек против 56,82% среди мальчиков [3,9 ]. </w:t>
      </w:r>
      <w:bookmarkEnd w:id="57"/>
    </w:p>
    <w:p w:rsidR="00F9349E" w:rsidRPr="00F9349E" w:rsidRDefault="00F9349E" w:rsidP="00F9349E">
      <w:pPr>
        <w:widowControl w:val="0"/>
        <w:autoSpaceDE w:val="0"/>
        <w:autoSpaceDN w:val="0"/>
        <w:adjustRightInd w:val="0"/>
        <w:spacing w:line="360" w:lineRule="auto"/>
        <w:ind w:firstLine="709"/>
        <w:jc w:val="both"/>
      </w:pPr>
      <w:bookmarkStart w:id="58" w:name="_Hlk100015778"/>
      <w:r w:rsidRPr="00F9349E">
        <w:t xml:space="preserve">Общий уровень зачисления на высшее образования Бенина в 2018 г. составил 12,5%. Это представляет собой небольшой рост по сравнению с 2017 г. (12,3%). Однако отмечается, что уровень зачисления мужчин намного выше, чем среди женщин на уровне высшего образования </w:t>
      </w:r>
      <w:bookmarkEnd w:id="58"/>
      <w:r w:rsidRPr="00F9349E">
        <w:t>[1].</w:t>
      </w:r>
      <w:r w:rsidRPr="00F9349E">
        <w:tab/>
      </w:r>
      <w:r w:rsidRPr="00F9349E">
        <w:tab/>
      </w:r>
      <w:r w:rsidRPr="00F9349E">
        <w:tab/>
      </w:r>
      <w:r w:rsidRPr="00F9349E">
        <w:tab/>
      </w:r>
      <w:bookmarkStart w:id="59" w:name="_Hlk100017403"/>
      <w:r w:rsidRPr="00F9349E">
        <w:t>В таблице ниже (см. таблицу 3. и рисунок 3) представлен уровень зачисления на высшее образования Бенина в период с 2011г по 2018г.</w:t>
      </w:r>
      <w:bookmarkEnd w:id="59"/>
    </w:p>
    <w:p w:rsidR="00F9349E" w:rsidRPr="00F9349E" w:rsidRDefault="00F9349E" w:rsidP="00F9349E">
      <w:pPr>
        <w:widowControl w:val="0"/>
        <w:autoSpaceDE w:val="0"/>
        <w:autoSpaceDN w:val="0"/>
        <w:adjustRightInd w:val="0"/>
        <w:spacing w:line="360" w:lineRule="auto"/>
        <w:ind w:firstLine="709"/>
        <w:jc w:val="right"/>
      </w:pPr>
      <w:r w:rsidRPr="00F9349E">
        <w:t>Таблица 3.</w:t>
      </w:r>
    </w:p>
    <w:p w:rsidR="00F9349E" w:rsidRPr="00F9349E" w:rsidRDefault="00F9349E" w:rsidP="00F9349E">
      <w:pPr>
        <w:widowControl w:val="0"/>
        <w:autoSpaceDE w:val="0"/>
        <w:autoSpaceDN w:val="0"/>
        <w:adjustRightInd w:val="0"/>
        <w:spacing w:line="360" w:lineRule="auto"/>
        <w:ind w:firstLine="709"/>
        <w:jc w:val="center"/>
        <w:rPr>
          <w:b/>
        </w:rPr>
      </w:pPr>
      <w:r w:rsidRPr="00F9349E">
        <w:rPr>
          <w:b/>
        </w:rPr>
        <w:t>Уровень зачисления (%) на высшее образования Бенина в период с 2011г по 2018г.</w:t>
      </w:r>
    </w:p>
    <w:tbl>
      <w:tblPr>
        <w:tblW w:w="10356" w:type="dxa"/>
        <w:jc w:val="center"/>
        <w:tblLook w:val="04A0" w:firstRow="1" w:lastRow="0" w:firstColumn="1" w:lastColumn="0" w:noHBand="0" w:noVBand="1"/>
      </w:tblPr>
      <w:tblGrid>
        <w:gridCol w:w="3046"/>
        <w:gridCol w:w="996"/>
        <w:gridCol w:w="902"/>
        <w:gridCol w:w="902"/>
        <w:gridCol w:w="902"/>
        <w:gridCol w:w="902"/>
        <w:gridCol w:w="902"/>
        <w:gridCol w:w="902"/>
        <w:gridCol w:w="902"/>
      </w:tblGrid>
      <w:tr w:rsidR="00F9349E" w:rsidRPr="00F9349E" w:rsidTr="004E18F5">
        <w:trPr>
          <w:trHeight w:val="508"/>
          <w:jc w:val="center"/>
        </w:trPr>
        <w:tc>
          <w:tcPr>
            <w:tcW w:w="3046" w:type="dxa"/>
            <w:tcBorders>
              <w:top w:val="single" w:sz="4" w:space="0" w:color="auto"/>
              <w:left w:val="single" w:sz="4" w:space="0" w:color="auto"/>
              <w:bottom w:val="single" w:sz="4" w:space="0" w:color="auto"/>
              <w:right w:val="single" w:sz="4" w:space="0" w:color="auto"/>
            </w:tcBorders>
            <w:shd w:val="clear" w:color="000000" w:fill="818080"/>
            <w:noWrap/>
            <w:vAlign w:val="center"/>
            <w:hideMark/>
          </w:tcPr>
          <w:p w:rsidR="00F9349E" w:rsidRPr="00F9349E" w:rsidRDefault="00F9349E" w:rsidP="00F9349E">
            <w:pPr>
              <w:spacing w:line="360" w:lineRule="auto"/>
              <w:rPr>
                <w:b/>
                <w:bCs/>
                <w:color w:val="FFFFFF"/>
                <w:lang w:val="en-US" w:eastAsia="en-US"/>
              </w:rPr>
            </w:pPr>
            <w:r w:rsidRPr="00F9349E">
              <w:rPr>
                <w:b/>
                <w:bCs/>
                <w:color w:val="FFFFFF"/>
                <w:lang w:val="en-US" w:eastAsia="en-US"/>
              </w:rPr>
              <w:t>Общий уровень зачисления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2011</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2012</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2013</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2014</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2015</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2016</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2017</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center"/>
              <w:rPr>
                <w:b/>
                <w:bCs/>
                <w:color w:val="000000"/>
                <w:lang w:val="en-US" w:eastAsia="en-US"/>
              </w:rPr>
            </w:pPr>
            <w:r w:rsidRPr="00F9349E">
              <w:rPr>
                <w:b/>
                <w:bCs/>
                <w:color w:val="000000"/>
                <w:lang w:val="en-US" w:eastAsia="en-US"/>
              </w:rPr>
              <w:t>2018</w:t>
            </w:r>
          </w:p>
        </w:tc>
      </w:tr>
      <w:tr w:rsidR="00F9349E" w:rsidRPr="00F9349E" w:rsidTr="004E18F5">
        <w:trPr>
          <w:trHeight w:val="508"/>
          <w:jc w:val="center"/>
        </w:trPr>
        <w:tc>
          <w:tcPr>
            <w:tcW w:w="3046" w:type="dxa"/>
            <w:tcBorders>
              <w:top w:val="nil"/>
              <w:left w:val="single" w:sz="4" w:space="0" w:color="auto"/>
              <w:bottom w:val="single" w:sz="4" w:space="0" w:color="auto"/>
              <w:right w:val="single" w:sz="4" w:space="0" w:color="auto"/>
            </w:tcBorders>
            <w:shd w:val="clear" w:color="auto" w:fill="auto"/>
            <w:vAlign w:val="center"/>
            <w:hideMark/>
          </w:tcPr>
          <w:p w:rsidR="00F9349E" w:rsidRPr="00F9349E" w:rsidRDefault="00F9349E" w:rsidP="00F9349E">
            <w:pPr>
              <w:spacing w:line="360" w:lineRule="auto"/>
              <w:rPr>
                <w:color w:val="000000"/>
                <w:lang w:val="en-US" w:eastAsia="en-US"/>
              </w:rPr>
            </w:pPr>
            <w:r w:rsidRPr="00F9349E">
              <w:rPr>
                <w:color w:val="000000"/>
                <w:lang w:val="en-US" w:eastAsia="en-US"/>
              </w:rPr>
              <w:t>Всего</w:t>
            </w:r>
          </w:p>
        </w:tc>
        <w:tc>
          <w:tcPr>
            <w:tcW w:w="996"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12,9</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14</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16</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16</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13,6</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12,9</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12,3</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12,5</w:t>
            </w:r>
          </w:p>
        </w:tc>
      </w:tr>
      <w:tr w:rsidR="00F9349E" w:rsidRPr="00F9349E" w:rsidTr="004E18F5">
        <w:trPr>
          <w:trHeight w:val="508"/>
          <w:jc w:val="center"/>
        </w:trPr>
        <w:tc>
          <w:tcPr>
            <w:tcW w:w="3046" w:type="dxa"/>
            <w:tcBorders>
              <w:top w:val="nil"/>
              <w:left w:val="single" w:sz="4" w:space="0" w:color="auto"/>
              <w:bottom w:val="single" w:sz="4" w:space="0" w:color="auto"/>
              <w:right w:val="single" w:sz="4" w:space="0" w:color="auto"/>
            </w:tcBorders>
            <w:shd w:val="clear" w:color="auto" w:fill="auto"/>
            <w:vAlign w:val="center"/>
            <w:hideMark/>
          </w:tcPr>
          <w:p w:rsidR="00F9349E" w:rsidRPr="00F9349E" w:rsidRDefault="00F9349E" w:rsidP="00F9349E">
            <w:pPr>
              <w:spacing w:line="360" w:lineRule="auto"/>
              <w:rPr>
                <w:color w:val="000000"/>
                <w:lang w:val="en-US" w:eastAsia="en-US"/>
              </w:rPr>
            </w:pPr>
            <w:r w:rsidRPr="00F9349E">
              <w:rPr>
                <w:color w:val="000000"/>
                <w:lang w:eastAsia="en-US"/>
              </w:rPr>
              <w:t>Женский</w:t>
            </w:r>
          </w:p>
        </w:tc>
        <w:tc>
          <w:tcPr>
            <w:tcW w:w="996"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5,5</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7,1</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8,8</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8,5</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7,7</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7,6</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7,5</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7,9</w:t>
            </w:r>
          </w:p>
        </w:tc>
      </w:tr>
      <w:tr w:rsidR="00F9349E" w:rsidRPr="00F9349E" w:rsidTr="004E18F5">
        <w:trPr>
          <w:trHeight w:val="508"/>
          <w:jc w:val="center"/>
        </w:trPr>
        <w:tc>
          <w:tcPr>
            <w:tcW w:w="3046" w:type="dxa"/>
            <w:tcBorders>
              <w:top w:val="nil"/>
              <w:left w:val="single" w:sz="4" w:space="0" w:color="auto"/>
              <w:bottom w:val="single" w:sz="4" w:space="0" w:color="auto"/>
              <w:right w:val="single" w:sz="4" w:space="0" w:color="auto"/>
            </w:tcBorders>
            <w:shd w:val="clear" w:color="auto" w:fill="auto"/>
            <w:vAlign w:val="center"/>
            <w:hideMark/>
          </w:tcPr>
          <w:p w:rsidR="00F9349E" w:rsidRPr="00F9349E" w:rsidRDefault="00F9349E" w:rsidP="00F9349E">
            <w:pPr>
              <w:spacing w:line="360" w:lineRule="auto"/>
              <w:rPr>
                <w:color w:val="000000"/>
                <w:lang w:val="en-US" w:eastAsia="en-US"/>
              </w:rPr>
            </w:pPr>
            <w:r w:rsidRPr="00F9349E">
              <w:rPr>
                <w:color w:val="000000"/>
                <w:lang w:val="en-US" w:eastAsia="en-US"/>
              </w:rPr>
              <w:lastRenderedPageBreak/>
              <w:t>Мужской</w:t>
            </w:r>
          </w:p>
        </w:tc>
        <w:tc>
          <w:tcPr>
            <w:tcW w:w="996"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20,2</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20,7</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23,1</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23,3</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19,3</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18,2</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17</w:t>
            </w:r>
          </w:p>
        </w:tc>
        <w:tc>
          <w:tcPr>
            <w:tcW w:w="902" w:type="dxa"/>
            <w:tcBorders>
              <w:top w:val="nil"/>
              <w:left w:val="nil"/>
              <w:bottom w:val="single" w:sz="4" w:space="0" w:color="auto"/>
              <w:right w:val="single" w:sz="4" w:space="0" w:color="auto"/>
            </w:tcBorders>
            <w:shd w:val="clear" w:color="auto" w:fill="auto"/>
            <w:vAlign w:val="center"/>
            <w:hideMark/>
          </w:tcPr>
          <w:p w:rsidR="00F9349E" w:rsidRPr="00F9349E" w:rsidRDefault="00F9349E" w:rsidP="00F9349E">
            <w:pPr>
              <w:spacing w:line="360" w:lineRule="auto"/>
              <w:jc w:val="right"/>
              <w:rPr>
                <w:color w:val="000000"/>
                <w:lang w:val="en-US" w:eastAsia="en-US"/>
              </w:rPr>
            </w:pPr>
            <w:r w:rsidRPr="00F9349E">
              <w:rPr>
                <w:color w:val="000000"/>
                <w:lang w:val="en-US" w:eastAsia="en-US"/>
              </w:rPr>
              <w:t>17</w:t>
            </w:r>
          </w:p>
        </w:tc>
      </w:tr>
    </w:tbl>
    <w:p w:rsidR="00F9349E" w:rsidRPr="00F9349E" w:rsidRDefault="00F9349E" w:rsidP="00F9349E">
      <w:pPr>
        <w:widowControl w:val="0"/>
        <w:autoSpaceDE w:val="0"/>
        <w:autoSpaceDN w:val="0"/>
        <w:adjustRightInd w:val="0"/>
        <w:spacing w:line="360" w:lineRule="auto"/>
        <w:ind w:firstLine="709"/>
        <w:jc w:val="both"/>
      </w:pPr>
    </w:p>
    <w:p w:rsidR="00F9349E" w:rsidRPr="00F9349E" w:rsidRDefault="00F9349E" w:rsidP="00F9349E">
      <w:pPr>
        <w:widowControl w:val="0"/>
        <w:autoSpaceDE w:val="0"/>
        <w:autoSpaceDN w:val="0"/>
        <w:adjustRightInd w:val="0"/>
        <w:spacing w:line="360" w:lineRule="auto"/>
        <w:ind w:firstLine="709"/>
        <w:jc w:val="center"/>
      </w:pPr>
      <w:r w:rsidRPr="00F9349E">
        <w:rPr>
          <w:rFonts w:ascii="Calibri" w:eastAsia="Calibri" w:hAnsi="Calibri"/>
          <w:noProof/>
          <w:lang w:val="en-US" w:eastAsia="en-US"/>
        </w:rPr>
        <w:drawing>
          <wp:inline distT="0" distB="0" distL="0" distR="0" wp14:anchorId="65A6C103" wp14:editId="49478D5F">
            <wp:extent cx="5791200" cy="2957514"/>
            <wp:effectExtent l="0" t="0" r="0" b="146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F9349E" w:rsidRPr="00F9349E" w:rsidRDefault="00F9349E" w:rsidP="00F9349E">
      <w:pPr>
        <w:widowControl w:val="0"/>
        <w:autoSpaceDE w:val="0"/>
        <w:autoSpaceDN w:val="0"/>
        <w:adjustRightInd w:val="0"/>
        <w:spacing w:line="360" w:lineRule="auto"/>
        <w:ind w:firstLine="709"/>
        <w:jc w:val="center"/>
      </w:pPr>
      <w:r w:rsidRPr="00F9349E">
        <w:tab/>
      </w:r>
      <w:r w:rsidRPr="00F9349E">
        <w:tab/>
      </w:r>
      <w:bookmarkStart w:id="60" w:name="_Hlk100017376"/>
      <w:r w:rsidRPr="00F9349E">
        <w:t>Рисунок 3 – Уровень зачисления (%) на высшее образования Бенина в период с 2011г по 2018г.</w:t>
      </w:r>
    </w:p>
    <w:bookmarkEnd w:id="60"/>
    <w:p w:rsidR="00F9349E" w:rsidRPr="00F9349E" w:rsidRDefault="00F9349E" w:rsidP="00F9349E">
      <w:pPr>
        <w:widowControl w:val="0"/>
        <w:autoSpaceDE w:val="0"/>
        <w:autoSpaceDN w:val="0"/>
        <w:adjustRightInd w:val="0"/>
        <w:spacing w:line="360" w:lineRule="auto"/>
        <w:ind w:firstLine="709"/>
        <w:jc w:val="both"/>
        <w:rPr>
          <w:bCs/>
        </w:rPr>
      </w:pPr>
      <w:r w:rsidRPr="00F9349E">
        <w:tab/>
      </w:r>
      <w:r w:rsidRPr="00F9349E">
        <w:rPr>
          <w:bCs/>
        </w:rPr>
        <w:t xml:space="preserve">               Составлен авторами по материалу [1]</w:t>
      </w:r>
    </w:p>
    <w:p w:rsidR="00F9349E" w:rsidRPr="00F9349E" w:rsidRDefault="00F9349E" w:rsidP="00F9349E">
      <w:pPr>
        <w:widowControl w:val="0"/>
        <w:autoSpaceDE w:val="0"/>
        <w:autoSpaceDN w:val="0"/>
        <w:adjustRightInd w:val="0"/>
        <w:spacing w:line="360" w:lineRule="auto"/>
        <w:ind w:firstLine="709"/>
        <w:jc w:val="both"/>
      </w:pPr>
    </w:p>
    <w:p w:rsidR="00F9349E" w:rsidRPr="00F9349E" w:rsidRDefault="00F9349E" w:rsidP="00F9349E">
      <w:pPr>
        <w:widowControl w:val="0"/>
        <w:autoSpaceDE w:val="0"/>
        <w:autoSpaceDN w:val="0"/>
        <w:adjustRightInd w:val="0"/>
        <w:spacing w:line="360" w:lineRule="auto"/>
        <w:ind w:firstLine="709"/>
        <w:jc w:val="both"/>
      </w:pPr>
      <w:bookmarkStart w:id="61" w:name="_Hlk100017593"/>
      <w:r w:rsidRPr="00F9349E">
        <w:t>Таблица 3 и рисунок 3 показывают, что уровень зачисления на высшее образования мужчин почти в два раза выше, чем у женщин за период с 2011 по 2018 год. Однако за тот же период наблюдается увеличение числа женщин, зачисляемых в университеты. Таким образом, с 5,5% в 2011 году коэффициент зачисления женщин вырос до 7,9% в 2018 году. В отличие от женщин, в период с 2011 по 2018 год наблюдается снижение уровня зачисления (%) на высшее образования мужчин. Составляя 20,2% в 2011 году, уровень снизился до 17% в 2018 году [1].</w:t>
      </w:r>
    </w:p>
    <w:p w:rsidR="00F9349E" w:rsidRPr="00F9349E" w:rsidRDefault="00F9349E" w:rsidP="00F9349E">
      <w:pPr>
        <w:widowControl w:val="0"/>
        <w:autoSpaceDE w:val="0"/>
        <w:autoSpaceDN w:val="0"/>
        <w:adjustRightInd w:val="0"/>
        <w:spacing w:line="360" w:lineRule="auto"/>
        <w:ind w:firstLine="709"/>
        <w:jc w:val="both"/>
      </w:pPr>
      <w:r w:rsidRPr="00F9349E">
        <w:t>Помимо проблемы справедливости, с которой сталкивается образование в Республике Бенин, существуют и другие проблемы, такие как:</w:t>
      </w:r>
      <w:r w:rsidRPr="00F9349E">
        <w:tab/>
      </w:r>
      <w:r w:rsidRPr="00F9349E">
        <w:tab/>
      </w:r>
      <w:r w:rsidRPr="00F9349E">
        <w:tab/>
      </w:r>
      <w:r w:rsidRPr="00F9349E">
        <w:tab/>
        <w:t xml:space="preserve"> - Ухудшение продолжительности школьной жизни в основном за счет увеличения второгодничества и отсева;</w:t>
      </w:r>
    </w:p>
    <w:p w:rsidR="00F9349E" w:rsidRPr="00F9349E" w:rsidRDefault="00F9349E" w:rsidP="00F9349E">
      <w:pPr>
        <w:widowControl w:val="0"/>
        <w:autoSpaceDE w:val="0"/>
        <w:autoSpaceDN w:val="0"/>
        <w:adjustRightInd w:val="0"/>
        <w:spacing w:line="360" w:lineRule="auto"/>
        <w:ind w:firstLine="709"/>
        <w:jc w:val="both"/>
      </w:pPr>
      <w:r w:rsidRPr="00F9349E">
        <w:t>- Также наблюдаются недостатки в отношении уровня подготовки учителей начальных и средних школ, а также неравномерное их распределение (дисбалансы между регионами);</w:t>
      </w:r>
    </w:p>
    <w:p w:rsidR="00F9349E" w:rsidRPr="00F9349E" w:rsidRDefault="00F9349E" w:rsidP="00F9349E">
      <w:pPr>
        <w:widowControl w:val="0"/>
        <w:autoSpaceDE w:val="0"/>
        <w:autoSpaceDN w:val="0"/>
        <w:adjustRightInd w:val="0"/>
        <w:spacing w:line="360" w:lineRule="auto"/>
        <w:ind w:firstLine="709"/>
        <w:jc w:val="both"/>
      </w:pPr>
      <w:r w:rsidRPr="00F9349E">
        <w:t>- образовательное предложение остается несоответствующим рыночному спросу;</w:t>
      </w:r>
    </w:p>
    <w:p w:rsidR="00F9349E" w:rsidRPr="00F9349E" w:rsidRDefault="00F9349E" w:rsidP="00F9349E">
      <w:pPr>
        <w:widowControl w:val="0"/>
        <w:autoSpaceDE w:val="0"/>
        <w:autoSpaceDN w:val="0"/>
        <w:adjustRightInd w:val="0"/>
        <w:spacing w:line="360" w:lineRule="auto"/>
        <w:ind w:firstLine="709"/>
        <w:jc w:val="both"/>
      </w:pPr>
      <w:r w:rsidRPr="00F9349E">
        <w:t>- слабая синергия между министерствами образования и другими министерствами.</w:t>
      </w:r>
    </w:p>
    <w:p w:rsidR="00F9349E" w:rsidRPr="00F9349E" w:rsidRDefault="00F9349E" w:rsidP="00F9349E">
      <w:pPr>
        <w:widowControl w:val="0"/>
        <w:autoSpaceDE w:val="0"/>
        <w:autoSpaceDN w:val="0"/>
        <w:adjustRightInd w:val="0"/>
        <w:spacing w:line="360" w:lineRule="auto"/>
        <w:ind w:firstLine="709"/>
        <w:jc w:val="both"/>
      </w:pPr>
      <w:r w:rsidRPr="00F9349E">
        <w:t xml:space="preserve">Структурирование сектора образования в Бенине развивалось в соответствии с </w:t>
      </w:r>
      <w:r w:rsidRPr="00F9349E">
        <w:lastRenderedPageBreak/>
        <w:t>политическими изменениями, которые не позволили сохранить стабильность в организации национального образования. Ввиду всех проблем, с которыми сталкивается сектор образования в Республике Бенин, необходимо найти решения, чтобы способствовать развитию этого сектора. Таким образом, в этом смысле необходимо разработать политику, чтобы:</w:t>
      </w:r>
    </w:p>
    <w:p w:rsidR="00F9349E" w:rsidRPr="00F9349E" w:rsidRDefault="00F9349E" w:rsidP="00F9349E">
      <w:pPr>
        <w:widowControl w:val="0"/>
        <w:autoSpaceDE w:val="0"/>
        <w:autoSpaceDN w:val="0"/>
        <w:adjustRightInd w:val="0"/>
        <w:spacing w:line="360" w:lineRule="auto"/>
        <w:ind w:firstLine="709"/>
        <w:jc w:val="both"/>
      </w:pPr>
      <w:r w:rsidRPr="00F9349E">
        <w:t>- удовлетворить растущий количественный и качественный образовательный спрос для населения после базового образования;</w:t>
      </w:r>
    </w:p>
    <w:p w:rsidR="00F9349E" w:rsidRPr="00F9349E" w:rsidRDefault="00F9349E" w:rsidP="00F9349E">
      <w:pPr>
        <w:widowControl w:val="0"/>
        <w:autoSpaceDE w:val="0"/>
        <w:autoSpaceDN w:val="0"/>
        <w:adjustRightInd w:val="0"/>
        <w:spacing w:line="360" w:lineRule="auto"/>
        <w:ind w:firstLine="709"/>
        <w:jc w:val="both"/>
      </w:pPr>
      <w:r w:rsidRPr="00F9349E">
        <w:t>-  исправить выявленные недостатки с точки зрения качества образовательного предложения и внешней эффективности;</w:t>
      </w:r>
    </w:p>
    <w:p w:rsidR="00F9349E" w:rsidRPr="00F9349E" w:rsidRDefault="00F9349E" w:rsidP="00F9349E">
      <w:pPr>
        <w:widowControl w:val="0"/>
        <w:autoSpaceDE w:val="0"/>
        <w:autoSpaceDN w:val="0"/>
        <w:adjustRightInd w:val="0"/>
        <w:spacing w:line="360" w:lineRule="auto"/>
        <w:ind w:firstLine="709"/>
        <w:jc w:val="both"/>
      </w:pPr>
      <w:r w:rsidRPr="00F9349E">
        <w:t>-       уменьшить неравенство, наблюдаемое в доступе к образованию;</w:t>
      </w:r>
    </w:p>
    <w:p w:rsidR="00F9349E" w:rsidRPr="00F9349E" w:rsidRDefault="00F9349E" w:rsidP="00F9349E">
      <w:pPr>
        <w:widowControl w:val="0"/>
        <w:autoSpaceDE w:val="0"/>
        <w:autoSpaceDN w:val="0"/>
        <w:adjustRightInd w:val="0"/>
        <w:spacing w:line="360" w:lineRule="auto"/>
        <w:ind w:firstLine="709"/>
        <w:jc w:val="both"/>
      </w:pPr>
      <w:r w:rsidRPr="00F9349E">
        <w:t>- Разработать предложение профессионального обучения, адаптированное к потребностям экономического развития, в партнерстве с частным сектором;</w:t>
      </w:r>
    </w:p>
    <w:p w:rsidR="00F9349E" w:rsidRPr="00F9349E" w:rsidRDefault="00F9349E" w:rsidP="00F9349E">
      <w:pPr>
        <w:widowControl w:val="0"/>
        <w:autoSpaceDE w:val="0"/>
        <w:autoSpaceDN w:val="0"/>
        <w:adjustRightInd w:val="0"/>
        <w:spacing w:line="360" w:lineRule="auto"/>
        <w:ind w:firstLine="709"/>
        <w:jc w:val="both"/>
      </w:pPr>
      <w:r w:rsidRPr="00F9349E">
        <w:t>-       улучшить качество преподавания/обучения;</w:t>
      </w:r>
    </w:p>
    <w:p w:rsidR="00F9349E" w:rsidRPr="00F9349E" w:rsidRDefault="00F9349E" w:rsidP="00F9349E">
      <w:pPr>
        <w:widowControl w:val="0"/>
        <w:autoSpaceDE w:val="0"/>
        <w:autoSpaceDN w:val="0"/>
        <w:adjustRightInd w:val="0"/>
        <w:spacing w:line="360" w:lineRule="auto"/>
        <w:ind w:firstLine="709"/>
        <w:jc w:val="both"/>
      </w:pPr>
      <w:r w:rsidRPr="00F9349E">
        <w:t>-  Разработать более эффективное, действенное и инклюзивное управление;</w:t>
      </w:r>
    </w:p>
    <w:p w:rsidR="00F9349E" w:rsidRPr="00F9349E" w:rsidRDefault="00F9349E" w:rsidP="00F9349E">
      <w:pPr>
        <w:widowControl w:val="0"/>
        <w:autoSpaceDE w:val="0"/>
        <w:autoSpaceDN w:val="0"/>
        <w:adjustRightInd w:val="0"/>
        <w:spacing w:line="360" w:lineRule="auto"/>
        <w:ind w:firstLine="709"/>
        <w:jc w:val="both"/>
      </w:pPr>
      <w:r w:rsidRPr="00F9349E">
        <w:t>-    обуздать постоянный отсев из школы и улучшить низкий уровень грамотности среди взрослых;</w:t>
      </w:r>
    </w:p>
    <w:p w:rsidR="00F9349E" w:rsidRPr="00F9349E" w:rsidRDefault="00F9349E" w:rsidP="00F44992">
      <w:pPr>
        <w:widowControl w:val="0"/>
        <w:autoSpaceDE w:val="0"/>
        <w:autoSpaceDN w:val="0"/>
        <w:adjustRightInd w:val="0"/>
        <w:spacing w:line="360" w:lineRule="auto"/>
        <w:ind w:firstLine="709"/>
        <w:jc w:val="both"/>
      </w:pPr>
      <w:r w:rsidRPr="00F9349E">
        <w:t>-      обеспечить лучшее управление финансированием;</w:t>
      </w:r>
      <w:bookmarkEnd w:id="61"/>
    </w:p>
    <w:p w:rsidR="00F9349E" w:rsidRPr="00F9349E" w:rsidRDefault="00F9349E" w:rsidP="00F9349E">
      <w:pPr>
        <w:widowControl w:val="0"/>
        <w:autoSpaceDE w:val="0"/>
        <w:autoSpaceDN w:val="0"/>
        <w:adjustRightInd w:val="0"/>
        <w:spacing w:line="360" w:lineRule="auto"/>
        <w:ind w:firstLine="709"/>
        <w:jc w:val="both"/>
      </w:pPr>
      <w:r w:rsidRPr="00F9349E">
        <w:t>Подводя итог, можно отметить, что на своем пути к социально-экономическому развитию Бенин решил уделить первостепенное внимание укреплению человеческого капитала, поставив образование в центр своих приоритетов.</w:t>
      </w:r>
    </w:p>
    <w:p w:rsidR="00F9349E" w:rsidRPr="00F9349E" w:rsidRDefault="00F9349E" w:rsidP="00F9349E">
      <w:pPr>
        <w:widowControl w:val="0"/>
        <w:autoSpaceDE w:val="0"/>
        <w:autoSpaceDN w:val="0"/>
        <w:adjustRightInd w:val="0"/>
        <w:spacing w:line="360" w:lineRule="auto"/>
        <w:ind w:firstLine="709"/>
        <w:jc w:val="both"/>
      </w:pPr>
      <w:r w:rsidRPr="00F9349E">
        <w:t xml:space="preserve">Государственные расходы на образование в Республике Бенин были самыми высокими в 2011 году и составили 4,39% ВВП, а самые низкие расходы на образование были сделаны в 2016 году (2,89% ВВП). В 2019 году наблюдается небольшое увеличение на 0,03% (2,96% от ВВП) по сравнению с 2018 годом (2,93% от ВВП). </w:t>
      </w:r>
    </w:p>
    <w:p w:rsidR="00F9349E" w:rsidRPr="00F9349E" w:rsidRDefault="00F9349E" w:rsidP="00F9349E">
      <w:pPr>
        <w:widowControl w:val="0"/>
        <w:autoSpaceDE w:val="0"/>
        <w:autoSpaceDN w:val="0"/>
        <w:adjustRightInd w:val="0"/>
        <w:spacing w:line="360" w:lineRule="auto"/>
        <w:ind w:firstLine="709"/>
        <w:jc w:val="both"/>
      </w:pPr>
      <w:r w:rsidRPr="00F9349E">
        <w:t xml:space="preserve">В 2018 году, в Бенине общий уровень грамотности составляет 49% для населения в возрасте 15 лет и старше. Что касается мужского населения, уровень грамотности составляет 54% против 31,1% для женского населения в том же году. Эти цифры далеки от, например, России. </w:t>
      </w:r>
    </w:p>
    <w:p w:rsidR="00F9349E" w:rsidRPr="00F9349E" w:rsidRDefault="00F9349E" w:rsidP="00F9349E">
      <w:pPr>
        <w:widowControl w:val="0"/>
        <w:autoSpaceDE w:val="0"/>
        <w:autoSpaceDN w:val="0"/>
        <w:adjustRightInd w:val="0"/>
        <w:spacing w:line="360" w:lineRule="auto"/>
        <w:ind w:firstLine="709"/>
        <w:jc w:val="both"/>
      </w:pPr>
      <w:r w:rsidRPr="00F9349E">
        <w:t>В Российской Федерации уровень грамотности составляет 99% всего населения. Это показывает, какой долгий путь предстоит пройти Бенину. Но мы сохраняем оптимизм и убеждены, что Бенин добьется успеха, потому что перспективы на будущее хорошие. Для решения проблем мобилизуется все больше и больше ресурсов, и разрабатывается более эффективная административная политика.</w:t>
      </w:r>
    </w:p>
    <w:p w:rsidR="00F9349E" w:rsidRPr="00F9349E" w:rsidRDefault="00F9349E" w:rsidP="00F9349E">
      <w:pPr>
        <w:widowControl w:val="0"/>
        <w:autoSpaceDE w:val="0"/>
        <w:autoSpaceDN w:val="0"/>
        <w:adjustRightInd w:val="0"/>
        <w:spacing w:line="360" w:lineRule="auto"/>
        <w:ind w:firstLine="709"/>
        <w:jc w:val="both"/>
      </w:pPr>
    </w:p>
    <w:p w:rsidR="00F9349E" w:rsidRPr="00F9349E" w:rsidRDefault="00F9349E" w:rsidP="00F9349E">
      <w:pPr>
        <w:widowControl w:val="0"/>
        <w:autoSpaceDE w:val="0"/>
        <w:autoSpaceDN w:val="0"/>
        <w:adjustRightInd w:val="0"/>
        <w:spacing w:line="360" w:lineRule="auto"/>
        <w:jc w:val="center"/>
      </w:pPr>
    </w:p>
    <w:p w:rsidR="00F9349E" w:rsidRPr="00F9349E" w:rsidRDefault="00F9349E" w:rsidP="00F9349E">
      <w:pPr>
        <w:widowControl w:val="0"/>
        <w:autoSpaceDE w:val="0"/>
        <w:autoSpaceDN w:val="0"/>
        <w:adjustRightInd w:val="0"/>
        <w:spacing w:line="360" w:lineRule="auto"/>
        <w:jc w:val="center"/>
        <w:rPr>
          <w:b/>
        </w:rPr>
      </w:pPr>
      <w:r w:rsidRPr="00F9349E">
        <w:rPr>
          <w:b/>
        </w:rPr>
        <w:lastRenderedPageBreak/>
        <w:t>Список литературы:</w:t>
      </w:r>
    </w:p>
    <w:p w:rsidR="00F9349E" w:rsidRPr="00F9349E" w:rsidRDefault="00F9349E" w:rsidP="00C83937">
      <w:pPr>
        <w:widowControl w:val="0"/>
        <w:numPr>
          <w:ilvl w:val="0"/>
          <w:numId w:val="5"/>
        </w:numPr>
        <w:autoSpaceDE w:val="0"/>
        <w:autoSpaceDN w:val="0"/>
        <w:adjustRightInd w:val="0"/>
        <w:spacing w:after="200" w:line="360" w:lineRule="auto"/>
        <w:contextualSpacing/>
        <w:jc w:val="both"/>
        <w:rPr>
          <w:rFonts w:eastAsia="Calibri"/>
          <w:lang w:eastAsia="en-US"/>
        </w:rPr>
      </w:pPr>
      <w:r w:rsidRPr="00F9349E">
        <w:rPr>
          <w:rFonts w:eastAsia="Calibri"/>
          <w:color w:val="000000"/>
          <w:shd w:val="clear" w:color="auto" w:fill="FFFFFF"/>
          <w:lang w:eastAsia="en-US"/>
        </w:rPr>
        <w:t xml:space="preserve">Статистический институт ЮНЕСКО. Образование и грамотность: Бенин [Электронный ресурс]. URL: </w:t>
      </w:r>
      <w:hyperlink r:id="rId81" w:history="1">
        <w:r w:rsidRPr="00F9349E">
          <w:rPr>
            <w:rFonts w:eastAsia="Calibri"/>
            <w:color w:val="0563C1"/>
            <w:u w:val="single"/>
            <w:shd w:val="clear" w:color="auto" w:fill="FFFFFF"/>
            <w:lang w:eastAsia="en-US"/>
          </w:rPr>
          <w:t>http://uis.unesco.org/fr/country/bj</w:t>
        </w:r>
      </w:hyperlink>
      <w:r w:rsidRPr="00F9349E">
        <w:rPr>
          <w:rFonts w:eastAsia="Calibri"/>
          <w:color w:val="000000"/>
          <w:shd w:val="clear" w:color="auto" w:fill="FFFFFF"/>
          <w:lang w:eastAsia="en-US"/>
        </w:rPr>
        <w:t xml:space="preserve">  (дата обращения: 28.03.2022)</w:t>
      </w:r>
      <w:r w:rsidRPr="00F9349E">
        <w:rPr>
          <w:rFonts w:ascii="Calibri" w:eastAsia="Calibri" w:hAnsi="Calibri"/>
          <w:lang w:eastAsia="en-US"/>
        </w:rPr>
        <w:t xml:space="preserve"> .</w:t>
      </w:r>
    </w:p>
    <w:p w:rsidR="00F9349E" w:rsidRPr="00F9349E" w:rsidRDefault="00F9349E" w:rsidP="00C83937">
      <w:pPr>
        <w:widowControl w:val="0"/>
        <w:numPr>
          <w:ilvl w:val="0"/>
          <w:numId w:val="5"/>
        </w:numPr>
        <w:autoSpaceDE w:val="0"/>
        <w:autoSpaceDN w:val="0"/>
        <w:adjustRightInd w:val="0"/>
        <w:spacing w:after="200" w:line="360" w:lineRule="auto"/>
        <w:contextualSpacing/>
        <w:jc w:val="both"/>
        <w:rPr>
          <w:rFonts w:eastAsia="Calibri"/>
          <w:lang w:eastAsia="en-US"/>
        </w:rPr>
      </w:pPr>
      <w:r w:rsidRPr="00F9349E">
        <w:rPr>
          <w:rFonts w:eastAsia="Calibri"/>
          <w:color w:val="000000"/>
          <w:shd w:val="clear" w:color="auto" w:fill="FFFFFF"/>
          <w:lang w:eastAsia="en-US"/>
        </w:rPr>
        <w:t xml:space="preserve">Всемирный банк. Государственные расходы на образование (% ВВП) - Бенин. [Электронный ресурс]. URL: </w:t>
      </w:r>
      <w:hyperlink r:id="rId82" w:history="1">
        <w:r w:rsidRPr="00F9349E">
          <w:rPr>
            <w:rFonts w:eastAsia="Calibri"/>
            <w:color w:val="0563C1"/>
            <w:u w:val="single"/>
            <w:shd w:val="clear" w:color="auto" w:fill="FFFFFF"/>
            <w:lang w:eastAsia="en-US"/>
          </w:rPr>
          <w:t>https://donnees.banquemondiale.org/indicateur/SE.XPD.TOTL.GD.ZS?locations=BJ&amp;view=chart</w:t>
        </w:r>
      </w:hyperlink>
      <w:r w:rsidRPr="00F9349E">
        <w:rPr>
          <w:rFonts w:eastAsia="Calibri"/>
          <w:color w:val="000000"/>
          <w:shd w:val="clear" w:color="auto" w:fill="FFFFFF"/>
          <w:lang w:eastAsia="en-US"/>
        </w:rPr>
        <w:t xml:space="preserve">  (дата обращения: 28.03.2022).</w:t>
      </w:r>
    </w:p>
    <w:p w:rsidR="00F9349E" w:rsidRPr="00F9349E" w:rsidRDefault="00F9349E" w:rsidP="00C83937">
      <w:pPr>
        <w:widowControl w:val="0"/>
        <w:numPr>
          <w:ilvl w:val="0"/>
          <w:numId w:val="5"/>
        </w:numPr>
        <w:autoSpaceDE w:val="0"/>
        <w:autoSpaceDN w:val="0"/>
        <w:adjustRightInd w:val="0"/>
        <w:spacing w:after="200" w:line="360" w:lineRule="auto"/>
        <w:contextualSpacing/>
        <w:jc w:val="both"/>
        <w:rPr>
          <w:rFonts w:eastAsia="Calibri"/>
          <w:lang w:eastAsia="en-US"/>
        </w:rPr>
      </w:pPr>
      <w:r w:rsidRPr="00F9349E">
        <w:rPr>
          <w:rFonts w:eastAsia="Calibri"/>
          <w:color w:val="000000"/>
          <w:shd w:val="clear" w:color="auto" w:fill="FFFFFF"/>
          <w:lang w:val="en-GB" w:eastAsia="en-US"/>
        </w:rPr>
        <w:t xml:space="preserve">Social Watch Benin, RIFONGA Benin. </w:t>
      </w:r>
      <w:r w:rsidRPr="00F9349E">
        <w:rPr>
          <w:rFonts w:eastAsia="Calibri"/>
          <w:color w:val="000000"/>
          <w:shd w:val="clear" w:color="auto" w:fill="FFFFFF"/>
          <w:lang w:val="fr-FR" w:eastAsia="en-US"/>
        </w:rPr>
        <w:t xml:space="preserve">Note budgétaire sensible genre sur les Enseignements Maternel et Primaire année 2021. – 2021. – pp. 8-9.  </w:t>
      </w:r>
      <w:r w:rsidRPr="00F9349E">
        <w:rPr>
          <w:rFonts w:eastAsia="Calibri"/>
          <w:color w:val="000000"/>
          <w:shd w:val="clear" w:color="auto" w:fill="FFFFFF"/>
          <w:lang w:eastAsia="en-US"/>
        </w:rPr>
        <w:t xml:space="preserve">[Электронный ресурс]. URL: </w:t>
      </w:r>
      <w:hyperlink r:id="rId83" w:history="1">
        <w:r w:rsidRPr="00F9349E">
          <w:rPr>
            <w:rFonts w:eastAsia="Calibri"/>
            <w:color w:val="0563C1"/>
            <w:u w:val="single"/>
            <w:shd w:val="clear" w:color="auto" w:fill="FFFFFF"/>
            <w:lang w:eastAsia="en-US"/>
          </w:rPr>
          <w:t>https://socialwatch.bj/wp-content/uploads/2021/06/BB-MEMP-2021_VF-1.pdf</w:t>
        </w:r>
      </w:hyperlink>
      <w:r w:rsidRPr="00F9349E">
        <w:rPr>
          <w:rFonts w:ascii="Calibri" w:eastAsia="Calibri" w:hAnsi="Calibri"/>
          <w:lang w:eastAsia="en-US"/>
        </w:rPr>
        <w:t xml:space="preserve"> </w:t>
      </w:r>
      <w:r w:rsidRPr="00F9349E">
        <w:rPr>
          <w:rFonts w:eastAsia="Calibri"/>
          <w:color w:val="000000"/>
          <w:shd w:val="clear" w:color="auto" w:fill="FFFFFF"/>
          <w:lang w:eastAsia="en-US"/>
        </w:rPr>
        <w:t>(дата обращения: 28.03.2022).</w:t>
      </w:r>
      <w:r w:rsidRPr="00F9349E">
        <w:rPr>
          <w:rFonts w:eastAsia="Calibri"/>
          <w:color w:val="000000"/>
          <w:lang w:eastAsia="en-US"/>
        </w:rPr>
        <w:br/>
      </w:r>
    </w:p>
    <w:p w:rsidR="00F9349E" w:rsidRPr="00F9349E" w:rsidRDefault="00F9349E" w:rsidP="00C83937">
      <w:pPr>
        <w:widowControl w:val="0"/>
        <w:numPr>
          <w:ilvl w:val="0"/>
          <w:numId w:val="5"/>
        </w:numPr>
        <w:autoSpaceDE w:val="0"/>
        <w:autoSpaceDN w:val="0"/>
        <w:adjustRightInd w:val="0"/>
        <w:spacing w:after="200" w:line="360" w:lineRule="auto"/>
        <w:contextualSpacing/>
        <w:jc w:val="both"/>
        <w:rPr>
          <w:rFonts w:eastAsia="Calibri"/>
          <w:bCs/>
          <w:lang w:eastAsia="en-US"/>
        </w:rPr>
      </w:pPr>
      <w:r w:rsidRPr="00F9349E">
        <w:rPr>
          <w:rFonts w:eastAsia="Calibri"/>
          <w:color w:val="000000"/>
          <w:shd w:val="clear" w:color="auto" w:fill="FFFFFF"/>
          <w:lang w:eastAsia="en-US"/>
        </w:rPr>
        <w:t xml:space="preserve">Генеральное управление бюджета Республики Бенин. прогнозы доходов казны на 2022 год.– (Серия: Бакалавр. Академический курс). – 390 с.  [Электронный ресурс]. URL: </w:t>
      </w:r>
      <w:hyperlink r:id="rId84" w:history="1">
        <w:r w:rsidRPr="00F9349E">
          <w:rPr>
            <w:rFonts w:eastAsia="Calibri"/>
            <w:color w:val="0563C1"/>
            <w:u w:val="single"/>
            <w:shd w:val="clear" w:color="auto" w:fill="FFFFFF"/>
            <w:lang w:eastAsia="en-US"/>
          </w:rPr>
          <w:t>https://budgetbenin.bj/publications/?sub_menu_id=5&amp;mymainlink_id=8</w:t>
        </w:r>
      </w:hyperlink>
      <w:r w:rsidRPr="00F9349E">
        <w:rPr>
          <w:rFonts w:eastAsia="Calibri"/>
          <w:color w:val="000000"/>
          <w:shd w:val="clear" w:color="auto" w:fill="FFFFFF"/>
          <w:lang w:eastAsia="en-US"/>
        </w:rPr>
        <w:t xml:space="preserve"> (дата обращения: 28.03.2022).</w:t>
      </w:r>
      <w:r w:rsidRPr="00F9349E">
        <w:rPr>
          <w:rFonts w:ascii="Calibri" w:eastAsia="Calibri" w:hAnsi="Calibri"/>
          <w:lang w:eastAsia="en-US"/>
        </w:rPr>
        <w:tab/>
      </w:r>
      <w:r w:rsidRPr="00F9349E">
        <w:rPr>
          <w:rFonts w:ascii="Calibri" w:eastAsia="Calibri" w:hAnsi="Calibri"/>
          <w:lang w:eastAsia="en-US"/>
        </w:rPr>
        <w:tab/>
      </w:r>
    </w:p>
    <w:p w:rsidR="00F9349E" w:rsidRPr="00F9349E" w:rsidRDefault="00F9349E" w:rsidP="00C83937">
      <w:pPr>
        <w:widowControl w:val="0"/>
        <w:numPr>
          <w:ilvl w:val="0"/>
          <w:numId w:val="5"/>
        </w:numPr>
        <w:autoSpaceDE w:val="0"/>
        <w:autoSpaceDN w:val="0"/>
        <w:adjustRightInd w:val="0"/>
        <w:spacing w:after="200" w:line="360" w:lineRule="auto"/>
        <w:contextualSpacing/>
        <w:jc w:val="both"/>
        <w:rPr>
          <w:rFonts w:eastAsia="Calibri"/>
          <w:bCs/>
          <w:lang w:eastAsia="en-US"/>
        </w:rPr>
      </w:pPr>
      <w:r w:rsidRPr="00F9349E">
        <w:rPr>
          <w:rFonts w:eastAsia="Calibri"/>
          <w:color w:val="000000"/>
          <w:shd w:val="clear" w:color="auto" w:fill="FFFFFF"/>
          <w:lang w:eastAsia="en-US"/>
        </w:rPr>
        <w:t xml:space="preserve">ООН. Цель №4 в области устойчивого развития. [Электронный ресурс]. URL: </w:t>
      </w:r>
      <w:hyperlink r:id="rId85" w:history="1">
        <w:r w:rsidRPr="00F9349E">
          <w:rPr>
            <w:rFonts w:eastAsia="Calibri"/>
            <w:color w:val="0563C1"/>
            <w:u w:val="single"/>
            <w:shd w:val="clear" w:color="auto" w:fill="FFFFFF"/>
            <w:lang w:eastAsia="en-US"/>
          </w:rPr>
          <w:t>https://www.un.org/sustainabledevelopment/ru/education/</w:t>
        </w:r>
      </w:hyperlink>
      <w:r w:rsidRPr="00F9349E">
        <w:rPr>
          <w:rFonts w:eastAsia="Calibri"/>
          <w:color w:val="000000"/>
          <w:shd w:val="clear" w:color="auto" w:fill="FFFFFF"/>
          <w:lang w:eastAsia="en-US"/>
        </w:rPr>
        <w:t xml:space="preserve">  (дата обращения: 01.04.2022)</w:t>
      </w:r>
    </w:p>
    <w:p w:rsidR="00F9349E" w:rsidRPr="00F9349E" w:rsidRDefault="00F9349E" w:rsidP="00F9349E">
      <w:pPr>
        <w:widowControl w:val="0"/>
        <w:autoSpaceDE w:val="0"/>
        <w:autoSpaceDN w:val="0"/>
        <w:adjustRightInd w:val="0"/>
        <w:spacing w:after="200" w:line="360" w:lineRule="auto"/>
        <w:ind w:left="720"/>
        <w:contextualSpacing/>
        <w:jc w:val="both"/>
        <w:rPr>
          <w:rFonts w:eastAsia="Calibri"/>
          <w:bCs/>
          <w:lang w:eastAsia="en-US"/>
        </w:rPr>
      </w:pPr>
    </w:p>
    <w:p w:rsidR="00F9349E" w:rsidRPr="00F9349E" w:rsidRDefault="00F9349E" w:rsidP="00C83937">
      <w:pPr>
        <w:widowControl w:val="0"/>
        <w:numPr>
          <w:ilvl w:val="0"/>
          <w:numId w:val="5"/>
        </w:numPr>
        <w:autoSpaceDE w:val="0"/>
        <w:autoSpaceDN w:val="0"/>
        <w:adjustRightInd w:val="0"/>
        <w:spacing w:after="200" w:line="360" w:lineRule="auto"/>
        <w:contextualSpacing/>
        <w:jc w:val="both"/>
        <w:rPr>
          <w:rFonts w:eastAsia="Calibri"/>
          <w:bCs/>
          <w:lang w:eastAsia="en-US"/>
        </w:rPr>
      </w:pPr>
      <w:r w:rsidRPr="00F9349E">
        <w:rPr>
          <w:rFonts w:eastAsia="Calibri"/>
          <w:bCs/>
          <w:lang w:eastAsia="en-US"/>
        </w:rPr>
        <w:t xml:space="preserve"> </w:t>
      </w:r>
      <w:r w:rsidRPr="00F9349E">
        <w:rPr>
          <w:rFonts w:eastAsia="Calibri"/>
          <w:bCs/>
          <w:lang w:val="fr-FR" w:eastAsia="en-US"/>
        </w:rPr>
        <w:t>Dramane Oulaï, Serge Péano. La dépense d’éducation au Bénin1993-1996. UNESCO- Institut  international  de  planification  de  l’éducation. Décembre 2000. [</w:t>
      </w:r>
      <w:r w:rsidRPr="00F9349E">
        <w:rPr>
          <w:rFonts w:eastAsia="Calibri"/>
          <w:bCs/>
          <w:lang w:eastAsia="en-US"/>
        </w:rPr>
        <w:t>Электронный</w:t>
      </w:r>
      <w:r w:rsidRPr="00F9349E">
        <w:rPr>
          <w:rFonts w:eastAsia="Calibri"/>
          <w:bCs/>
          <w:lang w:val="fr-FR" w:eastAsia="en-US"/>
        </w:rPr>
        <w:t xml:space="preserve"> </w:t>
      </w:r>
      <w:r w:rsidRPr="00F9349E">
        <w:rPr>
          <w:rFonts w:eastAsia="Calibri"/>
          <w:bCs/>
          <w:lang w:eastAsia="en-US"/>
        </w:rPr>
        <w:t>ресурс</w:t>
      </w:r>
      <w:r w:rsidRPr="00F9349E">
        <w:rPr>
          <w:rFonts w:eastAsia="Calibri"/>
          <w:bCs/>
          <w:lang w:val="fr-FR" w:eastAsia="en-US"/>
        </w:rPr>
        <w:t xml:space="preserve">]. </w:t>
      </w:r>
      <w:hyperlink r:id="rId86" w:history="1">
        <w:r w:rsidRPr="00F9349E">
          <w:rPr>
            <w:rFonts w:eastAsia="Calibri"/>
            <w:bCs/>
            <w:color w:val="0563C1"/>
            <w:u w:val="single"/>
            <w:lang w:eastAsia="en-US"/>
          </w:rPr>
          <w:t>URL:https://unesdoc.unesco.org/ark:/48223/pf0000122466/PDF/122466fre.pdf.multi</w:t>
        </w:r>
      </w:hyperlink>
      <w:r w:rsidRPr="00F9349E">
        <w:rPr>
          <w:rFonts w:eastAsia="Calibri"/>
          <w:bCs/>
          <w:lang w:eastAsia="en-US"/>
        </w:rPr>
        <w:t xml:space="preserve"> (Дата обращения: 30.03.2022)</w:t>
      </w:r>
    </w:p>
    <w:p w:rsidR="00F9349E" w:rsidRPr="00F9349E" w:rsidRDefault="00F9349E" w:rsidP="00F9349E">
      <w:pPr>
        <w:spacing w:after="160" w:line="360" w:lineRule="auto"/>
        <w:ind w:left="360"/>
        <w:rPr>
          <w:rFonts w:ascii="Calibri" w:eastAsia="Calibri" w:hAnsi="Calibri"/>
          <w:sz w:val="22"/>
          <w:szCs w:val="22"/>
          <w:lang w:eastAsia="en-US"/>
        </w:rPr>
      </w:pPr>
    </w:p>
    <w:p w:rsidR="00F9349E" w:rsidRPr="00F9349E" w:rsidRDefault="00F9349E" w:rsidP="00F9349E">
      <w:pPr>
        <w:spacing w:line="360" w:lineRule="auto"/>
        <w:rPr>
          <w:rFonts w:eastAsia="Calibri"/>
          <w:lang w:eastAsia="en-US"/>
        </w:rPr>
      </w:pPr>
    </w:p>
    <w:p w:rsidR="00F9349E" w:rsidRPr="00F9349E" w:rsidRDefault="00F9349E" w:rsidP="00F9349E">
      <w:pPr>
        <w:spacing w:line="360" w:lineRule="auto"/>
        <w:rPr>
          <w:rFonts w:eastAsia="Calibri"/>
          <w:lang w:eastAsia="en-US"/>
        </w:rPr>
      </w:pPr>
    </w:p>
    <w:p w:rsidR="00D56121" w:rsidRDefault="00D56121" w:rsidP="00F9349E">
      <w:pPr>
        <w:spacing w:line="360" w:lineRule="auto"/>
        <w:rPr>
          <w:b/>
        </w:rPr>
      </w:pPr>
    </w:p>
    <w:p w:rsidR="00F9349E" w:rsidRDefault="00F9349E" w:rsidP="00F9349E"/>
    <w:p w:rsidR="00F9349E" w:rsidRDefault="00F9349E" w:rsidP="00F9349E"/>
    <w:sectPr w:rsidR="00F9349E" w:rsidSect="00290CDA">
      <w:headerReference w:type="default" r:id="rId87"/>
      <w:footerReference w:type="even" r:id="rId88"/>
      <w:footerReference w:type="default" r:id="rId89"/>
      <w:footnotePr>
        <w:numRestart w:val="eachSect"/>
      </w:footnotePr>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37" w:rsidRDefault="00756837" w:rsidP="00290CDA">
      <w:r>
        <w:separator/>
      </w:r>
    </w:p>
  </w:endnote>
  <w:endnote w:type="continuationSeparator" w:id="0">
    <w:p w:rsidR="00756837" w:rsidRDefault="00756837" w:rsidP="0029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Liberation Serif">
    <w:altName w:val="Times New Roman"/>
    <w:charset w:val="CC"/>
    <w:family w:val="roman"/>
    <w:pitch w:val="variable"/>
    <w:sig w:usb0="E0000AFF" w:usb1="500078FF" w:usb2="00000021" w:usb3="00000000" w:csb0="000001BF" w:csb1="00000000"/>
  </w:font>
  <w:font w:name="FreeSans">
    <w:altName w:val="Times New Roman"/>
    <w:panose1 w:val="00000000000000000000"/>
    <w:charset w:val="CC"/>
    <w:family w:val="auto"/>
    <w:notTrueType/>
    <w:pitch w:val="variable"/>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80692986"/>
      <w:docPartObj>
        <w:docPartGallery w:val="Page Numbers (Bottom of Page)"/>
        <w:docPartUnique/>
      </w:docPartObj>
    </w:sdtPr>
    <w:sdtEndPr>
      <w:rPr>
        <w:rStyle w:val="PageNumber"/>
      </w:rPr>
    </w:sdtEndPr>
    <w:sdtContent>
      <w:p w:rsidR="00ED0A9D" w:rsidRDefault="00ED0A9D" w:rsidP="00290C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D0A9D" w:rsidRDefault="00ED0A9D">
    <w:pPr>
      <w:pStyle w:val="Footer"/>
    </w:pPr>
  </w:p>
  <w:p w:rsidR="00ED0A9D" w:rsidRDefault="00ED0A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57147176"/>
      <w:docPartObj>
        <w:docPartGallery w:val="Page Numbers (Bottom of Page)"/>
        <w:docPartUnique/>
      </w:docPartObj>
    </w:sdtPr>
    <w:sdtEndPr>
      <w:rPr>
        <w:rStyle w:val="PageNumber"/>
      </w:rPr>
    </w:sdtEndPr>
    <w:sdtContent>
      <w:p w:rsidR="00ED0A9D" w:rsidRDefault="00ED0A9D" w:rsidP="00290C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14658">
          <w:rPr>
            <w:rStyle w:val="PageNumber"/>
            <w:noProof/>
          </w:rPr>
          <w:t>169</w:t>
        </w:r>
        <w:r>
          <w:rPr>
            <w:rStyle w:val="PageNumber"/>
          </w:rPr>
          <w:fldChar w:fldCharType="end"/>
        </w:r>
      </w:p>
    </w:sdtContent>
  </w:sdt>
  <w:p w:rsidR="00ED0A9D" w:rsidRDefault="00ED0A9D">
    <w:pPr>
      <w:pStyle w:val="Footer"/>
    </w:pPr>
  </w:p>
  <w:p w:rsidR="00ED0A9D" w:rsidRDefault="00ED0A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37" w:rsidRDefault="00756837" w:rsidP="00290CDA">
      <w:r>
        <w:separator/>
      </w:r>
    </w:p>
  </w:footnote>
  <w:footnote w:type="continuationSeparator" w:id="0">
    <w:p w:rsidR="00756837" w:rsidRDefault="00756837" w:rsidP="00290CDA">
      <w:r>
        <w:continuationSeparator/>
      </w:r>
    </w:p>
  </w:footnote>
  <w:footnote w:id="1">
    <w:p w:rsidR="00ED0A9D" w:rsidRDefault="00ED0A9D" w:rsidP="009C5AA8">
      <w:pPr>
        <w:pStyle w:val="FootnoteText"/>
      </w:pPr>
      <w:r>
        <w:rPr>
          <w:rStyle w:val="FootnoteReference"/>
        </w:rPr>
        <w:footnoteRef/>
      </w:r>
      <w:r>
        <w:t xml:space="preserve"> </w:t>
      </w:r>
      <w:r w:rsidRPr="00C6534D">
        <w:t xml:space="preserve">Баканов С.А. Депрессивные города Урала в 1960-1980-е годы: </w:t>
      </w:r>
      <w:r>
        <w:t xml:space="preserve">// </w:t>
      </w:r>
      <w:r w:rsidRPr="00C6534D">
        <w:t>анализ социально-экономических и демографических факторов. – Челябинс</w:t>
      </w:r>
      <w:r>
        <w:t>к: Челяб. гос. университет, 2019</w:t>
      </w:r>
      <w:r w:rsidRPr="00C6534D">
        <w:t>. – с.27.</w:t>
      </w:r>
    </w:p>
  </w:footnote>
  <w:footnote w:id="2">
    <w:p w:rsidR="00ED0A9D" w:rsidRDefault="00ED0A9D" w:rsidP="009C5AA8">
      <w:pPr>
        <w:pStyle w:val="FootnoteText"/>
      </w:pPr>
      <w:bookmarkStart w:id="13" w:name="_Ref103001714"/>
      <w:r>
        <w:rPr>
          <w:rStyle w:val="FootnoteReference"/>
        </w:rPr>
        <w:footnoteRef/>
      </w:r>
      <w:r>
        <w:t xml:space="preserve"> </w:t>
      </w:r>
      <w:r w:rsidRPr="005202EA">
        <w:t>Дулова Е. Н. Депрессивный регион: понятие и механизм</w:t>
      </w:r>
      <w:r>
        <w:t xml:space="preserve"> </w:t>
      </w:r>
      <w:r w:rsidRPr="00084DEF">
        <w:t>управления</w:t>
      </w:r>
      <w:r w:rsidRPr="005202EA">
        <w:t xml:space="preserve"> // Региональная экономика и управление.  – №26  // URL: https://eee-region.ru/article/2602/ (дата обращения: 13.01.2021).- с.3</w:t>
      </w:r>
      <w:bookmarkEnd w:id="13"/>
    </w:p>
  </w:footnote>
  <w:footnote w:id="3">
    <w:p w:rsidR="00ED0A9D" w:rsidRDefault="00ED0A9D" w:rsidP="009C5AA8">
      <w:pPr>
        <w:pStyle w:val="FootnoteText"/>
      </w:pPr>
      <w:r>
        <w:rPr>
          <w:rStyle w:val="FootnoteReference"/>
        </w:rPr>
        <w:footnoteRef/>
      </w:r>
      <w:r>
        <w:t>Битаров Л.Г. Особенности депрессивного региона как объекта финансирования инвестиционной деятельности // Аудит и финансовый анализ — 2019. — №3.</w:t>
      </w:r>
    </w:p>
    <w:p w:rsidR="00ED0A9D" w:rsidRDefault="00ED0A9D" w:rsidP="009C5AA8">
      <w:pPr>
        <w:pStyle w:val="FootnoteText"/>
      </w:pPr>
      <w:r>
        <w:t>Любовный В.Я., Пчелинцев О.С., другие. Кризисные города России: пути и механизмы социально-экономической реабилитации и развития // emsu.ru: сайт для профессионалов местного самоуправления. URL: http://emsu.ru/ms/monf/library/mun5/cont.htm (дата обращения 04.05.2017).</w:t>
      </w:r>
    </w:p>
  </w:footnote>
  <w:footnote w:id="4">
    <w:p w:rsidR="00ED0A9D" w:rsidRDefault="00ED0A9D" w:rsidP="009C5AA8">
      <w:pPr>
        <w:pStyle w:val="FootnoteText"/>
      </w:pPr>
      <w:r>
        <w:rPr>
          <w:rStyle w:val="FootnoteReference"/>
        </w:rPr>
        <w:footnoteRef/>
      </w:r>
      <w:r>
        <w:t xml:space="preserve"> </w:t>
      </w:r>
      <w:r w:rsidRPr="005202EA">
        <w:t>Дулова Е. Н. Депрессивный регион: понятие и механизм</w:t>
      </w:r>
      <w:r>
        <w:t xml:space="preserve"> </w:t>
      </w:r>
      <w:r w:rsidRPr="00342D04">
        <w:t>управления</w:t>
      </w:r>
      <w:r w:rsidRPr="005202EA">
        <w:t xml:space="preserve"> // Региональная экономика и управление.  – №26  // URL: https://eee-region.ru/article/2602/ (д</w:t>
      </w:r>
      <w:r>
        <w:t>ата обращения: 13.01.2021).- с.4</w:t>
      </w:r>
    </w:p>
  </w:footnote>
  <w:footnote w:id="5">
    <w:p w:rsidR="00ED0A9D" w:rsidRDefault="00ED0A9D" w:rsidP="009C5AA8">
      <w:pPr>
        <w:pStyle w:val="FootnoteText"/>
      </w:pPr>
      <w:r>
        <w:rPr>
          <w:rStyle w:val="FootnoteReference"/>
        </w:rPr>
        <w:footnoteRef/>
      </w:r>
      <w:r>
        <w:t xml:space="preserve"> </w:t>
      </w:r>
      <w:r w:rsidRPr="005202EA">
        <w:t>Постановление правительства Республики Карелия //  от 7 марта 2018 года № 103-П // "Об установлении величины прожиточного минимума на душу населения и по основным социально-демографическим группам населения по Республике Карелия за четвертый квартал 2017 года</w:t>
      </w:r>
    </w:p>
  </w:footnote>
  <w:footnote w:id="6">
    <w:p w:rsidR="00ED0A9D" w:rsidRPr="00C37EDA" w:rsidRDefault="00ED0A9D" w:rsidP="009C5AA8">
      <w:pPr>
        <w:pStyle w:val="FootnoteText"/>
      </w:pPr>
      <w:r>
        <w:rPr>
          <w:rStyle w:val="FootnoteReference"/>
        </w:rPr>
        <w:footnoteRef/>
      </w:r>
      <w:r>
        <w:t xml:space="preserve"> </w:t>
      </w:r>
      <w:r w:rsidRPr="00274857">
        <w:t>Составлено автором</w:t>
      </w:r>
      <w:r w:rsidRPr="00C37EDA">
        <w:t xml:space="preserve"> на основе : Битаров Л.Г. Особенности депрессивного региона как объекта финансирования инвестиционной деятельности // Аудит и финансовый анализ — 2019. — №3.</w:t>
      </w:r>
    </w:p>
  </w:footnote>
  <w:footnote w:id="7">
    <w:p w:rsidR="00ED0A9D" w:rsidRPr="00C37EDA" w:rsidRDefault="00ED0A9D" w:rsidP="009C5AA8">
      <w:pPr>
        <w:pStyle w:val="FootnoteText"/>
      </w:pPr>
      <w:r>
        <w:rPr>
          <w:rStyle w:val="FootnoteReference"/>
        </w:rPr>
        <w:footnoteRef/>
      </w:r>
      <w:r>
        <w:t xml:space="preserve"> </w:t>
      </w:r>
      <w:r w:rsidRPr="005202EA">
        <w:t>Составлено автором</w:t>
      </w:r>
      <w:r w:rsidRPr="00C37EDA">
        <w:t xml:space="preserve"> на основе : Битаров Л.Г. Особенности депрессивного региона как объекта финансирования инвестиционной деятельности // Аудит и финансовый анализ — 2019. — №3.</w:t>
      </w:r>
    </w:p>
  </w:footnote>
  <w:footnote w:id="8">
    <w:p w:rsidR="00ED0A9D" w:rsidRDefault="00ED0A9D" w:rsidP="009C5AA8">
      <w:pPr>
        <w:pStyle w:val="FootnoteText"/>
      </w:pPr>
      <w:r>
        <w:rPr>
          <w:rStyle w:val="FootnoteReference"/>
        </w:rPr>
        <w:footnoteRef/>
      </w:r>
      <w:r>
        <w:t xml:space="preserve"> </w:t>
      </w:r>
      <w:r w:rsidRPr="00274857">
        <w:t>Постановление Законодательного Собрания Республики Карелия //  от 24 ию</w:t>
      </w:r>
      <w:r>
        <w:t>ня 2018</w:t>
      </w:r>
      <w:r w:rsidRPr="00274857">
        <w:t xml:space="preserve"> г. N 1755-IV ЗС //  «О Стратегии социально-экономического развития Республики Карелия до 2020 года»</w:t>
      </w:r>
    </w:p>
  </w:footnote>
  <w:footnote w:id="9">
    <w:p w:rsidR="00ED0A9D" w:rsidRDefault="00ED0A9D" w:rsidP="009C5AA8">
      <w:pPr>
        <w:pStyle w:val="FootnoteText"/>
      </w:pPr>
      <w:r>
        <w:rPr>
          <w:rStyle w:val="FootnoteReference"/>
        </w:rPr>
        <w:footnoteRef/>
      </w:r>
      <w:r>
        <w:t xml:space="preserve"> </w:t>
      </w:r>
      <w:r w:rsidRPr="00274857">
        <w:t>Постановление Правительства РФ //  от 09.06.2015 N 570 (ред. от 06.03.2018) //   "Об утверждении федеральной целевой программы "Развитие Республики Карелия на период до 2020 года"</w:t>
      </w:r>
    </w:p>
  </w:footnote>
  <w:footnote w:id="10">
    <w:p w:rsidR="00ED0A9D" w:rsidRPr="00C37EDA" w:rsidRDefault="00ED0A9D" w:rsidP="009C5AA8">
      <w:pPr>
        <w:pStyle w:val="FootnoteText"/>
      </w:pPr>
      <w:r>
        <w:rPr>
          <w:rStyle w:val="FootnoteReference"/>
        </w:rPr>
        <w:footnoteRef/>
      </w:r>
      <w:r>
        <w:t xml:space="preserve"> </w:t>
      </w:r>
      <w:r w:rsidRPr="00274857">
        <w:t>Составлено автором</w:t>
      </w:r>
      <w:r w:rsidRPr="00C37EDA">
        <w:t xml:space="preserve"> автором на основе :  Постановление Правительства РФ //  от 09.06.2015 </w:t>
      </w:r>
      <w:r w:rsidRPr="00EC697B">
        <w:rPr>
          <w:lang w:val="en-US"/>
        </w:rPr>
        <w:t>N</w:t>
      </w:r>
      <w:r w:rsidRPr="00C37EDA">
        <w:t xml:space="preserve"> 570 (ред. от 06.03.2018) //   "Об утверждении федеральной целевой программы "Развитие Республики Карелия на период до 2020 года"</w:t>
      </w:r>
    </w:p>
  </w:footnote>
  <w:footnote w:id="11">
    <w:p w:rsidR="00ED0A9D" w:rsidRDefault="00ED0A9D">
      <w:pPr>
        <w:pStyle w:val="FootnoteText"/>
      </w:pPr>
      <w:r>
        <w:rPr>
          <w:rStyle w:val="FootnoteReference"/>
        </w:rPr>
        <w:footnoteRef/>
      </w:r>
      <w:r>
        <w:t xml:space="preserve"> </w:t>
      </w:r>
      <w:r w:rsidRPr="00E870D2">
        <w:t>А.В. Лапин, Депрессивные территории пермского края: идентификация и совершенствование управления // Вестник пермского университета  — 2016. — Экономика Вып. 4(31)</w:t>
      </w:r>
    </w:p>
  </w:footnote>
  <w:footnote w:id="12">
    <w:p w:rsidR="00ED0A9D" w:rsidRDefault="00ED0A9D" w:rsidP="009C5AA8">
      <w:pPr>
        <w:pStyle w:val="FootnoteText"/>
      </w:pPr>
      <w:r>
        <w:rPr>
          <w:rStyle w:val="FootnoteReference"/>
        </w:rPr>
        <w:footnoteRef/>
      </w:r>
      <w:r>
        <w:t xml:space="preserve"> </w:t>
      </w:r>
      <w:r w:rsidRPr="00216B09">
        <w:t>Абидова И.К. Проблемные узлы в развитии региональных экономических систем депрессивного типа // Новые технологии. – 2014. – №3 – С. 1-5</w:t>
      </w:r>
    </w:p>
  </w:footnote>
  <w:footnote w:id="13">
    <w:p w:rsidR="00ED0A9D" w:rsidRDefault="00ED0A9D">
      <w:pPr>
        <w:pStyle w:val="FootnoteText"/>
      </w:pPr>
      <w:r>
        <w:rPr>
          <w:rStyle w:val="FootnoteReference"/>
        </w:rPr>
        <w:footnoteRef/>
      </w:r>
      <w:r>
        <w:t xml:space="preserve"> </w:t>
      </w:r>
      <w:r w:rsidRPr="00F26666">
        <w:t>Тагирова Э.И., механизм управления депрессивными территориями: опыт и проблемы // Вестник Алтайской академии экономики и права. – 2020. – № 10 (часть 2) – С. 187-192</w:t>
      </w:r>
    </w:p>
  </w:footnote>
  <w:footnote w:id="14">
    <w:p w:rsidR="00ED0A9D" w:rsidRDefault="00ED0A9D" w:rsidP="009C5AA8">
      <w:pPr>
        <w:pStyle w:val="FootnoteText"/>
      </w:pPr>
      <w:r>
        <w:rPr>
          <w:rStyle w:val="FootnoteReference"/>
        </w:rPr>
        <w:footnoteRef/>
      </w:r>
      <w:r>
        <w:t xml:space="preserve"> </w:t>
      </w:r>
      <w:r w:rsidRPr="00216B09">
        <w:t>Алехин Э. В. Государственное регулирование региональной экономики //ЭВ Алехин-Пенза. - 2016.</w:t>
      </w:r>
      <w:r>
        <w:t xml:space="preserve"> </w:t>
      </w:r>
    </w:p>
  </w:footnote>
  <w:footnote w:id="15">
    <w:p w:rsidR="00ED0A9D" w:rsidRDefault="00ED0A9D">
      <w:pPr>
        <w:pStyle w:val="FootnoteText"/>
      </w:pPr>
      <w:r>
        <w:rPr>
          <w:rStyle w:val="FootnoteReference"/>
        </w:rPr>
        <w:footnoteRef/>
      </w:r>
      <w:r>
        <w:t xml:space="preserve"> </w:t>
      </w:r>
      <w:r w:rsidRPr="008E3C05">
        <w:t>Пикулькин, А.В., под ред. Т.Г. Морозовой,</w:t>
      </w:r>
      <w:r>
        <w:t>//</w:t>
      </w:r>
      <w:r w:rsidRPr="008E3C05">
        <w:t xml:space="preserve"> Система государственного управлени</w:t>
      </w:r>
      <w:r>
        <w:t>я: учебник для вузов /  М., 2016</w:t>
      </w:r>
      <w:r w:rsidRPr="008E3C05">
        <w:t>. - 241 с.</w:t>
      </w:r>
    </w:p>
  </w:footnote>
  <w:footnote w:id="16">
    <w:p w:rsidR="00ED0A9D" w:rsidRDefault="00ED0A9D" w:rsidP="009C5AA8">
      <w:pPr>
        <w:pStyle w:val="FootnoteText"/>
      </w:pPr>
      <w:r>
        <w:rPr>
          <w:rStyle w:val="FootnoteReference"/>
        </w:rPr>
        <w:footnoteRef/>
      </w:r>
      <w:r>
        <w:t xml:space="preserve"> </w:t>
      </w:r>
      <w:r w:rsidRPr="00814BAA">
        <w:t>Портер М. Конкуренция</w:t>
      </w:r>
      <w:r>
        <w:t>: пер. с англ. М.: Вильямс. 2016</w:t>
      </w:r>
      <w:r w:rsidRPr="00814BAA">
        <w:t>. 250 с.</w:t>
      </w:r>
    </w:p>
  </w:footnote>
  <w:footnote w:id="17">
    <w:p w:rsidR="00ED0A9D" w:rsidRDefault="00ED0A9D" w:rsidP="009C5AA8">
      <w:pPr>
        <w:pStyle w:val="FootnoteText"/>
      </w:pPr>
      <w:r>
        <w:rPr>
          <w:rStyle w:val="FootnoteReference"/>
        </w:rPr>
        <w:footnoteRef/>
      </w:r>
      <w:r>
        <w:t xml:space="preserve"> Марков Л.С. Проблемы реализации кластерной политики в России // Научный эксперт. 2017. № 4. С. 20-30.</w:t>
      </w:r>
    </w:p>
  </w:footnote>
  <w:footnote w:id="18">
    <w:p w:rsidR="00ED0A9D" w:rsidRDefault="00ED0A9D" w:rsidP="009C5AA8">
      <w:pPr>
        <w:pStyle w:val="FootnoteText"/>
      </w:pPr>
      <w:r>
        <w:rPr>
          <w:rStyle w:val="FootnoteReference"/>
        </w:rPr>
        <w:footnoteRef/>
      </w:r>
      <w:r>
        <w:t xml:space="preserve"> </w:t>
      </w:r>
      <w:r w:rsidRPr="00814BAA">
        <w:t xml:space="preserve">Морозова Т.В., Козырева Г.Б., Сухарев М.В. </w:t>
      </w:r>
      <w:r>
        <w:t xml:space="preserve">// </w:t>
      </w:r>
      <w:r w:rsidRPr="00814BAA">
        <w:t>Регион как социально</w:t>
      </w:r>
      <w:r>
        <w:t>-</w:t>
      </w:r>
      <w:r w:rsidRPr="00814BAA">
        <w:t>эконо</w:t>
      </w:r>
      <w:r>
        <w:t>мическая система. Петрозаводск, Изд-во ПетрГУ. 2019</w:t>
      </w:r>
      <w:r w:rsidRPr="00814BAA">
        <w:t>. 308 с.</w:t>
      </w:r>
    </w:p>
  </w:footnote>
  <w:footnote w:id="19">
    <w:p w:rsidR="00ED0A9D" w:rsidRPr="00C37EDA" w:rsidRDefault="00ED0A9D" w:rsidP="009C5AA8">
      <w:pPr>
        <w:pStyle w:val="FootnoteText"/>
      </w:pPr>
      <w:r>
        <w:rPr>
          <w:rStyle w:val="FootnoteReference"/>
        </w:rPr>
        <w:footnoteRef/>
      </w:r>
      <w:r>
        <w:t xml:space="preserve"> </w:t>
      </w:r>
      <w:r w:rsidRPr="00C37EDA">
        <w:t>Морозова Т.В., Козырева Г.Б., Сухарев М.В. // Регион как социальноэкономическая система. Петрозаводск, Изд-во ПетрГУ. 2019. 308 с.</w:t>
      </w:r>
    </w:p>
  </w:footnote>
  <w:footnote w:id="20">
    <w:p w:rsidR="00ED0A9D" w:rsidRDefault="00ED0A9D" w:rsidP="009C5AA8">
      <w:pPr>
        <w:pStyle w:val="FootnoteText"/>
      </w:pPr>
      <w:r>
        <w:rPr>
          <w:rStyle w:val="FootnoteReference"/>
        </w:rPr>
        <w:footnoteRef/>
      </w:r>
      <w:r>
        <w:t xml:space="preserve"> </w:t>
      </w:r>
      <w:r w:rsidRPr="00057406">
        <w:t xml:space="preserve">Морозова Т.В., Козырева Г.Б., Сухарев М.В. </w:t>
      </w:r>
      <w:r>
        <w:t>//</w:t>
      </w:r>
      <w:r w:rsidRPr="00057406">
        <w:t>Регион как социально</w:t>
      </w:r>
      <w:r>
        <w:t>-</w:t>
      </w:r>
      <w:r w:rsidRPr="00057406">
        <w:t>эконо</w:t>
      </w:r>
      <w:r>
        <w:t>мическая система. /Петрозаводск, Изд-во ПетрГУ. 2018</w:t>
      </w:r>
      <w:r w:rsidRPr="00057406">
        <w:t>. 308 с.</w:t>
      </w:r>
    </w:p>
  </w:footnote>
  <w:footnote w:id="21">
    <w:p w:rsidR="00ED0A9D" w:rsidRDefault="00ED0A9D" w:rsidP="009C5AA8">
      <w:pPr>
        <w:pStyle w:val="FootnoteText"/>
      </w:pPr>
      <w:r>
        <w:rPr>
          <w:rStyle w:val="FootnoteReference"/>
        </w:rPr>
        <w:footnoteRef/>
      </w:r>
      <w:r>
        <w:t xml:space="preserve"> Зубаревич Н.В. Региональная проекция нового российского кризиса // Вопросы экономики. 2015. № 4. С. 37-52.</w:t>
      </w:r>
    </w:p>
  </w:footnote>
  <w:footnote w:id="22">
    <w:p w:rsidR="00ED0A9D" w:rsidRDefault="00ED0A9D" w:rsidP="009C5AA8">
      <w:pPr>
        <w:pStyle w:val="FootnoteText"/>
      </w:pPr>
      <w:r>
        <w:rPr>
          <w:rStyle w:val="FootnoteReference"/>
        </w:rPr>
        <w:footnoteRef/>
      </w:r>
      <w:r>
        <w:t xml:space="preserve"> Морозова Т.В., Козырева Г.Б. Современные проблемы качества жизни населения в условиях адаптации к рынку // Экономика Северо-Запада: проблемы и перспективы развития. 2018. № 3. С. 73-82.</w:t>
      </w:r>
    </w:p>
  </w:footnote>
  <w:footnote w:id="23">
    <w:p w:rsidR="00ED0A9D" w:rsidRDefault="00ED0A9D" w:rsidP="009C5AA8">
      <w:pPr>
        <w:pStyle w:val="FootnoteText"/>
      </w:pPr>
      <w:r>
        <w:rPr>
          <w:rStyle w:val="FootnoteReference"/>
        </w:rPr>
        <w:footnoteRef/>
      </w:r>
      <w:r>
        <w:t xml:space="preserve"> Капелюшников, Р.И. Лукьянова А.Л. Трансформация человеческого капитала в российском обществе (на базе «Российского мониторинга экономического положения и здоровья населения»). М.: Фонд «Либеральная миссия». 2019. 196 с.</w:t>
      </w:r>
    </w:p>
  </w:footnote>
  <w:footnote w:id="24">
    <w:p w:rsidR="00ED0A9D" w:rsidRDefault="00ED0A9D" w:rsidP="009C5AA8">
      <w:pPr>
        <w:pStyle w:val="FootnoteText"/>
      </w:pPr>
      <w:r>
        <w:rPr>
          <w:rStyle w:val="FootnoteReference"/>
        </w:rPr>
        <w:footnoteRef/>
      </w:r>
      <w:r>
        <w:t xml:space="preserve"> Сухарев М.В. Компаративная экономика и теория модернизации.// Петрозаводск: Карельский научный центр РАН. 2017. 104 с.</w:t>
      </w:r>
    </w:p>
  </w:footnote>
  <w:footnote w:id="25">
    <w:p w:rsidR="00ED0A9D" w:rsidRDefault="00ED0A9D" w:rsidP="009C5AA8">
      <w:pPr>
        <w:pStyle w:val="FootnoteText"/>
      </w:pPr>
      <w:r>
        <w:rPr>
          <w:rStyle w:val="FootnoteReference"/>
        </w:rPr>
        <w:footnoteRef/>
      </w:r>
      <w:r>
        <w:t xml:space="preserve"> Вардомский Л., Трейвиш, А.И. Проблемы устойчивости экономического пространства России в контексте внешнеэкономической либерализации // Внешнеэкономические связи и региональное развитие в России. М.: Эпикон. 2016 г. С. 210-240.</w:t>
      </w:r>
    </w:p>
  </w:footnote>
  <w:footnote w:id="26">
    <w:p w:rsidR="00ED0A9D" w:rsidRDefault="00ED0A9D" w:rsidP="009C5AA8">
      <w:pPr>
        <w:pStyle w:val="FootnoteText"/>
      </w:pPr>
      <w:r>
        <w:rPr>
          <w:rStyle w:val="FootnoteReference"/>
        </w:rPr>
        <w:footnoteRef/>
      </w:r>
      <w:r>
        <w:t xml:space="preserve"> Косов, Ю.В. Генезис концепции «устойчивого развития» // Экология и образование. 2020. № 1–2. С. 39–45.</w:t>
      </w:r>
    </w:p>
  </w:footnote>
  <w:footnote w:id="27">
    <w:p w:rsidR="00ED0A9D" w:rsidRDefault="00ED0A9D" w:rsidP="009C5AA8">
      <w:pPr>
        <w:pStyle w:val="FootnoteText"/>
      </w:pPr>
      <w:r>
        <w:rPr>
          <w:rStyle w:val="FootnoteReference"/>
        </w:rPr>
        <w:footnoteRef/>
      </w:r>
      <w:r>
        <w:t xml:space="preserve"> Трейвиш А.И. Переход к устойчивому развитию: глобальный, региональный и локальный уровни: // Зарубежный опыт и проблемы России. М.: // Товарищество научных изданий КМК. 2019 г. Том 1. С. 298-317.</w:t>
      </w:r>
    </w:p>
  </w:footnote>
  <w:footnote w:id="28">
    <w:p w:rsidR="00ED0A9D" w:rsidRDefault="00ED0A9D" w:rsidP="009C5AA8">
      <w:pPr>
        <w:pStyle w:val="FootnoteText"/>
      </w:pPr>
      <w:r>
        <w:rPr>
          <w:rStyle w:val="FootnoteReference"/>
        </w:rPr>
        <w:footnoteRef/>
      </w:r>
      <w:r>
        <w:t xml:space="preserve"> </w:t>
      </w:r>
      <w:r w:rsidRPr="002412B7">
        <w:t>Трейвиш А.И. Переход к устойчивому развитию: глобальный, рег</w:t>
      </w:r>
      <w:r>
        <w:t>иональный и локальный  уровни: //</w:t>
      </w:r>
      <w:r w:rsidRPr="002412B7">
        <w:t xml:space="preserve">Зарубежный  опыт  и  проблемы  России.  М.:  </w:t>
      </w:r>
      <w:r>
        <w:t>/</w:t>
      </w:r>
      <w:r w:rsidRPr="002412B7">
        <w:t>Товарищество научных изд</w:t>
      </w:r>
      <w:r>
        <w:t>аний КМК. 2018 г. Том 1. С. 298-</w:t>
      </w:r>
      <w:r w:rsidRPr="002412B7">
        <w:t>317.</w:t>
      </w:r>
    </w:p>
  </w:footnote>
  <w:footnote w:id="29">
    <w:p w:rsidR="00ED0A9D" w:rsidRDefault="00ED0A9D" w:rsidP="009C5AA8">
      <w:pPr>
        <w:pStyle w:val="FootnoteText"/>
      </w:pPr>
      <w:r>
        <w:rPr>
          <w:rStyle w:val="FootnoteReference"/>
        </w:rPr>
        <w:footnoteRef/>
      </w:r>
      <w:r>
        <w:t xml:space="preserve"> </w:t>
      </w:r>
      <w:r w:rsidRPr="009C1977">
        <w:t xml:space="preserve">Норт Д. Понимание процесса экономических изменений. </w:t>
      </w:r>
      <w:r>
        <w:t>//</w:t>
      </w:r>
      <w:r w:rsidRPr="009C1977">
        <w:t>М.: Из</w:t>
      </w:r>
      <w:r>
        <w:t>д. дом Гос. ун-та -Высшей школы экономики. 2019</w:t>
      </w:r>
      <w:r w:rsidRPr="009C1977">
        <w:t>. 256 с.</w:t>
      </w:r>
    </w:p>
  </w:footnote>
  <w:footnote w:id="30">
    <w:p w:rsidR="00ED0A9D" w:rsidRDefault="00ED0A9D" w:rsidP="009C5AA8">
      <w:pPr>
        <w:pStyle w:val="FootnoteText"/>
      </w:pPr>
      <w:r>
        <w:rPr>
          <w:rStyle w:val="FootnoteReference"/>
        </w:rPr>
        <w:footnoteRef/>
      </w:r>
      <w:r>
        <w:t xml:space="preserve"> </w:t>
      </w:r>
      <w:r w:rsidRPr="009C1977">
        <w:t>Полтерович  В.М.  Элементы  теории  реформ.  М.:</w:t>
      </w:r>
      <w:r>
        <w:t>//</w:t>
      </w:r>
      <w:r w:rsidRPr="009C1977">
        <w:t xml:space="preserve">  ЗА</w:t>
      </w:r>
      <w:r>
        <w:t>О  «Издательство Экономика». 201</w:t>
      </w:r>
      <w:r w:rsidRPr="009C1977">
        <w:t>7. 447 с.</w:t>
      </w:r>
    </w:p>
  </w:footnote>
  <w:footnote w:id="31">
    <w:p w:rsidR="00ED0A9D" w:rsidRDefault="00ED0A9D" w:rsidP="009C5AA8">
      <w:pPr>
        <w:pStyle w:val="FootnoteText"/>
      </w:pPr>
      <w:r>
        <w:rPr>
          <w:rStyle w:val="FootnoteReference"/>
        </w:rPr>
        <w:footnoteRef/>
      </w:r>
      <w:r>
        <w:t xml:space="preserve"> </w:t>
      </w:r>
      <w:r w:rsidRPr="009C1977">
        <w:t>Клейнер Г.Б. Эволюция институциональных систем. М.:</w:t>
      </w:r>
      <w:r>
        <w:t>// Наука. 201</w:t>
      </w:r>
      <w:r w:rsidRPr="009C1977">
        <w:t>4. 240 с.</w:t>
      </w:r>
    </w:p>
  </w:footnote>
  <w:footnote w:id="32">
    <w:p w:rsidR="00ED0A9D" w:rsidRDefault="00ED0A9D" w:rsidP="009C5AA8">
      <w:pPr>
        <w:pStyle w:val="FootnoteText"/>
      </w:pPr>
      <w:r>
        <w:rPr>
          <w:rStyle w:val="FootnoteReference"/>
        </w:rPr>
        <w:footnoteRef/>
      </w:r>
      <w:r>
        <w:t xml:space="preserve"> </w:t>
      </w:r>
      <w:r w:rsidRPr="009C1977">
        <w:t xml:space="preserve">Кирдина  С.Г.  X  и  Y  экономики: </w:t>
      </w:r>
      <w:r>
        <w:t>/</w:t>
      </w:r>
      <w:r w:rsidRPr="009C1977">
        <w:t xml:space="preserve"> Институциональный  анализ.</w:t>
      </w:r>
      <w:r>
        <w:t>//</w:t>
      </w:r>
      <w:r w:rsidRPr="009C1977">
        <w:t xml:space="preserve">  Инс</w:t>
      </w:r>
      <w:r>
        <w:t>титут экономики. М.: Наука. 2020</w:t>
      </w:r>
      <w:r w:rsidRPr="009C1977">
        <w:t>. 256 с.</w:t>
      </w:r>
    </w:p>
  </w:footnote>
  <w:footnote w:id="33">
    <w:p w:rsidR="00ED0A9D" w:rsidRPr="002B66BD" w:rsidRDefault="00ED0A9D" w:rsidP="009C5AA8">
      <w:pPr>
        <w:pStyle w:val="FootnoteText"/>
        <w:rPr>
          <w:lang w:val="en-US"/>
        </w:rPr>
      </w:pPr>
      <w:r>
        <w:rPr>
          <w:rStyle w:val="FootnoteReference"/>
        </w:rPr>
        <w:footnoteRef/>
      </w:r>
      <w:r>
        <w:t xml:space="preserve"> </w:t>
      </w:r>
      <w:r w:rsidRPr="009C1977">
        <w:t xml:space="preserve">Морозова  Т.В.,  Козырева  Г.Б.,  Сухарев  М.В.  </w:t>
      </w:r>
      <w:r>
        <w:t>//</w:t>
      </w:r>
      <w:r w:rsidRPr="009C1977">
        <w:t xml:space="preserve">Регион  как  социально-экономическая система. </w:t>
      </w:r>
      <w:r>
        <w:t>//</w:t>
      </w:r>
      <w:r w:rsidRPr="009C1977">
        <w:t>П</w:t>
      </w:r>
      <w:r>
        <w:t xml:space="preserve">етрозаводск, Изд-во ПетрГУ. </w:t>
      </w:r>
      <w:r w:rsidRPr="002B66BD">
        <w:rPr>
          <w:lang w:val="en-US"/>
        </w:rPr>
        <w:t xml:space="preserve">2018. </w:t>
      </w:r>
      <w:r w:rsidRPr="009C1977">
        <w:t>с</w:t>
      </w:r>
      <w:r w:rsidRPr="002B66BD">
        <w:rPr>
          <w:lang w:val="en-US"/>
        </w:rPr>
        <w:t>. 119-121</w:t>
      </w:r>
    </w:p>
  </w:footnote>
  <w:footnote w:id="34">
    <w:p w:rsidR="00ED0A9D" w:rsidRPr="00447ED5" w:rsidRDefault="00ED0A9D" w:rsidP="009C5AA8">
      <w:pPr>
        <w:pStyle w:val="FootnoteText"/>
        <w:rPr>
          <w:lang w:val="en-US"/>
        </w:rPr>
      </w:pPr>
      <w:r>
        <w:rPr>
          <w:rStyle w:val="FootnoteReference"/>
        </w:rPr>
        <w:footnoteRef/>
      </w:r>
      <w:r w:rsidRPr="002B66BD">
        <w:rPr>
          <w:lang w:val="en-US"/>
        </w:rPr>
        <w:t xml:space="preserve"> Billings  P.,  Cassimatis  A. / Twenty-one  Years  of  the  Judicial  Review  Act  1991: Enhancing  Access  to  Justice  and  Promoting  Legal  Accountability? // University  of Queensland Law Journal. </w:t>
      </w:r>
      <w:r w:rsidRPr="00447ED5">
        <w:rPr>
          <w:lang w:val="en-US"/>
        </w:rPr>
        <w:t>2019. No 32 (1). pp. 65-101.</w:t>
      </w:r>
    </w:p>
  </w:footnote>
  <w:footnote w:id="35">
    <w:p w:rsidR="00ED0A9D" w:rsidRPr="002B66BD" w:rsidRDefault="00ED0A9D" w:rsidP="009C5AA8">
      <w:pPr>
        <w:pStyle w:val="FootnoteText"/>
        <w:rPr>
          <w:lang w:val="en-US"/>
        </w:rPr>
      </w:pPr>
      <w:r>
        <w:rPr>
          <w:rStyle w:val="FootnoteReference"/>
        </w:rPr>
        <w:footnoteRef/>
      </w:r>
      <w:r w:rsidRPr="002B66BD">
        <w:rPr>
          <w:lang w:val="en-US"/>
        </w:rPr>
        <w:t xml:space="preserve"> Eskelinen H. Different Neighbours:/ Interaction and Cooperation at Finland's Western and Eastern Borders.// Doris Wastl-Walter (eds.), The Ashgate Research Companion to Border Studies. 2018. pp. 569-583</w:t>
      </w:r>
    </w:p>
  </w:footnote>
  <w:footnote w:id="36">
    <w:p w:rsidR="00ED0A9D" w:rsidRPr="002B66BD" w:rsidRDefault="00ED0A9D" w:rsidP="009C5AA8">
      <w:pPr>
        <w:pStyle w:val="FootnoteText"/>
        <w:rPr>
          <w:lang w:val="en-US"/>
        </w:rPr>
      </w:pPr>
      <w:r>
        <w:rPr>
          <w:rStyle w:val="FootnoteReference"/>
        </w:rPr>
        <w:footnoteRef/>
      </w:r>
      <w:r w:rsidRPr="002B66BD">
        <w:rPr>
          <w:lang w:val="en-US"/>
        </w:rPr>
        <w:t xml:space="preserve"> Karlsen J. Practical Normative Approach to Development –Some Initial Experiences with VRI Processes in the AgderRegion // Integrated and Participatory Innovation in Norwegian  University  of  Science  and  Technology,  (NTNU),  Trondheim,  Norway, 2017. pp. 167-188.</w:t>
      </w:r>
    </w:p>
  </w:footnote>
  <w:footnote w:id="37">
    <w:p w:rsidR="00ED0A9D" w:rsidRPr="00447ED5" w:rsidRDefault="00ED0A9D" w:rsidP="009C5AA8">
      <w:pPr>
        <w:pStyle w:val="FootnoteText"/>
      </w:pPr>
      <w:r>
        <w:rPr>
          <w:rStyle w:val="FootnoteReference"/>
        </w:rPr>
        <w:footnoteRef/>
      </w:r>
      <w:r>
        <w:t xml:space="preserve"> Составлено автором</w:t>
      </w:r>
      <w:r w:rsidRPr="00447ED5">
        <w:t xml:space="preserve"> на основе : Морозова  Т.В.,  Козырева  Г.Б.,  Сухарев  М.В.  //Регион  как  социально-экономическая система. //Петрозаводск, Изд-во ПетрГУ. 2018. с. 119-121</w:t>
      </w:r>
    </w:p>
  </w:footnote>
  <w:footnote w:id="38">
    <w:p w:rsidR="00ED0A9D" w:rsidRDefault="00ED0A9D" w:rsidP="009C5AA8">
      <w:pPr>
        <w:pStyle w:val="FootnoteText"/>
      </w:pPr>
      <w:r>
        <w:rPr>
          <w:rStyle w:val="FootnoteReference"/>
        </w:rPr>
        <w:footnoteRef/>
      </w:r>
      <w:r w:rsidRPr="00447ED5">
        <w:rPr>
          <w:lang w:val="en-US"/>
        </w:rPr>
        <w:t xml:space="preserve"> Glaser,  B.G.,  Strauss.  </w:t>
      </w:r>
      <w:r w:rsidRPr="002B66BD">
        <w:rPr>
          <w:lang w:val="en-US"/>
        </w:rPr>
        <w:t xml:space="preserve">A.L.  The  Discovery  of  Grounded  Theory: // Strategies  for Qualitative Research. </w:t>
      </w:r>
      <w:r>
        <w:t>Chicago: AldinePub. Co. 2016</w:t>
      </w:r>
      <w:r w:rsidRPr="00B76CC2">
        <w:t>. 274 p.</w:t>
      </w:r>
    </w:p>
  </w:footnote>
  <w:footnote w:id="39">
    <w:p w:rsidR="00ED0A9D" w:rsidRDefault="00ED0A9D" w:rsidP="009C5AA8">
      <w:pPr>
        <w:pStyle w:val="FootnoteText"/>
      </w:pPr>
      <w:r>
        <w:rPr>
          <w:rStyle w:val="FootnoteReference"/>
        </w:rPr>
        <w:footnoteRef/>
      </w:r>
      <w:r>
        <w:t xml:space="preserve"> </w:t>
      </w:r>
      <w:r w:rsidRPr="00B76CC2">
        <w:t>Сухарев  М.В.  Когнитивный  подход  и  инновационные методы  регионального управления  //  Экономика  Северо-Запада:  проблем</w:t>
      </w:r>
      <w:r>
        <w:t>ы  и  перспективы  развития. 201</w:t>
      </w:r>
      <w:r w:rsidRPr="00B76CC2">
        <w:t>6. No 4. С. 62-70.</w:t>
      </w:r>
    </w:p>
  </w:footnote>
  <w:footnote w:id="40">
    <w:p w:rsidR="00ED0A9D" w:rsidRPr="00447ED5" w:rsidRDefault="00ED0A9D">
      <w:pPr>
        <w:pStyle w:val="FootnoteText"/>
      </w:pPr>
      <w:r>
        <w:rPr>
          <w:rStyle w:val="FootnoteReference"/>
        </w:rPr>
        <w:footnoteRef/>
      </w:r>
      <w:r>
        <w:t xml:space="preserve"> </w:t>
      </w:r>
      <w:r w:rsidRPr="009C5AA8">
        <w:t xml:space="preserve">  Морозова Т.В., Козырева Г.Б., Сухарев М.В., Белая Р.В. Депрессивные территории России: институциональные модели развития и методологические подходы исследования // Интернет-журнал «НАУКОВЕДЕНИЕ» Том 8, №1 (2020). С. 8</w:t>
      </w:r>
    </w:p>
  </w:footnote>
  <w:footnote w:id="41">
    <w:p w:rsidR="00ED0A9D" w:rsidRPr="00447ED5" w:rsidRDefault="00ED0A9D">
      <w:pPr>
        <w:pStyle w:val="FootnoteText"/>
      </w:pPr>
      <w:r>
        <w:rPr>
          <w:rStyle w:val="FootnoteReference"/>
        </w:rPr>
        <w:footnoteRef/>
      </w:r>
      <w:r>
        <w:t xml:space="preserve"> C</w:t>
      </w:r>
      <w:r w:rsidRPr="003C562E">
        <w:t>оставлено автором на основе : Морозова  Т.В.,  Козырева  Г.Б.,  Сухарев  М.В.  //Регион  как  социально-экономическая система. //Петрозаводск, Изд-во ПетрГУ. 2018. с. 119-121</w:t>
      </w:r>
    </w:p>
  </w:footnote>
  <w:footnote w:id="42">
    <w:p w:rsidR="00ED0A9D" w:rsidRDefault="00ED0A9D">
      <w:pPr>
        <w:pStyle w:val="FootnoteText"/>
      </w:pPr>
      <w:r>
        <w:rPr>
          <w:rStyle w:val="FootnoteReference"/>
        </w:rPr>
        <w:footnoteRef/>
      </w:r>
      <w:r>
        <w:t xml:space="preserve"> У</w:t>
      </w:r>
      <w:r w:rsidRPr="00932FD7">
        <w:t>ниверсальн</w:t>
      </w:r>
      <w:r>
        <w:t>ое рейтинговое агентств - РИА Рейтинг   //</w:t>
      </w:r>
      <w:r w:rsidRPr="003D1F3F">
        <w:t xml:space="preserve"> Режим доступа:</w:t>
      </w:r>
      <w:r>
        <w:t xml:space="preserve"> </w:t>
      </w:r>
      <w:r w:rsidRPr="00932FD7">
        <w:t>//https://riarating.ru/infografika/20210531/630201353.html (дата обращения: 10.12.2021)</w:t>
      </w:r>
    </w:p>
  </w:footnote>
  <w:footnote w:id="43">
    <w:p w:rsidR="00ED0A9D" w:rsidRDefault="00ED0A9D">
      <w:pPr>
        <w:pStyle w:val="FootnoteText"/>
      </w:pPr>
      <w:r>
        <w:rPr>
          <w:rStyle w:val="FootnoteReference"/>
        </w:rPr>
        <w:footnoteRef/>
      </w:r>
      <w:r>
        <w:t xml:space="preserve"> </w:t>
      </w:r>
      <w:r w:rsidRPr="006448B9">
        <w:t>Официальном интернет-портале Росстата - Режим доступа: https://rosstat.gov.ru/accounts в разделе: Статистика /Официальная статистика / Национальные счета /Срочные публикации. (дата обращения: 10.11.2021).</w:t>
      </w:r>
    </w:p>
  </w:footnote>
  <w:footnote w:id="44">
    <w:p w:rsidR="00ED0A9D" w:rsidRDefault="00ED0A9D">
      <w:pPr>
        <w:pStyle w:val="FootnoteText"/>
      </w:pPr>
      <w:r>
        <w:rPr>
          <w:rStyle w:val="FootnoteReference"/>
        </w:rPr>
        <w:footnoteRef/>
      </w:r>
      <w:r>
        <w:t xml:space="preserve"> </w:t>
      </w:r>
      <w:r w:rsidRPr="006448B9">
        <w:t>Официальном интернет-портале Росстата - Режим доступа: https://rosstat.gov.ru/accounts в разделе: Статистика /Официальная статистика / Национальные счета /Срочные публикации. (дата обращения: 10.11.2021).</w:t>
      </w:r>
    </w:p>
  </w:footnote>
  <w:footnote w:id="45">
    <w:p w:rsidR="00ED0A9D" w:rsidRPr="00447ED5" w:rsidRDefault="00ED0A9D">
      <w:pPr>
        <w:pStyle w:val="FootnoteText"/>
      </w:pPr>
      <w:r w:rsidRPr="00447ED5">
        <w:rPr>
          <w:rStyle w:val="FootnoteReference"/>
        </w:rPr>
        <w:t>3</w:t>
      </w:r>
      <w:r w:rsidRPr="00447ED5">
        <w:t xml:space="preserve"> </w:t>
      </w:r>
      <w:r w:rsidRPr="00447ED5">
        <w:rPr>
          <w:rStyle w:val="FootnoteReference"/>
          <w:vertAlign w:val="baseline"/>
        </w:rPr>
        <w:t>Официальном интернет-портале Росстата - Режим доступа: https://rosstat.gov.ru/accounts в разделе: Статистика /Официальная статистика / Национальные счета /Срочные публикации. (дата обращения: 10.11.2021).</w:t>
      </w:r>
    </w:p>
  </w:footnote>
  <w:footnote w:id="46">
    <w:p w:rsidR="00ED0A9D" w:rsidRPr="00447ED5" w:rsidRDefault="00ED0A9D">
      <w:pPr>
        <w:pStyle w:val="FootnoteText"/>
      </w:pPr>
      <w:r w:rsidRPr="00447ED5">
        <w:t>4 Bankiros – информационный портал // Режим доступа:  https://bankiros.ru/wiki/term/investicii-v-rossii-2</w:t>
      </w:r>
    </w:p>
  </w:footnote>
  <w:footnote w:id="47">
    <w:p w:rsidR="00ED0A9D" w:rsidRDefault="00ED0A9D">
      <w:pPr>
        <w:pStyle w:val="FootnoteText"/>
      </w:pPr>
      <w:r>
        <w:rPr>
          <w:rStyle w:val="FootnoteReference"/>
        </w:rPr>
        <w:t>5</w:t>
      </w:r>
      <w:r>
        <w:t xml:space="preserve"> </w:t>
      </w:r>
      <w:r w:rsidRPr="006448B9">
        <w:t>Официальном интернет-портале Росстата - Режим доступа: https://rosstat.gov.ru/accounts в разделе: Статистика /Официальная статистика / (дата обращения: 10.11.2021).</w:t>
      </w:r>
    </w:p>
  </w:footnote>
  <w:footnote w:id="48">
    <w:p w:rsidR="00ED0A9D" w:rsidRPr="00447ED5" w:rsidRDefault="00ED0A9D">
      <w:pPr>
        <w:pStyle w:val="FootnoteText"/>
      </w:pPr>
      <w:r>
        <w:rPr>
          <w:rStyle w:val="FootnoteReference"/>
        </w:rPr>
        <w:footnoteRef/>
      </w:r>
      <w:r>
        <w:t xml:space="preserve"> </w:t>
      </w:r>
      <w:r w:rsidRPr="00367E80">
        <w:t>Источник: составлено автором на основе :  Официальном интернет-портале Росстата - Режим доступа: https://rosstat.gov.ru/accounts в разделе: Статистика /Официальная статистика / (дата обращения: 10.11.2021).</w:t>
      </w:r>
    </w:p>
  </w:footnote>
  <w:footnote w:id="49">
    <w:p w:rsidR="00ED0A9D" w:rsidRPr="00447ED5" w:rsidRDefault="00ED0A9D">
      <w:pPr>
        <w:pStyle w:val="FootnoteText"/>
      </w:pPr>
      <w:r>
        <w:rPr>
          <w:rStyle w:val="FootnoteReference"/>
        </w:rPr>
        <w:footnoteRef/>
      </w:r>
      <w:r>
        <w:t xml:space="preserve"> </w:t>
      </w:r>
      <w:r w:rsidRPr="00333374">
        <w:t>Источник: составлено автором на основе :  Официальном интернет-портале Росстата - Режим доступа: https://rosstat.gov.ru/accounts в разделе: Статистика /Официальная статистика / (дата обращения: 10.11.2021).</w:t>
      </w:r>
    </w:p>
  </w:footnote>
  <w:footnote w:id="50">
    <w:p w:rsidR="00ED0A9D" w:rsidRPr="00447ED5" w:rsidRDefault="00ED0A9D">
      <w:pPr>
        <w:pStyle w:val="FootnoteText"/>
      </w:pPr>
      <w:r>
        <w:rPr>
          <w:rStyle w:val="FootnoteReference"/>
        </w:rPr>
        <w:footnoteRef/>
      </w:r>
      <w:r>
        <w:t xml:space="preserve"> </w:t>
      </w:r>
      <w:r w:rsidRPr="00333374">
        <w:t>Источник: составлено автором на основе : Официальном интернет-портале Росстата - Режим доступа: https://rosstat.gov.ru/accounts в разделе: Статистика /Официальная статистика / (дата обращения: 10.11.2021).</w:t>
      </w:r>
    </w:p>
  </w:footnote>
  <w:footnote w:id="51">
    <w:p w:rsidR="00ED0A9D" w:rsidRPr="00447ED5" w:rsidRDefault="00ED0A9D">
      <w:pPr>
        <w:pStyle w:val="FootnoteText"/>
      </w:pPr>
      <w:r>
        <w:rPr>
          <w:rStyle w:val="FootnoteReference"/>
        </w:rPr>
        <w:footnoteRef/>
      </w:r>
      <w:r>
        <w:t xml:space="preserve"> </w:t>
      </w:r>
      <w:r w:rsidRPr="00333374">
        <w:t>Официальном интернет-портале Росстата - Режим доступа: https://rosstat.gov.ru/accounts в разделе: Статистика /Официальная статистика / (дата обращения: 10.11.2021).</w:t>
      </w:r>
    </w:p>
  </w:footnote>
  <w:footnote w:id="52">
    <w:p w:rsidR="00ED0A9D" w:rsidRPr="00447ED5" w:rsidRDefault="00ED0A9D">
      <w:pPr>
        <w:pStyle w:val="FootnoteText"/>
      </w:pPr>
      <w:r>
        <w:rPr>
          <w:rStyle w:val="FootnoteReference"/>
        </w:rPr>
        <w:footnoteRef/>
      </w:r>
      <w:r>
        <w:t xml:space="preserve"> </w:t>
      </w:r>
      <w:r w:rsidRPr="00333374">
        <w:t>Источник: составлено автором на основе :  Официальном интернет-портале Росстата - Режим доступа: https://rosstat.gov.ru/accounts в разделе: Статистика /Официальная статистика / (дата обращения: 10.11.2021).</w:t>
      </w:r>
    </w:p>
  </w:footnote>
  <w:footnote w:id="53">
    <w:p w:rsidR="00ED0A9D" w:rsidRPr="00447ED5" w:rsidRDefault="00ED0A9D">
      <w:pPr>
        <w:pStyle w:val="FootnoteText"/>
      </w:pPr>
      <w:r>
        <w:rPr>
          <w:rStyle w:val="FootnoteReference"/>
        </w:rPr>
        <w:footnoteRef/>
      </w:r>
      <w:r>
        <w:t xml:space="preserve"> </w:t>
      </w:r>
      <w:r w:rsidRPr="00333374">
        <w:t>Источник: составлено автором на основе :  Официальном интернет-портале Росстата - Режим доступа: https://rosstat.gov.ru/accounts в разделе: Статистика /Официальная статистика / (дата обращения: 10.11.2021).</w:t>
      </w:r>
    </w:p>
  </w:footnote>
  <w:footnote w:id="54">
    <w:p w:rsidR="00ED0A9D" w:rsidRPr="00447ED5" w:rsidRDefault="00ED0A9D">
      <w:pPr>
        <w:pStyle w:val="FootnoteText"/>
      </w:pPr>
      <w:r>
        <w:rPr>
          <w:rStyle w:val="FootnoteReference"/>
        </w:rPr>
        <w:footnoteRef/>
      </w:r>
      <w:r>
        <w:t xml:space="preserve"> </w:t>
      </w:r>
      <w:r w:rsidRPr="00333374">
        <w:t>Источник: составлено автором на основе :  Официальном интернет-портале Росстата - Режим доступа: https://rosstat.gov.ru/accounts в разделе: Статистика /Официальная статистика / (дата обращения: 10.11.2021).</w:t>
      </w:r>
    </w:p>
  </w:footnote>
  <w:footnote w:id="55">
    <w:p w:rsidR="00ED0A9D" w:rsidRPr="00447ED5" w:rsidRDefault="00ED0A9D">
      <w:pPr>
        <w:pStyle w:val="FootnoteText"/>
      </w:pPr>
      <w:r>
        <w:rPr>
          <w:rStyle w:val="FootnoteReference"/>
        </w:rPr>
        <w:footnoteRef/>
      </w:r>
      <w:r>
        <w:t xml:space="preserve"> </w:t>
      </w:r>
      <w:r w:rsidRPr="00333374">
        <w:t>:  Официальном интернет-портале Министерства финансов Российской Федерации  - Режим доступа: https: https://minfin.gov.ru/ru/ / (дата обращения: 10.11.2021).</w:t>
      </w:r>
    </w:p>
  </w:footnote>
  <w:footnote w:id="56">
    <w:p w:rsidR="00ED0A9D" w:rsidRPr="00447ED5" w:rsidRDefault="00ED0A9D">
      <w:pPr>
        <w:pStyle w:val="FootnoteText"/>
      </w:pPr>
      <w:r>
        <w:rPr>
          <w:rStyle w:val="FootnoteReference"/>
        </w:rPr>
        <w:footnoteRef/>
      </w:r>
      <w:r>
        <w:t xml:space="preserve"> </w:t>
      </w:r>
      <w:r w:rsidRPr="00333374">
        <w:t>:  Официальном интернет-портале Министерства финансов Российской Федерации  - Режим доступа: https: https://minfin.gov.ru/ru/ / (дата обращения: 10.11.2021).</w:t>
      </w:r>
    </w:p>
  </w:footnote>
  <w:footnote w:id="57">
    <w:p w:rsidR="00ED0A9D" w:rsidRDefault="00ED0A9D">
      <w:pPr>
        <w:pStyle w:val="FootnoteText"/>
      </w:pPr>
      <w:r>
        <w:rPr>
          <w:rStyle w:val="FootnoteReference"/>
        </w:rPr>
        <w:footnoteRef/>
      </w:r>
      <w:r>
        <w:t xml:space="preserve"> </w:t>
      </w:r>
      <w:r w:rsidRPr="008852A7">
        <w:t>Источник</w:t>
      </w:r>
      <w:r w:rsidRPr="00377E13">
        <w:t>: Составлено автором</w:t>
      </w:r>
    </w:p>
  </w:footnote>
  <w:footnote w:id="58">
    <w:p w:rsidR="00ED0A9D" w:rsidRDefault="00ED0A9D">
      <w:pPr>
        <w:pStyle w:val="FootnoteText"/>
      </w:pPr>
      <w:r>
        <w:rPr>
          <w:rStyle w:val="FootnoteReference"/>
        </w:rPr>
        <w:footnoteRef/>
      </w:r>
      <w:r>
        <w:t xml:space="preserve"> </w:t>
      </w:r>
      <w:r w:rsidRPr="00377E13">
        <w:t>Ииточник: Составлено автором</w:t>
      </w:r>
    </w:p>
  </w:footnote>
  <w:footnote w:id="59">
    <w:p w:rsidR="00ED0A9D" w:rsidRPr="00447ED5" w:rsidRDefault="00ED0A9D">
      <w:pPr>
        <w:pStyle w:val="FootnoteText"/>
      </w:pPr>
      <w:r>
        <w:rPr>
          <w:rStyle w:val="FootnoteReference"/>
        </w:rPr>
        <w:footnoteRef/>
      </w:r>
      <w:r>
        <w:t xml:space="preserve"> </w:t>
      </w:r>
      <w:r w:rsidRPr="00333374">
        <w:t>Концепция Стратегии пространственного развития Российской Федерации на период до 2030 года.- стр. 95-97</w:t>
      </w:r>
    </w:p>
  </w:footnote>
  <w:footnote w:id="60">
    <w:p w:rsidR="00ED0A9D" w:rsidRPr="00447ED5" w:rsidRDefault="00ED0A9D">
      <w:pPr>
        <w:pStyle w:val="FootnoteText"/>
      </w:pPr>
      <w:r>
        <w:rPr>
          <w:rStyle w:val="FootnoteReference"/>
        </w:rPr>
        <w:footnoteRef/>
      </w:r>
      <w:r>
        <w:t xml:space="preserve"> </w:t>
      </w:r>
      <w:r w:rsidRPr="00B6310D">
        <w:t>Концепция Стратегии пространственного развития Российской Федерации на период до 2030 года.- стр. 95-97</w:t>
      </w:r>
    </w:p>
  </w:footnote>
  <w:footnote w:id="61">
    <w:p w:rsidR="00ED0A9D" w:rsidRDefault="00ED0A9D">
      <w:pPr>
        <w:pStyle w:val="FootnoteText"/>
      </w:pPr>
      <w:r>
        <w:rPr>
          <w:rStyle w:val="FootnoteReference"/>
        </w:rPr>
        <w:footnoteRef/>
      </w:r>
      <w:r>
        <w:t xml:space="preserve"> К. А. Чернышев</w:t>
      </w:r>
      <w:r w:rsidRPr="00560147">
        <w:t xml:space="preserve">. Типология депрессивных регионов в социально-экономических исследованиях// </w:t>
      </w:r>
      <w:r w:rsidRPr="004423DD">
        <w:t xml:space="preserve">Журнал "РЕГИОНОЛОГИЯ REGIONOLOGY" №2 2015 </w:t>
      </w:r>
    </w:p>
  </w:footnote>
  <w:footnote w:id="62">
    <w:p w:rsidR="00ED0A9D" w:rsidRDefault="00ED0A9D" w:rsidP="00926707">
      <w:pPr>
        <w:pStyle w:val="FootnoteText"/>
      </w:pPr>
      <w:r>
        <w:rPr>
          <w:rStyle w:val="FootnoteReference"/>
        </w:rPr>
        <w:footnoteRef/>
      </w:r>
      <w:r>
        <w:t xml:space="preserve"> Сидоренко О.В. Формирование селективной региональной политики социально-экономического развития проблемных регионов:// автореф. дис. ... д-ра экон. наук. //Иркутск, 2017. С. 14; /Гранберг А.Г. Основы региональной экономики. С. 320.</w:t>
      </w:r>
    </w:p>
  </w:footnote>
  <w:footnote w:id="63">
    <w:p w:rsidR="00ED0A9D" w:rsidRDefault="00ED0A9D">
      <w:pPr>
        <w:pStyle w:val="FootnoteText"/>
      </w:pPr>
      <w:r>
        <w:rPr>
          <w:rStyle w:val="FootnoteReference"/>
        </w:rPr>
        <w:footnoteRef/>
      </w:r>
      <w:r>
        <w:t xml:space="preserve"> </w:t>
      </w:r>
      <w:r w:rsidRPr="00761952">
        <w:t>К. А. Чернышев. Типология депрессивных регионов в социально-экономических исследованиях// Журнал "РЕГИОНОЛОГИЯ REGIONOLOGY" №2 2015</w:t>
      </w:r>
    </w:p>
  </w:footnote>
  <w:footnote w:id="64">
    <w:p w:rsidR="00ED0A9D" w:rsidRDefault="00ED0A9D">
      <w:pPr>
        <w:pStyle w:val="FootnoteText"/>
      </w:pPr>
      <w:r>
        <w:rPr>
          <w:rStyle w:val="FootnoteReference"/>
        </w:rPr>
        <w:footnoteRef/>
      </w:r>
      <w:r>
        <w:t xml:space="preserve"> </w:t>
      </w:r>
      <w:r w:rsidRPr="00AF2964">
        <w:t>Балакина Г. Ф. Формирование стратегий социально-экономического развития депрессивных регионов // Специальность 08.00.05 // Экономика и управление народным хозяйством: региональная экономика – 2013г</w:t>
      </w:r>
    </w:p>
  </w:footnote>
  <w:footnote w:id="65">
    <w:p w:rsidR="00ED0A9D" w:rsidRDefault="00ED0A9D">
      <w:pPr>
        <w:pStyle w:val="FootnoteText"/>
      </w:pPr>
      <w:r>
        <w:rPr>
          <w:rStyle w:val="FootnoteReference"/>
        </w:rPr>
        <w:footnoteRef/>
      </w:r>
      <w:r>
        <w:t xml:space="preserve"> </w:t>
      </w:r>
      <w:r w:rsidRPr="00450865">
        <w:t>Источник: Балакина Г. Ф. Формирование стратегий социально-экономического развития депрессивных регионов // Специальность 08.00.05 // Экономика и управление народным хозяйством: региональная экономика – 2013г</w:t>
      </w:r>
    </w:p>
  </w:footnote>
  <w:footnote w:id="66">
    <w:p w:rsidR="00ED0A9D" w:rsidRPr="00447ED5" w:rsidRDefault="00ED0A9D" w:rsidP="0059780F">
      <w:pPr>
        <w:pStyle w:val="FootnoteText"/>
      </w:pPr>
      <w:r>
        <w:rPr>
          <w:rStyle w:val="FootnoteReference"/>
        </w:rPr>
        <w:footnoteRef/>
      </w:r>
      <w:r>
        <w:t xml:space="preserve"> </w:t>
      </w:r>
      <w:r w:rsidRPr="00E16B81">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67">
    <w:p w:rsidR="00ED0A9D" w:rsidRPr="00447ED5" w:rsidRDefault="00ED0A9D" w:rsidP="0059780F">
      <w:pPr>
        <w:pStyle w:val="FootnoteText"/>
      </w:pPr>
      <w:r>
        <w:rPr>
          <w:rStyle w:val="FootnoteReference"/>
        </w:rPr>
        <w:footnoteRef/>
      </w:r>
      <w:r>
        <w:t xml:space="preserve"> </w:t>
      </w:r>
    </w:p>
  </w:footnote>
  <w:footnote w:id="68">
    <w:p w:rsidR="00ED0A9D" w:rsidRPr="00447ED5" w:rsidRDefault="00ED0A9D" w:rsidP="0059780F">
      <w:pPr>
        <w:pStyle w:val="FootnoteText"/>
      </w:pPr>
      <w:r>
        <w:rPr>
          <w:rStyle w:val="FootnoteReference"/>
        </w:rPr>
        <w:footnoteRef/>
      </w:r>
      <w:r>
        <w:t xml:space="preserve"> </w:t>
      </w:r>
      <w:r w:rsidRPr="00E16B81">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69">
    <w:p w:rsidR="00ED0A9D" w:rsidRPr="00447ED5" w:rsidRDefault="00ED0A9D" w:rsidP="0059780F">
      <w:pPr>
        <w:pStyle w:val="FootnoteText"/>
      </w:pPr>
      <w:r>
        <w:rPr>
          <w:rStyle w:val="FootnoteReference"/>
        </w:rPr>
        <w:footnoteRef/>
      </w:r>
      <w:r>
        <w:t xml:space="preserve"> </w:t>
      </w:r>
      <w:r w:rsidRPr="00B867FE">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70">
    <w:p w:rsidR="00ED0A9D" w:rsidRPr="00447ED5" w:rsidRDefault="00ED0A9D" w:rsidP="0059780F">
      <w:pPr>
        <w:pStyle w:val="FootnoteText"/>
      </w:pPr>
      <w:r>
        <w:rPr>
          <w:rStyle w:val="FootnoteReference"/>
        </w:rPr>
        <w:footnoteRef/>
      </w:r>
      <w:r>
        <w:t xml:space="preserve"> </w:t>
      </w:r>
      <w:r w:rsidRPr="00B867FE">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71">
    <w:p w:rsidR="00ED0A9D" w:rsidRPr="00447ED5" w:rsidRDefault="00ED0A9D" w:rsidP="0059780F">
      <w:pPr>
        <w:pStyle w:val="FootnoteText"/>
      </w:pPr>
      <w:r>
        <w:rPr>
          <w:rStyle w:val="FootnoteReference"/>
        </w:rPr>
        <w:footnoteRef/>
      </w:r>
      <w:r>
        <w:t xml:space="preserve"> </w:t>
      </w:r>
      <w:r w:rsidRPr="00B867FE">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72">
    <w:p w:rsidR="00ED0A9D" w:rsidRPr="00447ED5" w:rsidRDefault="00ED0A9D" w:rsidP="0059780F">
      <w:pPr>
        <w:pStyle w:val="FootnoteText"/>
      </w:pPr>
      <w:r>
        <w:rPr>
          <w:rStyle w:val="FootnoteReference"/>
        </w:rPr>
        <w:footnoteRef/>
      </w:r>
      <w:r>
        <w:t xml:space="preserve"> </w:t>
      </w:r>
      <w:r w:rsidRPr="00B867FE">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73">
    <w:p w:rsidR="00ED0A9D" w:rsidRDefault="00ED0A9D" w:rsidP="0059780F">
      <w:pPr>
        <w:pStyle w:val="FootnoteText"/>
      </w:pPr>
      <w:r>
        <w:rPr>
          <w:rStyle w:val="FootnoteReference"/>
        </w:rPr>
        <w:footnoteRef/>
      </w:r>
      <w:r>
        <w:t xml:space="preserve"> </w:t>
      </w:r>
      <w:r w:rsidRPr="00712A8C">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74">
    <w:p w:rsidR="00ED0A9D" w:rsidRDefault="00ED0A9D" w:rsidP="0059780F">
      <w:pPr>
        <w:pStyle w:val="FootnoteText"/>
      </w:pPr>
      <w:r>
        <w:rPr>
          <w:rStyle w:val="FootnoteReference"/>
        </w:rPr>
        <w:footnoteRef/>
      </w:r>
      <w:r>
        <w:t xml:space="preserve"> </w:t>
      </w:r>
      <w:r w:rsidRPr="00712A8C">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75">
    <w:p w:rsidR="00ED0A9D" w:rsidRPr="00447ED5" w:rsidRDefault="00ED0A9D" w:rsidP="0059780F">
      <w:pPr>
        <w:pStyle w:val="FootnoteText"/>
      </w:pPr>
      <w:r>
        <w:rPr>
          <w:rStyle w:val="FootnoteReference"/>
        </w:rPr>
        <w:footnoteRef/>
      </w:r>
      <w:r>
        <w:t xml:space="preserve"> </w:t>
      </w:r>
      <w:r w:rsidRPr="00E16B81">
        <w:t>Распоряжение Правительства РФ от 13.02.2019 N 207-р &lt;Об утверждении Стратегии пространственного развития Российской Федерации на период до 2025 года&gt; Стр. 9-23</w:t>
      </w:r>
    </w:p>
  </w:footnote>
  <w:footnote w:id="76">
    <w:p w:rsidR="00ED0A9D" w:rsidRDefault="00ED0A9D" w:rsidP="0059780F">
      <w:pPr>
        <w:pStyle w:val="FootnoteText"/>
      </w:pPr>
      <w:r>
        <w:rPr>
          <w:rStyle w:val="FootnoteReference"/>
        </w:rPr>
        <w:footnoteRef/>
      </w:r>
      <w:r>
        <w:t xml:space="preserve"> </w:t>
      </w:r>
      <w:r w:rsidRPr="006F6D64">
        <w:t>Балакина Г</w:t>
      </w:r>
      <w:r>
        <w:t>.</w:t>
      </w:r>
      <w:r w:rsidRPr="006F6D64">
        <w:t xml:space="preserve"> Ф</w:t>
      </w:r>
      <w:r>
        <w:t>. Формирование стратегий социально-экономического развития депрессивных регионов // Специальность 08.00.05 // Экономика и управление народным хозяйством: региональная экономика – 2013г</w:t>
      </w:r>
    </w:p>
  </w:footnote>
  <w:footnote w:id="77">
    <w:p w:rsidR="00ED0A9D" w:rsidRDefault="00ED0A9D" w:rsidP="0059780F">
      <w:pPr>
        <w:pStyle w:val="FootnoteText"/>
      </w:pPr>
      <w:r>
        <w:rPr>
          <w:rStyle w:val="FootnoteReference"/>
        </w:rPr>
        <w:footnoteRef/>
      </w:r>
      <w:r>
        <w:t xml:space="preserve"> Балакина Г. Ф. Формирование стратегий социально-экономического развития депрессивных регионов // Специальность 08.00.05 // Экономика и управление народным хозяйством: региональная экономика – 2013г</w:t>
      </w:r>
    </w:p>
  </w:footnote>
  <w:footnote w:id="78">
    <w:p w:rsidR="00ED0A9D" w:rsidRDefault="00ED0A9D" w:rsidP="0059780F">
      <w:pPr>
        <w:pStyle w:val="FootnoteText"/>
      </w:pPr>
      <w:r>
        <w:rPr>
          <w:rStyle w:val="FootnoteReference"/>
        </w:rPr>
        <w:footnoteRef/>
      </w:r>
      <w:r>
        <w:t xml:space="preserve"> </w:t>
      </w:r>
      <w:r w:rsidRPr="00712A8C">
        <w:t>Указ Президента РФ от 16.01.2017 N 13 "Об утверждении Основ государственной политики регионального развития Российской Федерации на период до 2025 года" стр. 3-7</w:t>
      </w:r>
    </w:p>
  </w:footnote>
  <w:footnote w:id="79">
    <w:p w:rsidR="00ED0A9D" w:rsidRDefault="00ED0A9D" w:rsidP="0059780F">
      <w:pPr>
        <w:pStyle w:val="FootnoteText"/>
      </w:pPr>
      <w:r>
        <w:rPr>
          <w:rStyle w:val="FootnoteReference"/>
        </w:rPr>
        <w:footnoteRef/>
      </w:r>
      <w:r>
        <w:t xml:space="preserve"> </w:t>
      </w:r>
      <w:r w:rsidRPr="00712A8C">
        <w:t>Указ Президента РФ от 16.01.2017 N 13 "Об утверждении Основ государственной политики регионального развития Российской Федерации на период до 2025 года" стр. 3-7</w:t>
      </w:r>
    </w:p>
  </w:footnote>
  <w:footnote w:id="80">
    <w:p w:rsidR="00ED0A9D" w:rsidRDefault="00ED0A9D" w:rsidP="0059780F">
      <w:pPr>
        <w:pStyle w:val="FootnoteText"/>
      </w:pPr>
      <w:r>
        <w:rPr>
          <w:rStyle w:val="FootnoteReference"/>
        </w:rPr>
        <w:footnoteRef/>
      </w:r>
      <w:r>
        <w:t xml:space="preserve"> </w:t>
      </w:r>
      <w:r w:rsidRPr="00712A8C">
        <w:t>Указ Президента РФ от 16.01.2017 N 13 "Об утверждении Основ государственной политики регионального развития Российской Федерации на период до 2025 года" стр. 3-7</w:t>
      </w:r>
    </w:p>
  </w:footnote>
  <w:footnote w:id="81">
    <w:p w:rsidR="00ED0A9D" w:rsidRDefault="00ED0A9D" w:rsidP="0059780F">
      <w:pPr>
        <w:pStyle w:val="FootnoteText"/>
      </w:pPr>
      <w:r>
        <w:rPr>
          <w:rStyle w:val="FootnoteReference"/>
        </w:rPr>
        <w:footnoteRef/>
      </w:r>
      <w:r>
        <w:t xml:space="preserve"> </w:t>
      </w:r>
      <w:r w:rsidRPr="00712A8C">
        <w:t>Указ Президента РФ от 16.01.2017 N 13 "Об утверждении Основ государственной политики регионального развития Российской Федерации на период до 2025 года" стр. 3-7</w:t>
      </w:r>
    </w:p>
  </w:footnote>
  <w:footnote w:id="82">
    <w:p w:rsidR="00ED0A9D" w:rsidRDefault="00ED0A9D" w:rsidP="0059780F">
      <w:pPr>
        <w:pStyle w:val="FootnoteText"/>
      </w:pPr>
      <w:r>
        <w:rPr>
          <w:rStyle w:val="FootnoteReference"/>
        </w:rPr>
        <w:footnoteRef/>
      </w:r>
      <w:r>
        <w:t xml:space="preserve"> </w:t>
      </w:r>
      <w:r w:rsidRPr="00967845">
        <w:t xml:space="preserve">Стратегическая устойчивость предприятий в регионах России: оценка и управление : монография </w:t>
      </w:r>
      <w:r>
        <w:t>/</w:t>
      </w:r>
      <w:r w:rsidRPr="00967845">
        <w:t>/ под ред. Ю. В. Кузнецова. –</w:t>
      </w:r>
      <w:r>
        <w:t>/</w:t>
      </w:r>
      <w:r w:rsidRPr="00967845">
        <w:t xml:space="preserve"> Москва : Издательство Проспект, 2020. – 456 с. (Стр. 34-38)</w:t>
      </w:r>
    </w:p>
  </w:footnote>
  <w:footnote w:id="83">
    <w:p w:rsidR="00ED0A9D" w:rsidRDefault="00ED0A9D" w:rsidP="0059780F">
      <w:pPr>
        <w:pStyle w:val="FootnoteText"/>
      </w:pPr>
      <w:r>
        <w:rPr>
          <w:rStyle w:val="FootnoteReference"/>
        </w:rPr>
        <w:footnoteRef/>
      </w:r>
      <w:r>
        <w:t xml:space="preserve"> Хайруллов Д.С., Еремеев Л.М. Проблемы устойчивости социально-экономического развития региона // Вестник Казанского государственного аграрного университета. – Казань. – 2012. – No1. – С.73–76</w:t>
      </w:r>
    </w:p>
  </w:footnote>
  <w:footnote w:id="84">
    <w:p w:rsidR="00ED0A9D" w:rsidRDefault="00ED0A9D" w:rsidP="0059780F">
      <w:pPr>
        <w:pStyle w:val="FootnoteText"/>
      </w:pPr>
      <w:r>
        <w:rPr>
          <w:rStyle w:val="FootnoteReference"/>
        </w:rPr>
        <w:footnoteRef/>
      </w:r>
      <w:r>
        <w:t xml:space="preserve"> Гранберг А.Г., Грудинин М.Ю. //Анализ и оценка современной социально-экономи-ческой ситуации в Чеченской Республике.// М., 2004.</w:t>
      </w:r>
    </w:p>
  </w:footnote>
  <w:footnote w:id="85">
    <w:p w:rsidR="00ED0A9D" w:rsidRDefault="00ED0A9D" w:rsidP="0059780F">
      <w:pPr>
        <w:pStyle w:val="FootnoteText"/>
      </w:pPr>
      <w:r>
        <w:rPr>
          <w:rStyle w:val="FootnoteReference"/>
        </w:rPr>
        <w:footnoteRef/>
      </w:r>
      <w:r>
        <w:t xml:space="preserve"> Лексин В.Н., Швецов А.Н. Государство и регионы. //Теория и практика государственного регулирования территориального развития. //М.: УРСС, 2007. 372 с.</w:t>
      </w:r>
    </w:p>
  </w:footnote>
  <w:footnote w:id="86">
    <w:p w:rsidR="00ED0A9D" w:rsidRDefault="00ED0A9D" w:rsidP="0059780F">
      <w:pPr>
        <w:pStyle w:val="FootnoteText"/>
      </w:pPr>
      <w:r>
        <w:rPr>
          <w:rStyle w:val="FootnoteReference"/>
        </w:rPr>
        <w:footnoteRef/>
      </w:r>
      <w:r>
        <w:t xml:space="preserve"> Косова Е. Г</w:t>
      </w:r>
      <w:r w:rsidRPr="0059241F">
        <w:t xml:space="preserve">.,  </w:t>
      </w:r>
      <w:r>
        <w:t>Элиханова З. В</w:t>
      </w:r>
      <w:r w:rsidRPr="0059241F">
        <w:t xml:space="preserve"> </w:t>
      </w:r>
      <w:r>
        <w:t>Гаева М. А</w:t>
      </w:r>
      <w:r w:rsidRPr="0059241F">
        <w:t>.  // Депрессивные регионы: проблемы их развития</w:t>
      </w:r>
      <w:r>
        <w:t xml:space="preserve">. </w:t>
      </w:r>
      <w:r w:rsidRPr="0059241F">
        <w:t>// Новые технологии</w:t>
      </w:r>
      <w:r>
        <w:t xml:space="preserve">, </w:t>
      </w:r>
      <w:r w:rsidRPr="0059241F">
        <w:t>Социальная и экономическая география</w:t>
      </w:r>
      <w:r>
        <w:t>. 2013г</w:t>
      </w:r>
    </w:p>
  </w:footnote>
  <w:footnote w:id="87">
    <w:p w:rsidR="00ED0A9D" w:rsidRDefault="00ED0A9D" w:rsidP="0059780F">
      <w:pPr>
        <w:pStyle w:val="FootnoteText"/>
      </w:pPr>
      <w:r>
        <w:rPr>
          <w:rStyle w:val="FootnoteReference"/>
        </w:rPr>
        <w:footnoteRef/>
      </w:r>
      <w:r>
        <w:t xml:space="preserve"> Кузнецова В.М. Геополитические особенности развития США. – Анадырь, </w:t>
      </w:r>
      <w:r w:rsidRPr="00E01DC8">
        <w:t>[Электронный ресурс] /</w:t>
      </w:r>
      <w:r>
        <w:t xml:space="preserve"> </w:t>
      </w:r>
      <w:r w:rsidRPr="00E01DC8">
        <w:t>- Режим доступа:</w:t>
      </w:r>
      <w:r>
        <w:t xml:space="preserve"> </w:t>
      </w:r>
      <w:hyperlink r:id="rId1" w:history="1">
        <w:r w:rsidRPr="00147C51">
          <w:rPr>
            <w:rStyle w:val="Hyperlink"/>
          </w:rPr>
          <w:t>http://www.bestreferat.ru/referat-288492.html /</w:t>
        </w:r>
      </w:hyperlink>
      <w:r>
        <w:t xml:space="preserve"> (дата обращения: 03.11.2021</w:t>
      </w:r>
      <w:r w:rsidRPr="00E01DC8">
        <w:t>)</w:t>
      </w:r>
      <w:r>
        <w:t>.</w:t>
      </w:r>
    </w:p>
  </w:footnote>
  <w:footnote w:id="88">
    <w:p w:rsidR="00ED0A9D" w:rsidRDefault="00ED0A9D" w:rsidP="0059780F">
      <w:pPr>
        <w:pStyle w:val="FootnoteText"/>
      </w:pPr>
      <w:r>
        <w:rPr>
          <w:rStyle w:val="FootnoteReference"/>
        </w:rPr>
        <w:footnoteRef/>
      </w:r>
      <w:r>
        <w:t xml:space="preserve"> </w:t>
      </w:r>
      <w:r w:rsidRPr="005F40B2">
        <w:t>Подробнее см.:</w:t>
      </w:r>
      <w:r>
        <w:t>//</w:t>
      </w:r>
      <w:r w:rsidRPr="005F40B2">
        <w:t xml:space="preserve"> Басенко А.М. Функции свободных экономических зон в механизме интеграции национальной экономики в систему мирохозяйственных связей: </w:t>
      </w:r>
      <w:r>
        <w:t>//</w:t>
      </w:r>
      <w:r w:rsidRPr="005F40B2">
        <w:t>Дис. ... д-ра экон. наук. – Ростов н/Д, 2002.</w:t>
      </w:r>
    </w:p>
  </w:footnote>
  <w:footnote w:id="89">
    <w:p w:rsidR="00ED0A9D" w:rsidRDefault="00ED0A9D" w:rsidP="0059780F">
      <w:pPr>
        <w:pStyle w:val="FootnoteText"/>
      </w:pPr>
      <w:r>
        <w:rPr>
          <w:rStyle w:val="FootnoteReference"/>
        </w:rPr>
        <w:footnoteRef/>
      </w:r>
      <w:r>
        <w:t xml:space="preserve"> Факультет международного бизнеса ОмГУ – //страноведческий каталог «ECONRUS» / </w:t>
      </w:r>
      <w:r w:rsidRPr="00897A27">
        <w:t>[Электронный ресурс] /- Режим доступа:</w:t>
      </w:r>
      <w:r>
        <w:t xml:space="preserve"> </w:t>
      </w:r>
      <w:hyperlink r:id="rId2" w:history="1">
        <w:r w:rsidRPr="00147C51">
          <w:rPr>
            <w:rStyle w:val="Hyperlink"/>
          </w:rPr>
          <w:t>http://catalog.fmb.ru/usa2013-10.shtml</w:t>
        </w:r>
      </w:hyperlink>
      <w:r>
        <w:t xml:space="preserve">  / (дата обращения: 13.11.2021).</w:t>
      </w:r>
    </w:p>
  </w:footnote>
  <w:footnote w:id="90">
    <w:p w:rsidR="00ED0A9D" w:rsidRDefault="00ED0A9D" w:rsidP="0059780F">
      <w:pPr>
        <w:pStyle w:val="FootnoteText"/>
      </w:pPr>
      <w:r>
        <w:rPr>
          <w:rStyle w:val="FootnoteReference"/>
        </w:rPr>
        <w:footnoteRef/>
      </w:r>
      <w:r>
        <w:t xml:space="preserve"> </w:t>
      </w:r>
      <w:r w:rsidRPr="006E5169">
        <w:t>Помитов С.А. Опыт создания кластерных структур</w:t>
      </w:r>
      <w:r>
        <w:t xml:space="preserve"> </w:t>
      </w:r>
      <w:r w:rsidRPr="006E5169">
        <w:t>/ [Электронный ресурс] /- Режим дос</w:t>
      </w:r>
      <w:r>
        <w:t xml:space="preserve">тупа: </w:t>
      </w:r>
      <w:hyperlink r:id="rId3" w:history="1">
        <w:r w:rsidRPr="00147C51">
          <w:rPr>
            <w:rStyle w:val="Hyperlink"/>
          </w:rPr>
          <w:t>http://www.ekportal.ru/page-id-1910.html /</w:t>
        </w:r>
      </w:hyperlink>
      <w:r>
        <w:t xml:space="preserve"> (дата обращения: 13.11.2021)</w:t>
      </w:r>
      <w:r w:rsidRPr="006E5169">
        <w:t>.</w:t>
      </w:r>
    </w:p>
  </w:footnote>
  <w:footnote w:id="91">
    <w:p w:rsidR="00ED0A9D" w:rsidRDefault="00ED0A9D" w:rsidP="0059780F">
      <w:pPr>
        <w:pStyle w:val="FootnoteText"/>
      </w:pPr>
      <w:r>
        <w:rPr>
          <w:rStyle w:val="FootnoteReference"/>
        </w:rPr>
        <w:footnoteRef/>
      </w:r>
      <w:r>
        <w:t xml:space="preserve"> Подробнее см.: Лавров А.А. Опыт организации кластеров инновационного развития на примере</w:t>
      </w:r>
    </w:p>
    <w:p w:rsidR="00ED0A9D" w:rsidRDefault="00ED0A9D" w:rsidP="0059780F">
      <w:pPr>
        <w:pStyle w:val="FootnoteText"/>
      </w:pPr>
      <w:r>
        <w:t>США и особенности их сетевого взаимодействия // Вестник Томского государственного университета.</w:t>
      </w:r>
    </w:p>
    <w:p w:rsidR="00ED0A9D" w:rsidRDefault="00ED0A9D" w:rsidP="0059780F">
      <w:pPr>
        <w:pStyle w:val="FootnoteText"/>
      </w:pPr>
      <w:r>
        <w:t>Экономика. 2010. No1. С. 38-43.</w:t>
      </w:r>
    </w:p>
  </w:footnote>
  <w:footnote w:id="92">
    <w:p w:rsidR="00ED0A9D" w:rsidRDefault="00ED0A9D" w:rsidP="0059780F">
      <w:pPr>
        <w:pStyle w:val="FootnoteText"/>
      </w:pPr>
      <w:r>
        <w:rPr>
          <w:rStyle w:val="FootnoteReference"/>
        </w:rPr>
        <w:footnoteRef/>
      </w:r>
      <w:r>
        <w:t xml:space="preserve"> </w:t>
      </w:r>
      <w:r w:rsidRPr="007C5957">
        <w:t>По материалам The Economic Observer</w:t>
      </w:r>
      <w:r>
        <w:t xml:space="preserve"> /</w:t>
      </w:r>
      <w:r w:rsidRPr="007C5957">
        <w:t xml:space="preserve">[Электронный ресурс] </w:t>
      </w:r>
      <w:r>
        <w:t xml:space="preserve">/ Режим доступа: </w:t>
      </w:r>
      <w:hyperlink r:id="rId4" w:history="1">
        <w:r w:rsidRPr="00147C51">
          <w:rPr>
            <w:rStyle w:val="Hyperlink"/>
          </w:rPr>
          <w:t>http://eeo.com.cn</w:t>
        </w:r>
      </w:hyperlink>
      <w:r>
        <w:t xml:space="preserve"> /(дата обращения: 03.12.2021</w:t>
      </w:r>
      <w:r w:rsidRPr="007C5957">
        <w:t>).</w:t>
      </w:r>
    </w:p>
  </w:footnote>
  <w:footnote w:id="93">
    <w:p w:rsidR="00ED0A9D" w:rsidRPr="00447ED5" w:rsidRDefault="00ED0A9D" w:rsidP="0059780F">
      <w:pPr>
        <w:pStyle w:val="FootnoteText"/>
        <w:rPr>
          <w:lang w:val="en-US"/>
        </w:rPr>
      </w:pPr>
      <w:r>
        <w:rPr>
          <w:rStyle w:val="FootnoteReference"/>
        </w:rPr>
        <w:footnoteRef/>
      </w:r>
      <w:r>
        <w:t xml:space="preserve"> </w:t>
      </w:r>
      <w:r w:rsidRPr="00167B1D">
        <w:t xml:space="preserve">Хузиятов Т.Д. Региональная экономическая политика Китая: стратегия возрождения северо-восточных районов // Регион: экономика и социология. </w:t>
      </w:r>
      <w:r w:rsidRPr="00447ED5">
        <w:rPr>
          <w:lang w:val="en-US"/>
        </w:rPr>
        <w:t xml:space="preserve">2005. No 4. </w:t>
      </w:r>
      <w:r w:rsidRPr="00167B1D">
        <w:t>С</w:t>
      </w:r>
      <w:r w:rsidRPr="00447ED5">
        <w:rPr>
          <w:lang w:val="en-US"/>
        </w:rPr>
        <w:t>. 201.</w:t>
      </w:r>
    </w:p>
  </w:footnote>
  <w:footnote w:id="94">
    <w:p w:rsidR="00ED0A9D" w:rsidRPr="00447ED5" w:rsidRDefault="00ED0A9D" w:rsidP="0059780F">
      <w:pPr>
        <w:pStyle w:val="FootnoteText"/>
        <w:rPr>
          <w:lang w:val="en-US"/>
        </w:rPr>
      </w:pPr>
      <w:r>
        <w:rPr>
          <w:rStyle w:val="FootnoteReference"/>
        </w:rPr>
        <w:footnoteRef/>
      </w:r>
      <w:r w:rsidRPr="00447ED5">
        <w:rPr>
          <w:lang w:val="en-US"/>
        </w:rPr>
        <w:t xml:space="preserve"> Economic Development Policies for Central and Western China // [</w:t>
      </w:r>
      <w:r>
        <w:t>Электронный</w:t>
      </w:r>
      <w:r w:rsidRPr="00447ED5">
        <w:rPr>
          <w:lang w:val="en-US"/>
        </w:rPr>
        <w:t xml:space="preserve"> </w:t>
      </w:r>
      <w:r>
        <w:t>ресурс</w:t>
      </w:r>
      <w:r w:rsidRPr="00447ED5">
        <w:rPr>
          <w:lang w:val="en-US"/>
        </w:rPr>
        <w:t xml:space="preserve">] </w:t>
      </w:r>
      <w:r>
        <w:t>Режим</w:t>
      </w:r>
      <w:r w:rsidRPr="00447ED5">
        <w:rPr>
          <w:lang w:val="en-US"/>
        </w:rPr>
        <w:t xml:space="preserve"> </w:t>
      </w:r>
      <w:r>
        <w:t>доступа</w:t>
      </w:r>
      <w:r w:rsidRPr="00447ED5">
        <w:rPr>
          <w:lang w:val="en-US"/>
        </w:rPr>
        <w:t>: http://www.chinabusinessreview.com/ economic-development-policies-for-central-and-western-china (</w:t>
      </w:r>
      <w:r w:rsidRPr="00167B1D">
        <w:t>дата</w:t>
      </w:r>
      <w:r w:rsidRPr="00447ED5">
        <w:rPr>
          <w:lang w:val="en-US"/>
        </w:rPr>
        <w:t xml:space="preserve"> </w:t>
      </w:r>
      <w:r w:rsidRPr="00167B1D">
        <w:t>обраще</w:t>
      </w:r>
      <w:r>
        <w:t>ния</w:t>
      </w:r>
      <w:r w:rsidRPr="00447ED5">
        <w:rPr>
          <w:lang w:val="en-US"/>
        </w:rPr>
        <w:t>: 13.11.2021).</w:t>
      </w:r>
    </w:p>
  </w:footnote>
  <w:footnote w:id="95">
    <w:p w:rsidR="00ED0A9D" w:rsidRPr="00447ED5" w:rsidRDefault="00ED0A9D" w:rsidP="0059780F">
      <w:pPr>
        <w:pStyle w:val="FootnoteText"/>
        <w:rPr>
          <w:lang w:val="en-US"/>
        </w:rPr>
      </w:pPr>
      <w:r>
        <w:rPr>
          <w:rStyle w:val="FootnoteReference"/>
        </w:rPr>
        <w:footnoteRef/>
      </w:r>
      <w:r w:rsidRPr="00447ED5">
        <w:rPr>
          <w:lang w:val="en-US"/>
        </w:rPr>
        <w:t xml:space="preserve"> Economically distress areas.// URL:www.dot.ny.gov/recovery/goals/distressed //(</w:t>
      </w:r>
      <w:r>
        <w:t>дата</w:t>
      </w:r>
      <w:r w:rsidRPr="00447ED5">
        <w:rPr>
          <w:lang w:val="en-US"/>
        </w:rPr>
        <w:t xml:space="preserve"> </w:t>
      </w:r>
      <w:r>
        <w:t>обращения</w:t>
      </w:r>
      <w:r w:rsidRPr="00447ED5">
        <w:rPr>
          <w:lang w:val="en-US"/>
        </w:rPr>
        <w:t>: 18.12.2021).</w:t>
      </w:r>
    </w:p>
  </w:footnote>
  <w:footnote w:id="96">
    <w:p w:rsidR="00ED0A9D" w:rsidRPr="00447ED5" w:rsidRDefault="00ED0A9D" w:rsidP="0059780F">
      <w:pPr>
        <w:pStyle w:val="FootnoteText"/>
        <w:rPr>
          <w:lang w:val="en-US"/>
        </w:rPr>
      </w:pPr>
      <w:r>
        <w:rPr>
          <w:rStyle w:val="FootnoteReference"/>
        </w:rPr>
        <w:footnoteRef/>
      </w:r>
      <w:r w:rsidRPr="00447ED5">
        <w:rPr>
          <w:lang w:val="en-US"/>
        </w:rPr>
        <w:t xml:space="preserve"> Pender J., Reeder R. Impacts of Regional Approaches to Rural Development: Initial Evidence on the Delta Regional Authority, ERR-119, U.S.// Department of Agriculture, Economic Research Service, June 2011.//URL: </w:t>
      </w:r>
      <w:hyperlink r:id="rId5" w:history="1">
        <w:r w:rsidRPr="00447ED5">
          <w:rPr>
            <w:rStyle w:val="Hyperlink"/>
            <w:lang w:val="en-US"/>
          </w:rPr>
          <w:t>http://www.ers.usda.gov/media/126974/err119.pdf</w:t>
        </w:r>
      </w:hyperlink>
      <w:r w:rsidRPr="00447ED5">
        <w:rPr>
          <w:lang w:val="en-US"/>
        </w:rPr>
        <w:t xml:space="preserve"> (</w:t>
      </w:r>
      <w:r>
        <w:t>дата</w:t>
      </w:r>
      <w:r w:rsidRPr="00447ED5">
        <w:rPr>
          <w:lang w:val="en-US"/>
        </w:rPr>
        <w:t xml:space="preserve"> </w:t>
      </w:r>
      <w:r>
        <w:t>обращения</w:t>
      </w:r>
      <w:r w:rsidRPr="00447ED5">
        <w:rPr>
          <w:lang w:val="en-US"/>
        </w:rPr>
        <w:t>: 18.12.2021)</w:t>
      </w:r>
    </w:p>
  </w:footnote>
  <w:footnote w:id="97">
    <w:p w:rsidR="00ED0A9D" w:rsidRDefault="00ED0A9D" w:rsidP="0059780F">
      <w:pPr>
        <w:pStyle w:val="FootnoteText"/>
      </w:pPr>
      <w:r>
        <w:rPr>
          <w:rStyle w:val="FootnoteReference"/>
        </w:rPr>
        <w:footnoteRef/>
      </w:r>
      <w:r>
        <w:t xml:space="preserve"> Мальсагов А. Х. Финансовое развитие депрессивного региона: //автореф. дисс. … канд. экон. Наук/: 08.00.10. Краснодар, 2015. 24 с.</w:t>
      </w:r>
    </w:p>
  </w:footnote>
  <w:footnote w:id="98">
    <w:p w:rsidR="00ED0A9D" w:rsidRDefault="00ED0A9D" w:rsidP="0059780F">
      <w:pPr>
        <w:pStyle w:val="FootnoteText"/>
      </w:pPr>
      <w:r>
        <w:rPr>
          <w:rStyle w:val="FootnoteReference"/>
        </w:rPr>
        <w:footnoteRef/>
      </w:r>
      <w:r>
        <w:t xml:space="preserve"> Никитин П.В. Стратегия и тактика реализации государственной политики развития депрессивных регионов:// автореф. дисс. …// канд. экон. наук: 08.00.05. Курск, 2012. 25 с.</w:t>
      </w:r>
    </w:p>
  </w:footnote>
  <w:footnote w:id="99">
    <w:p w:rsidR="00ED0A9D" w:rsidRDefault="00ED0A9D" w:rsidP="0059780F">
      <w:pPr>
        <w:pStyle w:val="FootnoteText"/>
      </w:pPr>
      <w:r>
        <w:rPr>
          <w:rStyle w:val="FootnoteReference"/>
        </w:rPr>
        <w:footnoteRef/>
      </w:r>
      <w:r>
        <w:t xml:space="preserve"> Семина И.А. Региональная депрессивность: специфика проявления и проблематика.// URL: esrae.ru›probl-ust-razvit-ter/pdf/2012/1/5.doc (дата обращения: 18.12.2021).</w:t>
      </w:r>
    </w:p>
  </w:footnote>
  <w:footnote w:id="100">
    <w:p w:rsidR="00ED0A9D" w:rsidRPr="00447ED5" w:rsidRDefault="00ED0A9D" w:rsidP="0059780F">
      <w:pPr>
        <w:pStyle w:val="FootnoteText"/>
        <w:rPr>
          <w:lang w:val="en-US"/>
        </w:rPr>
      </w:pPr>
      <w:r>
        <w:rPr>
          <w:rStyle w:val="FootnoteReference"/>
        </w:rPr>
        <w:footnoteRef/>
      </w:r>
      <w:r>
        <w:t xml:space="preserve"> Никитин П.В. Стратегия и тактика реализации государственной политики развития депрессивных регионов:// автореф. дисс. … канд. экон.// наук: 08.00.05. Курск</w:t>
      </w:r>
      <w:r w:rsidRPr="00447ED5">
        <w:rPr>
          <w:lang w:val="en-US"/>
        </w:rPr>
        <w:t xml:space="preserve">, 2018. 25 </w:t>
      </w:r>
      <w:r>
        <w:t>с</w:t>
      </w:r>
      <w:r w:rsidRPr="00447ED5">
        <w:rPr>
          <w:lang w:val="en-US"/>
        </w:rPr>
        <w:t>.</w:t>
      </w:r>
    </w:p>
  </w:footnote>
  <w:footnote w:id="101">
    <w:p w:rsidR="00ED0A9D" w:rsidRPr="00447ED5" w:rsidRDefault="00ED0A9D" w:rsidP="0059780F">
      <w:pPr>
        <w:pStyle w:val="FootnoteText"/>
        <w:rPr>
          <w:lang w:val="en-US"/>
        </w:rPr>
      </w:pPr>
      <w:r>
        <w:rPr>
          <w:rStyle w:val="FootnoteReference"/>
        </w:rPr>
        <w:footnoteRef/>
      </w:r>
      <w:r w:rsidRPr="00447ED5">
        <w:rPr>
          <w:lang w:val="en-US"/>
        </w:rPr>
        <w:t xml:space="preserve"> Li Yurui, Wang Jing, Liu Yansui, Long Hualou Problem regions and regional problems of socioeconomic development in China: </w:t>
      </w:r>
      <w:r>
        <w:t>а</w:t>
      </w:r>
      <w:r w:rsidRPr="00447ED5">
        <w:rPr>
          <w:lang w:val="en-US"/>
        </w:rPr>
        <w:t xml:space="preserve"> perspective from the coordinated development of industrialization,// informatization, urbanization and agricultural modernization. //Journal of Geographical Sciences, 2014, no. 24(6), pp. 1115–1130.</w:t>
      </w:r>
    </w:p>
  </w:footnote>
  <w:footnote w:id="102">
    <w:p w:rsidR="00ED0A9D" w:rsidRPr="00447ED5" w:rsidRDefault="00ED0A9D" w:rsidP="0059780F">
      <w:pPr>
        <w:pStyle w:val="FootnoteText"/>
        <w:rPr>
          <w:lang w:val="en-US"/>
        </w:rPr>
      </w:pPr>
      <w:r>
        <w:rPr>
          <w:rStyle w:val="FootnoteReference"/>
        </w:rPr>
        <w:footnoteRef/>
      </w:r>
      <w:r>
        <w:rPr>
          <w:lang w:val="en-US"/>
        </w:rPr>
        <w:t xml:space="preserve"> </w:t>
      </w:r>
      <w:r w:rsidRPr="00447ED5">
        <w:rPr>
          <w:lang w:val="en-US"/>
        </w:rPr>
        <w:t xml:space="preserve"> Mang M., Bonschab T. Mind the Gap –// Regional Disparities in China. /Available at: </w:t>
      </w:r>
      <w:hyperlink r:id="rId6" w:history="1">
        <w:r w:rsidRPr="00447ED5">
          <w:rPr>
            <w:rStyle w:val="Hyperlink"/>
            <w:lang w:val="en-US"/>
          </w:rPr>
          <w:t>http://www2.gtz.de/wbf/4tDx9kw63gma/4_23_MangBon</w:t>
        </w:r>
      </w:hyperlink>
      <w:r w:rsidRPr="00447ED5">
        <w:rPr>
          <w:lang w:val="en-US"/>
        </w:rPr>
        <w:t xml:space="preserve"> //schab.pdf (accessed 18.11.2021)</w:t>
      </w:r>
    </w:p>
  </w:footnote>
  <w:footnote w:id="103">
    <w:p w:rsidR="00ED0A9D" w:rsidRDefault="00ED0A9D" w:rsidP="0059780F">
      <w:pPr>
        <w:pStyle w:val="FootnoteText"/>
      </w:pPr>
      <w:r>
        <w:rPr>
          <w:rStyle w:val="FootnoteReference"/>
        </w:rPr>
        <w:footnoteRef/>
      </w:r>
      <w:r>
        <w:t xml:space="preserve"> Официальном интернет-портале Росстата - Режим доступа: </w:t>
      </w:r>
      <w:hyperlink r:id="rId7" w:history="1">
        <w:r>
          <w:rPr>
            <w:rStyle w:val="Hyperlink"/>
          </w:rPr>
          <w:t>https://rosstat.gov.ru/accounts</w:t>
        </w:r>
      </w:hyperlink>
      <w:r>
        <w:t xml:space="preserve"> в разделе: Статистика /Официальная статистика / (дата обращения: 10.03.2022)</w:t>
      </w:r>
    </w:p>
  </w:footnote>
  <w:footnote w:id="104">
    <w:p w:rsidR="00ED0A9D" w:rsidRDefault="00ED0A9D" w:rsidP="0059780F">
      <w:pPr>
        <w:pStyle w:val="FootnoteText"/>
      </w:pPr>
      <w:r>
        <w:rPr>
          <w:rStyle w:val="FootnoteReference"/>
        </w:rPr>
        <w:footnoteRef/>
      </w:r>
      <w:r>
        <w:t xml:space="preserve"> Официальном интернет-портале Росстата - Режим доступа: </w:t>
      </w:r>
      <w:hyperlink r:id="rId8" w:history="1">
        <w:r>
          <w:rPr>
            <w:rStyle w:val="Hyperlink"/>
          </w:rPr>
          <w:t>https://rosstat.gov.ru/accounts</w:t>
        </w:r>
      </w:hyperlink>
      <w:r>
        <w:t xml:space="preserve"> в разделе: Статистика /Официальная статистика. (дата обращения: 10.03.2022</w:t>
      </w:r>
    </w:p>
  </w:footnote>
  <w:footnote w:id="105">
    <w:p w:rsidR="00ED0A9D" w:rsidRDefault="00ED0A9D" w:rsidP="0059780F">
      <w:pPr>
        <w:pStyle w:val="FootnoteText"/>
      </w:pPr>
      <w:r>
        <w:rPr>
          <w:rStyle w:val="FootnoteReference"/>
        </w:rPr>
        <w:footnoteRef/>
      </w:r>
      <w:r>
        <w:t xml:space="preserve"> Официальном интернет-портале Росстата - Режим доступа: https://rosstat.gov.ru/accounts в разделе: Статистика /Официальная статистика (дата обращения: 10.03.2022).</w:t>
      </w:r>
    </w:p>
  </w:footnote>
  <w:footnote w:id="106">
    <w:p w:rsidR="00ED0A9D" w:rsidRDefault="00ED0A9D" w:rsidP="0059780F">
      <w:pPr>
        <w:pStyle w:val="FootnoteText"/>
      </w:pPr>
      <w:r>
        <w:rPr>
          <w:rStyle w:val="FootnoteReference"/>
        </w:rPr>
        <w:footnoteRef/>
      </w:r>
      <w:r>
        <w:t xml:space="preserve"> Официальном интернет-портале Росстата - Режим доступа: https://rosstat.gov.ru/accounts в разделе: Статистика /Официальная статистика /. (дата обращения: 10.03.2022).</w:t>
      </w:r>
    </w:p>
  </w:footnote>
  <w:footnote w:id="107">
    <w:p w:rsidR="00ED0A9D" w:rsidRPr="00C66957" w:rsidRDefault="00ED0A9D" w:rsidP="0059780F">
      <w:pPr>
        <w:pStyle w:val="FootnoteText"/>
      </w:pPr>
      <w:r>
        <w:rPr>
          <w:rStyle w:val="FootnoteReference"/>
        </w:rPr>
        <w:footnoteRef/>
      </w:r>
      <w:r>
        <w:t xml:space="preserve">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https: </w:t>
      </w:r>
      <w:hyperlink r:id="rId9" w:history="1">
        <w:r>
          <w:rPr>
            <w:rStyle w:val="Hyperlink"/>
          </w:rPr>
          <w:t>https://www.altai-republic.ru/economy_finances/social-economic-situation/social_economic_development_january_december_2020.pdf</w:t>
        </w:r>
      </w:hyperlink>
      <w:r>
        <w:t xml:space="preserve"> в разделе: Экономика и финансы / Основные показатели социально-экономического развития Республики Алтай. (дата обращения: 10.03.2022).</w:t>
      </w:r>
    </w:p>
  </w:footnote>
  <w:footnote w:id="108">
    <w:p w:rsidR="00ED0A9D" w:rsidRDefault="00ED0A9D" w:rsidP="0059780F">
      <w:pPr>
        <w:pStyle w:val="FootnoteText"/>
      </w:pPr>
      <w:r>
        <w:rPr>
          <w:rStyle w:val="FootnoteReference"/>
        </w:rPr>
        <w:footnoteRef/>
      </w:r>
      <w:r>
        <w:t xml:space="preserve">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https: </w:t>
      </w:r>
      <w:hyperlink r:id="rId10" w:history="1">
        <w:r>
          <w:rPr>
            <w:rStyle w:val="Hyperlink"/>
          </w:rPr>
          <w:t>https://www.altai-republic.ru/economy_finances/social-economic-situation/social_economic_development_january_december_2020.pdf</w:t>
        </w:r>
      </w:hyperlink>
      <w:r>
        <w:t xml:space="preserve"> в разделе: Экономика и финансы / Основные показатели социально-экономического развития Республики Алтай. (дата обращения: 10.03.2022).</w:t>
      </w:r>
    </w:p>
  </w:footnote>
  <w:footnote w:id="109">
    <w:p w:rsidR="00ED0A9D" w:rsidRDefault="00ED0A9D" w:rsidP="0059780F">
      <w:pPr>
        <w:pStyle w:val="FootnoteText"/>
      </w:pPr>
      <w:r>
        <w:rPr>
          <w:rStyle w:val="FootnoteReference"/>
        </w:rPr>
        <w:footnoteRef/>
      </w:r>
      <w:r>
        <w:t xml:space="preserve"> Официальный интернет-портал Республики Алтай //Информация об итогах социально-экономического развития Республики Алтай за январь-декабрь 2020 года - Режим доступа: https: </w:t>
      </w:r>
      <w:hyperlink r:id="rId11" w:history="1">
        <w:r>
          <w:rPr>
            <w:rStyle w:val="Hyperlink"/>
          </w:rPr>
          <w:t>https://www.altai-republic.ru/economy_finances/social-economic-situation/social_economic_development_january_december_2020.pdf</w:t>
        </w:r>
      </w:hyperlink>
      <w:r>
        <w:t xml:space="preserve"> в разделе: Экономика и финансы / Основные показатели социально-экономического развития Республики Алтай. (дата обращения: 10.03.2022).</w:t>
      </w:r>
    </w:p>
  </w:footnote>
  <w:footnote w:id="110">
    <w:p w:rsidR="00ED0A9D" w:rsidRDefault="00ED0A9D" w:rsidP="0059780F">
      <w:pPr>
        <w:pStyle w:val="FootnoteText"/>
      </w:pPr>
      <w:r>
        <w:rPr>
          <w:rStyle w:val="FootnoteReference"/>
        </w:rPr>
        <w:footnoteRef/>
      </w:r>
      <w:r>
        <w:t xml:space="preserve"> </w:t>
      </w:r>
      <w:r w:rsidRPr="000B76D6">
        <w:t>Постановление Правительства Республики Алтай от 13 марта 2018 года № 60 "О Стратегии социально-экономического развития Республики Алтай на период до 2035 года"</w:t>
      </w:r>
      <w:r>
        <w:t xml:space="preserve"> - Режим доступа:</w:t>
      </w:r>
      <w:r w:rsidRPr="000B76D6">
        <w:t xml:space="preserve"> </w:t>
      </w:r>
      <w:hyperlink r:id="rId12" w:history="1">
        <w:r w:rsidRPr="00353C68">
          <w:rPr>
            <w:rStyle w:val="Hyperlink"/>
          </w:rPr>
          <w:t>https://altai-republic.ru/bitrix/tools/pixelcraft.document/download.php?action=download&amp;hash=ZjdXOCg_Li8REFk2BhhaIj5KASAlQhxcOhgHCU96Qlt7YgVvaCAnMA</w:t>
        </w:r>
      </w:hyperlink>
      <w:r w:rsidRPr="000B76D6">
        <w:t>,,</w:t>
      </w:r>
      <w:r>
        <w:t xml:space="preserve"> </w:t>
      </w:r>
      <w:r w:rsidRPr="000B76D6">
        <w:t xml:space="preserve"> стр 36-54</w:t>
      </w:r>
      <w:r>
        <w:t xml:space="preserve"> </w:t>
      </w:r>
      <w:r w:rsidRPr="000B76D6">
        <w:t>(дата обращения: 10.03.2022).</w:t>
      </w:r>
    </w:p>
  </w:footnote>
  <w:footnote w:id="111">
    <w:p w:rsidR="00ED0A9D" w:rsidRPr="00ED77B7" w:rsidRDefault="00ED0A9D" w:rsidP="0059780F">
      <w:pPr>
        <w:pStyle w:val="FootnoteText"/>
      </w:pPr>
      <w:r>
        <w:rPr>
          <w:rStyle w:val="FootnoteReference"/>
        </w:rPr>
        <w:footnoteRef/>
      </w:r>
      <w:r>
        <w:t xml:space="preserve"> </w:t>
      </w:r>
      <w:r w:rsidRPr="00ED77B7">
        <w:t xml:space="preserve">Постановление Правительства Республики Алтай от 13 марта 2018 года № 60 "О Стратегии социально-экономического развития Республики Алтай на период до 2035 года" - Режим доступа: </w:t>
      </w:r>
      <w:hyperlink r:id="rId13" w:history="1">
        <w:r w:rsidRPr="000C720D">
          <w:rPr>
            <w:rStyle w:val="Hyperlink"/>
          </w:rPr>
          <w:t>https://altai-republic.ru/bitrix/tools/pixelcraft.document/download.php?action=download&amp;hash=ZjdXOCg_Li8REFk2BhhaIj5KASAlQhxcOhgHCU96Qlt7YgVvaCAnMA</w:t>
        </w:r>
      </w:hyperlink>
      <w:r w:rsidRPr="00ED77B7">
        <w:t>,,</w:t>
      </w:r>
      <w:r>
        <w:t xml:space="preserve"> </w:t>
      </w:r>
      <w:r w:rsidRPr="00ED77B7">
        <w:t xml:space="preserve">   стр 36-54 (дата обращения: 10.03.2022).</w:t>
      </w:r>
    </w:p>
  </w:footnote>
  <w:footnote w:id="112">
    <w:p w:rsidR="00ED0A9D" w:rsidRDefault="00ED0A9D" w:rsidP="0059780F">
      <w:pPr>
        <w:pStyle w:val="FootnoteText"/>
      </w:pPr>
      <w:r>
        <w:rPr>
          <w:rStyle w:val="FootnoteReference"/>
        </w:rPr>
        <w:footnoteRef/>
      </w:r>
      <w:r>
        <w:t xml:space="preserve"> </w:t>
      </w:r>
      <w:r w:rsidRPr="008B4D59">
        <w:t>Ивашковский С.Н. Макроэкономика: учебник. - М.: Изд -</w:t>
      </w:r>
      <w:r>
        <w:t xml:space="preserve"> во «Дело», 2002. С. 192 - 200.</w:t>
      </w:r>
    </w:p>
  </w:footnote>
  <w:footnote w:id="113">
    <w:p w:rsidR="00ED0A9D" w:rsidRDefault="00ED0A9D" w:rsidP="0059780F">
      <w:pPr>
        <w:pStyle w:val="FootnoteText"/>
      </w:pPr>
      <w:r>
        <w:rPr>
          <w:rStyle w:val="FootnoteReference"/>
        </w:rPr>
        <w:footnoteRef/>
      </w:r>
      <w:r>
        <w:t xml:space="preserve"> </w:t>
      </w:r>
      <w:r w:rsidRPr="008B4D59">
        <w:t>Попова Н. Ф. и Лапина М. А. //учебник. - Правовое регулирование экономической дея</w:t>
      </w:r>
      <w:r>
        <w:t>тельности// 2-е изд., 2021. С.8</w:t>
      </w:r>
    </w:p>
  </w:footnote>
  <w:footnote w:id="114">
    <w:p w:rsidR="00ED0A9D" w:rsidRDefault="00ED0A9D" w:rsidP="0059780F">
      <w:pPr>
        <w:pStyle w:val="FootnoteText"/>
      </w:pPr>
      <w:r>
        <w:rPr>
          <w:rStyle w:val="FootnoteReference"/>
        </w:rPr>
        <w:footnoteRef/>
      </w:r>
      <w:r>
        <w:t xml:space="preserve"> </w:t>
      </w:r>
      <w:r w:rsidRPr="008B4D59">
        <w:t>В.Д.Камаев, М.З.Ильчикова, Т.А.Борисовская - Экономическая теория: Краткий курс: учебник. -2-</w:t>
      </w:r>
      <w:r>
        <w:t>е изд.-М.: КноРус, 2018. С. 274</w:t>
      </w:r>
    </w:p>
  </w:footnote>
  <w:footnote w:id="115">
    <w:p w:rsidR="00ED0A9D" w:rsidRDefault="00ED0A9D" w:rsidP="0059780F">
      <w:pPr>
        <w:pStyle w:val="FootnoteText"/>
      </w:pPr>
      <w:r>
        <w:rPr>
          <w:rStyle w:val="FootnoteReference"/>
        </w:rPr>
        <w:footnoteRef/>
      </w:r>
      <w:r>
        <w:t xml:space="preserve"> </w:t>
      </w:r>
      <w:r w:rsidRPr="008B4D59">
        <w:t xml:space="preserve"> Экономическая теория : учеб. для вузов / M. А. Сажи­ на, Г. Г. Чибриков. — 2-е изд., перераб. и </w:t>
      </w:r>
      <w:r>
        <w:t>доп. — M.: Нор­ ма, 2007.. С.68</w:t>
      </w:r>
    </w:p>
  </w:footnote>
  <w:footnote w:id="116">
    <w:p w:rsidR="00ED0A9D" w:rsidRDefault="00ED0A9D" w:rsidP="0059780F">
      <w:pPr>
        <w:pStyle w:val="FootnoteText"/>
      </w:pPr>
      <w:r>
        <w:rPr>
          <w:rStyle w:val="FootnoteReference"/>
        </w:rPr>
        <w:footnoteRef/>
      </w:r>
      <w:r>
        <w:t xml:space="preserve"> </w:t>
      </w:r>
      <w:r w:rsidRPr="008B4D59">
        <w:t>Е.А. Марыганова, С.А. Шапиро. Макроэкономика.// Экспресс-курс: учебное пособие. //– М.:КНОРУС</w:t>
      </w:r>
      <w:r>
        <w:t>, 2018. ISBN 978-5-406-00716-7)</w:t>
      </w:r>
    </w:p>
  </w:footnote>
  <w:footnote w:id="117">
    <w:p w:rsidR="00ED0A9D" w:rsidRDefault="00ED0A9D" w:rsidP="0059780F">
      <w:pPr>
        <w:pStyle w:val="FootnoteText"/>
      </w:pPr>
      <w:r>
        <w:rPr>
          <w:rStyle w:val="FootnoteReference"/>
        </w:rPr>
        <w:footnoteRef/>
      </w:r>
      <w:r>
        <w:t xml:space="preserve"> </w:t>
      </w:r>
      <w:r w:rsidRPr="008B4D59">
        <w:t xml:space="preserve"> Е.А. Марыганова, С.А. Шапиро. Макроэкономика.// Экспресс-курс: учебное пособие. //– М.:КНОРУС, 2018. с. 175 /ISBN</w:t>
      </w:r>
      <w:r>
        <w:t xml:space="preserve"> 978-5-406-00716-7)</w:t>
      </w:r>
    </w:p>
  </w:footnote>
  <w:footnote w:id="118">
    <w:p w:rsidR="00ED0A9D" w:rsidRDefault="00ED0A9D">
      <w:pPr>
        <w:pStyle w:val="FootnoteText"/>
      </w:pPr>
      <w:r>
        <w:rPr>
          <w:rStyle w:val="FootnoteReference"/>
        </w:rPr>
        <w:footnoteRef/>
      </w:r>
      <w:r>
        <w:t xml:space="preserve"> </w:t>
      </w:r>
      <w:r w:rsidRPr="006256EA">
        <w:t>Утверждена постановлением Правительства Республики Алтай от 23 сентября 2020 года № 316</w:t>
      </w:r>
      <w:r>
        <w:t xml:space="preserve"> //</w:t>
      </w:r>
      <w:r w:rsidRPr="006256EA">
        <w:t>, в редакции постановления Правительства Республики Алтай</w:t>
      </w:r>
      <w:r>
        <w:t xml:space="preserve"> /</w:t>
      </w:r>
      <w:r w:rsidRPr="006256EA">
        <w:t xml:space="preserve"> от 27 декабря 2021 года № 416</w:t>
      </w:r>
    </w:p>
  </w:footnote>
  <w:footnote w:id="119">
    <w:p w:rsidR="00ED0A9D" w:rsidRDefault="00ED0A9D">
      <w:pPr>
        <w:pStyle w:val="FootnoteText"/>
      </w:pPr>
      <w:r>
        <w:rPr>
          <w:rStyle w:val="FootnoteReference"/>
        </w:rPr>
        <w:footnoteRef/>
      </w:r>
      <w:r>
        <w:t xml:space="preserve"> </w:t>
      </w:r>
      <w:r w:rsidRPr="00D024B5">
        <w:t xml:space="preserve">Утверждена постановлением Правительства Республики Алтай </w:t>
      </w:r>
      <w:r>
        <w:t xml:space="preserve">// </w:t>
      </w:r>
      <w:r w:rsidRPr="00D024B5">
        <w:t>от 29 июня 2018 г</w:t>
      </w:r>
      <w:r>
        <w:t xml:space="preserve">ода № 201, //в редакции </w:t>
      </w:r>
      <w:r w:rsidRPr="00D024B5">
        <w:t>постановления Правительства Республики Алтай</w:t>
      </w:r>
      <w:r>
        <w:t xml:space="preserve"> /</w:t>
      </w:r>
      <w:r w:rsidRPr="00D024B5">
        <w:t xml:space="preserve"> от 03 февраля 2022 года № 22</w:t>
      </w:r>
    </w:p>
  </w:footnote>
  <w:footnote w:id="120">
    <w:p w:rsidR="00ED0A9D" w:rsidRDefault="00ED0A9D">
      <w:pPr>
        <w:pStyle w:val="FootnoteText"/>
      </w:pPr>
      <w:r>
        <w:rPr>
          <w:rStyle w:val="FootnoteReference"/>
        </w:rPr>
        <w:footnoteRef/>
      </w:r>
      <w:r>
        <w:t xml:space="preserve"> </w:t>
      </w:r>
      <w:r w:rsidRPr="00984E00">
        <w:t xml:space="preserve">Утверждена постановлением Правительства Республики Алтай </w:t>
      </w:r>
      <w:r>
        <w:t xml:space="preserve">// </w:t>
      </w:r>
      <w:r w:rsidRPr="00984E00">
        <w:t>от 30 июля 2018 года № 244,</w:t>
      </w:r>
      <w:r>
        <w:t>//</w:t>
      </w:r>
      <w:r w:rsidRPr="00984E00">
        <w:t xml:space="preserve"> в редакции постановления Правительства Республики Алтай</w:t>
      </w:r>
      <w:r>
        <w:t xml:space="preserve"> /</w:t>
      </w:r>
      <w:r w:rsidRPr="00984E00">
        <w:t xml:space="preserve"> от 29 декабря 2021 года № 419</w:t>
      </w:r>
    </w:p>
  </w:footnote>
  <w:footnote w:id="121">
    <w:p w:rsidR="00ED0A9D" w:rsidRDefault="00ED0A9D">
      <w:pPr>
        <w:pStyle w:val="FootnoteText"/>
      </w:pPr>
      <w:r>
        <w:rPr>
          <w:rStyle w:val="FootnoteReference"/>
        </w:rPr>
        <w:footnoteRef/>
      </w:r>
      <w:r>
        <w:t xml:space="preserve"> </w:t>
      </w:r>
      <w:r w:rsidRPr="0051032E">
        <w:t>Утверждена постановлением Правительства Республики Алтай</w:t>
      </w:r>
      <w:r>
        <w:t xml:space="preserve"> //</w:t>
      </w:r>
      <w:r w:rsidRPr="0051032E">
        <w:t xml:space="preserve"> от 03 февраля 2020 года № 19,</w:t>
      </w:r>
      <w:r>
        <w:t>//</w:t>
      </w:r>
      <w:r w:rsidRPr="0051032E">
        <w:t xml:space="preserve"> в редакции постановления Правительства Республики Алтай</w:t>
      </w:r>
      <w:r>
        <w:t xml:space="preserve"> /</w:t>
      </w:r>
      <w:r w:rsidRPr="0051032E">
        <w:t xml:space="preserve"> от 30 декабря 2021 года № 435</w:t>
      </w:r>
    </w:p>
  </w:footnote>
  <w:footnote w:id="122">
    <w:p w:rsidR="00ED0A9D" w:rsidRPr="00AA0783" w:rsidRDefault="00ED0A9D" w:rsidP="008C7E97">
      <w:pPr>
        <w:pStyle w:val="FootnoteText"/>
        <w:rPr>
          <w:lang w:val="en-US"/>
        </w:rPr>
      </w:pPr>
      <w:r>
        <w:rPr>
          <w:rStyle w:val="FootnoteReference"/>
        </w:rPr>
        <w:footnoteRef/>
      </w:r>
      <w:r w:rsidRPr="004A09FB">
        <w:rPr>
          <w:lang w:val="en-US"/>
        </w:rPr>
        <w:t xml:space="preserve"> Chabossou, A. F. «Effets des technologies de l’information et de la communication sur la croissance économique du Bénin», Revue "Repères et Perspectives Economiques" [En ligne], Vol. 2, N° 1/1er semestre 2018, </w:t>
      </w:r>
      <w:r w:rsidRPr="00AA0783">
        <w:t>размещено</w:t>
      </w:r>
      <w:r w:rsidRPr="004A09FB">
        <w:rPr>
          <w:lang w:val="en-US"/>
        </w:rPr>
        <w:t xml:space="preserve"> 01 </w:t>
      </w:r>
      <w:r w:rsidRPr="00AA0783">
        <w:t>января</w:t>
      </w:r>
      <w:r w:rsidRPr="004A09FB">
        <w:rPr>
          <w:lang w:val="en-US"/>
        </w:rPr>
        <w:t xml:space="preserve"> 2018 </w:t>
      </w:r>
      <w:r w:rsidRPr="00AA0783">
        <w:t>г</w:t>
      </w:r>
      <w:r w:rsidRPr="004A09FB">
        <w:rPr>
          <w:lang w:val="en-US"/>
        </w:rPr>
        <w:t xml:space="preserve">./ </w:t>
      </w:r>
      <w:r w:rsidRPr="00AA0783">
        <w:t>Режим</w:t>
      </w:r>
      <w:r w:rsidRPr="004A09FB">
        <w:rPr>
          <w:lang w:val="en-US"/>
        </w:rPr>
        <w:t xml:space="preserve"> </w:t>
      </w:r>
      <w:r w:rsidRPr="00AA0783">
        <w:t>доступа</w:t>
      </w:r>
      <w:r w:rsidRPr="004A09FB">
        <w:rPr>
          <w:lang w:val="en-US"/>
        </w:rPr>
        <w:t>: https://revues.imist.ma/index.php/rpe/article/view/10924  (</w:t>
      </w:r>
      <w:r w:rsidRPr="00AA0783">
        <w:t>дата</w:t>
      </w:r>
      <w:r w:rsidRPr="004A09FB">
        <w:rPr>
          <w:lang w:val="en-US"/>
        </w:rPr>
        <w:t xml:space="preserve"> </w:t>
      </w:r>
      <w:r w:rsidRPr="00AA0783">
        <w:t>обращения</w:t>
      </w:r>
      <w:r w:rsidRPr="004A09FB">
        <w:rPr>
          <w:lang w:val="en-US"/>
        </w:rPr>
        <w:t>: 05.11.2021).</w:t>
      </w:r>
    </w:p>
  </w:footnote>
  <w:footnote w:id="123">
    <w:p w:rsidR="00ED0A9D" w:rsidRPr="004A09FB" w:rsidRDefault="00ED0A9D" w:rsidP="008C7E97">
      <w:pPr>
        <w:pStyle w:val="FootnoteText"/>
      </w:pPr>
      <w:r>
        <w:rPr>
          <w:rStyle w:val="FootnoteReference"/>
        </w:rPr>
        <w:footnoteRef/>
      </w:r>
      <w:r>
        <w:t xml:space="preserve"> </w:t>
      </w:r>
      <w:r w:rsidRPr="00525DD0">
        <w:t xml:space="preserve">Официальном интернет-портале Организация экономического сотрудничества и развития  - Режим доступа: </w:t>
      </w:r>
      <w:hyperlink r:id="rId14" w:history="1">
        <w:r w:rsidRPr="00C14545">
          <w:rPr>
            <w:rStyle w:val="Hyperlink"/>
          </w:rPr>
          <w:t>https://www.oecd.org/</w:t>
        </w:r>
      </w:hyperlink>
      <w:r w:rsidRPr="004A09FB">
        <w:t xml:space="preserve"> </w:t>
      </w:r>
      <w:r w:rsidRPr="00525DD0">
        <w:t xml:space="preserve"> (дата обращения: 05.11.2021).</w:t>
      </w:r>
    </w:p>
  </w:footnote>
  <w:footnote w:id="124">
    <w:p w:rsidR="00ED0A9D" w:rsidRPr="004A09FB" w:rsidRDefault="00ED0A9D" w:rsidP="008C7E97">
      <w:pPr>
        <w:pStyle w:val="FootnoteText"/>
        <w:rPr>
          <w:color w:val="00B050"/>
        </w:rPr>
      </w:pPr>
      <w:r>
        <w:rPr>
          <w:rStyle w:val="FootnoteReference"/>
        </w:rPr>
        <w:footnoteRef/>
      </w:r>
      <w:r>
        <w:t xml:space="preserve"> </w:t>
      </w:r>
      <w:r w:rsidRPr="008C7E97">
        <w:rPr>
          <w:color w:val="000000"/>
        </w:rPr>
        <w:t xml:space="preserve">Конференция организации объединенных наций по торговле и развитию (UNCTAD) // Быстрая оценка готовности Бенина к электронной коммерции // Режим доступа: </w:t>
      </w:r>
      <w:hyperlink r:id="rId15" w:history="1">
        <w:r w:rsidRPr="00C14545">
          <w:rPr>
            <w:rStyle w:val="Hyperlink"/>
          </w:rPr>
          <w:t>https://unctad.org/system/files/official-document/dtlstict2020d5_fr.pdf - 2020</w:t>
        </w:r>
        <w:r w:rsidRPr="004A09FB">
          <w:rPr>
            <w:rStyle w:val="Hyperlink"/>
          </w:rPr>
          <w:t xml:space="preserve"> /</w:t>
        </w:r>
      </w:hyperlink>
      <w:r w:rsidRPr="004A09FB">
        <w:rPr>
          <w:color w:val="000000"/>
        </w:rPr>
        <w:t xml:space="preserve"> (дата обращения: 08.11.2021).</w:t>
      </w:r>
    </w:p>
  </w:footnote>
  <w:footnote w:id="125">
    <w:p w:rsidR="00ED0A9D" w:rsidRPr="004A09FB" w:rsidRDefault="00ED0A9D" w:rsidP="008C7E97">
      <w:pPr>
        <w:pStyle w:val="FootnoteText"/>
        <w:rPr>
          <w:lang w:val="en-US"/>
        </w:rPr>
      </w:pPr>
      <w:r>
        <w:rPr>
          <w:rStyle w:val="FootnoteReference"/>
        </w:rPr>
        <w:footnoteRef/>
      </w:r>
      <w:r w:rsidRPr="004A09FB">
        <w:rPr>
          <w:lang w:val="en-US"/>
        </w:rPr>
        <w:t xml:space="preserve"> Youssef A.B. </w:t>
      </w:r>
      <w:r w:rsidRPr="002C3B46">
        <w:t>и</w:t>
      </w:r>
      <w:r w:rsidRPr="004A09FB">
        <w:rPr>
          <w:lang w:val="en-US"/>
        </w:rPr>
        <w:t xml:space="preserve"> Henni H.M. «Les effets des technologies de l'information et de la communication sur la croissance économique : le cas de la tunisie », // Revue " Région et Développement, Vol. 2, N° 19 – 2004 // </w:t>
      </w:r>
      <w:r w:rsidRPr="002C3B46">
        <w:t>Режим</w:t>
      </w:r>
      <w:r w:rsidRPr="004A09FB">
        <w:rPr>
          <w:lang w:val="en-US"/>
        </w:rPr>
        <w:t xml:space="preserve"> </w:t>
      </w:r>
      <w:r w:rsidRPr="002C3B46">
        <w:t>доступа</w:t>
      </w:r>
      <w:r w:rsidRPr="004A09FB">
        <w:rPr>
          <w:lang w:val="en-US"/>
        </w:rPr>
        <w:t xml:space="preserve">: </w:t>
      </w:r>
      <w:hyperlink r:id="rId16" w:history="1">
        <w:r w:rsidRPr="004A09FB">
          <w:rPr>
            <w:rStyle w:val="Hyperlink"/>
            <w:lang w:val="en-US"/>
          </w:rPr>
          <w:t>https://regionetdeveloppement.univ-tln.fr/wp-content/uploads/R19_Ben_Youssef.pdf</w:t>
        </w:r>
      </w:hyperlink>
      <w:r w:rsidRPr="004A09FB">
        <w:rPr>
          <w:lang w:val="en-US"/>
        </w:rPr>
        <w:t xml:space="preserve"> // (</w:t>
      </w:r>
      <w:r w:rsidRPr="002C3B46">
        <w:t>дата</w:t>
      </w:r>
      <w:r w:rsidRPr="004A09FB">
        <w:rPr>
          <w:lang w:val="en-US"/>
        </w:rPr>
        <w:t xml:space="preserve"> </w:t>
      </w:r>
      <w:r w:rsidRPr="002C3B46">
        <w:t>обращения</w:t>
      </w:r>
      <w:r w:rsidRPr="004A09FB">
        <w:rPr>
          <w:lang w:val="en-US"/>
        </w:rPr>
        <w:t>: 05.11.2021).</w:t>
      </w:r>
    </w:p>
  </w:footnote>
  <w:footnote w:id="126">
    <w:p w:rsidR="00ED0A9D" w:rsidRPr="004A09FB" w:rsidRDefault="00ED0A9D" w:rsidP="008C7E97">
      <w:pPr>
        <w:pStyle w:val="FootnoteText"/>
      </w:pPr>
      <w:r>
        <w:rPr>
          <w:rStyle w:val="FootnoteReference"/>
        </w:rPr>
        <w:footnoteRef/>
      </w:r>
      <w:r>
        <w:t xml:space="preserve"> </w:t>
      </w:r>
      <w:r w:rsidRPr="00525DD0">
        <w:t xml:space="preserve">Национальный институт статистики и демографии Бенина (INStaD) // Режим доступа: </w:t>
      </w:r>
      <w:hyperlink r:id="rId17" w:history="1">
        <w:r w:rsidRPr="00C14545">
          <w:rPr>
            <w:rStyle w:val="Hyperlink"/>
          </w:rPr>
          <w:t>https://insae.bj/statistiques/statistiques-economiques</w:t>
        </w:r>
      </w:hyperlink>
      <w:r>
        <w:t xml:space="preserve"> </w:t>
      </w:r>
      <w:r w:rsidRPr="00525DD0">
        <w:t>(дата обращения: 07.11.2021)</w:t>
      </w:r>
    </w:p>
  </w:footnote>
  <w:footnote w:id="127">
    <w:p w:rsidR="00ED0A9D" w:rsidRDefault="00ED0A9D" w:rsidP="008C7E97">
      <w:pPr>
        <w:pStyle w:val="FootnoteText"/>
      </w:pPr>
      <w:r>
        <w:rPr>
          <w:rStyle w:val="FootnoteReference"/>
        </w:rPr>
        <w:footnoteRef/>
      </w:r>
      <w:r>
        <w:t xml:space="preserve"> </w:t>
      </w:r>
      <w:r w:rsidRPr="004465EC">
        <w:t xml:space="preserve">Индекс готовности сети (NRI) 2020 //Режим доступа: </w:t>
      </w:r>
      <w:hyperlink r:id="rId18" w:history="1">
        <w:r w:rsidRPr="00C14545">
          <w:rPr>
            <w:rStyle w:val="Hyperlink"/>
          </w:rPr>
          <w:t>https://networkreadinessindex.org/countries/benin/</w:t>
        </w:r>
      </w:hyperlink>
      <w:r>
        <w:t xml:space="preserve"> </w:t>
      </w:r>
      <w:r w:rsidRPr="004465EC">
        <w:t>(дата обращения: 04.11.2021).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9D" w:rsidRDefault="00ED0A9D" w:rsidP="00A65A0D">
    <w:pPr>
      <w:pStyle w:val="Header"/>
      <w:tabs>
        <w:tab w:val="clear" w:pos="4680"/>
        <w:tab w:val="clear" w:pos="9360"/>
        <w:tab w:val="left" w:pos="8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7FED"/>
    <w:multiLevelType w:val="hybridMultilevel"/>
    <w:tmpl w:val="010E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A489E"/>
    <w:multiLevelType w:val="hybridMultilevel"/>
    <w:tmpl w:val="48F6575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67086D5C"/>
    <w:multiLevelType w:val="hybridMultilevel"/>
    <w:tmpl w:val="78E0B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587E85"/>
    <w:multiLevelType w:val="hybridMultilevel"/>
    <w:tmpl w:val="F4760112"/>
    <w:lvl w:ilvl="0" w:tplc="DD221B90">
      <w:start w:val="1"/>
      <w:numFmt w:val="decimal"/>
      <w:lvlText w:val="%1."/>
      <w:lvlJc w:val="left"/>
      <w:pPr>
        <w:ind w:left="720" w:hanging="360"/>
      </w:pPr>
      <w:rPr>
        <w:lang w:val="ru-RU"/>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B8F6D29"/>
    <w:multiLevelType w:val="multilevel"/>
    <w:tmpl w:val="1328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6C"/>
    <w:rsid w:val="00000B8A"/>
    <w:rsid w:val="00000D5E"/>
    <w:rsid w:val="00006D4F"/>
    <w:rsid w:val="00006F37"/>
    <w:rsid w:val="000165C7"/>
    <w:rsid w:val="000172E7"/>
    <w:rsid w:val="0002098D"/>
    <w:rsid w:val="00022C98"/>
    <w:rsid w:val="000255BF"/>
    <w:rsid w:val="000257F8"/>
    <w:rsid w:val="000258AB"/>
    <w:rsid w:val="0003101E"/>
    <w:rsid w:val="00032E77"/>
    <w:rsid w:val="0003596A"/>
    <w:rsid w:val="00035E83"/>
    <w:rsid w:val="000371C9"/>
    <w:rsid w:val="0004136E"/>
    <w:rsid w:val="00043662"/>
    <w:rsid w:val="000458C8"/>
    <w:rsid w:val="00050124"/>
    <w:rsid w:val="00057406"/>
    <w:rsid w:val="00064ABC"/>
    <w:rsid w:val="00071248"/>
    <w:rsid w:val="000726D8"/>
    <w:rsid w:val="000755B6"/>
    <w:rsid w:val="00084D6C"/>
    <w:rsid w:val="00084DEF"/>
    <w:rsid w:val="000869BA"/>
    <w:rsid w:val="00087532"/>
    <w:rsid w:val="00091A13"/>
    <w:rsid w:val="00091D65"/>
    <w:rsid w:val="0009676D"/>
    <w:rsid w:val="000A0376"/>
    <w:rsid w:val="000A1767"/>
    <w:rsid w:val="000A19AF"/>
    <w:rsid w:val="000A27D6"/>
    <w:rsid w:val="000A4E1D"/>
    <w:rsid w:val="000B0547"/>
    <w:rsid w:val="000B3B55"/>
    <w:rsid w:val="000B7553"/>
    <w:rsid w:val="000C0004"/>
    <w:rsid w:val="000C0B7C"/>
    <w:rsid w:val="000C48C1"/>
    <w:rsid w:val="000D246F"/>
    <w:rsid w:val="000D3F9B"/>
    <w:rsid w:val="000D768A"/>
    <w:rsid w:val="000D7710"/>
    <w:rsid w:val="000D7F97"/>
    <w:rsid w:val="000E0789"/>
    <w:rsid w:val="000E1F26"/>
    <w:rsid w:val="000E31F2"/>
    <w:rsid w:val="000E4844"/>
    <w:rsid w:val="000F4BD7"/>
    <w:rsid w:val="00106A79"/>
    <w:rsid w:val="00107DC2"/>
    <w:rsid w:val="00113C83"/>
    <w:rsid w:val="0011475C"/>
    <w:rsid w:val="00117CAD"/>
    <w:rsid w:val="001249D6"/>
    <w:rsid w:val="00124E51"/>
    <w:rsid w:val="0012611C"/>
    <w:rsid w:val="00126FA4"/>
    <w:rsid w:val="00127C3C"/>
    <w:rsid w:val="00134073"/>
    <w:rsid w:val="00137333"/>
    <w:rsid w:val="00143691"/>
    <w:rsid w:val="00143BCF"/>
    <w:rsid w:val="00144273"/>
    <w:rsid w:val="00145F91"/>
    <w:rsid w:val="0015278E"/>
    <w:rsid w:val="001537F9"/>
    <w:rsid w:val="00156390"/>
    <w:rsid w:val="00156FAD"/>
    <w:rsid w:val="0016367A"/>
    <w:rsid w:val="00163BAC"/>
    <w:rsid w:val="00166F91"/>
    <w:rsid w:val="00167660"/>
    <w:rsid w:val="00167B1D"/>
    <w:rsid w:val="00171F9D"/>
    <w:rsid w:val="00174391"/>
    <w:rsid w:val="00175FD7"/>
    <w:rsid w:val="00180CCA"/>
    <w:rsid w:val="0018138F"/>
    <w:rsid w:val="0018773B"/>
    <w:rsid w:val="00187ABF"/>
    <w:rsid w:val="00187E9A"/>
    <w:rsid w:val="00193DAB"/>
    <w:rsid w:val="00195A67"/>
    <w:rsid w:val="00196A86"/>
    <w:rsid w:val="00196DD8"/>
    <w:rsid w:val="001A2F43"/>
    <w:rsid w:val="001B0C00"/>
    <w:rsid w:val="001B161B"/>
    <w:rsid w:val="001B1A28"/>
    <w:rsid w:val="001B289F"/>
    <w:rsid w:val="001B3B5D"/>
    <w:rsid w:val="001B46E9"/>
    <w:rsid w:val="001C2612"/>
    <w:rsid w:val="001C378D"/>
    <w:rsid w:val="001C3998"/>
    <w:rsid w:val="001C4253"/>
    <w:rsid w:val="001C69FD"/>
    <w:rsid w:val="001D0332"/>
    <w:rsid w:val="001D32B7"/>
    <w:rsid w:val="001D696B"/>
    <w:rsid w:val="001E0E79"/>
    <w:rsid w:val="001E334A"/>
    <w:rsid w:val="001E426F"/>
    <w:rsid w:val="001E519A"/>
    <w:rsid w:val="001E7B78"/>
    <w:rsid w:val="001F2113"/>
    <w:rsid w:val="001F3B15"/>
    <w:rsid w:val="00204608"/>
    <w:rsid w:val="002054F8"/>
    <w:rsid w:val="0020653E"/>
    <w:rsid w:val="00206A01"/>
    <w:rsid w:val="00210BF2"/>
    <w:rsid w:val="00212457"/>
    <w:rsid w:val="00212BD6"/>
    <w:rsid w:val="002134B2"/>
    <w:rsid w:val="00215627"/>
    <w:rsid w:val="00216B09"/>
    <w:rsid w:val="00216E3E"/>
    <w:rsid w:val="002178C3"/>
    <w:rsid w:val="00221CE0"/>
    <w:rsid w:val="00222860"/>
    <w:rsid w:val="00222BED"/>
    <w:rsid w:val="002233E3"/>
    <w:rsid w:val="002244C3"/>
    <w:rsid w:val="002263E9"/>
    <w:rsid w:val="00231716"/>
    <w:rsid w:val="00233661"/>
    <w:rsid w:val="002412B7"/>
    <w:rsid w:val="00242745"/>
    <w:rsid w:val="002435F0"/>
    <w:rsid w:val="0024608D"/>
    <w:rsid w:val="0024730E"/>
    <w:rsid w:val="00252D5B"/>
    <w:rsid w:val="00256152"/>
    <w:rsid w:val="00270156"/>
    <w:rsid w:val="002734EA"/>
    <w:rsid w:val="00274857"/>
    <w:rsid w:val="00275315"/>
    <w:rsid w:val="0027757F"/>
    <w:rsid w:val="002850F4"/>
    <w:rsid w:val="00285801"/>
    <w:rsid w:val="00286985"/>
    <w:rsid w:val="00290CDA"/>
    <w:rsid w:val="00291A05"/>
    <w:rsid w:val="00291A29"/>
    <w:rsid w:val="002956C0"/>
    <w:rsid w:val="002A2823"/>
    <w:rsid w:val="002B19B9"/>
    <w:rsid w:val="002B5B81"/>
    <w:rsid w:val="002B66BD"/>
    <w:rsid w:val="002C23AA"/>
    <w:rsid w:val="002C2DDF"/>
    <w:rsid w:val="002C4C7F"/>
    <w:rsid w:val="002C5282"/>
    <w:rsid w:val="002C65F5"/>
    <w:rsid w:val="002C70B2"/>
    <w:rsid w:val="002D19D5"/>
    <w:rsid w:val="002D2C50"/>
    <w:rsid w:val="002D34BE"/>
    <w:rsid w:val="002D5310"/>
    <w:rsid w:val="002D6A4A"/>
    <w:rsid w:val="002D7C42"/>
    <w:rsid w:val="002E19B9"/>
    <w:rsid w:val="002E72A6"/>
    <w:rsid w:val="002F190F"/>
    <w:rsid w:val="002F4605"/>
    <w:rsid w:val="002F6DAE"/>
    <w:rsid w:val="0030017C"/>
    <w:rsid w:val="00301C12"/>
    <w:rsid w:val="00302098"/>
    <w:rsid w:val="00304AEE"/>
    <w:rsid w:val="00310593"/>
    <w:rsid w:val="00310747"/>
    <w:rsid w:val="00311C79"/>
    <w:rsid w:val="00314893"/>
    <w:rsid w:val="0031515D"/>
    <w:rsid w:val="003202DD"/>
    <w:rsid w:val="003220F5"/>
    <w:rsid w:val="0032381C"/>
    <w:rsid w:val="003244A6"/>
    <w:rsid w:val="003277D4"/>
    <w:rsid w:val="00330E28"/>
    <w:rsid w:val="003330F6"/>
    <w:rsid w:val="00333374"/>
    <w:rsid w:val="00342D04"/>
    <w:rsid w:val="00343BCC"/>
    <w:rsid w:val="00346572"/>
    <w:rsid w:val="0034685C"/>
    <w:rsid w:val="0035091B"/>
    <w:rsid w:val="0035100B"/>
    <w:rsid w:val="00351325"/>
    <w:rsid w:val="00351E60"/>
    <w:rsid w:val="00353CE0"/>
    <w:rsid w:val="003543FD"/>
    <w:rsid w:val="00354A57"/>
    <w:rsid w:val="00354D04"/>
    <w:rsid w:val="003572A5"/>
    <w:rsid w:val="00357D9F"/>
    <w:rsid w:val="003619E1"/>
    <w:rsid w:val="003635EA"/>
    <w:rsid w:val="00363939"/>
    <w:rsid w:val="0036546C"/>
    <w:rsid w:val="00365781"/>
    <w:rsid w:val="003664DA"/>
    <w:rsid w:val="003674C2"/>
    <w:rsid w:val="00367E80"/>
    <w:rsid w:val="003713C2"/>
    <w:rsid w:val="003731AB"/>
    <w:rsid w:val="003736EC"/>
    <w:rsid w:val="0037375B"/>
    <w:rsid w:val="00373D6B"/>
    <w:rsid w:val="003749BC"/>
    <w:rsid w:val="003760DB"/>
    <w:rsid w:val="003765DB"/>
    <w:rsid w:val="00377E13"/>
    <w:rsid w:val="00383FCD"/>
    <w:rsid w:val="00385031"/>
    <w:rsid w:val="00390C85"/>
    <w:rsid w:val="00392986"/>
    <w:rsid w:val="003944BB"/>
    <w:rsid w:val="003A0E3E"/>
    <w:rsid w:val="003A0EAA"/>
    <w:rsid w:val="003A64E5"/>
    <w:rsid w:val="003A7B55"/>
    <w:rsid w:val="003B0D21"/>
    <w:rsid w:val="003B20A7"/>
    <w:rsid w:val="003B23F7"/>
    <w:rsid w:val="003B251B"/>
    <w:rsid w:val="003B36CB"/>
    <w:rsid w:val="003B3900"/>
    <w:rsid w:val="003B651D"/>
    <w:rsid w:val="003B6E67"/>
    <w:rsid w:val="003B70E5"/>
    <w:rsid w:val="003B7D96"/>
    <w:rsid w:val="003C41A2"/>
    <w:rsid w:val="003C562E"/>
    <w:rsid w:val="003C5B7D"/>
    <w:rsid w:val="003C61F6"/>
    <w:rsid w:val="003D1F3F"/>
    <w:rsid w:val="003D22D9"/>
    <w:rsid w:val="003D3731"/>
    <w:rsid w:val="003D517C"/>
    <w:rsid w:val="003D5DBB"/>
    <w:rsid w:val="003E0A3C"/>
    <w:rsid w:val="003E7688"/>
    <w:rsid w:val="003F03B0"/>
    <w:rsid w:val="003F3B30"/>
    <w:rsid w:val="003F466A"/>
    <w:rsid w:val="003F4EFC"/>
    <w:rsid w:val="003F716E"/>
    <w:rsid w:val="00401DAD"/>
    <w:rsid w:val="004021B2"/>
    <w:rsid w:val="00403D64"/>
    <w:rsid w:val="0040675B"/>
    <w:rsid w:val="00406BED"/>
    <w:rsid w:val="004073A0"/>
    <w:rsid w:val="00413C22"/>
    <w:rsid w:val="004150A6"/>
    <w:rsid w:val="00416846"/>
    <w:rsid w:val="00416C19"/>
    <w:rsid w:val="00420754"/>
    <w:rsid w:val="00422C87"/>
    <w:rsid w:val="00425F2D"/>
    <w:rsid w:val="00426096"/>
    <w:rsid w:val="00426E6B"/>
    <w:rsid w:val="0042700A"/>
    <w:rsid w:val="00427512"/>
    <w:rsid w:val="004331D9"/>
    <w:rsid w:val="00434838"/>
    <w:rsid w:val="00434B31"/>
    <w:rsid w:val="0043627B"/>
    <w:rsid w:val="0044031A"/>
    <w:rsid w:val="004404F8"/>
    <w:rsid w:val="00440BBE"/>
    <w:rsid w:val="00440E66"/>
    <w:rsid w:val="004423DD"/>
    <w:rsid w:val="00447ED5"/>
    <w:rsid w:val="00450865"/>
    <w:rsid w:val="00451E89"/>
    <w:rsid w:val="0045433F"/>
    <w:rsid w:val="00454AFB"/>
    <w:rsid w:val="00457308"/>
    <w:rsid w:val="00464350"/>
    <w:rsid w:val="0046644E"/>
    <w:rsid w:val="004664BC"/>
    <w:rsid w:val="00470061"/>
    <w:rsid w:val="00474588"/>
    <w:rsid w:val="004748EB"/>
    <w:rsid w:val="00475562"/>
    <w:rsid w:val="0047719A"/>
    <w:rsid w:val="00481172"/>
    <w:rsid w:val="0048246D"/>
    <w:rsid w:val="004845A1"/>
    <w:rsid w:val="00486394"/>
    <w:rsid w:val="0049188D"/>
    <w:rsid w:val="004A09FB"/>
    <w:rsid w:val="004A2ABF"/>
    <w:rsid w:val="004A52F5"/>
    <w:rsid w:val="004A5356"/>
    <w:rsid w:val="004A5BA3"/>
    <w:rsid w:val="004A75A5"/>
    <w:rsid w:val="004B037C"/>
    <w:rsid w:val="004B4266"/>
    <w:rsid w:val="004B4C01"/>
    <w:rsid w:val="004B564C"/>
    <w:rsid w:val="004B6348"/>
    <w:rsid w:val="004C47EF"/>
    <w:rsid w:val="004C4824"/>
    <w:rsid w:val="004C5BCE"/>
    <w:rsid w:val="004C5EF6"/>
    <w:rsid w:val="004D051B"/>
    <w:rsid w:val="004D2588"/>
    <w:rsid w:val="004D56AA"/>
    <w:rsid w:val="004D617A"/>
    <w:rsid w:val="004E0F5C"/>
    <w:rsid w:val="004E18F5"/>
    <w:rsid w:val="004E3E67"/>
    <w:rsid w:val="004E5DF1"/>
    <w:rsid w:val="004E6503"/>
    <w:rsid w:val="004E7A9D"/>
    <w:rsid w:val="004E7B71"/>
    <w:rsid w:val="004F0FD5"/>
    <w:rsid w:val="004F24CC"/>
    <w:rsid w:val="004F26F8"/>
    <w:rsid w:val="004F45AA"/>
    <w:rsid w:val="004F54E5"/>
    <w:rsid w:val="004F6613"/>
    <w:rsid w:val="004F6C09"/>
    <w:rsid w:val="004F7F81"/>
    <w:rsid w:val="005021BB"/>
    <w:rsid w:val="005077AE"/>
    <w:rsid w:val="0051032E"/>
    <w:rsid w:val="00512651"/>
    <w:rsid w:val="0051292C"/>
    <w:rsid w:val="005135E9"/>
    <w:rsid w:val="00513C70"/>
    <w:rsid w:val="0051442D"/>
    <w:rsid w:val="00515356"/>
    <w:rsid w:val="005202EA"/>
    <w:rsid w:val="005212BE"/>
    <w:rsid w:val="00525004"/>
    <w:rsid w:val="00527362"/>
    <w:rsid w:val="0052741F"/>
    <w:rsid w:val="00532A91"/>
    <w:rsid w:val="00532D5C"/>
    <w:rsid w:val="00534189"/>
    <w:rsid w:val="00536D23"/>
    <w:rsid w:val="00540A5F"/>
    <w:rsid w:val="0054551B"/>
    <w:rsid w:val="00545DC9"/>
    <w:rsid w:val="00552E7E"/>
    <w:rsid w:val="00555B68"/>
    <w:rsid w:val="0055730C"/>
    <w:rsid w:val="00560147"/>
    <w:rsid w:val="00563F29"/>
    <w:rsid w:val="0056624F"/>
    <w:rsid w:val="0056719B"/>
    <w:rsid w:val="00570AAF"/>
    <w:rsid w:val="005711C2"/>
    <w:rsid w:val="00574109"/>
    <w:rsid w:val="0057535E"/>
    <w:rsid w:val="00576917"/>
    <w:rsid w:val="005769A3"/>
    <w:rsid w:val="00576AC2"/>
    <w:rsid w:val="00576E59"/>
    <w:rsid w:val="005827D1"/>
    <w:rsid w:val="005832B5"/>
    <w:rsid w:val="00591497"/>
    <w:rsid w:val="0059241F"/>
    <w:rsid w:val="00594706"/>
    <w:rsid w:val="005950D4"/>
    <w:rsid w:val="00595201"/>
    <w:rsid w:val="0059780F"/>
    <w:rsid w:val="005A715D"/>
    <w:rsid w:val="005A7506"/>
    <w:rsid w:val="005A7F57"/>
    <w:rsid w:val="005B02F0"/>
    <w:rsid w:val="005B0707"/>
    <w:rsid w:val="005B0986"/>
    <w:rsid w:val="005C024B"/>
    <w:rsid w:val="005C0715"/>
    <w:rsid w:val="005C1C4F"/>
    <w:rsid w:val="005C2436"/>
    <w:rsid w:val="005C6381"/>
    <w:rsid w:val="005C6A45"/>
    <w:rsid w:val="005D2C74"/>
    <w:rsid w:val="005D6EDE"/>
    <w:rsid w:val="005D7B36"/>
    <w:rsid w:val="005E13B0"/>
    <w:rsid w:val="005E48C0"/>
    <w:rsid w:val="005F40B2"/>
    <w:rsid w:val="005F48EC"/>
    <w:rsid w:val="005F569A"/>
    <w:rsid w:val="005F6687"/>
    <w:rsid w:val="006001FD"/>
    <w:rsid w:val="00600B3A"/>
    <w:rsid w:val="00600C41"/>
    <w:rsid w:val="0060253E"/>
    <w:rsid w:val="0060288B"/>
    <w:rsid w:val="00604244"/>
    <w:rsid w:val="00604DFE"/>
    <w:rsid w:val="00605771"/>
    <w:rsid w:val="006073BC"/>
    <w:rsid w:val="00611187"/>
    <w:rsid w:val="00612927"/>
    <w:rsid w:val="006157D4"/>
    <w:rsid w:val="0062252A"/>
    <w:rsid w:val="00624E67"/>
    <w:rsid w:val="006256EA"/>
    <w:rsid w:val="00630836"/>
    <w:rsid w:val="006318A1"/>
    <w:rsid w:val="006326D6"/>
    <w:rsid w:val="00632737"/>
    <w:rsid w:val="0063545E"/>
    <w:rsid w:val="00635B73"/>
    <w:rsid w:val="006373CC"/>
    <w:rsid w:val="00637CF9"/>
    <w:rsid w:val="00640C93"/>
    <w:rsid w:val="00641983"/>
    <w:rsid w:val="006448B9"/>
    <w:rsid w:val="006451FE"/>
    <w:rsid w:val="00645DC5"/>
    <w:rsid w:val="00646847"/>
    <w:rsid w:val="00647377"/>
    <w:rsid w:val="0065357B"/>
    <w:rsid w:val="006573DE"/>
    <w:rsid w:val="00660C58"/>
    <w:rsid w:val="00661822"/>
    <w:rsid w:val="00662AEE"/>
    <w:rsid w:val="00663FE9"/>
    <w:rsid w:val="00670AAD"/>
    <w:rsid w:val="006718D3"/>
    <w:rsid w:val="00674824"/>
    <w:rsid w:val="00675106"/>
    <w:rsid w:val="00677FA7"/>
    <w:rsid w:val="00680A32"/>
    <w:rsid w:val="0068232B"/>
    <w:rsid w:val="006824E7"/>
    <w:rsid w:val="00685CB1"/>
    <w:rsid w:val="00687397"/>
    <w:rsid w:val="006927E6"/>
    <w:rsid w:val="006A12B8"/>
    <w:rsid w:val="006A2119"/>
    <w:rsid w:val="006A26FD"/>
    <w:rsid w:val="006B1727"/>
    <w:rsid w:val="006B2021"/>
    <w:rsid w:val="006B3422"/>
    <w:rsid w:val="006B4BDA"/>
    <w:rsid w:val="006C0733"/>
    <w:rsid w:val="006C120A"/>
    <w:rsid w:val="006C1526"/>
    <w:rsid w:val="006C7DE7"/>
    <w:rsid w:val="006D02D3"/>
    <w:rsid w:val="006D3496"/>
    <w:rsid w:val="006D4101"/>
    <w:rsid w:val="006D4497"/>
    <w:rsid w:val="006D54B2"/>
    <w:rsid w:val="006D71FB"/>
    <w:rsid w:val="006E1AD2"/>
    <w:rsid w:val="006E3391"/>
    <w:rsid w:val="006E3AEB"/>
    <w:rsid w:val="006E5169"/>
    <w:rsid w:val="006F0991"/>
    <w:rsid w:val="006F1882"/>
    <w:rsid w:val="006F5841"/>
    <w:rsid w:val="006F6D64"/>
    <w:rsid w:val="006F7A1B"/>
    <w:rsid w:val="00702A0B"/>
    <w:rsid w:val="007033EB"/>
    <w:rsid w:val="00704D74"/>
    <w:rsid w:val="00704F6B"/>
    <w:rsid w:val="00711281"/>
    <w:rsid w:val="00712A8C"/>
    <w:rsid w:val="00716669"/>
    <w:rsid w:val="00716AA1"/>
    <w:rsid w:val="00723976"/>
    <w:rsid w:val="00723D98"/>
    <w:rsid w:val="00726E28"/>
    <w:rsid w:val="0073629A"/>
    <w:rsid w:val="007428D7"/>
    <w:rsid w:val="00742E72"/>
    <w:rsid w:val="00744377"/>
    <w:rsid w:val="00745551"/>
    <w:rsid w:val="0074580A"/>
    <w:rsid w:val="00755363"/>
    <w:rsid w:val="00756837"/>
    <w:rsid w:val="007573F5"/>
    <w:rsid w:val="00761952"/>
    <w:rsid w:val="00770100"/>
    <w:rsid w:val="00770D42"/>
    <w:rsid w:val="007721AF"/>
    <w:rsid w:val="00773450"/>
    <w:rsid w:val="00773698"/>
    <w:rsid w:val="007740D8"/>
    <w:rsid w:val="00775152"/>
    <w:rsid w:val="00776EDD"/>
    <w:rsid w:val="007776CB"/>
    <w:rsid w:val="00780054"/>
    <w:rsid w:val="00780E3A"/>
    <w:rsid w:val="0078122A"/>
    <w:rsid w:val="00781549"/>
    <w:rsid w:val="007838B4"/>
    <w:rsid w:val="007850E0"/>
    <w:rsid w:val="007853DE"/>
    <w:rsid w:val="007864D4"/>
    <w:rsid w:val="007913E7"/>
    <w:rsid w:val="00792BF7"/>
    <w:rsid w:val="00794D83"/>
    <w:rsid w:val="007A0AA3"/>
    <w:rsid w:val="007B04CE"/>
    <w:rsid w:val="007B1FFF"/>
    <w:rsid w:val="007B2357"/>
    <w:rsid w:val="007C0CD1"/>
    <w:rsid w:val="007C1EA5"/>
    <w:rsid w:val="007C5311"/>
    <w:rsid w:val="007C5957"/>
    <w:rsid w:val="007C7480"/>
    <w:rsid w:val="007D389B"/>
    <w:rsid w:val="007D4393"/>
    <w:rsid w:val="007D667D"/>
    <w:rsid w:val="007D6875"/>
    <w:rsid w:val="007D771C"/>
    <w:rsid w:val="007D7821"/>
    <w:rsid w:val="007E1066"/>
    <w:rsid w:val="007E7044"/>
    <w:rsid w:val="007E7235"/>
    <w:rsid w:val="007F0496"/>
    <w:rsid w:val="007F22C8"/>
    <w:rsid w:val="007F2DFF"/>
    <w:rsid w:val="007F360C"/>
    <w:rsid w:val="007F63B7"/>
    <w:rsid w:val="007F6A7F"/>
    <w:rsid w:val="007F7275"/>
    <w:rsid w:val="008007CC"/>
    <w:rsid w:val="0080149A"/>
    <w:rsid w:val="00801C13"/>
    <w:rsid w:val="00803F17"/>
    <w:rsid w:val="008056DF"/>
    <w:rsid w:val="00806BAE"/>
    <w:rsid w:val="00807099"/>
    <w:rsid w:val="00810B87"/>
    <w:rsid w:val="00812405"/>
    <w:rsid w:val="00812826"/>
    <w:rsid w:val="00812CFD"/>
    <w:rsid w:val="00814BAA"/>
    <w:rsid w:val="00815A95"/>
    <w:rsid w:val="00817316"/>
    <w:rsid w:val="00820B06"/>
    <w:rsid w:val="00821178"/>
    <w:rsid w:val="00821476"/>
    <w:rsid w:val="00823FDA"/>
    <w:rsid w:val="00824B84"/>
    <w:rsid w:val="0082684B"/>
    <w:rsid w:val="00827034"/>
    <w:rsid w:val="008276A9"/>
    <w:rsid w:val="00836AEE"/>
    <w:rsid w:val="00837A46"/>
    <w:rsid w:val="0084663B"/>
    <w:rsid w:val="0084704C"/>
    <w:rsid w:val="0084772A"/>
    <w:rsid w:val="00851171"/>
    <w:rsid w:val="0085345E"/>
    <w:rsid w:val="0085390E"/>
    <w:rsid w:val="008548CF"/>
    <w:rsid w:val="008578C1"/>
    <w:rsid w:val="0086060D"/>
    <w:rsid w:val="00866C1A"/>
    <w:rsid w:val="00867CBB"/>
    <w:rsid w:val="00872A71"/>
    <w:rsid w:val="00872ABC"/>
    <w:rsid w:val="00876B14"/>
    <w:rsid w:val="008852A7"/>
    <w:rsid w:val="008864A3"/>
    <w:rsid w:val="008901EA"/>
    <w:rsid w:val="00890C02"/>
    <w:rsid w:val="0089291F"/>
    <w:rsid w:val="00893016"/>
    <w:rsid w:val="00896DB9"/>
    <w:rsid w:val="00897A27"/>
    <w:rsid w:val="008A07DC"/>
    <w:rsid w:val="008A1896"/>
    <w:rsid w:val="008A488F"/>
    <w:rsid w:val="008A53A0"/>
    <w:rsid w:val="008A5448"/>
    <w:rsid w:val="008A5623"/>
    <w:rsid w:val="008A6C55"/>
    <w:rsid w:val="008A743B"/>
    <w:rsid w:val="008B68AE"/>
    <w:rsid w:val="008B6958"/>
    <w:rsid w:val="008B6F76"/>
    <w:rsid w:val="008C6AB4"/>
    <w:rsid w:val="008C7E97"/>
    <w:rsid w:val="008E3C05"/>
    <w:rsid w:val="008E6CA5"/>
    <w:rsid w:val="008F19DF"/>
    <w:rsid w:val="008F3EBD"/>
    <w:rsid w:val="008F4D8F"/>
    <w:rsid w:val="008F5011"/>
    <w:rsid w:val="008F5E52"/>
    <w:rsid w:val="008F6052"/>
    <w:rsid w:val="00900355"/>
    <w:rsid w:val="00900A1C"/>
    <w:rsid w:val="00902E70"/>
    <w:rsid w:val="00904C47"/>
    <w:rsid w:val="009060FA"/>
    <w:rsid w:val="00906C54"/>
    <w:rsid w:val="00911288"/>
    <w:rsid w:val="00911DFB"/>
    <w:rsid w:val="0091212D"/>
    <w:rsid w:val="009139D7"/>
    <w:rsid w:val="009140A2"/>
    <w:rsid w:val="00920F0D"/>
    <w:rsid w:val="00924418"/>
    <w:rsid w:val="00924F0A"/>
    <w:rsid w:val="00926707"/>
    <w:rsid w:val="00931D65"/>
    <w:rsid w:val="00932FD7"/>
    <w:rsid w:val="009352EA"/>
    <w:rsid w:val="00936D97"/>
    <w:rsid w:val="009376F6"/>
    <w:rsid w:val="009405A0"/>
    <w:rsid w:val="0094267F"/>
    <w:rsid w:val="00943BB5"/>
    <w:rsid w:val="00943FDF"/>
    <w:rsid w:val="00945C60"/>
    <w:rsid w:val="00955FBE"/>
    <w:rsid w:val="00956FF5"/>
    <w:rsid w:val="00960452"/>
    <w:rsid w:val="009618A2"/>
    <w:rsid w:val="009618EC"/>
    <w:rsid w:val="0096225D"/>
    <w:rsid w:val="00963780"/>
    <w:rsid w:val="00964E1B"/>
    <w:rsid w:val="00966904"/>
    <w:rsid w:val="0096749E"/>
    <w:rsid w:val="00967845"/>
    <w:rsid w:val="0097248E"/>
    <w:rsid w:val="00981376"/>
    <w:rsid w:val="00984DEE"/>
    <w:rsid w:val="00984E00"/>
    <w:rsid w:val="00985339"/>
    <w:rsid w:val="00985717"/>
    <w:rsid w:val="009864EE"/>
    <w:rsid w:val="009868EC"/>
    <w:rsid w:val="00986978"/>
    <w:rsid w:val="00990B10"/>
    <w:rsid w:val="00991E29"/>
    <w:rsid w:val="00992FD9"/>
    <w:rsid w:val="00997207"/>
    <w:rsid w:val="009A099E"/>
    <w:rsid w:val="009A2AFC"/>
    <w:rsid w:val="009A39EA"/>
    <w:rsid w:val="009A5AF4"/>
    <w:rsid w:val="009B0270"/>
    <w:rsid w:val="009B5803"/>
    <w:rsid w:val="009B5E95"/>
    <w:rsid w:val="009B67D7"/>
    <w:rsid w:val="009B7D95"/>
    <w:rsid w:val="009C1758"/>
    <w:rsid w:val="009C1977"/>
    <w:rsid w:val="009C2756"/>
    <w:rsid w:val="009C32BE"/>
    <w:rsid w:val="009C4505"/>
    <w:rsid w:val="009C4D88"/>
    <w:rsid w:val="009C5AA8"/>
    <w:rsid w:val="009D0497"/>
    <w:rsid w:val="009D3338"/>
    <w:rsid w:val="009D4A31"/>
    <w:rsid w:val="009D5CAD"/>
    <w:rsid w:val="009D7EC1"/>
    <w:rsid w:val="009E1D4B"/>
    <w:rsid w:val="009E2D2C"/>
    <w:rsid w:val="009E3A7B"/>
    <w:rsid w:val="009F103E"/>
    <w:rsid w:val="009F136B"/>
    <w:rsid w:val="009F1952"/>
    <w:rsid w:val="009F1FD1"/>
    <w:rsid w:val="009F3EC9"/>
    <w:rsid w:val="009F4386"/>
    <w:rsid w:val="009F66F7"/>
    <w:rsid w:val="00A00CD3"/>
    <w:rsid w:val="00A07F82"/>
    <w:rsid w:val="00A10C8D"/>
    <w:rsid w:val="00A14E25"/>
    <w:rsid w:val="00A14F2E"/>
    <w:rsid w:val="00A17AD0"/>
    <w:rsid w:val="00A22A34"/>
    <w:rsid w:val="00A22C54"/>
    <w:rsid w:val="00A25132"/>
    <w:rsid w:val="00A26452"/>
    <w:rsid w:val="00A271C7"/>
    <w:rsid w:val="00A27A52"/>
    <w:rsid w:val="00A32224"/>
    <w:rsid w:val="00A3469D"/>
    <w:rsid w:val="00A35866"/>
    <w:rsid w:val="00A430EF"/>
    <w:rsid w:val="00A4715C"/>
    <w:rsid w:val="00A517C2"/>
    <w:rsid w:val="00A51E19"/>
    <w:rsid w:val="00A5369C"/>
    <w:rsid w:val="00A53A68"/>
    <w:rsid w:val="00A54DFC"/>
    <w:rsid w:val="00A60113"/>
    <w:rsid w:val="00A65A0D"/>
    <w:rsid w:val="00A66E47"/>
    <w:rsid w:val="00A67038"/>
    <w:rsid w:val="00A719DB"/>
    <w:rsid w:val="00A72C69"/>
    <w:rsid w:val="00A73EB3"/>
    <w:rsid w:val="00A76574"/>
    <w:rsid w:val="00A77371"/>
    <w:rsid w:val="00A7781F"/>
    <w:rsid w:val="00A81419"/>
    <w:rsid w:val="00A81AE8"/>
    <w:rsid w:val="00A83BE9"/>
    <w:rsid w:val="00A912CD"/>
    <w:rsid w:val="00A93604"/>
    <w:rsid w:val="00A94342"/>
    <w:rsid w:val="00AA09C7"/>
    <w:rsid w:val="00AA0F11"/>
    <w:rsid w:val="00AA1B28"/>
    <w:rsid w:val="00AA3C88"/>
    <w:rsid w:val="00AB0817"/>
    <w:rsid w:val="00AB36F4"/>
    <w:rsid w:val="00AB3A87"/>
    <w:rsid w:val="00AB66BB"/>
    <w:rsid w:val="00AC0E53"/>
    <w:rsid w:val="00AC2A48"/>
    <w:rsid w:val="00AC46FD"/>
    <w:rsid w:val="00AC54ED"/>
    <w:rsid w:val="00AC63E5"/>
    <w:rsid w:val="00AD1257"/>
    <w:rsid w:val="00AD1523"/>
    <w:rsid w:val="00AD44EB"/>
    <w:rsid w:val="00AD5DC5"/>
    <w:rsid w:val="00AD7767"/>
    <w:rsid w:val="00AD7963"/>
    <w:rsid w:val="00AE2B86"/>
    <w:rsid w:val="00AE3368"/>
    <w:rsid w:val="00AE4258"/>
    <w:rsid w:val="00AE7118"/>
    <w:rsid w:val="00AF0806"/>
    <w:rsid w:val="00AF2964"/>
    <w:rsid w:val="00B00821"/>
    <w:rsid w:val="00B072FF"/>
    <w:rsid w:val="00B119D7"/>
    <w:rsid w:val="00B1249D"/>
    <w:rsid w:val="00B14E12"/>
    <w:rsid w:val="00B16CC3"/>
    <w:rsid w:val="00B204D3"/>
    <w:rsid w:val="00B21004"/>
    <w:rsid w:val="00B2104C"/>
    <w:rsid w:val="00B24974"/>
    <w:rsid w:val="00B24B47"/>
    <w:rsid w:val="00B35049"/>
    <w:rsid w:val="00B37096"/>
    <w:rsid w:val="00B3752E"/>
    <w:rsid w:val="00B37E6F"/>
    <w:rsid w:val="00B37EED"/>
    <w:rsid w:val="00B42433"/>
    <w:rsid w:val="00B53730"/>
    <w:rsid w:val="00B55F55"/>
    <w:rsid w:val="00B57C71"/>
    <w:rsid w:val="00B57F7D"/>
    <w:rsid w:val="00B60E23"/>
    <w:rsid w:val="00B61958"/>
    <w:rsid w:val="00B6310D"/>
    <w:rsid w:val="00B6317E"/>
    <w:rsid w:val="00B677BD"/>
    <w:rsid w:val="00B70866"/>
    <w:rsid w:val="00B72D0B"/>
    <w:rsid w:val="00B76CC2"/>
    <w:rsid w:val="00B813E2"/>
    <w:rsid w:val="00B81434"/>
    <w:rsid w:val="00B8324C"/>
    <w:rsid w:val="00B86192"/>
    <w:rsid w:val="00B867FE"/>
    <w:rsid w:val="00B878FF"/>
    <w:rsid w:val="00B93011"/>
    <w:rsid w:val="00B93161"/>
    <w:rsid w:val="00B95C72"/>
    <w:rsid w:val="00B969F8"/>
    <w:rsid w:val="00BA28E9"/>
    <w:rsid w:val="00BA3D82"/>
    <w:rsid w:val="00BA497E"/>
    <w:rsid w:val="00BA56ED"/>
    <w:rsid w:val="00BA62B6"/>
    <w:rsid w:val="00BB0930"/>
    <w:rsid w:val="00BB10BB"/>
    <w:rsid w:val="00BB2EBF"/>
    <w:rsid w:val="00BB35B1"/>
    <w:rsid w:val="00BB3998"/>
    <w:rsid w:val="00BB3F6E"/>
    <w:rsid w:val="00BC2F3A"/>
    <w:rsid w:val="00BC4790"/>
    <w:rsid w:val="00BD2E99"/>
    <w:rsid w:val="00BD4900"/>
    <w:rsid w:val="00BD79A3"/>
    <w:rsid w:val="00BD7C02"/>
    <w:rsid w:val="00BE0055"/>
    <w:rsid w:val="00BE24D4"/>
    <w:rsid w:val="00BE3A2D"/>
    <w:rsid w:val="00BF25CE"/>
    <w:rsid w:val="00BF4188"/>
    <w:rsid w:val="00BF75BF"/>
    <w:rsid w:val="00C00DE1"/>
    <w:rsid w:val="00C00F14"/>
    <w:rsid w:val="00C02581"/>
    <w:rsid w:val="00C04219"/>
    <w:rsid w:val="00C15286"/>
    <w:rsid w:val="00C15707"/>
    <w:rsid w:val="00C16D80"/>
    <w:rsid w:val="00C17724"/>
    <w:rsid w:val="00C228F1"/>
    <w:rsid w:val="00C22A9B"/>
    <w:rsid w:val="00C25B36"/>
    <w:rsid w:val="00C3026C"/>
    <w:rsid w:val="00C32B37"/>
    <w:rsid w:val="00C3396A"/>
    <w:rsid w:val="00C37877"/>
    <w:rsid w:val="00C37EDA"/>
    <w:rsid w:val="00C40588"/>
    <w:rsid w:val="00C41366"/>
    <w:rsid w:val="00C424B7"/>
    <w:rsid w:val="00C42F39"/>
    <w:rsid w:val="00C51E1E"/>
    <w:rsid w:val="00C534EA"/>
    <w:rsid w:val="00C561CC"/>
    <w:rsid w:val="00C5781F"/>
    <w:rsid w:val="00C6002B"/>
    <w:rsid w:val="00C64855"/>
    <w:rsid w:val="00C6534D"/>
    <w:rsid w:val="00C66149"/>
    <w:rsid w:val="00C66E25"/>
    <w:rsid w:val="00C74DE2"/>
    <w:rsid w:val="00C75894"/>
    <w:rsid w:val="00C76807"/>
    <w:rsid w:val="00C76D92"/>
    <w:rsid w:val="00C802F3"/>
    <w:rsid w:val="00C83937"/>
    <w:rsid w:val="00C846B8"/>
    <w:rsid w:val="00C84F15"/>
    <w:rsid w:val="00C855F3"/>
    <w:rsid w:val="00C907DE"/>
    <w:rsid w:val="00C9159E"/>
    <w:rsid w:val="00C933E3"/>
    <w:rsid w:val="00C95132"/>
    <w:rsid w:val="00CA0121"/>
    <w:rsid w:val="00CA1ED4"/>
    <w:rsid w:val="00CA65FB"/>
    <w:rsid w:val="00CA6F48"/>
    <w:rsid w:val="00CB089A"/>
    <w:rsid w:val="00CB2282"/>
    <w:rsid w:val="00CB33BD"/>
    <w:rsid w:val="00CB3D28"/>
    <w:rsid w:val="00CB580D"/>
    <w:rsid w:val="00CB65C3"/>
    <w:rsid w:val="00CC00E6"/>
    <w:rsid w:val="00CC112C"/>
    <w:rsid w:val="00CC20EC"/>
    <w:rsid w:val="00CC2FF1"/>
    <w:rsid w:val="00CC4798"/>
    <w:rsid w:val="00CC5BAC"/>
    <w:rsid w:val="00CC785F"/>
    <w:rsid w:val="00CD151A"/>
    <w:rsid w:val="00CD3824"/>
    <w:rsid w:val="00CD3D1A"/>
    <w:rsid w:val="00CD4A80"/>
    <w:rsid w:val="00CD50F5"/>
    <w:rsid w:val="00CD6B11"/>
    <w:rsid w:val="00CD6C89"/>
    <w:rsid w:val="00CD71DB"/>
    <w:rsid w:val="00CE1E39"/>
    <w:rsid w:val="00CE218A"/>
    <w:rsid w:val="00CE4007"/>
    <w:rsid w:val="00CE6B4F"/>
    <w:rsid w:val="00CF0D6D"/>
    <w:rsid w:val="00CF1782"/>
    <w:rsid w:val="00CF1986"/>
    <w:rsid w:val="00CF2555"/>
    <w:rsid w:val="00CF6865"/>
    <w:rsid w:val="00D01A84"/>
    <w:rsid w:val="00D024B5"/>
    <w:rsid w:val="00D03B0B"/>
    <w:rsid w:val="00D05908"/>
    <w:rsid w:val="00D068FF"/>
    <w:rsid w:val="00D07652"/>
    <w:rsid w:val="00D10F99"/>
    <w:rsid w:val="00D11DC3"/>
    <w:rsid w:val="00D14514"/>
    <w:rsid w:val="00D14658"/>
    <w:rsid w:val="00D15B92"/>
    <w:rsid w:val="00D20C43"/>
    <w:rsid w:val="00D262D7"/>
    <w:rsid w:val="00D30AC5"/>
    <w:rsid w:val="00D354AC"/>
    <w:rsid w:val="00D40F23"/>
    <w:rsid w:val="00D432F3"/>
    <w:rsid w:val="00D461C4"/>
    <w:rsid w:val="00D50149"/>
    <w:rsid w:val="00D50A4D"/>
    <w:rsid w:val="00D52C26"/>
    <w:rsid w:val="00D53E01"/>
    <w:rsid w:val="00D5438E"/>
    <w:rsid w:val="00D54FBB"/>
    <w:rsid w:val="00D55419"/>
    <w:rsid w:val="00D5587F"/>
    <w:rsid w:val="00D56121"/>
    <w:rsid w:val="00D57D88"/>
    <w:rsid w:val="00D63870"/>
    <w:rsid w:val="00D648D9"/>
    <w:rsid w:val="00D65E84"/>
    <w:rsid w:val="00D72C17"/>
    <w:rsid w:val="00D74E7F"/>
    <w:rsid w:val="00D75AD7"/>
    <w:rsid w:val="00D75F8E"/>
    <w:rsid w:val="00D7604B"/>
    <w:rsid w:val="00D80071"/>
    <w:rsid w:val="00D8333F"/>
    <w:rsid w:val="00D85D8E"/>
    <w:rsid w:val="00D86852"/>
    <w:rsid w:val="00D86ADF"/>
    <w:rsid w:val="00D86E79"/>
    <w:rsid w:val="00D9128E"/>
    <w:rsid w:val="00D94831"/>
    <w:rsid w:val="00D95F4A"/>
    <w:rsid w:val="00DA344D"/>
    <w:rsid w:val="00DA3D86"/>
    <w:rsid w:val="00DA40A7"/>
    <w:rsid w:val="00DA4F5C"/>
    <w:rsid w:val="00DA5926"/>
    <w:rsid w:val="00DA6C97"/>
    <w:rsid w:val="00DA7D1F"/>
    <w:rsid w:val="00DB11A7"/>
    <w:rsid w:val="00DB1216"/>
    <w:rsid w:val="00DB1D6D"/>
    <w:rsid w:val="00DB30FF"/>
    <w:rsid w:val="00DB3D93"/>
    <w:rsid w:val="00DC2EC0"/>
    <w:rsid w:val="00DC563E"/>
    <w:rsid w:val="00DC755D"/>
    <w:rsid w:val="00DC7EAD"/>
    <w:rsid w:val="00DD0B6C"/>
    <w:rsid w:val="00DD10C7"/>
    <w:rsid w:val="00DD4C0D"/>
    <w:rsid w:val="00DE3A19"/>
    <w:rsid w:val="00DE3C06"/>
    <w:rsid w:val="00DF42A5"/>
    <w:rsid w:val="00DF53BB"/>
    <w:rsid w:val="00DF5540"/>
    <w:rsid w:val="00DF6CB7"/>
    <w:rsid w:val="00E01723"/>
    <w:rsid w:val="00E01DC8"/>
    <w:rsid w:val="00E02DDB"/>
    <w:rsid w:val="00E0612B"/>
    <w:rsid w:val="00E11936"/>
    <w:rsid w:val="00E123FE"/>
    <w:rsid w:val="00E12DD0"/>
    <w:rsid w:val="00E14063"/>
    <w:rsid w:val="00E15599"/>
    <w:rsid w:val="00E16B81"/>
    <w:rsid w:val="00E172D4"/>
    <w:rsid w:val="00E218DA"/>
    <w:rsid w:val="00E22BAE"/>
    <w:rsid w:val="00E23381"/>
    <w:rsid w:val="00E311CF"/>
    <w:rsid w:val="00E36CA3"/>
    <w:rsid w:val="00E42553"/>
    <w:rsid w:val="00E4308E"/>
    <w:rsid w:val="00E43628"/>
    <w:rsid w:val="00E4607F"/>
    <w:rsid w:val="00E504C1"/>
    <w:rsid w:val="00E512E9"/>
    <w:rsid w:val="00E516B6"/>
    <w:rsid w:val="00E532EA"/>
    <w:rsid w:val="00E6032D"/>
    <w:rsid w:val="00E60379"/>
    <w:rsid w:val="00E6483D"/>
    <w:rsid w:val="00E650DA"/>
    <w:rsid w:val="00E66A91"/>
    <w:rsid w:val="00E723F3"/>
    <w:rsid w:val="00E74758"/>
    <w:rsid w:val="00E80EAA"/>
    <w:rsid w:val="00E80EB3"/>
    <w:rsid w:val="00E80F94"/>
    <w:rsid w:val="00E84BF9"/>
    <w:rsid w:val="00E8594A"/>
    <w:rsid w:val="00E86C0C"/>
    <w:rsid w:val="00E870D2"/>
    <w:rsid w:val="00E94609"/>
    <w:rsid w:val="00E948B0"/>
    <w:rsid w:val="00E95F37"/>
    <w:rsid w:val="00EA048D"/>
    <w:rsid w:val="00EA1088"/>
    <w:rsid w:val="00EA3098"/>
    <w:rsid w:val="00EB049B"/>
    <w:rsid w:val="00EB3D36"/>
    <w:rsid w:val="00EB6E58"/>
    <w:rsid w:val="00EC0CDF"/>
    <w:rsid w:val="00EC697B"/>
    <w:rsid w:val="00ED0A9D"/>
    <w:rsid w:val="00ED57E2"/>
    <w:rsid w:val="00ED7CB7"/>
    <w:rsid w:val="00ED7CCD"/>
    <w:rsid w:val="00EE3D24"/>
    <w:rsid w:val="00EE44E4"/>
    <w:rsid w:val="00EE48C8"/>
    <w:rsid w:val="00EE4D48"/>
    <w:rsid w:val="00EE4D94"/>
    <w:rsid w:val="00EE4DA0"/>
    <w:rsid w:val="00EF1E21"/>
    <w:rsid w:val="00EF2D26"/>
    <w:rsid w:val="00EF608A"/>
    <w:rsid w:val="00F023AC"/>
    <w:rsid w:val="00F046FE"/>
    <w:rsid w:val="00F0592E"/>
    <w:rsid w:val="00F060D6"/>
    <w:rsid w:val="00F17663"/>
    <w:rsid w:val="00F17C73"/>
    <w:rsid w:val="00F227F5"/>
    <w:rsid w:val="00F22FFF"/>
    <w:rsid w:val="00F26666"/>
    <w:rsid w:val="00F31504"/>
    <w:rsid w:val="00F337E8"/>
    <w:rsid w:val="00F34AF6"/>
    <w:rsid w:val="00F34F5B"/>
    <w:rsid w:val="00F429DF"/>
    <w:rsid w:val="00F43922"/>
    <w:rsid w:val="00F44992"/>
    <w:rsid w:val="00F462A3"/>
    <w:rsid w:val="00F46BB5"/>
    <w:rsid w:val="00F46DD6"/>
    <w:rsid w:val="00F533C5"/>
    <w:rsid w:val="00F535AD"/>
    <w:rsid w:val="00F56437"/>
    <w:rsid w:val="00F56BDA"/>
    <w:rsid w:val="00F62FE1"/>
    <w:rsid w:val="00F63014"/>
    <w:rsid w:val="00F63058"/>
    <w:rsid w:val="00F63968"/>
    <w:rsid w:val="00F63D6E"/>
    <w:rsid w:val="00F64B48"/>
    <w:rsid w:val="00F65B27"/>
    <w:rsid w:val="00F725C6"/>
    <w:rsid w:val="00F738EC"/>
    <w:rsid w:val="00F74333"/>
    <w:rsid w:val="00F749A9"/>
    <w:rsid w:val="00F80A0A"/>
    <w:rsid w:val="00F84048"/>
    <w:rsid w:val="00F920FB"/>
    <w:rsid w:val="00F9349E"/>
    <w:rsid w:val="00F941D8"/>
    <w:rsid w:val="00F94ED4"/>
    <w:rsid w:val="00FA325C"/>
    <w:rsid w:val="00FA3575"/>
    <w:rsid w:val="00FA5268"/>
    <w:rsid w:val="00FA54D3"/>
    <w:rsid w:val="00FA696C"/>
    <w:rsid w:val="00FC2F53"/>
    <w:rsid w:val="00FC604D"/>
    <w:rsid w:val="00FD146C"/>
    <w:rsid w:val="00FD17FA"/>
    <w:rsid w:val="00FD1E6D"/>
    <w:rsid w:val="00FD3EBE"/>
    <w:rsid w:val="00FD432E"/>
    <w:rsid w:val="00FE3AC2"/>
    <w:rsid w:val="00FF07BC"/>
    <w:rsid w:val="00FF0A80"/>
    <w:rsid w:val="00FF479B"/>
    <w:rsid w:val="00FF5007"/>
    <w:rsid w:val="00FF6D41"/>
    <w:rsid w:val="00FF7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A8A74-0F79-4E6B-874F-0253B1E4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76"/>
    <w:rPr>
      <w:rFonts w:ascii="Times New Roman" w:eastAsia="Times New Roman" w:hAnsi="Times New Roman" w:cs="Times New Roman"/>
      <w:lang w:eastAsia="ru-RU"/>
    </w:rPr>
  </w:style>
  <w:style w:type="paragraph" w:styleId="Heading1">
    <w:name w:val="heading 1"/>
    <w:basedOn w:val="Normal"/>
    <w:next w:val="Normal"/>
    <w:link w:val="Heading1Char"/>
    <w:uiPriority w:val="9"/>
    <w:qFormat/>
    <w:rsid w:val="00711281"/>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EE4DA0"/>
    <w:pPr>
      <w:keepNext/>
      <w:keepLines/>
      <w:spacing w:before="40" w:line="360" w:lineRule="auto"/>
      <w:jc w:val="center"/>
      <w:outlineLvl w:val="1"/>
    </w:pPr>
    <w:rPr>
      <w:rFonts w:eastAsiaTheme="majorEastAsia" w:cstheme="majorBidi"/>
      <w:b/>
      <w:szCs w:val="26"/>
    </w:rPr>
  </w:style>
  <w:style w:type="paragraph" w:styleId="Heading3">
    <w:name w:val="heading 3"/>
    <w:basedOn w:val="Normal"/>
    <w:next w:val="Normal"/>
    <w:link w:val="Heading3Char1"/>
    <w:uiPriority w:val="9"/>
    <w:semiHidden/>
    <w:unhideWhenUsed/>
    <w:qFormat/>
    <w:rsid w:val="0059780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3E0A3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780F"/>
    <w:pPr>
      <w:keepNext/>
      <w:keepLines/>
      <w:spacing w:before="40"/>
      <w:outlineLvl w:val="5"/>
    </w:pPr>
    <w:rPr>
      <w:rFonts w:ascii="Calibri Light" w:hAnsi="Calibri Light"/>
      <w:color w:val="073662"/>
    </w:rPr>
  </w:style>
  <w:style w:type="paragraph" w:styleId="Heading7">
    <w:name w:val="heading 7"/>
    <w:basedOn w:val="Normal"/>
    <w:next w:val="Normal"/>
    <w:link w:val="Heading7Char"/>
    <w:uiPriority w:val="9"/>
    <w:semiHidden/>
    <w:unhideWhenUsed/>
    <w:qFormat/>
    <w:rsid w:val="003A0E3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ст-год"/>
    <w:basedOn w:val="Normal"/>
    <w:rsid w:val="00DA344D"/>
    <w:pPr>
      <w:autoSpaceDE w:val="0"/>
      <w:autoSpaceDN w:val="0"/>
      <w:spacing w:line="360" w:lineRule="auto"/>
      <w:jc w:val="center"/>
    </w:pPr>
    <w:rPr>
      <w:rFonts w:ascii="Arial" w:hAnsi="Arial" w:cs="Arial"/>
      <w:sz w:val="28"/>
      <w:szCs w:val="28"/>
    </w:rPr>
  </w:style>
  <w:style w:type="paragraph" w:customStyle="1" w:styleId="-0">
    <w:name w:val="ст-фак"/>
    <w:basedOn w:val="BodyText2"/>
    <w:rsid w:val="003A0E3E"/>
    <w:pPr>
      <w:adjustRightInd w:val="0"/>
      <w:snapToGrid w:val="0"/>
      <w:spacing w:before="240" w:after="0" w:line="240" w:lineRule="auto"/>
      <w:ind w:firstLine="567"/>
      <w:jc w:val="center"/>
    </w:pPr>
    <w:rPr>
      <w:rFonts w:ascii="Arial" w:hAnsi="Arial" w:cs="Arial"/>
      <w:b/>
      <w:bCs/>
      <w:caps/>
      <w:snapToGrid w:val="0"/>
      <w:spacing w:val="64"/>
      <w:sz w:val="28"/>
      <w:szCs w:val="28"/>
    </w:rPr>
  </w:style>
  <w:style w:type="paragraph" w:customStyle="1" w:styleId="-1">
    <w:name w:val="ст-вуз"/>
    <w:basedOn w:val="BodyText2"/>
    <w:rsid w:val="003A0E3E"/>
    <w:pPr>
      <w:adjustRightInd w:val="0"/>
      <w:snapToGrid w:val="0"/>
      <w:spacing w:after="0" w:line="240" w:lineRule="auto"/>
      <w:ind w:hanging="142"/>
      <w:jc w:val="center"/>
    </w:pPr>
    <w:rPr>
      <w:rFonts w:ascii="Arial" w:hAnsi="Arial" w:cs="Arial"/>
      <w:b/>
      <w:bCs/>
      <w:snapToGrid w:val="0"/>
      <w:spacing w:val="-8"/>
    </w:rPr>
  </w:style>
  <w:style w:type="paragraph" w:customStyle="1" w:styleId="-2">
    <w:name w:val="ст-титул"/>
    <w:basedOn w:val="Normal"/>
    <w:rsid w:val="003A0E3E"/>
    <w:pPr>
      <w:autoSpaceDE w:val="0"/>
      <w:autoSpaceDN w:val="0"/>
      <w:spacing w:before="1800" w:after="360"/>
      <w:jc w:val="center"/>
    </w:pPr>
    <w:rPr>
      <w:rFonts w:ascii="Arial" w:hAnsi="Arial" w:cs="Arial"/>
      <w:b/>
      <w:sz w:val="56"/>
      <w:szCs w:val="56"/>
    </w:rPr>
  </w:style>
  <w:style w:type="paragraph" w:customStyle="1" w:styleId="-3">
    <w:name w:val="ст-название"/>
    <w:basedOn w:val="Heading7"/>
    <w:rsid w:val="003A0E3E"/>
    <w:pPr>
      <w:keepLines w:val="0"/>
      <w:autoSpaceDE w:val="0"/>
      <w:autoSpaceDN w:val="0"/>
      <w:spacing w:before="0" w:line="360" w:lineRule="auto"/>
      <w:jc w:val="center"/>
    </w:pPr>
    <w:rPr>
      <w:rFonts w:ascii="Arial" w:eastAsia="Times New Roman" w:hAnsi="Arial" w:cs="Arial"/>
      <w:b/>
      <w:i w:val="0"/>
      <w:iCs w:val="0"/>
      <w:color w:val="auto"/>
      <w:sz w:val="36"/>
      <w:szCs w:val="36"/>
    </w:rPr>
  </w:style>
  <w:style w:type="paragraph" w:customStyle="1" w:styleId="-4">
    <w:name w:val="ст-выпуск"/>
    <w:basedOn w:val="Heading7"/>
    <w:rsid w:val="003A0E3E"/>
    <w:pPr>
      <w:keepLines w:val="0"/>
      <w:autoSpaceDE w:val="0"/>
      <w:autoSpaceDN w:val="0"/>
      <w:spacing w:before="0" w:line="360" w:lineRule="auto"/>
      <w:jc w:val="center"/>
    </w:pPr>
    <w:rPr>
      <w:rFonts w:ascii="Arial" w:eastAsia="Times New Roman" w:hAnsi="Arial" w:cs="Arial"/>
      <w:b/>
      <w:i w:val="0"/>
      <w:iCs w:val="0"/>
      <w:color w:val="auto"/>
      <w:sz w:val="36"/>
      <w:szCs w:val="36"/>
    </w:rPr>
  </w:style>
  <w:style w:type="paragraph" w:customStyle="1" w:styleId="-5">
    <w:name w:val="ст-город"/>
    <w:basedOn w:val="Heading2"/>
    <w:rsid w:val="003A0E3E"/>
    <w:pPr>
      <w:keepLines w:val="0"/>
      <w:autoSpaceDE w:val="0"/>
      <w:autoSpaceDN w:val="0"/>
      <w:spacing w:before="2280"/>
    </w:pPr>
    <w:rPr>
      <w:rFonts w:ascii="Arial" w:eastAsia="Times New Roman" w:hAnsi="Arial" w:cs="Arial"/>
      <w:sz w:val="28"/>
      <w:szCs w:val="28"/>
    </w:rPr>
  </w:style>
  <w:style w:type="paragraph" w:styleId="BodyText2">
    <w:name w:val="Body Text 2"/>
    <w:basedOn w:val="Normal"/>
    <w:link w:val="BodyText2Char"/>
    <w:uiPriority w:val="99"/>
    <w:semiHidden/>
    <w:unhideWhenUsed/>
    <w:rsid w:val="003A0E3E"/>
    <w:pPr>
      <w:spacing w:after="120" w:line="480" w:lineRule="auto"/>
    </w:pPr>
  </w:style>
  <w:style w:type="character" w:customStyle="1" w:styleId="BodyText2Char">
    <w:name w:val="Body Text 2 Char"/>
    <w:basedOn w:val="DefaultParagraphFont"/>
    <w:link w:val="BodyText2"/>
    <w:uiPriority w:val="99"/>
    <w:semiHidden/>
    <w:rsid w:val="003A0E3E"/>
  </w:style>
  <w:style w:type="character" w:customStyle="1" w:styleId="Heading7Char">
    <w:name w:val="Heading 7 Char"/>
    <w:basedOn w:val="DefaultParagraphFont"/>
    <w:link w:val="Heading7"/>
    <w:uiPriority w:val="9"/>
    <w:semiHidden/>
    <w:rsid w:val="003A0E3E"/>
    <w:rPr>
      <w:rFonts w:asciiTheme="majorHAnsi" w:eastAsiaTheme="majorEastAsia" w:hAnsiTheme="majorHAnsi" w:cstheme="majorBidi"/>
      <w:i/>
      <w:iCs/>
      <w:color w:val="1F3763" w:themeColor="accent1" w:themeShade="7F"/>
    </w:rPr>
  </w:style>
  <w:style w:type="character" w:customStyle="1" w:styleId="Heading2Char">
    <w:name w:val="Heading 2 Char"/>
    <w:basedOn w:val="DefaultParagraphFont"/>
    <w:link w:val="Heading2"/>
    <w:uiPriority w:val="9"/>
    <w:rsid w:val="00EE4DA0"/>
    <w:rPr>
      <w:rFonts w:ascii="Times New Roman" w:eastAsiaTheme="majorEastAsia" w:hAnsi="Times New Roman" w:cstheme="majorBidi"/>
      <w:b/>
      <w:szCs w:val="26"/>
      <w:lang w:eastAsia="ru-RU"/>
    </w:rPr>
  </w:style>
  <w:style w:type="paragraph" w:styleId="ListParagraph">
    <w:name w:val="List Paragraph"/>
    <w:basedOn w:val="Normal"/>
    <w:link w:val="ListParagraphChar"/>
    <w:uiPriority w:val="34"/>
    <w:qFormat/>
    <w:rsid w:val="00C846B8"/>
    <w:pPr>
      <w:ind w:left="720"/>
      <w:contextualSpacing/>
    </w:pPr>
  </w:style>
  <w:style w:type="character" w:customStyle="1" w:styleId="Heading1Char">
    <w:name w:val="Heading 1 Char"/>
    <w:basedOn w:val="DefaultParagraphFont"/>
    <w:link w:val="Heading1"/>
    <w:uiPriority w:val="9"/>
    <w:rsid w:val="00711281"/>
    <w:rPr>
      <w:rFonts w:ascii="Times New Roman" w:eastAsiaTheme="majorEastAsia" w:hAnsi="Times New Roman" w:cstheme="majorBidi"/>
      <w:b/>
      <w:color w:val="000000" w:themeColor="text1"/>
      <w:szCs w:val="32"/>
      <w:lang w:eastAsia="ru-RU"/>
    </w:rPr>
  </w:style>
  <w:style w:type="paragraph" w:styleId="Footer">
    <w:name w:val="footer"/>
    <w:basedOn w:val="Normal"/>
    <w:link w:val="FooterChar"/>
    <w:uiPriority w:val="99"/>
    <w:unhideWhenUsed/>
    <w:rsid w:val="00290CDA"/>
    <w:pPr>
      <w:tabs>
        <w:tab w:val="center" w:pos="4677"/>
        <w:tab w:val="right" w:pos="9355"/>
      </w:tabs>
    </w:pPr>
  </w:style>
  <w:style w:type="character" w:customStyle="1" w:styleId="FooterChar">
    <w:name w:val="Footer Char"/>
    <w:basedOn w:val="DefaultParagraphFont"/>
    <w:link w:val="Footer"/>
    <w:uiPriority w:val="99"/>
    <w:rsid w:val="00290CDA"/>
  </w:style>
  <w:style w:type="character" w:styleId="PageNumber">
    <w:name w:val="page number"/>
    <w:basedOn w:val="DefaultParagraphFont"/>
    <w:uiPriority w:val="99"/>
    <w:semiHidden/>
    <w:unhideWhenUsed/>
    <w:rsid w:val="00290CDA"/>
  </w:style>
  <w:style w:type="paragraph" w:styleId="TOCHeading">
    <w:name w:val="TOC Heading"/>
    <w:basedOn w:val="Heading1"/>
    <w:next w:val="Normal"/>
    <w:uiPriority w:val="39"/>
    <w:unhideWhenUsed/>
    <w:qFormat/>
    <w:rsid w:val="00290CDA"/>
    <w:pPr>
      <w:spacing w:before="480" w:line="276" w:lineRule="auto"/>
      <w:outlineLvl w:val="9"/>
    </w:pPr>
    <w:rPr>
      <w:b w:val="0"/>
      <w:bCs/>
      <w:sz w:val="28"/>
      <w:szCs w:val="28"/>
    </w:rPr>
  </w:style>
  <w:style w:type="paragraph" w:styleId="TOC2">
    <w:name w:val="toc 2"/>
    <w:basedOn w:val="Normal"/>
    <w:next w:val="Normal"/>
    <w:autoRedefine/>
    <w:uiPriority w:val="39"/>
    <w:unhideWhenUsed/>
    <w:rsid w:val="00290CDA"/>
    <w:pPr>
      <w:ind w:left="240"/>
    </w:pPr>
    <w:rPr>
      <w:smallCaps/>
      <w:sz w:val="20"/>
      <w:szCs w:val="20"/>
    </w:rPr>
  </w:style>
  <w:style w:type="paragraph" w:styleId="TOC1">
    <w:name w:val="toc 1"/>
    <w:basedOn w:val="Normal"/>
    <w:next w:val="Normal"/>
    <w:autoRedefine/>
    <w:uiPriority w:val="39"/>
    <w:unhideWhenUsed/>
    <w:rsid w:val="00512651"/>
    <w:pPr>
      <w:tabs>
        <w:tab w:val="right" w:leader="dot" w:pos="9339"/>
      </w:tabs>
      <w:spacing w:before="120" w:after="120"/>
      <w:jc w:val="center"/>
    </w:pPr>
    <w:rPr>
      <w:b/>
      <w:bCs/>
      <w:caps/>
      <w:sz w:val="20"/>
      <w:szCs w:val="20"/>
    </w:rPr>
  </w:style>
  <w:style w:type="character" w:styleId="Hyperlink">
    <w:name w:val="Hyperlink"/>
    <w:basedOn w:val="DefaultParagraphFont"/>
    <w:uiPriority w:val="99"/>
    <w:unhideWhenUsed/>
    <w:rsid w:val="00290CDA"/>
    <w:rPr>
      <w:color w:val="0563C1" w:themeColor="hyperlink"/>
      <w:u w:val="single"/>
    </w:rPr>
  </w:style>
  <w:style w:type="paragraph" w:styleId="TOC3">
    <w:name w:val="toc 3"/>
    <w:basedOn w:val="Normal"/>
    <w:next w:val="Normal"/>
    <w:autoRedefine/>
    <w:uiPriority w:val="39"/>
    <w:unhideWhenUsed/>
    <w:rsid w:val="00290CDA"/>
    <w:pPr>
      <w:ind w:left="480"/>
    </w:pPr>
    <w:rPr>
      <w:i/>
      <w:iCs/>
      <w:sz w:val="20"/>
      <w:szCs w:val="20"/>
    </w:rPr>
  </w:style>
  <w:style w:type="paragraph" w:styleId="TOC4">
    <w:name w:val="toc 4"/>
    <w:basedOn w:val="Normal"/>
    <w:next w:val="Normal"/>
    <w:autoRedefine/>
    <w:uiPriority w:val="39"/>
    <w:semiHidden/>
    <w:unhideWhenUsed/>
    <w:rsid w:val="00290CDA"/>
    <w:pPr>
      <w:ind w:left="720"/>
    </w:pPr>
    <w:rPr>
      <w:sz w:val="18"/>
      <w:szCs w:val="18"/>
    </w:rPr>
  </w:style>
  <w:style w:type="paragraph" w:styleId="TOC5">
    <w:name w:val="toc 5"/>
    <w:basedOn w:val="Normal"/>
    <w:next w:val="Normal"/>
    <w:autoRedefine/>
    <w:uiPriority w:val="39"/>
    <w:semiHidden/>
    <w:unhideWhenUsed/>
    <w:rsid w:val="00290CDA"/>
    <w:pPr>
      <w:ind w:left="960"/>
    </w:pPr>
    <w:rPr>
      <w:sz w:val="18"/>
      <w:szCs w:val="18"/>
    </w:rPr>
  </w:style>
  <w:style w:type="paragraph" w:styleId="TOC6">
    <w:name w:val="toc 6"/>
    <w:basedOn w:val="Normal"/>
    <w:next w:val="Normal"/>
    <w:autoRedefine/>
    <w:uiPriority w:val="39"/>
    <w:semiHidden/>
    <w:unhideWhenUsed/>
    <w:rsid w:val="00290CDA"/>
    <w:pPr>
      <w:ind w:left="1200"/>
    </w:pPr>
    <w:rPr>
      <w:sz w:val="18"/>
      <w:szCs w:val="18"/>
    </w:rPr>
  </w:style>
  <w:style w:type="paragraph" w:styleId="TOC7">
    <w:name w:val="toc 7"/>
    <w:basedOn w:val="Normal"/>
    <w:next w:val="Normal"/>
    <w:autoRedefine/>
    <w:uiPriority w:val="39"/>
    <w:semiHidden/>
    <w:unhideWhenUsed/>
    <w:rsid w:val="00290CDA"/>
    <w:pPr>
      <w:ind w:left="1440"/>
    </w:pPr>
    <w:rPr>
      <w:sz w:val="18"/>
      <w:szCs w:val="18"/>
    </w:rPr>
  </w:style>
  <w:style w:type="paragraph" w:styleId="TOC8">
    <w:name w:val="toc 8"/>
    <w:basedOn w:val="Normal"/>
    <w:next w:val="Normal"/>
    <w:autoRedefine/>
    <w:uiPriority w:val="39"/>
    <w:semiHidden/>
    <w:unhideWhenUsed/>
    <w:rsid w:val="00290CDA"/>
    <w:pPr>
      <w:ind w:left="1680"/>
    </w:pPr>
    <w:rPr>
      <w:sz w:val="18"/>
      <w:szCs w:val="18"/>
    </w:rPr>
  </w:style>
  <w:style w:type="paragraph" w:styleId="TOC9">
    <w:name w:val="toc 9"/>
    <w:basedOn w:val="Normal"/>
    <w:next w:val="Normal"/>
    <w:autoRedefine/>
    <w:uiPriority w:val="39"/>
    <w:semiHidden/>
    <w:unhideWhenUsed/>
    <w:rsid w:val="00290CDA"/>
    <w:pPr>
      <w:ind w:left="1920"/>
    </w:pPr>
    <w:rPr>
      <w:sz w:val="18"/>
      <w:szCs w:val="18"/>
    </w:rPr>
  </w:style>
  <w:style w:type="paragraph" w:customStyle="1" w:styleId="a">
    <w:name w:val="Отчет"/>
    <w:basedOn w:val="-"/>
    <w:qFormat/>
    <w:rsid w:val="00D75AD7"/>
    <w:rPr>
      <w:rFonts w:ascii="Times New Roman" w:hAnsi="Times New Roman" w:cs="Times New Roman"/>
      <w:b/>
      <w:color w:val="000000"/>
    </w:rPr>
  </w:style>
  <w:style w:type="character" w:customStyle="1" w:styleId="apple-converted-space">
    <w:name w:val="apple-converted-space"/>
    <w:basedOn w:val="DefaultParagraphFont"/>
    <w:rsid w:val="002D19D5"/>
  </w:style>
  <w:style w:type="character" w:customStyle="1" w:styleId="w">
    <w:name w:val="w"/>
    <w:basedOn w:val="DefaultParagraphFont"/>
    <w:rsid w:val="002D19D5"/>
  </w:style>
  <w:style w:type="paragraph" w:styleId="NormalWeb">
    <w:name w:val="Normal (Web)"/>
    <w:basedOn w:val="Normal"/>
    <w:uiPriority w:val="99"/>
    <w:unhideWhenUsed/>
    <w:rsid w:val="00E650DA"/>
    <w:pPr>
      <w:spacing w:before="100" w:beforeAutospacing="1" w:after="100" w:afterAutospacing="1"/>
    </w:pPr>
  </w:style>
  <w:style w:type="character" w:customStyle="1" w:styleId="Heading5Char">
    <w:name w:val="Heading 5 Char"/>
    <w:basedOn w:val="DefaultParagraphFont"/>
    <w:link w:val="Heading5"/>
    <w:uiPriority w:val="9"/>
    <w:rsid w:val="003E0A3C"/>
    <w:rPr>
      <w:rFonts w:asciiTheme="majorHAnsi" w:eastAsiaTheme="majorEastAsia" w:hAnsiTheme="majorHAnsi" w:cstheme="majorBidi"/>
      <w:color w:val="2F5496" w:themeColor="accent1" w:themeShade="BF"/>
      <w:lang w:eastAsia="ru-RU"/>
    </w:rPr>
  </w:style>
  <w:style w:type="paragraph" w:customStyle="1" w:styleId="p1">
    <w:name w:val="p1"/>
    <w:basedOn w:val="Normal"/>
    <w:rsid w:val="00CC4798"/>
    <w:pPr>
      <w:spacing w:before="100" w:beforeAutospacing="1" w:after="100" w:afterAutospacing="1"/>
    </w:pPr>
  </w:style>
  <w:style w:type="character" w:styleId="Strong">
    <w:name w:val="Strong"/>
    <w:basedOn w:val="DefaultParagraphFont"/>
    <w:uiPriority w:val="22"/>
    <w:qFormat/>
    <w:rsid w:val="00CC4798"/>
    <w:rPr>
      <w:b/>
      <w:bCs/>
    </w:rPr>
  </w:style>
  <w:style w:type="character" w:customStyle="1" w:styleId="1">
    <w:name w:val="Неразрешенное упоминание1"/>
    <w:basedOn w:val="DefaultParagraphFont"/>
    <w:uiPriority w:val="99"/>
    <w:semiHidden/>
    <w:unhideWhenUsed/>
    <w:rsid w:val="00F725C6"/>
    <w:rPr>
      <w:color w:val="605E5C"/>
      <w:shd w:val="clear" w:color="auto" w:fill="E1DFDD"/>
    </w:rPr>
  </w:style>
  <w:style w:type="paragraph" w:styleId="BalloonText">
    <w:name w:val="Balloon Text"/>
    <w:basedOn w:val="Normal"/>
    <w:link w:val="BalloonTextChar"/>
    <w:uiPriority w:val="99"/>
    <w:semiHidden/>
    <w:unhideWhenUsed/>
    <w:rsid w:val="003B23F7"/>
    <w:rPr>
      <w:rFonts w:ascii="Tahoma" w:hAnsi="Tahoma" w:cs="Tahoma"/>
      <w:sz w:val="16"/>
      <w:szCs w:val="16"/>
    </w:rPr>
  </w:style>
  <w:style w:type="character" w:customStyle="1" w:styleId="BalloonTextChar">
    <w:name w:val="Balloon Text Char"/>
    <w:basedOn w:val="DefaultParagraphFont"/>
    <w:link w:val="BalloonText"/>
    <w:uiPriority w:val="99"/>
    <w:semiHidden/>
    <w:rsid w:val="003B23F7"/>
    <w:rPr>
      <w:rFonts w:ascii="Tahoma" w:eastAsia="Times New Roman" w:hAnsi="Tahoma" w:cs="Tahoma"/>
      <w:sz w:val="16"/>
      <w:szCs w:val="16"/>
      <w:lang w:eastAsia="ru-RU"/>
    </w:rPr>
  </w:style>
  <w:style w:type="character" w:customStyle="1" w:styleId="7">
    <w:name w:val="Основной текст (7)_"/>
    <w:basedOn w:val="DefaultParagraphFont"/>
    <w:link w:val="70"/>
    <w:uiPriority w:val="99"/>
    <w:locked/>
    <w:rsid w:val="00B86192"/>
    <w:rPr>
      <w:rFonts w:ascii="Microsoft Sans Serif" w:hAnsi="Microsoft Sans Serif" w:cs="Microsoft Sans Serif"/>
      <w:sz w:val="15"/>
      <w:szCs w:val="15"/>
      <w:shd w:val="clear" w:color="auto" w:fill="FFFFFF"/>
    </w:rPr>
  </w:style>
  <w:style w:type="character" w:customStyle="1" w:styleId="71">
    <w:name w:val="Основной текст (7) + Полужирный"/>
    <w:basedOn w:val="7"/>
    <w:uiPriority w:val="99"/>
    <w:rsid w:val="00B86192"/>
    <w:rPr>
      <w:rFonts w:ascii="Microsoft Sans Serif" w:hAnsi="Microsoft Sans Serif" w:cs="Microsoft Sans Serif"/>
      <w:b/>
      <w:bCs/>
      <w:sz w:val="15"/>
      <w:szCs w:val="15"/>
      <w:shd w:val="clear" w:color="auto" w:fill="FFFFFF"/>
    </w:rPr>
  </w:style>
  <w:style w:type="paragraph" w:customStyle="1" w:styleId="70">
    <w:name w:val="Основной текст (7)"/>
    <w:basedOn w:val="Normal"/>
    <w:link w:val="7"/>
    <w:uiPriority w:val="99"/>
    <w:rsid w:val="00B86192"/>
    <w:pPr>
      <w:shd w:val="clear" w:color="auto" w:fill="FFFFFF"/>
      <w:spacing w:before="60" w:line="221" w:lineRule="exact"/>
      <w:jc w:val="both"/>
    </w:pPr>
    <w:rPr>
      <w:rFonts w:ascii="Microsoft Sans Serif" w:eastAsiaTheme="minorHAnsi" w:hAnsi="Microsoft Sans Serif" w:cs="Microsoft Sans Serif"/>
      <w:sz w:val="15"/>
      <w:szCs w:val="15"/>
      <w:lang w:eastAsia="en-US"/>
    </w:rPr>
  </w:style>
  <w:style w:type="character" w:styleId="Emphasis">
    <w:name w:val="Emphasis"/>
    <w:basedOn w:val="DefaultParagraphFont"/>
    <w:uiPriority w:val="20"/>
    <w:qFormat/>
    <w:rsid w:val="00C74DE2"/>
    <w:rPr>
      <w:i/>
      <w:iCs/>
    </w:rPr>
  </w:style>
  <w:style w:type="character" w:customStyle="1" w:styleId="2">
    <w:name w:val="Неразрешенное упоминание2"/>
    <w:basedOn w:val="DefaultParagraphFont"/>
    <w:uiPriority w:val="99"/>
    <w:semiHidden/>
    <w:unhideWhenUsed/>
    <w:rsid w:val="0052741F"/>
    <w:rPr>
      <w:color w:val="605E5C"/>
      <w:shd w:val="clear" w:color="auto" w:fill="E1DFDD"/>
    </w:rPr>
  </w:style>
  <w:style w:type="character" w:styleId="FollowedHyperlink">
    <w:name w:val="FollowedHyperlink"/>
    <w:basedOn w:val="DefaultParagraphFont"/>
    <w:uiPriority w:val="99"/>
    <w:semiHidden/>
    <w:unhideWhenUsed/>
    <w:rsid w:val="0052741F"/>
    <w:rPr>
      <w:color w:val="954F72" w:themeColor="followedHyperlink"/>
      <w:u w:val="single"/>
    </w:rPr>
  </w:style>
  <w:style w:type="character" w:customStyle="1" w:styleId="fontstyle01">
    <w:name w:val="fontstyle01"/>
    <w:basedOn w:val="DefaultParagraphFont"/>
    <w:rsid w:val="00FC604D"/>
    <w:rPr>
      <w:rFonts w:ascii="Times New Roman" w:hAnsi="Times New Roman" w:cs="Times New Roman" w:hint="default"/>
      <w:b w:val="0"/>
      <w:bCs w:val="0"/>
      <w:i w:val="0"/>
      <w:iCs w:val="0"/>
      <w:color w:val="000000"/>
      <w:sz w:val="22"/>
      <w:szCs w:val="22"/>
    </w:rPr>
  </w:style>
  <w:style w:type="table" w:styleId="TableGrid">
    <w:name w:val="Table Grid"/>
    <w:basedOn w:val="TableNormal"/>
    <w:uiPriority w:val="39"/>
    <w:rsid w:val="003A6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A0D"/>
    <w:pPr>
      <w:tabs>
        <w:tab w:val="center" w:pos="4680"/>
        <w:tab w:val="right" w:pos="9360"/>
      </w:tabs>
    </w:pPr>
  </w:style>
  <w:style w:type="character" w:customStyle="1" w:styleId="HeaderChar">
    <w:name w:val="Header Char"/>
    <w:basedOn w:val="DefaultParagraphFont"/>
    <w:link w:val="Header"/>
    <w:uiPriority w:val="99"/>
    <w:rsid w:val="00A65A0D"/>
    <w:rPr>
      <w:rFonts w:ascii="Times New Roman" w:eastAsia="Times New Roman" w:hAnsi="Times New Roman" w:cs="Times New Roman"/>
      <w:lang w:eastAsia="ru-RU"/>
    </w:rPr>
  </w:style>
  <w:style w:type="paragraph" w:styleId="FootnoteText">
    <w:name w:val="footnote text"/>
    <w:aliases w:val="Table_Footnote_last Знак,Table_Footnote_last Знак Знак,Table_Footnote_last,Текст сноски Знак1 Знак,Текст сноски Знак Знак Знак,Text snoski,Текст сноски Знак Знак,Текст сноски Знак Знак Знак Знак Знак Знак,Текст сноски Знак1, Знак,Знак"/>
    <w:basedOn w:val="Normal"/>
    <w:link w:val="FootnoteTextChar"/>
    <w:uiPriority w:val="99"/>
    <w:unhideWhenUsed/>
    <w:rsid w:val="00C6534D"/>
    <w:rPr>
      <w:sz w:val="20"/>
      <w:szCs w:val="20"/>
    </w:rPr>
  </w:style>
  <w:style w:type="character" w:customStyle="1" w:styleId="FootnoteTextChar">
    <w:name w:val="Footnote Text Char"/>
    <w:aliases w:val="Table_Footnote_last Знак Char,Table_Footnote_last Знак Знак Char,Table_Footnote_last Char,Текст сноски Знак1 Знак Char,Текст сноски Знак Знак Знак Char,Text snoski Char,Текст сноски Знак Знак Char,Текст сноски Знак1 Char, Знак Char"/>
    <w:basedOn w:val="DefaultParagraphFont"/>
    <w:link w:val="FootnoteText"/>
    <w:uiPriority w:val="99"/>
    <w:rsid w:val="00C6534D"/>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unhideWhenUsed/>
    <w:rsid w:val="00C6534D"/>
    <w:rPr>
      <w:vertAlign w:val="superscript"/>
    </w:rPr>
  </w:style>
  <w:style w:type="paragraph" w:styleId="EndnoteText">
    <w:name w:val="endnote text"/>
    <w:basedOn w:val="Normal"/>
    <w:link w:val="EndnoteTextChar"/>
    <w:uiPriority w:val="99"/>
    <w:semiHidden/>
    <w:unhideWhenUsed/>
    <w:rsid w:val="00216B09"/>
    <w:rPr>
      <w:sz w:val="20"/>
      <w:szCs w:val="20"/>
    </w:rPr>
  </w:style>
  <w:style w:type="character" w:customStyle="1" w:styleId="EndnoteTextChar">
    <w:name w:val="Endnote Text Char"/>
    <w:basedOn w:val="DefaultParagraphFont"/>
    <w:link w:val="EndnoteText"/>
    <w:uiPriority w:val="99"/>
    <w:semiHidden/>
    <w:rsid w:val="00216B09"/>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216B09"/>
    <w:rPr>
      <w:vertAlign w:val="superscript"/>
    </w:rPr>
  </w:style>
  <w:style w:type="paragraph" w:styleId="Caption">
    <w:name w:val="caption"/>
    <w:basedOn w:val="Normal"/>
    <w:next w:val="Normal"/>
    <w:uiPriority w:val="35"/>
    <w:unhideWhenUsed/>
    <w:qFormat/>
    <w:rsid w:val="00515356"/>
    <w:pPr>
      <w:spacing w:after="200"/>
    </w:pPr>
    <w:rPr>
      <w:i/>
      <w:iCs/>
      <w:color w:val="44546A" w:themeColor="text2"/>
      <w:sz w:val="18"/>
      <w:szCs w:val="18"/>
    </w:rPr>
  </w:style>
  <w:style w:type="paragraph" w:styleId="NoSpacing">
    <w:name w:val="No Spacing"/>
    <w:aliases w:val="Без интервала Инна"/>
    <w:link w:val="NoSpacingChar"/>
    <w:uiPriority w:val="1"/>
    <w:qFormat/>
    <w:rsid w:val="00966904"/>
    <w:rPr>
      <w:rFonts w:eastAsiaTheme="minorEastAsia"/>
      <w:sz w:val="22"/>
      <w:szCs w:val="22"/>
      <w:lang w:val="en-US"/>
    </w:rPr>
  </w:style>
  <w:style w:type="character" w:customStyle="1" w:styleId="NoSpacingChar">
    <w:name w:val="No Spacing Char"/>
    <w:aliases w:val="Без интервала Инна Char"/>
    <w:basedOn w:val="DefaultParagraphFont"/>
    <w:link w:val="NoSpacing"/>
    <w:uiPriority w:val="1"/>
    <w:rsid w:val="00966904"/>
    <w:rPr>
      <w:rFonts w:eastAsiaTheme="minorEastAsia"/>
      <w:sz w:val="22"/>
      <w:szCs w:val="22"/>
      <w:lang w:val="en-US"/>
    </w:rPr>
  </w:style>
  <w:style w:type="table" w:customStyle="1" w:styleId="TableGrid1">
    <w:name w:val="Table Grid1"/>
    <w:basedOn w:val="TableNormal"/>
    <w:next w:val="TableGrid"/>
    <w:uiPriority w:val="39"/>
    <w:rsid w:val="002412B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Heading1"/>
    <w:link w:val="11"/>
    <w:qFormat/>
    <w:rsid w:val="00600B3A"/>
    <w:rPr>
      <w:rFonts w:cs="Times New Roman"/>
      <w:b w:val="0"/>
      <w:color w:val="auto"/>
      <w:sz w:val="28"/>
      <w:szCs w:val="28"/>
    </w:rPr>
  </w:style>
  <w:style w:type="paragraph" w:customStyle="1" w:styleId="20">
    <w:name w:val="Стиль2"/>
    <w:basedOn w:val="Normal"/>
    <w:qFormat/>
    <w:rsid w:val="00BD2E99"/>
    <w:pPr>
      <w:spacing w:line="360" w:lineRule="auto"/>
      <w:ind w:firstLine="709"/>
      <w:jc w:val="center"/>
    </w:pPr>
    <w:rPr>
      <w:b/>
      <w:color w:val="000000"/>
    </w:rPr>
  </w:style>
  <w:style w:type="numbering" w:customStyle="1" w:styleId="NoList1">
    <w:name w:val="No List1"/>
    <w:next w:val="NoList"/>
    <w:uiPriority w:val="99"/>
    <w:semiHidden/>
    <w:unhideWhenUsed/>
    <w:rsid w:val="005D7B36"/>
  </w:style>
  <w:style w:type="table" w:customStyle="1" w:styleId="TableGrid11">
    <w:name w:val="Table Grid11"/>
    <w:basedOn w:val="TableNormal"/>
    <w:next w:val="TableGrid"/>
    <w:uiPriority w:val="39"/>
    <w:rsid w:val="008C7E97"/>
    <w:rPr>
      <w:rFonts w:eastAsia="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C7E9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C7E97"/>
    <w:pPr>
      <w:spacing w:after="120"/>
    </w:pPr>
  </w:style>
  <w:style w:type="character" w:customStyle="1" w:styleId="BodyTextChar">
    <w:name w:val="Body Text Char"/>
    <w:basedOn w:val="DefaultParagraphFont"/>
    <w:link w:val="BodyText"/>
    <w:uiPriority w:val="99"/>
    <w:semiHidden/>
    <w:rsid w:val="008C7E97"/>
    <w:rPr>
      <w:rFonts w:ascii="Times New Roman" w:eastAsia="Times New Roman" w:hAnsi="Times New Roman" w:cs="Times New Roman"/>
      <w:lang w:eastAsia="ru-RU"/>
    </w:rPr>
  </w:style>
  <w:style w:type="table" w:customStyle="1" w:styleId="TableGrid3">
    <w:name w:val="Table Grid3"/>
    <w:basedOn w:val="TableNormal"/>
    <w:next w:val="TableGrid"/>
    <w:uiPriority w:val="39"/>
    <w:rsid w:val="008C7E9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link w:val="Heading3Char"/>
    <w:uiPriority w:val="9"/>
    <w:semiHidden/>
    <w:unhideWhenUsed/>
    <w:qFormat/>
    <w:rsid w:val="0059780F"/>
    <w:pPr>
      <w:keepNext/>
      <w:keepLines/>
      <w:spacing w:before="40"/>
      <w:outlineLvl w:val="2"/>
    </w:pPr>
    <w:rPr>
      <w:rFonts w:ascii="Calibri Light" w:hAnsi="Calibri Light"/>
      <w:color w:val="073662"/>
    </w:rPr>
  </w:style>
  <w:style w:type="paragraph" w:customStyle="1" w:styleId="Heading61">
    <w:name w:val="Heading 61"/>
    <w:basedOn w:val="Normal"/>
    <w:next w:val="Normal"/>
    <w:uiPriority w:val="9"/>
    <w:semiHidden/>
    <w:unhideWhenUsed/>
    <w:qFormat/>
    <w:rsid w:val="0059780F"/>
    <w:pPr>
      <w:keepNext/>
      <w:keepLines/>
      <w:spacing w:before="40"/>
      <w:outlineLvl w:val="5"/>
    </w:pPr>
    <w:rPr>
      <w:rFonts w:ascii="Calibri Light" w:hAnsi="Calibri Light"/>
      <w:color w:val="073662"/>
    </w:rPr>
  </w:style>
  <w:style w:type="table" w:customStyle="1" w:styleId="TableGrid4">
    <w:name w:val="Table Grid4"/>
    <w:basedOn w:val="TableNormal"/>
    <w:next w:val="TableGrid"/>
    <w:uiPriority w:val="59"/>
    <w:rsid w:val="0059780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9780F"/>
    <w:rPr>
      <w:rFonts w:ascii="Times New Roman" w:eastAsia="Times New Roman" w:hAnsi="Times New Roman" w:cs="Times New Roman"/>
      <w:lang w:eastAsia="ru-RU"/>
    </w:rPr>
  </w:style>
  <w:style w:type="character" w:customStyle="1" w:styleId="11">
    <w:name w:val="Стиль1 Знак"/>
    <w:link w:val="10"/>
    <w:rsid w:val="0059780F"/>
    <w:rPr>
      <w:rFonts w:ascii="Times New Roman" w:eastAsiaTheme="majorEastAsia" w:hAnsi="Times New Roman" w:cs="Times New Roman"/>
      <w:b/>
      <w:sz w:val="28"/>
      <w:szCs w:val="28"/>
      <w:lang w:eastAsia="ru-RU"/>
    </w:rPr>
  </w:style>
  <w:style w:type="character" w:customStyle="1" w:styleId="21">
    <w:name w:val="Основной текст2"/>
    <w:rsid w:val="005978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8pt">
    <w:name w:val="Основной текст + 8 pt"/>
    <w:rsid w:val="005978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Heading6Char">
    <w:name w:val="Heading 6 Char"/>
    <w:basedOn w:val="DefaultParagraphFont"/>
    <w:link w:val="Heading6"/>
    <w:uiPriority w:val="9"/>
    <w:semiHidden/>
    <w:rsid w:val="0059780F"/>
    <w:rPr>
      <w:rFonts w:ascii="Calibri Light" w:eastAsia="Times New Roman" w:hAnsi="Calibri Light" w:cs="Times New Roman"/>
      <w:color w:val="073662"/>
      <w:lang w:eastAsia="ru-RU"/>
    </w:rPr>
  </w:style>
  <w:style w:type="character" w:customStyle="1" w:styleId="grame">
    <w:name w:val="grame"/>
    <w:basedOn w:val="DefaultParagraphFont"/>
    <w:rsid w:val="0059780F"/>
  </w:style>
  <w:style w:type="paragraph" w:customStyle="1" w:styleId="a0">
    <w:name w:val="Стиль"/>
    <w:rsid w:val="0059780F"/>
    <w:pPr>
      <w:widowControl w:val="0"/>
      <w:autoSpaceDE w:val="0"/>
      <w:autoSpaceDN w:val="0"/>
      <w:adjustRightInd w:val="0"/>
    </w:pPr>
    <w:rPr>
      <w:rFonts w:ascii="Arial" w:eastAsia="Times New Roman" w:hAnsi="Arial" w:cs="Arial"/>
      <w:lang w:eastAsia="ru-RU"/>
    </w:rPr>
  </w:style>
  <w:style w:type="character" w:customStyle="1" w:styleId="UnresolvedMention">
    <w:name w:val="Unresolved Mention"/>
    <w:basedOn w:val="DefaultParagraphFont"/>
    <w:uiPriority w:val="99"/>
    <w:semiHidden/>
    <w:unhideWhenUsed/>
    <w:rsid w:val="0059780F"/>
    <w:rPr>
      <w:color w:val="605E5C"/>
      <w:shd w:val="clear" w:color="auto" w:fill="E1DFDD"/>
    </w:rPr>
  </w:style>
  <w:style w:type="paragraph" w:customStyle="1" w:styleId="110">
    <w:name w:val="Абзац списка11"/>
    <w:basedOn w:val="Normal"/>
    <w:rsid w:val="0059780F"/>
    <w:pPr>
      <w:suppressAutoHyphens/>
      <w:overflowPunct w:val="0"/>
      <w:ind w:left="720"/>
    </w:pPr>
    <w:rPr>
      <w:rFonts w:ascii="Liberation Serif" w:hAnsi="Liberation Serif" w:cs="FreeSans"/>
      <w:color w:val="00000A"/>
      <w:lang w:eastAsia="zh-CN" w:bidi="hi-IN"/>
    </w:rPr>
  </w:style>
  <w:style w:type="paragraph" w:styleId="BodyTextIndent2">
    <w:name w:val="Body Text Indent 2"/>
    <w:basedOn w:val="Normal"/>
    <w:link w:val="BodyTextIndent2Char"/>
    <w:uiPriority w:val="99"/>
    <w:semiHidden/>
    <w:unhideWhenUsed/>
    <w:rsid w:val="0059780F"/>
    <w:pPr>
      <w:spacing w:after="120" w:line="480" w:lineRule="auto"/>
      <w:ind w:left="283"/>
    </w:pPr>
  </w:style>
  <w:style w:type="character" w:customStyle="1" w:styleId="BodyTextIndent2Char">
    <w:name w:val="Body Text Indent 2 Char"/>
    <w:basedOn w:val="DefaultParagraphFont"/>
    <w:link w:val="BodyTextIndent2"/>
    <w:uiPriority w:val="99"/>
    <w:semiHidden/>
    <w:rsid w:val="0059780F"/>
    <w:rPr>
      <w:rFonts w:ascii="Times New Roman" w:eastAsia="Times New Roman" w:hAnsi="Times New Roman" w:cs="Times New Roman"/>
      <w:lang w:eastAsia="ru-RU"/>
    </w:rPr>
  </w:style>
  <w:style w:type="character" w:customStyle="1" w:styleId="nowrap">
    <w:name w:val="nowrap"/>
    <w:basedOn w:val="DefaultParagraphFont"/>
    <w:rsid w:val="0059780F"/>
  </w:style>
  <w:style w:type="paragraph" w:styleId="HTMLPreformatted">
    <w:name w:val="HTML Preformatted"/>
    <w:basedOn w:val="Normal"/>
    <w:link w:val="HTMLPreformattedChar"/>
    <w:uiPriority w:val="99"/>
    <w:unhideWhenUsed/>
    <w:rsid w:val="0059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9780F"/>
    <w:rPr>
      <w:rFonts w:ascii="Courier New" w:eastAsia="Times New Roman" w:hAnsi="Courier New" w:cs="Courier New"/>
      <w:sz w:val="20"/>
      <w:szCs w:val="20"/>
      <w:lang w:eastAsia="ru-RU"/>
    </w:rPr>
  </w:style>
  <w:style w:type="paragraph" w:styleId="BodyTextIndent3">
    <w:name w:val="Body Text Indent 3"/>
    <w:basedOn w:val="Normal"/>
    <w:link w:val="BodyTextIndent3Char"/>
    <w:uiPriority w:val="99"/>
    <w:semiHidden/>
    <w:unhideWhenUsed/>
    <w:rsid w:val="005978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780F"/>
    <w:rPr>
      <w:rFonts w:ascii="Times New Roman" w:eastAsia="Times New Roman" w:hAnsi="Times New Roman" w:cs="Times New Roman"/>
      <w:sz w:val="16"/>
      <w:szCs w:val="16"/>
      <w:lang w:eastAsia="ru-RU"/>
    </w:rPr>
  </w:style>
  <w:style w:type="paragraph" w:customStyle="1" w:styleId="a1">
    <w:name w:val="перв"/>
    <w:basedOn w:val="Normal"/>
    <w:qFormat/>
    <w:rsid w:val="0059780F"/>
    <w:pPr>
      <w:spacing w:after="200" w:line="276" w:lineRule="auto"/>
    </w:pPr>
    <w:rPr>
      <w:b/>
      <w:sz w:val="28"/>
      <w:szCs w:val="28"/>
      <w:lang w:eastAsia="en-US"/>
    </w:rPr>
  </w:style>
  <w:style w:type="paragraph" w:customStyle="1" w:styleId="210">
    <w:name w:val="Основной текст с отступом 21"/>
    <w:basedOn w:val="Normal"/>
    <w:rsid w:val="0059780F"/>
    <w:pPr>
      <w:suppressAutoHyphens/>
      <w:spacing w:line="360" w:lineRule="auto"/>
      <w:ind w:firstLine="540"/>
      <w:jc w:val="both"/>
    </w:pPr>
    <w:rPr>
      <w:sz w:val="20"/>
      <w:szCs w:val="20"/>
      <w:lang w:eastAsia="ar-SA"/>
    </w:rPr>
  </w:style>
  <w:style w:type="paragraph" w:customStyle="1" w:styleId="3">
    <w:name w:val="Стиль Заголовок 3 + влево"/>
    <w:basedOn w:val="Heading3"/>
    <w:rsid w:val="0059780F"/>
    <w:pPr>
      <w:keepLines w:val="0"/>
      <w:suppressAutoHyphens/>
      <w:spacing w:before="240" w:after="60" w:line="360" w:lineRule="auto"/>
      <w:ind w:firstLine="709"/>
    </w:pPr>
    <w:rPr>
      <w:rFonts w:ascii="Times New Roman" w:eastAsia="Times New Roman" w:hAnsi="Times New Roman" w:cs="Times New Roman"/>
      <w:b/>
      <w:bCs/>
      <w:color w:val="auto"/>
      <w:szCs w:val="20"/>
      <w:lang w:eastAsia="ar-SA"/>
    </w:rPr>
  </w:style>
  <w:style w:type="character" w:customStyle="1" w:styleId="Heading3Char">
    <w:name w:val="Heading 3 Char"/>
    <w:basedOn w:val="DefaultParagraphFont"/>
    <w:link w:val="Heading31"/>
    <w:uiPriority w:val="9"/>
    <w:semiHidden/>
    <w:rsid w:val="0059780F"/>
    <w:rPr>
      <w:rFonts w:ascii="Calibri Light" w:eastAsia="Times New Roman" w:hAnsi="Calibri Light" w:cs="Times New Roman"/>
      <w:color w:val="073662"/>
      <w:lang w:eastAsia="ru-RU"/>
    </w:rPr>
  </w:style>
  <w:style w:type="table" w:customStyle="1" w:styleId="TableGrid12">
    <w:name w:val="Table Grid12"/>
    <w:basedOn w:val="TableNormal"/>
    <w:next w:val="TableGrid"/>
    <w:uiPriority w:val="39"/>
    <w:rsid w:val="00597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5978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780F"/>
  </w:style>
  <w:style w:type="table" w:customStyle="1" w:styleId="TableGrid1111">
    <w:name w:val="Table Grid1111"/>
    <w:basedOn w:val="TableNormal"/>
    <w:next w:val="TableGrid"/>
    <w:uiPriority w:val="39"/>
    <w:rsid w:val="0059780F"/>
    <w:rPr>
      <w:rFonts w:eastAsia="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9780F"/>
  </w:style>
  <w:style w:type="table" w:customStyle="1" w:styleId="TableGrid41">
    <w:name w:val="Table Grid41"/>
    <w:basedOn w:val="TableNormal"/>
    <w:next w:val="TableGrid"/>
    <w:uiPriority w:val="39"/>
    <w:rsid w:val="00597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5978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9780F"/>
  </w:style>
  <w:style w:type="table" w:customStyle="1" w:styleId="TableGrid112">
    <w:name w:val="Table Grid112"/>
    <w:basedOn w:val="TableNormal"/>
    <w:next w:val="TableGrid"/>
    <w:uiPriority w:val="39"/>
    <w:rsid w:val="0059780F"/>
    <w:rPr>
      <w:rFonts w:eastAsia="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5978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5978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59780F"/>
    <w:rPr>
      <w:rFonts w:eastAsia="Times New Roman"/>
      <w:sz w:val="22"/>
      <w:szCs w:val="22"/>
      <w:lang w:eastAsia="ru-RU"/>
    </w:rPr>
    <w:tblPr>
      <w:tblCellMar>
        <w:top w:w="0" w:type="dxa"/>
        <w:left w:w="0" w:type="dxa"/>
        <w:bottom w:w="0" w:type="dxa"/>
        <w:right w:w="0" w:type="dxa"/>
      </w:tblCellMar>
    </w:tblPr>
  </w:style>
  <w:style w:type="table" w:customStyle="1" w:styleId="TableGrid10">
    <w:name w:val="TableGrid1"/>
    <w:rsid w:val="0059780F"/>
    <w:rPr>
      <w:rFonts w:eastAsia="Times New Roman"/>
      <w:sz w:val="22"/>
      <w:szCs w:val="22"/>
      <w:lang w:eastAsia="ru-RU"/>
    </w:rPr>
    <w:tblPr>
      <w:tblCellMar>
        <w:top w:w="0" w:type="dxa"/>
        <w:left w:w="0" w:type="dxa"/>
        <w:bottom w:w="0" w:type="dxa"/>
        <w:right w:w="0" w:type="dxa"/>
      </w:tblCellMar>
    </w:tblPr>
  </w:style>
  <w:style w:type="table" w:customStyle="1" w:styleId="GridTable4-Accent31">
    <w:name w:val="Grid Table 4 - Accent 31"/>
    <w:basedOn w:val="TableNormal"/>
    <w:next w:val="GridTable4-Accent3"/>
    <w:uiPriority w:val="49"/>
    <w:rsid w:val="0059780F"/>
    <w:rPr>
      <w:rFonts w:ascii="Calibri" w:eastAsia="Calibri" w:hAnsi="Calibri" w:cs="Times New Roman"/>
      <w:sz w:val="22"/>
      <w:szCs w:val="22"/>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59780F"/>
    <w:tblPr>
      <w:tblStyleRowBandSize w:val="1"/>
      <w:tblStyleColBandSize w:val="1"/>
      <w:tblInd w:w="0" w:type="dxa"/>
      <w:tblBorders>
        <w:top w:val="single" w:sz="4" w:space="0" w:color="5DEFF6"/>
        <w:left w:val="single" w:sz="4" w:space="0" w:color="5DEFF6"/>
        <w:bottom w:val="single" w:sz="4" w:space="0" w:color="5DEFF6"/>
        <w:right w:val="single" w:sz="4" w:space="0" w:color="5DEFF6"/>
        <w:insideH w:val="single" w:sz="4" w:space="0" w:color="5DEFF6"/>
        <w:insideV w:val="single" w:sz="4" w:space="0" w:color="5DEFF6"/>
      </w:tblBorders>
      <w:tblCellMar>
        <w:top w:w="0" w:type="dxa"/>
        <w:left w:w="108" w:type="dxa"/>
        <w:bottom w:w="0" w:type="dxa"/>
        <w:right w:w="108" w:type="dxa"/>
      </w:tblCellMar>
    </w:tblPr>
    <w:tblStylePr w:type="firstRow">
      <w:rPr>
        <w:b/>
        <w:bCs/>
        <w:color w:val="FFFFFF"/>
      </w:rPr>
      <w:tblPr/>
      <w:tcPr>
        <w:tcBorders>
          <w:top w:val="single" w:sz="4" w:space="0" w:color="0BD0D9"/>
          <w:left w:val="single" w:sz="4" w:space="0" w:color="0BD0D9"/>
          <w:bottom w:val="single" w:sz="4" w:space="0" w:color="0BD0D9"/>
          <w:right w:val="single" w:sz="4" w:space="0" w:color="0BD0D9"/>
          <w:insideH w:val="nil"/>
          <w:insideV w:val="nil"/>
        </w:tcBorders>
        <w:shd w:val="clear" w:color="auto" w:fill="0BD0D9"/>
      </w:tcPr>
    </w:tblStylePr>
    <w:tblStylePr w:type="lastRow">
      <w:rPr>
        <w:b/>
        <w:bCs/>
      </w:rPr>
      <w:tblPr/>
      <w:tcPr>
        <w:tcBorders>
          <w:top w:val="double" w:sz="4" w:space="0" w:color="0BD0D9"/>
        </w:tcBorders>
      </w:tcPr>
    </w:tblStylePr>
    <w:tblStylePr w:type="firstCol">
      <w:rPr>
        <w:b/>
        <w:bCs/>
      </w:rPr>
    </w:tblStylePr>
    <w:tblStylePr w:type="lastCol">
      <w:rPr>
        <w:b/>
        <w:bCs/>
      </w:rPr>
    </w:tblStylePr>
    <w:tblStylePr w:type="band1Vert">
      <w:tblPr/>
      <w:tcPr>
        <w:shd w:val="clear" w:color="auto" w:fill="C9F9FC"/>
      </w:tcPr>
    </w:tblStylePr>
    <w:tblStylePr w:type="band1Horz">
      <w:tblPr/>
      <w:tcPr>
        <w:shd w:val="clear" w:color="auto" w:fill="C9F9FC"/>
      </w:tcPr>
    </w:tblStylePr>
  </w:style>
  <w:style w:type="table" w:customStyle="1" w:styleId="GridTable4-Accent321">
    <w:name w:val="Grid Table 4 - Accent 321"/>
    <w:basedOn w:val="TableNormal"/>
    <w:next w:val="GridTable4-Accent3"/>
    <w:uiPriority w:val="49"/>
    <w:rsid w:val="0059780F"/>
    <w:rPr>
      <w:rFonts w:ascii="Calibri" w:eastAsia="Calibri" w:hAnsi="Calibri" w:cs="Times New Roman"/>
      <w:sz w:val="22"/>
      <w:szCs w:val="22"/>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eading6Char1">
    <w:name w:val="Heading 6 Char1"/>
    <w:basedOn w:val="DefaultParagraphFont"/>
    <w:uiPriority w:val="9"/>
    <w:semiHidden/>
    <w:rsid w:val="0059780F"/>
    <w:rPr>
      <w:rFonts w:asciiTheme="majorHAnsi" w:eastAsiaTheme="majorEastAsia" w:hAnsiTheme="majorHAnsi" w:cstheme="majorBidi"/>
      <w:color w:val="1F3763" w:themeColor="accent1" w:themeShade="7F"/>
      <w:lang w:eastAsia="ru-RU"/>
    </w:rPr>
  </w:style>
  <w:style w:type="character" w:customStyle="1" w:styleId="Heading3Char1">
    <w:name w:val="Heading 3 Char1"/>
    <w:basedOn w:val="DefaultParagraphFont"/>
    <w:link w:val="Heading3"/>
    <w:uiPriority w:val="9"/>
    <w:semiHidden/>
    <w:rsid w:val="0059780F"/>
    <w:rPr>
      <w:rFonts w:asciiTheme="majorHAnsi" w:eastAsiaTheme="majorEastAsia" w:hAnsiTheme="majorHAnsi" w:cstheme="majorBidi"/>
      <w:color w:val="1F3763" w:themeColor="accent1" w:themeShade="7F"/>
      <w:lang w:eastAsia="ru-RU"/>
    </w:rPr>
  </w:style>
  <w:style w:type="table" w:styleId="GridTable4-Accent3">
    <w:name w:val="Grid Table 4 Accent 3"/>
    <w:basedOn w:val="TableNormal"/>
    <w:uiPriority w:val="49"/>
    <w:rsid w:val="0059780F"/>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5">
    <w:name w:val="Table Grid5"/>
    <w:basedOn w:val="TableNormal"/>
    <w:next w:val="TableGrid"/>
    <w:uiPriority w:val="39"/>
    <w:rsid w:val="00F9349E"/>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24F0A"/>
  </w:style>
  <w:style w:type="paragraph" w:styleId="TableofFigures">
    <w:name w:val="table of figures"/>
    <w:basedOn w:val="Normal"/>
    <w:next w:val="Normal"/>
    <w:uiPriority w:val="99"/>
    <w:semiHidden/>
    <w:unhideWhenUsed/>
    <w:rsid w:val="00C7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129">
      <w:bodyDiv w:val="1"/>
      <w:marLeft w:val="0"/>
      <w:marRight w:val="0"/>
      <w:marTop w:val="0"/>
      <w:marBottom w:val="0"/>
      <w:divBdr>
        <w:top w:val="none" w:sz="0" w:space="0" w:color="auto"/>
        <w:left w:val="none" w:sz="0" w:space="0" w:color="auto"/>
        <w:bottom w:val="none" w:sz="0" w:space="0" w:color="auto"/>
        <w:right w:val="none" w:sz="0" w:space="0" w:color="auto"/>
      </w:divBdr>
    </w:div>
    <w:div w:id="79329467">
      <w:bodyDiv w:val="1"/>
      <w:marLeft w:val="0"/>
      <w:marRight w:val="0"/>
      <w:marTop w:val="0"/>
      <w:marBottom w:val="0"/>
      <w:divBdr>
        <w:top w:val="none" w:sz="0" w:space="0" w:color="auto"/>
        <w:left w:val="none" w:sz="0" w:space="0" w:color="auto"/>
        <w:bottom w:val="none" w:sz="0" w:space="0" w:color="auto"/>
        <w:right w:val="none" w:sz="0" w:space="0" w:color="auto"/>
      </w:divBdr>
      <w:divsChild>
        <w:div w:id="1334725087">
          <w:marLeft w:val="0"/>
          <w:marRight w:val="0"/>
          <w:marTop w:val="0"/>
          <w:marBottom w:val="0"/>
          <w:divBdr>
            <w:top w:val="none" w:sz="0" w:space="0" w:color="auto"/>
            <w:left w:val="none" w:sz="0" w:space="0" w:color="auto"/>
            <w:bottom w:val="none" w:sz="0" w:space="0" w:color="auto"/>
            <w:right w:val="none" w:sz="0" w:space="0" w:color="auto"/>
          </w:divBdr>
          <w:divsChild>
            <w:div w:id="1307978123">
              <w:marLeft w:val="0"/>
              <w:marRight w:val="0"/>
              <w:marTop w:val="0"/>
              <w:marBottom w:val="0"/>
              <w:divBdr>
                <w:top w:val="none" w:sz="0" w:space="0" w:color="auto"/>
                <w:left w:val="none" w:sz="0" w:space="0" w:color="auto"/>
                <w:bottom w:val="none" w:sz="0" w:space="0" w:color="auto"/>
                <w:right w:val="none" w:sz="0" w:space="0" w:color="auto"/>
              </w:divBdr>
              <w:divsChild>
                <w:div w:id="6631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6497">
      <w:bodyDiv w:val="1"/>
      <w:marLeft w:val="0"/>
      <w:marRight w:val="0"/>
      <w:marTop w:val="0"/>
      <w:marBottom w:val="0"/>
      <w:divBdr>
        <w:top w:val="none" w:sz="0" w:space="0" w:color="auto"/>
        <w:left w:val="none" w:sz="0" w:space="0" w:color="auto"/>
        <w:bottom w:val="none" w:sz="0" w:space="0" w:color="auto"/>
        <w:right w:val="none" w:sz="0" w:space="0" w:color="auto"/>
      </w:divBdr>
      <w:divsChild>
        <w:div w:id="1696997969">
          <w:marLeft w:val="0"/>
          <w:marRight w:val="0"/>
          <w:marTop w:val="0"/>
          <w:marBottom w:val="0"/>
          <w:divBdr>
            <w:top w:val="none" w:sz="0" w:space="0" w:color="auto"/>
            <w:left w:val="none" w:sz="0" w:space="0" w:color="auto"/>
            <w:bottom w:val="none" w:sz="0" w:space="0" w:color="auto"/>
            <w:right w:val="none" w:sz="0" w:space="0" w:color="auto"/>
          </w:divBdr>
          <w:divsChild>
            <w:div w:id="51277170">
              <w:marLeft w:val="0"/>
              <w:marRight w:val="0"/>
              <w:marTop w:val="0"/>
              <w:marBottom w:val="0"/>
              <w:divBdr>
                <w:top w:val="none" w:sz="0" w:space="0" w:color="auto"/>
                <w:left w:val="none" w:sz="0" w:space="0" w:color="auto"/>
                <w:bottom w:val="none" w:sz="0" w:space="0" w:color="auto"/>
                <w:right w:val="none" w:sz="0" w:space="0" w:color="auto"/>
              </w:divBdr>
              <w:divsChild>
                <w:div w:id="17234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4014">
      <w:bodyDiv w:val="1"/>
      <w:marLeft w:val="0"/>
      <w:marRight w:val="0"/>
      <w:marTop w:val="0"/>
      <w:marBottom w:val="0"/>
      <w:divBdr>
        <w:top w:val="none" w:sz="0" w:space="0" w:color="auto"/>
        <w:left w:val="none" w:sz="0" w:space="0" w:color="auto"/>
        <w:bottom w:val="none" w:sz="0" w:space="0" w:color="auto"/>
        <w:right w:val="none" w:sz="0" w:space="0" w:color="auto"/>
      </w:divBdr>
      <w:divsChild>
        <w:div w:id="1388994583">
          <w:marLeft w:val="0"/>
          <w:marRight w:val="0"/>
          <w:marTop w:val="0"/>
          <w:marBottom w:val="0"/>
          <w:divBdr>
            <w:top w:val="none" w:sz="0" w:space="0" w:color="auto"/>
            <w:left w:val="none" w:sz="0" w:space="0" w:color="auto"/>
            <w:bottom w:val="none" w:sz="0" w:space="0" w:color="auto"/>
            <w:right w:val="none" w:sz="0" w:space="0" w:color="auto"/>
          </w:divBdr>
          <w:divsChild>
            <w:div w:id="208304499">
              <w:marLeft w:val="0"/>
              <w:marRight w:val="0"/>
              <w:marTop w:val="0"/>
              <w:marBottom w:val="0"/>
              <w:divBdr>
                <w:top w:val="none" w:sz="0" w:space="0" w:color="auto"/>
                <w:left w:val="none" w:sz="0" w:space="0" w:color="auto"/>
                <w:bottom w:val="none" w:sz="0" w:space="0" w:color="auto"/>
                <w:right w:val="none" w:sz="0" w:space="0" w:color="auto"/>
              </w:divBdr>
              <w:divsChild>
                <w:div w:id="21361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3315">
      <w:bodyDiv w:val="1"/>
      <w:marLeft w:val="0"/>
      <w:marRight w:val="0"/>
      <w:marTop w:val="0"/>
      <w:marBottom w:val="0"/>
      <w:divBdr>
        <w:top w:val="none" w:sz="0" w:space="0" w:color="auto"/>
        <w:left w:val="none" w:sz="0" w:space="0" w:color="auto"/>
        <w:bottom w:val="none" w:sz="0" w:space="0" w:color="auto"/>
        <w:right w:val="none" w:sz="0" w:space="0" w:color="auto"/>
      </w:divBdr>
    </w:div>
    <w:div w:id="208883420">
      <w:bodyDiv w:val="1"/>
      <w:marLeft w:val="0"/>
      <w:marRight w:val="0"/>
      <w:marTop w:val="0"/>
      <w:marBottom w:val="0"/>
      <w:divBdr>
        <w:top w:val="none" w:sz="0" w:space="0" w:color="auto"/>
        <w:left w:val="none" w:sz="0" w:space="0" w:color="auto"/>
        <w:bottom w:val="none" w:sz="0" w:space="0" w:color="auto"/>
        <w:right w:val="none" w:sz="0" w:space="0" w:color="auto"/>
      </w:divBdr>
      <w:divsChild>
        <w:div w:id="227612640">
          <w:marLeft w:val="0"/>
          <w:marRight w:val="0"/>
          <w:marTop w:val="0"/>
          <w:marBottom w:val="0"/>
          <w:divBdr>
            <w:top w:val="none" w:sz="0" w:space="0" w:color="auto"/>
            <w:left w:val="none" w:sz="0" w:space="0" w:color="auto"/>
            <w:bottom w:val="none" w:sz="0" w:space="0" w:color="auto"/>
            <w:right w:val="none" w:sz="0" w:space="0" w:color="auto"/>
          </w:divBdr>
          <w:divsChild>
            <w:div w:id="1521889494">
              <w:marLeft w:val="0"/>
              <w:marRight w:val="0"/>
              <w:marTop w:val="0"/>
              <w:marBottom w:val="0"/>
              <w:divBdr>
                <w:top w:val="none" w:sz="0" w:space="0" w:color="auto"/>
                <w:left w:val="none" w:sz="0" w:space="0" w:color="auto"/>
                <w:bottom w:val="none" w:sz="0" w:space="0" w:color="auto"/>
                <w:right w:val="none" w:sz="0" w:space="0" w:color="auto"/>
              </w:divBdr>
              <w:divsChild>
                <w:div w:id="145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0915">
      <w:bodyDiv w:val="1"/>
      <w:marLeft w:val="0"/>
      <w:marRight w:val="0"/>
      <w:marTop w:val="0"/>
      <w:marBottom w:val="0"/>
      <w:divBdr>
        <w:top w:val="none" w:sz="0" w:space="0" w:color="auto"/>
        <w:left w:val="none" w:sz="0" w:space="0" w:color="auto"/>
        <w:bottom w:val="none" w:sz="0" w:space="0" w:color="auto"/>
        <w:right w:val="none" w:sz="0" w:space="0" w:color="auto"/>
      </w:divBdr>
    </w:div>
    <w:div w:id="273754378">
      <w:bodyDiv w:val="1"/>
      <w:marLeft w:val="0"/>
      <w:marRight w:val="0"/>
      <w:marTop w:val="0"/>
      <w:marBottom w:val="0"/>
      <w:divBdr>
        <w:top w:val="none" w:sz="0" w:space="0" w:color="auto"/>
        <w:left w:val="none" w:sz="0" w:space="0" w:color="auto"/>
        <w:bottom w:val="none" w:sz="0" w:space="0" w:color="auto"/>
        <w:right w:val="none" w:sz="0" w:space="0" w:color="auto"/>
      </w:divBdr>
    </w:div>
    <w:div w:id="287707385">
      <w:bodyDiv w:val="1"/>
      <w:marLeft w:val="0"/>
      <w:marRight w:val="0"/>
      <w:marTop w:val="0"/>
      <w:marBottom w:val="0"/>
      <w:divBdr>
        <w:top w:val="none" w:sz="0" w:space="0" w:color="auto"/>
        <w:left w:val="none" w:sz="0" w:space="0" w:color="auto"/>
        <w:bottom w:val="none" w:sz="0" w:space="0" w:color="auto"/>
        <w:right w:val="none" w:sz="0" w:space="0" w:color="auto"/>
      </w:divBdr>
      <w:divsChild>
        <w:div w:id="179315218">
          <w:marLeft w:val="0"/>
          <w:marRight w:val="0"/>
          <w:marTop w:val="0"/>
          <w:marBottom w:val="0"/>
          <w:divBdr>
            <w:top w:val="none" w:sz="0" w:space="0" w:color="auto"/>
            <w:left w:val="none" w:sz="0" w:space="0" w:color="auto"/>
            <w:bottom w:val="none" w:sz="0" w:space="0" w:color="auto"/>
            <w:right w:val="none" w:sz="0" w:space="0" w:color="auto"/>
          </w:divBdr>
          <w:divsChild>
            <w:div w:id="1381133643">
              <w:marLeft w:val="0"/>
              <w:marRight w:val="0"/>
              <w:marTop w:val="0"/>
              <w:marBottom w:val="0"/>
              <w:divBdr>
                <w:top w:val="none" w:sz="0" w:space="0" w:color="auto"/>
                <w:left w:val="none" w:sz="0" w:space="0" w:color="auto"/>
                <w:bottom w:val="none" w:sz="0" w:space="0" w:color="auto"/>
                <w:right w:val="none" w:sz="0" w:space="0" w:color="auto"/>
              </w:divBdr>
              <w:divsChild>
                <w:div w:id="10249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81886">
      <w:bodyDiv w:val="1"/>
      <w:marLeft w:val="0"/>
      <w:marRight w:val="0"/>
      <w:marTop w:val="0"/>
      <w:marBottom w:val="0"/>
      <w:divBdr>
        <w:top w:val="none" w:sz="0" w:space="0" w:color="auto"/>
        <w:left w:val="none" w:sz="0" w:space="0" w:color="auto"/>
        <w:bottom w:val="none" w:sz="0" w:space="0" w:color="auto"/>
        <w:right w:val="none" w:sz="0" w:space="0" w:color="auto"/>
      </w:divBdr>
    </w:div>
    <w:div w:id="293755168">
      <w:bodyDiv w:val="1"/>
      <w:marLeft w:val="0"/>
      <w:marRight w:val="0"/>
      <w:marTop w:val="0"/>
      <w:marBottom w:val="0"/>
      <w:divBdr>
        <w:top w:val="none" w:sz="0" w:space="0" w:color="auto"/>
        <w:left w:val="none" w:sz="0" w:space="0" w:color="auto"/>
        <w:bottom w:val="none" w:sz="0" w:space="0" w:color="auto"/>
        <w:right w:val="none" w:sz="0" w:space="0" w:color="auto"/>
      </w:divBdr>
      <w:divsChild>
        <w:div w:id="1888955642">
          <w:marLeft w:val="0"/>
          <w:marRight w:val="0"/>
          <w:marTop w:val="0"/>
          <w:marBottom w:val="0"/>
          <w:divBdr>
            <w:top w:val="none" w:sz="0" w:space="0" w:color="auto"/>
            <w:left w:val="none" w:sz="0" w:space="0" w:color="auto"/>
            <w:bottom w:val="none" w:sz="0" w:space="0" w:color="auto"/>
            <w:right w:val="none" w:sz="0" w:space="0" w:color="auto"/>
          </w:divBdr>
          <w:divsChild>
            <w:div w:id="436297964">
              <w:marLeft w:val="0"/>
              <w:marRight w:val="0"/>
              <w:marTop w:val="0"/>
              <w:marBottom w:val="0"/>
              <w:divBdr>
                <w:top w:val="none" w:sz="0" w:space="0" w:color="auto"/>
                <w:left w:val="none" w:sz="0" w:space="0" w:color="auto"/>
                <w:bottom w:val="none" w:sz="0" w:space="0" w:color="auto"/>
                <w:right w:val="none" w:sz="0" w:space="0" w:color="auto"/>
              </w:divBdr>
              <w:divsChild>
                <w:div w:id="20085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1476">
      <w:bodyDiv w:val="1"/>
      <w:marLeft w:val="0"/>
      <w:marRight w:val="0"/>
      <w:marTop w:val="0"/>
      <w:marBottom w:val="0"/>
      <w:divBdr>
        <w:top w:val="none" w:sz="0" w:space="0" w:color="auto"/>
        <w:left w:val="none" w:sz="0" w:space="0" w:color="auto"/>
        <w:bottom w:val="none" w:sz="0" w:space="0" w:color="auto"/>
        <w:right w:val="none" w:sz="0" w:space="0" w:color="auto"/>
      </w:divBdr>
      <w:divsChild>
        <w:div w:id="346491275">
          <w:marLeft w:val="0"/>
          <w:marRight w:val="0"/>
          <w:marTop w:val="0"/>
          <w:marBottom w:val="0"/>
          <w:divBdr>
            <w:top w:val="none" w:sz="0" w:space="0" w:color="auto"/>
            <w:left w:val="none" w:sz="0" w:space="0" w:color="auto"/>
            <w:bottom w:val="none" w:sz="0" w:space="0" w:color="auto"/>
            <w:right w:val="none" w:sz="0" w:space="0" w:color="auto"/>
          </w:divBdr>
          <w:divsChild>
            <w:div w:id="867835276">
              <w:marLeft w:val="0"/>
              <w:marRight w:val="0"/>
              <w:marTop w:val="0"/>
              <w:marBottom w:val="0"/>
              <w:divBdr>
                <w:top w:val="none" w:sz="0" w:space="0" w:color="auto"/>
                <w:left w:val="none" w:sz="0" w:space="0" w:color="auto"/>
                <w:bottom w:val="none" w:sz="0" w:space="0" w:color="auto"/>
                <w:right w:val="none" w:sz="0" w:space="0" w:color="auto"/>
              </w:divBdr>
              <w:divsChild>
                <w:div w:id="1790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4525">
      <w:bodyDiv w:val="1"/>
      <w:marLeft w:val="0"/>
      <w:marRight w:val="0"/>
      <w:marTop w:val="0"/>
      <w:marBottom w:val="0"/>
      <w:divBdr>
        <w:top w:val="none" w:sz="0" w:space="0" w:color="auto"/>
        <w:left w:val="none" w:sz="0" w:space="0" w:color="auto"/>
        <w:bottom w:val="none" w:sz="0" w:space="0" w:color="auto"/>
        <w:right w:val="none" w:sz="0" w:space="0" w:color="auto"/>
      </w:divBdr>
      <w:divsChild>
        <w:div w:id="379088437">
          <w:marLeft w:val="0"/>
          <w:marRight w:val="0"/>
          <w:marTop w:val="0"/>
          <w:marBottom w:val="0"/>
          <w:divBdr>
            <w:top w:val="none" w:sz="0" w:space="0" w:color="auto"/>
            <w:left w:val="none" w:sz="0" w:space="0" w:color="auto"/>
            <w:bottom w:val="none" w:sz="0" w:space="0" w:color="auto"/>
            <w:right w:val="none" w:sz="0" w:space="0" w:color="auto"/>
          </w:divBdr>
        </w:div>
        <w:div w:id="584847750">
          <w:marLeft w:val="0"/>
          <w:marRight w:val="0"/>
          <w:marTop w:val="0"/>
          <w:marBottom w:val="0"/>
          <w:divBdr>
            <w:top w:val="none" w:sz="0" w:space="0" w:color="auto"/>
            <w:left w:val="none" w:sz="0" w:space="0" w:color="auto"/>
            <w:bottom w:val="none" w:sz="0" w:space="0" w:color="auto"/>
            <w:right w:val="none" w:sz="0" w:space="0" w:color="auto"/>
          </w:divBdr>
        </w:div>
        <w:div w:id="1502812339">
          <w:marLeft w:val="0"/>
          <w:marRight w:val="0"/>
          <w:marTop w:val="0"/>
          <w:marBottom w:val="0"/>
          <w:divBdr>
            <w:top w:val="none" w:sz="0" w:space="0" w:color="auto"/>
            <w:left w:val="none" w:sz="0" w:space="0" w:color="auto"/>
            <w:bottom w:val="none" w:sz="0" w:space="0" w:color="auto"/>
            <w:right w:val="none" w:sz="0" w:space="0" w:color="auto"/>
          </w:divBdr>
        </w:div>
      </w:divsChild>
    </w:div>
    <w:div w:id="417872326">
      <w:bodyDiv w:val="1"/>
      <w:marLeft w:val="0"/>
      <w:marRight w:val="0"/>
      <w:marTop w:val="0"/>
      <w:marBottom w:val="0"/>
      <w:divBdr>
        <w:top w:val="none" w:sz="0" w:space="0" w:color="auto"/>
        <w:left w:val="none" w:sz="0" w:space="0" w:color="auto"/>
        <w:bottom w:val="none" w:sz="0" w:space="0" w:color="auto"/>
        <w:right w:val="none" w:sz="0" w:space="0" w:color="auto"/>
      </w:divBdr>
    </w:div>
    <w:div w:id="452289159">
      <w:bodyDiv w:val="1"/>
      <w:marLeft w:val="0"/>
      <w:marRight w:val="0"/>
      <w:marTop w:val="0"/>
      <w:marBottom w:val="0"/>
      <w:divBdr>
        <w:top w:val="none" w:sz="0" w:space="0" w:color="auto"/>
        <w:left w:val="none" w:sz="0" w:space="0" w:color="auto"/>
        <w:bottom w:val="none" w:sz="0" w:space="0" w:color="auto"/>
        <w:right w:val="none" w:sz="0" w:space="0" w:color="auto"/>
      </w:divBdr>
    </w:div>
    <w:div w:id="465196386">
      <w:bodyDiv w:val="1"/>
      <w:marLeft w:val="0"/>
      <w:marRight w:val="0"/>
      <w:marTop w:val="0"/>
      <w:marBottom w:val="0"/>
      <w:divBdr>
        <w:top w:val="none" w:sz="0" w:space="0" w:color="auto"/>
        <w:left w:val="none" w:sz="0" w:space="0" w:color="auto"/>
        <w:bottom w:val="none" w:sz="0" w:space="0" w:color="auto"/>
        <w:right w:val="none" w:sz="0" w:space="0" w:color="auto"/>
      </w:divBdr>
      <w:divsChild>
        <w:div w:id="1846968166">
          <w:marLeft w:val="0"/>
          <w:marRight w:val="0"/>
          <w:marTop w:val="0"/>
          <w:marBottom w:val="0"/>
          <w:divBdr>
            <w:top w:val="none" w:sz="0" w:space="0" w:color="auto"/>
            <w:left w:val="none" w:sz="0" w:space="0" w:color="auto"/>
            <w:bottom w:val="none" w:sz="0" w:space="0" w:color="auto"/>
            <w:right w:val="none" w:sz="0" w:space="0" w:color="auto"/>
          </w:divBdr>
          <w:divsChild>
            <w:div w:id="1618681818">
              <w:marLeft w:val="0"/>
              <w:marRight w:val="0"/>
              <w:marTop w:val="0"/>
              <w:marBottom w:val="0"/>
              <w:divBdr>
                <w:top w:val="none" w:sz="0" w:space="0" w:color="auto"/>
                <w:left w:val="none" w:sz="0" w:space="0" w:color="auto"/>
                <w:bottom w:val="none" w:sz="0" w:space="0" w:color="auto"/>
                <w:right w:val="none" w:sz="0" w:space="0" w:color="auto"/>
              </w:divBdr>
              <w:divsChild>
                <w:div w:id="5994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7507">
      <w:bodyDiv w:val="1"/>
      <w:marLeft w:val="0"/>
      <w:marRight w:val="0"/>
      <w:marTop w:val="0"/>
      <w:marBottom w:val="0"/>
      <w:divBdr>
        <w:top w:val="none" w:sz="0" w:space="0" w:color="auto"/>
        <w:left w:val="none" w:sz="0" w:space="0" w:color="auto"/>
        <w:bottom w:val="none" w:sz="0" w:space="0" w:color="auto"/>
        <w:right w:val="none" w:sz="0" w:space="0" w:color="auto"/>
      </w:divBdr>
      <w:divsChild>
        <w:div w:id="1888489210">
          <w:marLeft w:val="0"/>
          <w:marRight w:val="0"/>
          <w:marTop w:val="0"/>
          <w:marBottom w:val="0"/>
          <w:divBdr>
            <w:top w:val="none" w:sz="0" w:space="0" w:color="auto"/>
            <w:left w:val="none" w:sz="0" w:space="0" w:color="auto"/>
            <w:bottom w:val="none" w:sz="0" w:space="0" w:color="auto"/>
            <w:right w:val="none" w:sz="0" w:space="0" w:color="auto"/>
          </w:divBdr>
          <w:divsChild>
            <w:div w:id="892473304">
              <w:marLeft w:val="0"/>
              <w:marRight w:val="0"/>
              <w:marTop w:val="0"/>
              <w:marBottom w:val="0"/>
              <w:divBdr>
                <w:top w:val="none" w:sz="0" w:space="0" w:color="auto"/>
                <w:left w:val="none" w:sz="0" w:space="0" w:color="auto"/>
                <w:bottom w:val="none" w:sz="0" w:space="0" w:color="auto"/>
                <w:right w:val="none" w:sz="0" w:space="0" w:color="auto"/>
              </w:divBdr>
              <w:divsChild>
                <w:div w:id="18322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71327">
      <w:bodyDiv w:val="1"/>
      <w:marLeft w:val="0"/>
      <w:marRight w:val="0"/>
      <w:marTop w:val="0"/>
      <w:marBottom w:val="0"/>
      <w:divBdr>
        <w:top w:val="none" w:sz="0" w:space="0" w:color="auto"/>
        <w:left w:val="none" w:sz="0" w:space="0" w:color="auto"/>
        <w:bottom w:val="none" w:sz="0" w:space="0" w:color="auto"/>
        <w:right w:val="none" w:sz="0" w:space="0" w:color="auto"/>
      </w:divBdr>
    </w:div>
    <w:div w:id="483395341">
      <w:bodyDiv w:val="1"/>
      <w:marLeft w:val="0"/>
      <w:marRight w:val="0"/>
      <w:marTop w:val="0"/>
      <w:marBottom w:val="0"/>
      <w:divBdr>
        <w:top w:val="none" w:sz="0" w:space="0" w:color="auto"/>
        <w:left w:val="none" w:sz="0" w:space="0" w:color="auto"/>
        <w:bottom w:val="none" w:sz="0" w:space="0" w:color="auto"/>
        <w:right w:val="none" w:sz="0" w:space="0" w:color="auto"/>
      </w:divBdr>
      <w:divsChild>
        <w:div w:id="103774080">
          <w:marLeft w:val="0"/>
          <w:marRight w:val="0"/>
          <w:marTop w:val="0"/>
          <w:marBottom w:val="0"/>
          <w:divBdr>
            <w:top w:val="none" w:sz="0" w:space="0" w:color="auto"/>
            <w:left w:val="none" w:sz="0" w:space="0" w:color="auto"/>
            <w:bottom w:val="none" w:sz="0" w:space="0" w:color="auto"/>
            <w:right w:val="none" w:sz="0" w:space="0" w:color="auto"/>
          </w:divBdr>
          <w:divsChild>
            <w:div w:id="1991054284">
              <w:marLeft w:val="0"/>
              <w:marRight w:val="0"/>
              <w:marTop w:val="0"/>
              <w:marBottom w:val="0"/>
              <w:divBdr>
                <w:top w:val="none" w:sz="0" w:space="0" w:color="auto"/>
                <w:left w:val="none" w:sz="0" w:space="0" w:color="auto"/>
                <w:bottom w:val="none" w:sz="0" w:space="0" w:color="auto"/>
                <w:right w:val="none" w:sz="0" w:space="0" w:color="auto"/>
              </w:divBdr>
              <w:divsChild>
                <w:div w:id="4665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5633">
      <w:bodyDiv w:val="1"/>
      <w:marLeft w:val="0"/>
      <w:marRight w:val="0"/>
      <w:marTop w:val="0"/>
      <w:marBottom w:val="0"/>
      <w:divBdr>
        <w:top w:val="none" w:sz="0" w:space="0" w:color="auto"/>
        <w:left w:val="none" w:sz="0" w:space="0" w:color="auto"/>
        <w:bottom w:val="none" w:sz="0" w:space="0" w:color="auto"/>
        <w:right w:val="none" w:sz="0" w:space="0" w:color="auto"/>
      </w:divBdr>
    </w:div>
    <w:div w:id="494028987">
      <w:bodyDiv w:val="1"/>
      <w:marLeft w:val="0"/>
      <w:marRight w:val="0"/>
      <w:marTop w:val="0"/>
      <w:marBottom w:val="0"/>
      <w:divBdr>
        <w:top w:val="none" w:sz="0" w:space="0" w:color="auto"/>
        <w:left w:val="none" w:sz="0" w:space="0" w:color="auto"/>
        <w:bottom w:val="none" w:sz="0" w:space="0" w:color="auto"/>
        <w:right w:val="none" w:sz="0" w:space="0" w:color="auto"/>
      </w:divBdr>
    </w:div>
    <w:div w:id="496847423">
      <w:bodyDiv w:val="1"/>
      <w:marLeft w:val="0"/>
      <w:marRight w:val="0"/>
      <w:marTop w:val="0"/>
      <w:marBottom w:val="0"/>
      <w:divBdr>
        <w:top w:val="none" w:sz="0" w:space="0" w:color="auto"/>
        <w:left w:val="none" w:sz="0" w:space="0" w:color="auto"/>
        <w:bottom w:val="none" w:sz="0" w:space="0" w:color="auto"/>
        <w:right w:val="none" w:sz="0" w:space="0" w:color="auto"/>
      </w:divBdr>
    </w:div>
    <w:div w:id="508448959">
      <w:bodyDiv w:val="1"/>
      <w:marLeft w:val="0"/>
      <w:marRight w:val="0"/>
      <w:marTop w:val="0"/>
      <w:marBottom w:val="0"/>
      <w:divBdr>
        <w:top w:val="none" w:sz="0" w:space="0" w:color="auto"/>
        <w:left w:val="none" w:sz="0" w:space="0" w:color="auto"/>
        <w:bottom w:val="none" w:sz="0" w:space="0" w:color="auto"/>
        <w:right w:val="none" w:sz="0" w:space="0" w:color="auto"/>
      </w:divBdr>
      <w:divsChild>
        <w:div w:id="570426312">
          <w:marLeft w:val="0"/>
          <w:marRight w:val="0"/>
          <w:marTop w:val="0"/>
          <w:marBottom w:val="0"/>
          <w:divBdr>
            <w:top w:val="none" w:sz="0" w:space="0" w:color="auto"/>
            <w:left w:val="none" w:sz="0" w:space="0" w:color="auto"/>
            <w:bottom w:val="none" w:sz="0" w:space="0" w:color="auto"/>
            <w:right w:val="none" w:sz="0" w:space="0" w:color="auto"/>
          </w:divBdr>
          <w:divsChild>
            <w:div w:id="734356818">
              <w:marLeft w:val="0"/>
              <w:marRight w:val="0"/>
              <w:marTop w:val="0"/>
              <w:marBottom w:val="0"/>
              <w:divBdr>
                <w:top w:val="none" w:sz="0" w:space="0" w:color="auto"/>
                <w:left w:val="none" w:sz="0" w:space="0" w:color="auto"/>
                <w:bottom w:val="none" w:sz="0" w:space="0" w:color="auto"/>
                <w:right w:val="none" w:sz="0" w:space="0" w:color="auto"/>
              </w:divBdr>
              <w:divsChild>
                <w:div w:id="16471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4730">
      <w:bodyDiv w:val="1"/>
      <w:marLeft w:val="0"/>
      <w:marRight w:val="0"/>
      <w:marTop w:val="0"/>
      <w:marBottom w:val="0"/>
      <w:divBdr>
        <w:top w:val="none" w:sz="0" w:space="0" w:color="auto"/>
        <w:left w:val="none" w:sz="0" w:space="0" w:color="auto"/>
        <w:bottom w:val="none" w:sz="0" w:space="0" w:color="auto"/>
        <w:right w:val="none" w:sz="0" w:space="0" w:color="auto"/>
      </w:divBdr>
    </w:div>
    <w:div w:id="522591879">
      <w:bodyDiv w:val="1"/>
      <w:marLeft w:val="0"/>
      <w:marRight w:val="0"/>
      <w:marTop w:val="0"/>
      <w:marBottom w:val="0"/>
      <w:divBdr>
        <w:top w:val="none" w:sz="0" w:space="0" w:color="auto"/>
        <w:left w:val="none" w:sz="0" w:space="0" w:color="auto"/>
        <w:bottom w:val="none" w:sz="0" w:space="0" w:color="auto"/>
        <w:right w:val="none" w:sz="0" w:space="0" w:color="auto"/>
      </w:divBdr>
    </w:div>
    <w:div w:id="525675226">
      <w:bodyDiv w:val="1"/>
      <w:marLeft w:val="0"/>
      <w:marRight w:val="0"/>
      <w:marTop w:val="0"/>
      <w:marBottom w:val="0"/>
      <w:divBdr>
        <w:top w:val="none" w:sz="0" w:space="0" w:color="auto"/>
        <w:left w:val="none" w:sz="0" w:space="0" w:color="auto"/>
        <w:bottom w:val="none" w:sz="0" w:space="0" w:color="auto"/>
        <w:right w:val="none" w:sz="0" w:space="0" w:color="auto"/>
      </w:divBdr>
      <w:divsChild>
        <w:div w:id="1264412333">
          <w:marLeft w:val="0"/>
          <w:marRight w:val="0"/>
          <w:marTop w:val="0"/>
          <w:marBottom w:val="0"/>
          <w:divBdr>
            <w:top w:val="none" w:sz="0" w:space="0" w:color="auto"/>
            <w:left w:val="none" w:sz="0" w:space="0" w:color="auto"/>
            <w:bottom w:val="none" w:sz="0" w:space="0" w:color="auto"/>
            <w:right w:val="none" w:sz="0" w:space="0" w:color="auto"/>
          </w:divBdr>
          <w:divsChild>
            <w:div w:id="49890694">
              <w:marLeft w:val="0"/>
              <w:marRight w:val="0"/>
              <w:marTop w:val="0"/>
              <w:marBottom w:val="0"/>
              <w:divBdr>
                <w:top w:val="none" w:sz="0" w:space="0" w:color="auto"/>
                <w:left w:val="none" w:sz="0" w:space="0" w:color="auto"/>
                <w:bottom w:val="none" w:sz="0" w:space="0" w:color="auto"/>
                <w:right w:val="none" w:sz="0" w:space="0" w:color="auto"/>
              </w:divBdr>
              <w:divsChild>
                <w:div w:id="601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83454">
      <w:bodyDiv w:val="1"/>
      <w:marLeft w:val="0"/>
      <w:marRight w:val="0"/>
      <w:marTop w:val="0"/>
      <w:marBottom w:val="0"/>
      <w:divBdr>
        <w:top w:val="none" w:sz="0" w:space="0" w:color="auto"/>
        <w:left w:val="none" w:sz="0" w:space="0" w:color="auto"/>
        <w:bottom w:val="none" w:sz="0" w:space="0" w:color="auto"/>
        <w:right w:val="none" w:sz="0" w:space="0" w:color="auto"/>
      </w:divBdr>
    </w:div>
    <w:div w:id="578296877">
      <w:bodyDiv w:val="1"/>
      <w:marLeft w:val="0"/>
      <w:marRight w:val="0"/>
      <w:marTop w:val="0"/>
      <w:marBottom w:val="0"/>
      <w:divBdr>
        <w:top w:val="none" w:sz="0" w:space="0" w:color="auto"/>
        <w:left w:val="none" w:sz="0" w:space="0" w:color="auto"/>
        <w:bottom w:val="none" w:sz="0" w:space="0" w:color="auto"/>
        <w:right w:val="none" w:sz="0" w:space="0" w:color="auto"/>
      </w:divBdr>
      <w:divsChild>
        <w:div w:id="1849245738">
          <w:marLeft w:val="0"/>
          <w:marRight w:val="0"/>
          <w:marTop w:val="0"/>
          <w:marBottom w:val="0"/>
          <w:divBdr>
            <w:top w:val="none" w:sz="0" w:space="0" w:color="auto"/>
            <w:left w:val="none" w:sz="0" w:space="0" w:color="auto"/>
            <w:bottom w:val="none" w:sz="0" w:space="0" w:color="auto"/>
            <w:right w:val="none" w:sz="0" w:space="0" w:color="auto"/>
          </w:divBdr>
          <w:divsChild>
            <w:div w:id="1024668548">
              <w:marLeft w:val="0"/>
              <w:marRight w:val="0"/>
              <w:marTop w:val="0"/>
              <w:marBottom w:val="0"/>
              <w:divBdr>
                <w:top w:val="none" w:sz="0" w:space="0" w:color="auto"/>
                <w:left w:val="none" w:sz="0" w:space="0" w:color="auto"/>
                <w:bottom w:val="none" w:sz="0" w:space="0" w:color="auto"/>
                <w:right w:val="none" w:sz="0" w:space="0" w:color="auto"/>
              </w:divBdr>
              <w:divsChild>
                <w:div w:id="1869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1797">
      <w:bodyDiv w:val="1"/>
      <w:marLeft w:val="0"/>
      <w:marRight w:val="0"/>
      <w:marTop w:val="0"/>
      <w:marBottom w:val="0"/>
      <w:divBdr>
        <w:top w:val="none" w:sz="0" w:space="0" w:color="auto"/>
        <w:left w:val="none" w:sz="0" w:space="0" w:color="auto"/>
        <w:bottom w:val="none" w:sz="0" w:space="0" w:color="auto"/>
        <w:right w:val="none" w:sz="0" w:space="0" w:color="auto"/>
      </w:divBdr>
      <w:divsChild>
        <w:div w:id="1731342006">
          <w:marLeft w:val="0"/>
          <w:marRight w:val="0"/>
          <w:marTop w:val="0"/>
          <w:marBottom w:val="0"/>
          <w:divBdr>
            <w:top w:val="none" w:sz="0" w:space="0" w:color="auto"/>
            <w:left w:val="none" w:sz="0" w:space="0" w:color="auto"/>
            <w:bottom w:val="none" w:sz="0" w:space="0" w:color="auto"/>
            <w:right w:val="none" w:sz="0" w:space="0" w:color="auto"/>
          </w:divBdr>
          <w:divsChild>
            <w:div w:id="2032026975">
              <w:marLeft w:val="0"/>
              <w:marRight w:val="0"/>
              <w:marTop w:val="0"/>
              <w:marBottom w:val="0"/>
              <w:divBdr>
                <w:top w:val="none" w:sz="0" w:space="0" w:color="auto"/>
                <w:left w:val="none" w:sz="0" w:space="0" w:color="auto"/>
                <w:bottom w:val="none" w:sz="0" w:space="0" w:color="auto"/>
                <w:right w:val="none" w:sz="0" w:space="0" w:color="auto"/>
              </w:divBdr>
              <w:divsChild>
                <w:div w:id="12861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5629">
      <w:bodyDiv w:val="1"/>
      <w:marLeft w:val="0"/>
      <w:marRight w:val="0"/>
      <w:marTop w:val="0"/>
      <w:marBottom w:val="0"/>
      <w:divBdr>
        <w:top w:val="none" w:sz="0" w:space="0" w:color="auto"/>
        <w:left w:val="none" w:sz="0" w:space="0" w:color="auto"/>
        <w:bottom w:val="none" w:sz="0" w:space="0" w:color="auto"/>
        <w:right w:val="none" w:sz="0" w:space="0" w:color="auto"/>
      </w:divBdr>
      <w:divsChild>
        <w:div w:id="1022971864">
          <w:marLeft w:val="0"/>
          <w:marRight w:val="0"/>
          <w:marTop w:val="0"/>
          <w:marBottom w:val="0"/>
          <w:divBdr>
            <w:top w:val="none" w:sz="0" w:space="0" w:color="auto"/>
            <w:left w:val="none" w:sz="0" w:space="0" w:color="auto"/>
            <w:bottom w:val="none" w:sz="0" w:space="0" w:color="auto"/>
            <w:right w:val="none" w:sz="0" w:space="0" w:color="auto"/>
          </w:divBdr>
          <w:divsChild>
            <w:div w:id="858160388">
              <w:marLeft w:val="0"/>
              <w:marRight w:val="0"/>
              <w:marTop w:val="0"/>
              <w:marBottom w:val="0"/>
              <w:divBdr>
                <w:top w:val="none" w:sz="0" w:space="0" w:color="auto"/>
                <w:left w:val="none" w:sz="0" w:space="0" w:color="auto"/>
                <w:bottom w:val="none" w:sz="0" w:space="0" w:color="auto"/>
                <w:right w:val="none" w:sz="0" w:space="0" w:color="auto"/>
              </w:divBdr>
              <w:divsChild>
                <w:div w:id="14201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0011">
      <w:bodyDiv w:val="1"/>
      <w:marLeft w:val="0"/>
      <w:marRight w:val="0"/>
      <w:marTop w:val="0"/>
      <w:marBottom w:val="0"/>
      <w:divBdr>
        <w:top w:val="none" w:sz="0" w:space="0" w:color="auto"/>
        <w:left w:val="none" w:sz="0" w:space="0" w:color="auto"/>
        <w:bottom w:val="none" w:sz="0" w:space="0" w:color="auto"/>
        <w:right w:val="none" w:sz="0" w:space="0" w:color="auto"/>
      </w:divBdr>
    </w:div>
    <w:div w:id="625085917">
      <w:bodyDiv w:val="1"/>
      <w:marLeft w:val="0"/>
      <w:marRight w:val="0"/>
      <w:marTop w:val="0"/>
      <w:marBottom w:val="0"/>
      <w:divBdr>
        <w:top w:val="none" w:sz="0" w:space="0" w:color="auto"/>
        <w:left w:val="none" w:sz="0" w:space="0" w:color="auto"/>
        <w:bottom w:val="none" w:sz="0" w:space="0" w:color="auto"/>
        <w:right w:val="none" w:sz="0" w:space="0" w:color="auto"/>
      </w:divBdr>
      <w:divsChild>
        <w:div w:id="319895377">
          <w:marLeft w:val="0"/>
          <w:marRight w:val="0"/>
          <w:marTop w:val="0"/>
          <w:marBottom w:val="0"/>
          <w:divBdr>
            <w:top w:val="none" w:sz="0" w:space="0" w:color="auto"/>
            <w:left w:val="none" w:sz="0" w:space="0" w:color="auto"/>
            <w:bottom w:val="none" w:sz="0" w:space="0" w:color="auto"/>
            <w:right w:val="none" w:sz="0" w:space="0" w:color="auto"/>
          </w:divBdr>
          <w:divsChild>
            <w:div w:id="1987080180">
              <w:marLeft w:val="0"/>
              <w:marRight w:val="0"/>
              <w:marTop w:val="0"/>
              <w:marBottom w:val="0"/>
              <w:divBdr>
                <w:top w:val="none" w:sz="0" w:space="0" w:color="auto"/>
                <w:left w:val="none" w:sz="0" w:space="0" w:color="auto"/>
                <w:bottom w:val="none" w:sz="0" w:space="0" w:color="auto"/>
                <w:right w:val="none" w:sz="0" w:space="0" w:color="auto"/>
              </w:divBdr>
              <w:divsChild>
                <w:div w:id="1818571275">
                  <w:marLeft w:val="0"/>
                  <w:marRight w:val="0"/>
                  <w:marTop w:val="0"/>
                  <w:marBottom w:val="0"/>
                  <w:divBdr>
                    <w:top w:val="none" w:sz="0" w:space="0" w:color="auto"/>
                    <w:left w:val="none" w:sz="0" w:space="0" w:color="auto"/>
                    <w:bottom w:val="none" w:sz="0" w:space="0" w:color="auto"/>
                    <w:right w:val="none" w:sz="0" w:space="0" w:color="auto"/>
                  </w:divBdr>
                  <w:divsChild>
                    <w:div w:id="8401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49955">
      <w:bodyDiv w:val="1"/>
      <w:marLeft w:val="0"/>
      <w:marRight w:val="0"/>
      <w:marTop w:val="0"/>
      <w:marBottom w:val="0"/>
      <w:divBdr>
        <w:top w:val="none" w:sz="0" w:space="0" w:color="auto"/>
        <w:left w:val="none" w:sz="0" w:space="0" w:color="auto"/>
        <w:bottom w:val="none" w:sz="0" w:space="0" w:color="auto"/>
        <w:right w:val="none" w:sz="0" w:space="0" w:color="auto"/>
      </w:divBdr>
      <w:divsChild>
        <w:div w:id="836843715">
          <w:marLeft w:val="0"/>
          <w:marRight w:val="0"/>
          <w:marTop w:val="0"/>
          <w:marBottom w:val="0"/>
          <w:divBdr>
            <w:top w:val="none" w:sz="0" w:space="0" w:color="auto"/>
            <w:left w:val="none" w:sz="0" w:space="0" w:color="auto"/>
            <w:bottom w:val="none" w:sz="0" w:space="0" w:color="auto"/>
            <w:right w:val="none" w:sz="0" w:space="0" w:color="auto"/>
          </w:divBdr>
          <w:divsChild>
            <w:div w:id="789519186">
              <w:marLeft w:val="0"/>
              <w:marRight w:val="0"/>
              <w:marTop w:val="0"/>
              <w:marBottom w:val="0"/>
              <w:divBdr>
                <w:top w:val="none" w:sz="0" w:space="0" w:color="auto"/>
                <w:left w:val="none" w:sz="0" w:space="0" w:color="auto"/>
                <w:bottom w:val="none" w:sz="0" w:space="0" w:color="auto"/>
                <w:right w:val="none" w:sz="0" w:space="0" w:color="auto"/>
              </w:divBdr>
              <w:divsChild>
                <w:div w:id="494344829">
                  <w:marLeft w:val="0"/>
                  <w:marRight w:val="0"/>
                  <w:marTop w:val="0"/>
                  <w:marBottom w:val="0"/>
                  <w:divBdr>
                    <w:top w:val="none" w:sz="0" w:space="0" w:color="auto"/>
                    <w:left w:val="none" w:sz="0" w:space="0" w:color="auto"/>
                    <w:bottom w:val="none" w:sz="0" w:space="0" w:color="auto"/>
                    <w:right w:val="none" w:sz="0" w:space="0" w:color="auto"/>
                  </w:divBdr>
                  <w:divsChild>
                    <w:div w:id="14069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9176">
      <w:bodyDiv w:val="1"/>
      <w:marLeft w:val="0"/>
      <w:marRight w:val="0"/>
      <w:marTop w:val="0"/>
      <w:marBottom w:val="0"/>
      <w:divBdr>
        <w:top w:val="none" w:sz="0" w:space="0" w:color="auto"/>
        <w:left w:val="none" w:sz="0" w:space="0" w:color="auto"/>
        <w:bottom w:val="none" w:sz="0" w:space="0" w:color="auto"/>
        <w:right w:val="none" w:sz="0" w:space="0" w:color="auto"/>
      </w:divBdr>
      <w:divsChild>
        <w:div w:id="710031608">
          <w:marLeft w:val="0"/>
          <w:marRight w:val="0"/>
          <w:marTop w:val="0"/>
          <w:marBottom w:val="0"/>
          <w:divBdr>
            <w:top w:val="none" w:sz="0" w:space="0" w:color="auto"/>
            <w:left w:val="none" w:sz="0" w:space="0" w:color="auto"/>
            <w:bottom w:val="none" w:sz="0" w:space="0" w:color="auto"/>
            <w:right w:val="none" w:sz="0" w:space="0" w:color="auto"/>
          </w:divBdr>
          <w:divsChild>
            <w:div w:id="203450246">
              <w:marLeft w:val="0"/>
              <w:marRight w:val="0"/>
              <w:marTop w:val="0"/>
              <w:marBottom w:val="0"/>
              <w:divBdr>
                <w:top w:val="none" w:sz="0" w:space="0" w:color="auto"/>
                <w:left w:val="none" w:sz="0" w:space="0" w:color="auto"/>
                <w:bottom w:val="none" w:sz="0" w:space="0" w:color="auto"/>
                <w:right w:val="none" w:sz="0" w:space="0" w:color="auto"/>
              </w:divBdr>
              <w:divsChild>
                <w:div w:id="10100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8745">
      <w:bodyDiv w:val="1"/>
      <w:marLeft w:val="0"/>
      <w:marRight w:val="0"/>
      <w:marTop w:val="0"/>
      <w:marBottom w:val="0"/>
      <w:divBdr>
        <w:top w:val="none" w:sz="0" w:space="0" w:color="auto"/>
        <w:left w:val="none" w:sz="0" w:space="0" w:color="auto"/>
        <w:bottom w:val="none" w:sz="0" w:space="0" w:color="auto"/>
        <w:right w:val="none" w:sz="0" w:space="0" w:color="auto"/>
      </w:divBdr>
      <w:divsChild>
        <w:div w:id="1965885171">
          <w:marLeft w:val="0"/>
          <w:marRight w:val="0"/>
          <w:marTop w:val="0"/>
          <w:marBottom w:val="0"/>
          <w:divBdr>
            <w:top w:val="none" w:sz="0" w:space="0" w:color="auto"/>
            <w:left w:val="none" w:sz="0" w:space="0" w:color="auto"/>
            <w:bottom w:val="none" w:sz="0" w:space="0" w:color="auto"/>
            <w:right w:val="none" w:sz="0" w:space="0" w:color="auto"/>
          </w:divBdr>
          <w:divsChild>
            <w:div w:id="1218781693">
              <w:marLeft w:val="0"/>
              <w:marRight w:val="0"/>
              <w:marTop w:val="0"/>
              <w:marBottom w:val="0"/>
              <w:divBdr>
                <w:top w:val="none" w:sz="0" w:space="0" w:color="auto"/>
                <w:left w:val="none" w:sz="0" w:space="0" w:color="auto"/>
                <w:bottom w:val="none" w:sz="0" w:space="0" w:color="auto"/>
                <w:right w:val="none" w:sz="0" w:space="0" w:color="auto"/>
              </w:divBdr>
              <w:divsChild>
                <w:div w:id="20205215">
                  <w:marLeft w:val="0"/>
                  <w:marRight w:val="0"/>
                  <w:marTop w:val="0"/>
                  <w:marBottom w:val="0"/>
                  <w:divBdr>
                    <w:top w:val="none" w:sz="0" w:space="0" w:color="auto"/>
                    <w:left w:val="none" w:sz="0" w:space="0" w:color="auto"/>
                    <w:bottom w:val="none" w:sz="0" w:space="0" w:color="auto"/>
                    <w:right w:val="none" w:sz="0" w:space="0" w:color="auto"/>
                  </w:divBdr>
                  <w:divsChild>
                    <w:div w:id="11261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894">
      <w:bodyDiv w:val="1"/>
      <w:marLeft w:val="0"/>
      <w:marRight w:val="0"/>
      <w:marTop w:val="0"/>
      <w:marBottom w:val="0"/>
      <w:divBdr>
        <w:top w:val="none" w:sz="0" w:space="0" w:color="auto"/>
        <w:left w:val="none" w:sz="0" w:space="0" w:color="auto"/>
        <w:bottom w:val="none" w:sz="0" w:space="0" w:color="auto"/>
        <w:right w:val="none" w:sz="0" w:space="0" w:color="auto"/>
      </w:divBdr>
    </w:div>
    <w:div w:id="728453744">
      <w:bodyDiv w:val="1"/>
      <w:marLeft w:val="0"/>
      <w:marRight w:val="0"/>
      <w:marTop w:val="0"/>
      <w:marBottom w:val="0"/>
      <w:divBdr>
        <w:top w:val="none" w:sz="0" w:space="0" w:color="auto"/>
        <w:left w:val="none" w:sz="0" w:space="0" w:color="auto"/>
        <w:bottom w:val="none" w:sz="0" w:space="0" w:color="auto"/>
        <w:right w:val="none" w:sz="0" w:space="0" w:color="auto"/>
      </w:divBdr>
    </w:div>
    <w:div w:id="729228344">
      <w:bodyDiv w:val="1"/>
      <w:marLeft w:val="0"/>
      <w:marRight w:val="0"/>
      <w:marTop w:val="0"/>
      <w:marBottom w:val="0"/>
      <w:divBdr>
        <w:top w:val="none" w:sz="0" w:space="0" w:color="auto"/>
        <w:left w:val="none" w:sz="0" w:space="0" w:color="auto"/>
        <w:bottom w:val="none" w:sz="0" w:space="0" w:color="auto"/>
        <w:right w:val="none" w:sz="0" w:space="0" w:color="auto"/>
      </w:divBdr>
      <w:divsChild>
        <w:div w:id="1045299211">
          <w:marLeft w:val="0"/>
          <w:marRight w:val="0"/>
          <w:marTop w:val="0"/>
          <w:marBottom w:val="0"/>
          <w:divBdr>
            <w:top w:val="none" w:sz="0" w:space="0" w:color="auto"/>
            <w:left w:val="none" w:sz="0" w:space="0" w:color="auto"/>
            <w:bottom w:val="none" w:sz="0" w:space="0" w:color="auto"/>
            <w:right w:val="none" w:sz="0" w:space="0" w:color="auto"/>
          </w:divBdr>
          <w:divsChild>
            <w:div w:id="524826649">
              <w:marLeft w:val="0"/>
              <w:marRight w:val="0"/>
              <w:marTop w:val="0"/>
              <w:marBottom w:val="0"/>
              <w:divBdr>
                <w:top w:val="none" w:sz="0" w:space="0" w:color="auto"/>
                <w:left w:val="none" w:sz="0" w:space="0" w:color="auto"/>
                <w:bottom w:val="none" w:sz="0" w:space="0" w:color="auto"/>
                <w:right w:val="none" w:sz="0" w:space="0" w:color="auto"/>
              </w:divBdr>
              <w:divsChild>
                <w:div w:id="7298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5197">
      <w:bodyDiv w:val="1"/>
      <w:marLeft w:val="0"/>
      <w:marRight w:val="0"/>
      <w:marTop w:val="0"/>
      <w:marBottom w:val="0"/>
      <w:divBdr>
        <w:top w:val="none" w:sz="0" w:space="0" w:color="auto"/>
        <w:left w:val="none" w:sz="0" w:space="0" w:color="auto"/>
        <w:bottom w:val="none" w:sz="0" w:space="0" w:color="auto"/>
        <w:right w:val="none" w:sz="0" w:space="0" w:color="auto"/>
      </w:divBdr>
      <w:divsChild>
        <w:div w:id="597639354">
          <w:marLeft w:val="0"/>
          <w:marRight w:val="0"/>
          <w:marTop w:val="0"/>
          <w:marBottom w:val="0"/>
          <w:divBdr>
            <w:top w:val="none" w:sz="0" w:space="0" w:color="auto"/>
            <w:left w:val="none" w:sz="0" w:space="0" w:color="auto"/>
            <w:bottom w:val="none" w:sz="0" w:space="0" w:color="auto"/>
            <w:right w:val="none" w:sz="0" w:space="0" w:color="auto"/>
          </w:divBdr>
          <w:divsChild>
            <w:div w:id="883756100">
              <w:marLeft w:val="0"/>
              <w:marRight w:val="0"/>
              <w:marTop w:val="0"/>
              <w:marBottom w:val="0"/>
              <w:divBdr>
                <w:top w:val="none" w:sz="0" w:space="0" w:color="auto"/>
                <w:left w:val="none" w:sz="0" w:space="0" w:color="auto"/>
                <w:bottom w:val="none" w:sz="0" w:space="0" w:color="auto"/>
                <w:right w:val="none" w:sz="0" w:space="0" w:color="auto"/>
              </w:divBdr>
              <w:divsChild>
                <w:div w:id="14046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4410">
      <w:bodyDiv w:val="1"/>
      <w:marLeft w:val="0"/>
      <w:marRight w:val="0"/>
      <w:marTop w:val="0"/>
      <w:marBottom w:val="0"/>
      <w:divBdr>
        <w:top w:val="none" w:sz="0" w:space="0" w:color="auto"/>
        <w:left w:val="none" w:sz="0" w:space="0" w:color="auto"/>
        <w:bottom w:val="none" w:sz="0" w:space="0" w:color="auto"/>
        <w:right w:val="none" w:sz="0" w:space="0" w:color="auto"/>
      </w:divBdr>
      <w:divsChild>
        <w:div w:id="1937132100">
          <w:marLeft w:val="0"/>
          <w:marRight w:val="0"/>
          <w:marTop w:val="0"/>
          <w:marBottom w:val="0"/>
          <w:divBdr>
            <w:top w:val="none" w:sz="0" w:space="0" w:color="auto"/>
            <w:left w:val="none" w:sz="0" w:space="0" w:color="auto"/>
            <w:bottom w:val="none" w:sz="0" w:space="0" w:color="auto"/>
            <w:right w:val="none" w:sz="0" w:space="0" w:color="auto"/>
          </w:divBdr>
          <w:divsChild>
            <w:div w:id="509876462">
              <w:marLeft w:val="0"/>
              <w:marRight w:val="0"/>
              <w:marTop w:val="0"/>
              <w:marBottom w:val="0"/>
              <w:divBdr>
                <w:top w:val="none" w:sz="0" w:space="0" w:color="auto"/>
                <w:left w:val="none" w:sz="0" w:space="0" w:color="auto"/>
                <w:bottom w:val="none" w:sz="0" w:space="0" w:color="auto"/>
                <w:right w:val="none" w:sz="0" w:space="0" w:color="auto"/>
              </w:divBdr>
              <w:divsChild>
                <w:div w:id="17344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4928">
      <w:bodyDiv w:val="1"/>
      <w:marLeft w:val="0"/>
      <w:marRight w:val="0"/>
      <w:marTop w:val="0"/>
      <w:marBottom w:val="0"/>
      <w:divBdr>
        <w:top w:val="none" w:sz="0" w:space="0" w:color="auto"/>
        <w:left w:val="none" w:sz="0" w:space="0" w:color="auto"/>
        <w:bottom w:val="none" w:sz="0" w:space="0" w:color="auto"/>
        <w:right w:val="none" w:sz="0" w:space="0" w:color="auto"/>
      </w:divBdr>
      <w:divsChild>
        <w:div w:id="1857839786">
          <w:marLeft w:val="0"/>
          <w:marRight w:val="0"/>
          <w:marTop w:val="0"/>
          <w:marBottom w:val="0"/>
          <w:divBdr>
            <w:top w:val="none" w:sz="0" w:space="0" w:color="auto"/>
            <w:left w:val="none" w:sz="0" w:space="0" w:color="auto"/>
            <w:bottom w:val="none" w:sz="0" w:space="0" w:color="auto"/>
            <w:right w:val="none" w:sz="0" w:space="0" w:color="auto"/>
          </w:divBdr>
          <w:divsChild>
            <w:div w:id="1421871004">
              <w:marLeft w:val="0"/>
              <w:marRight w:val="0"/>
              <w:marTop w:val="0"/>
              <w:marBottom w:val="0"/>
              <w:divBdr>
                <w:top w:val="none" w:sz="0" w:space="0" w:color="auto"/>
                <w:left w:val="none" w:sz="0" w:space="0" w:color="auto"/>
                <w:bottom w:val="none" w:sz="0" w:space="0" w:color="auto"/>
                <w:right w:val="none" w:sz="0" w:space="0" w:color="auto"/>
              </w:divBdr>
              <w:divsChild>
                <w:div w:id="19071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6258">
      <w:bodyDiv w:val="1"/>
      <w:marLeft w:val="0"/>
      <w:marRight w:val="0"/>
      <w:marTop w:val="0"/>
      <w:marBottom w:val="0"/>
      <w:divBdr>
        <w:top w:val="none" w:sz="0" w:space="0" w:color="auto"/>
        <w:left w:val="none" w:sz="0" w:space="0" w:color="auto"/>
        <w:bottom w:val="none" w:sz="0" w:space="0" w:color="auto"/>
        <w:right w:val="none" w:sz="0" w:space="0" w:color="auto"/>
      </w:divBdr>
      <w:divsChild>
        <w:div w:id="1238133719">
          <w:marLeft w:val="0"/>
          <w:marRight w:val="0"/>
          <w:marTop w:val="0"/>
          <w:marBottom w:val="0"/>
          <w:divBdr>
            <w:top w:val="none" w:sz="0" w:space="0" w:color="auto"/>
            <w:left w:val="none" w:sz="0" w:space="0" w:color="auto"/>
            <w:bottom w:val="none" w:sz="0" w:space="0" w:color="auto"/>
            <w:right w:val="none" w:sz="0" w:space="0" w:color="auto"/>
          </w:divBdr>
          <w:divsChild>
            <w:div w:id="610627340">
              <w:marLeft w:val="0"/>
              <w:marRight w:val="0"/>
              <w:marTop w:val="0"/>
              <w:marBottom w:val="0"/>
              <w:divBdr>
                <w:top w:val="none" w:sz="0" w:space="0" w:color="auto"/>
                <w:left w:val="none" w:sz="0" w:space="0" w:color="auto"/>
                <w:bottom w:val="none" w:sz="0" w:space="0" w:color="auto"/>
                <w:right w:val="none" w:sz="0" w:space="0" w:color="auto"/>
              </w:divBdr>
              <w:divsChild>
                <w:div w:id="9567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4127">
      <w:bodyDiv w:val="1"/>
      <w:marLeft w:val="0"/>
      <w:marRight w:val="0"/>
      <w:marTop w:val="0"/>
      <w:marBottom w:val="0"/>
      <w:divBdr>
        <w:top w:val="none" w:sz="0" w:space="0" w:color="auto"/>
        <w:left w:val="none" w:sz="0" w:space="0" w:color="auto"/>
        <w:bottom w:val="none" w:sz="0" w:space="0" w:color="auto"/>
        <w:right w:val="none" w:sz="0" w:space="0" w:color="auto"/>
      </w:divBdr>
    </w:div>
    <w:div w:id="880361956">
      <w:bodyDiv w:val="1"/>
      <w:marLeft w:val="0"/>
      <w:marRight w:val="0"/>
      <w:marTop w:val="0"/>
      <w:marBottom w:val="0"/>
      <w:divBdr>
        <w:top w:val="none" w:sz="0" w:space="0" w:color="auto"/>
        <w:left w:val="none" w:sz="0" w:space="0" w:color="auto"/>
        <w:bottom w:val="none" w:sz="0" w:space="0" w:color="auto"/>
        <w:right w:val="none" w:sz="0" w:space="0" w:color="auto"/>
      </w:divBdr>
    </w:div>
    <w:div w:id="953948096">
      <w:bodyDiv w:val="1"/>
      <w:marLeft w:val="0"/>
      <w:marRight w:val="0"/>
      <w:marTop w:val="0"/>
      <w:marBottom w:val="0"/>
      <w:divBdr>
        <w:top w:val="none" w:sz="0" w:space="0" w:color="auto"/>
        <w:left w:val="none" w:sz="0" w:space="0" w:color="auto"/>
        <w:bottom w:val="none" w:sz="0" w:space="0" w:color="auto"/>
        <w:right w:val="none" w:sz="0" w:space="0" w:color="auto"/>
      </w:divBdr>
      <w:divsChild>
        <w:div w:id="360713468">
          <w:marLeft w:val="0"/>
          <w:marRight w:val="0"/>
          <w:marTop w:val="0"/>
          <w:marBottom w:val="0"/>
          <w:divBdr>
            <w:top w:val="none" w:sz="0" w:space="0" w:color="auto"/>
            <w:left w:val="none" w:sz="0" w:space="0" w:color="auto"/>
            <w:bottom w:val="none" w:sz="0" w:space="0" w:color="auto"/>
            <w:right w:val="none" w:sz="0" w:space="0" w:color="auto"/>
          </w:divBdr>
          <w:divsChild>
            <w:div w:id="2014797341">
              <w:marLeft w:val="0"/>
              <w:marRight w:val="0"/>
              <w:marTop w:val="0"/>
              <w:marBottom w:val="0"/>
              <w:divBdr>
                <w:top w:val="none" w:sz="0" w:space="0" w:color="auto"/>
                <w:left w:val="none" w:sz="0" w:space="0" w:color="auto"/>
                <w:bottom w:val="none" w:sz="0" w:space="0" w:color="auto"/>
                <w:right w:val="none" w:sz="0" w:space="0" w:color="auto"/>
              </w:divBdr>
              <w:divsChild>
                <w:div w:id="20196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5334">
      <w:bodyDiv w:val="1"/>
      <w:marLeft w:val="0"/>
      <w:marRight w:val="0"/>
      <w:marTop w:val="0"/>
      <w:marBottom w:val="0"/>
      <w:divBdr>
        <w:top w:val="none" w:sz="0" w:space="0" w:color="auto"/>
        <w:left w:val="none" w:sz="0" w:space="0" w:color="auto"/>
        <w:bottom w:val="none" w:sz="0" w:space="0" w:color="auto"/>
        <w:right w:val="none" w:sz="0" w:space="0" w:color="auto"/>
      </w:divBdr>
      <w:divsChild>
        <w:div w:id="1303317149">
          <w:marLeft w:val="0"/>
          <w:marRight w:val="0"/>
          <w:marTop w:val="0"/>
          <w:marBottom w:val="0"/>
          <w:divBdr>
            <w:top w:val="none" w:sz="0" w:space="0" w:color="auto"/>
            <w:left w:val="none" w:sz="0" w:space="0" w:color="auto"/>
            <w:bottom w:val="none" w:sz="0" w:space="0" w:color="auto"/>
            <w:right w:val="none" w:sz="0" w:space="0" w:color="auto"/>
          </w:divBdr>
          <w:divsChild>
            <w:div w:id="85929742">
              <w:marLeft w:val="0"/>
              <w:marRight w:val="0"/>
              <w:marTop w:val="0"/>
              <w:marBottom w:val="0"/>
              <w:divBdr>
                <w:top w:val="none" w:sz="0" w:space="0" w:color="auto"/>
                <w:left w:val="none" w:sz="0" w:space="0" w:color="auto"/>
                <w:bottom w:val="none" w:sz="0" w:space="0" w:color="auto"/>
                <w:right w:val="none" w:sz="0" w:space="0" w:color="auto"/>
              </w:divBdr>
              <w:divsChild>
                <w:div w:id="3805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0377">
      <w:bodyDiv w:val="1"/>
      <w:marLeft w:val="0"/>
      <w:marRight w:val="0"/>
      <w:marTop w:val="0"/>
      <w:marBottom w:val="0"/>
      <w:divBdr>
        <w:top w:val="none" w:sz="0" w:space="0" w:color="auto"/>
        <w:left w:val="none" w:sz="0" w:space="0" w:color="auto"/>
        <w:bottom w:val="none" w:sz="0" w:space="0" w:color="auto"/>
        <w:right w:val="none" w:sz="0" w:space="0" w:color="auto"/>
      </w:divBdr>
    </w:div>
    <w:div w:id="1002007042">
      <w:bodyDiv w:val="1"/>
      <w:marLeft w:val="0"/>
      <w:marRight w:val="0"/>
      <w:marTop w:val="0"/>
      <w:marBottom w:val="0"/>
      <w:divBdr>
        <w:top w:val="none" w:sz="0" w:space="0" w:color="auto"/>
        <w:left w:val="none" w:sz="0" w:space="0" w:color="auto"/>
        <w:bottom w:val="none" w:sz="0" w:space="0" w:color="auto"/>
        <w:right w:val="none" w:sz="0" w:space="0" w:color="auto"/>
      </w:divBdr>
      <w:divsChild>
        <w:div w:id="334647210">
          <w:marLeft w:val="0"/>
          <w:marRight w:val="0"/>
          <w:marTop w:val="0"/>
          <w:marBottom w:val="0"/>
          <w:divBdr>
            <w:top w:val="none" w:sz="0" w:space="0" w:color="auto"/>
            <w:left w:val="none" w:sz="0" w:space="0" w:color="auto"/>
            <w:bottom w:val="none" w:sz="0" w:space="0" w:color="auto"/>
            <w:right w:val="none" w:sz="0" w:space="0" w:color="auto"/>
          </w:divBdr>
          <w:divsChild>
            <w:div w:id="470484703">
              <w:marLeft w:val="0"/>
              <w:marRight w:val="0"/>
              <w:marTop w:val="0"/>
              <w:marBottom w:val="0"/>
              <w:divBdr>
                <w:top w:val="none" w:sz="0" w:space="0" w:color="auto"/>
                <w:left w:val="none" w:sz="0" w:space="0" w:color="auto"/>
                <w:bottom w:val="none" w:sz="0" w:space="0" w:color="auto"/>
                <w:right w:val="none" w:sz="0" w:space="0" w:color="auto"/>
              </w:divBdr>
              <w:divsChild>
                <w:div w:id="5503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1848">
      <w:bodyDiv w:val="1"/>
      <w:marLeft w:val="0"/>
      <w:marRight w:val="0"/>
      <w:marTop w:val="0"/>
      <w:marBottom w:val="0"/>
      <w:divBdr>
        <w:top w:val="none" w:sz="0" w:space="0" w:color="auto"/>
        <w:left w:val="none" w:sz="0" w:space="0" w:color="auto"/>
        <w:bottom w:val="none" w:sz="0" w:space="0" w:color="auto"/>
        <w:right w:val="none" w:sz="0" w:space="0" w:color="auto"/>
      </w:divBdr>
      <w:divsChild>
        <w:div w:id="1894540587">
          <w:marLeft w:val="0"/>
          <w:marRight w:val="0"/>
          <w:marTop w:val="0"/>
          <w:marBottom w:val="0"/>
          <w:divBdr>
            <w:top w:val="none" w:sz="0" w:space="0" w:color="auto"/>
            <w:left w:val="none" w:sz="0" w:space="0" w:color="auto"/>
            <w:bottom w:val="none" w:sz="0" w:space="0" w:color="auto"/>
            <w:right w:val="none" w:sz="0" w:space="0" w:color="auto"/>
          </w:divBdr>
          <w:divsChild>
            <w:div w:id="908348114">
              <w:marLeft w:val="0"/>
              <w:marRight w:val="0"/>
              <w:marTop w:val="0"/>
              <w:marBottom w:val="0"/>
              <w:divBdr>
                <w:top w:val="none" w:sz="0" w:space="0" w:color="auto"/>
                <w:left w:val="none" w:sz="0" w:space="0" w:color="auto"/>
                <w:bottom w:val="none" w:sz="0" w:space="0" w:color="auto"/>
                <w:right w:val="none" w:sz="0" w:space="0" w:color="auto"/>
              </w:divBdr>
              <w:divsChild>
                <w:div w:id="3516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1275">
      <w:bodyDiv w:val="1"/>
      <w:marLeft w:val="0"/>
      <w:marRight w:val="0"/>
      <w:marTop w:val="0"/>
      <w:marBottom w:val="0"/>
      <w:divBdr>
        <w:top w:val="none" w:sz="0" w:space="0" w:color="auto"/>
        <w:left w:val="none" w:sz="0" w:space="0" w:color="auto"/>
        <w:bottom w:val="none" w:sz="0" w:space="0" w:color="auto"/>
        <w:right w:val="none" w:sz="0" w:space="0" w:color="auto"/>
      </w:divBdr>
      <w:divsChild>
        <w:div w:id="1286548825">
          <w:marLeft w:val="0"/>
          <w:marRight w:val="0"/>
          <w:marTop w:val="0"/>
          <w:marBottom w:val="0"/>
          <w:divBdr>
            <w:top w:val="none" w:sz="0" w:space="0" w:color="auto"/>
            <w:left w:val="none" w:sz="0" w:space="0" w:color="auto"/>
            <w:bottom w:val="none" w:sz="0" w:space="0" w:color="auto"/>
            <w:right w:val="none" w:sz="0" w:space="0" w:color="auto"/>
          </w:divBdr>
          <w:divsChild>
            <w:div w:id="290525737">
              <w:marLeft w:val="0"/>
              <w:marRight w:val="0"/>
              <w:marTop w:val="0"/>
              <w:marBottom w:val="0"/>
              <w:divBdr>
                <w:top w:val="none" w:sz="0" w:space="0" w:color="auto"/>
                <w:left w:val="none" w:sz="0" w:space="0" w:color="auto"/>
                <w:bottom w:val="none" w:sz="0" w:space="0" w:color="auto"/>
                <w:right w:val="none" w:sz="0" w:space="0" w:color="auto"/>
              </w:divBdr>
              <w:divsChild>
                <w:div w:id="4598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4388">
      <w:bodyDiv w:val="1"/>
      <w:marLeft w:val="0"/>
      <w:marRight w:val="0"/>
      <w:marTop w:val="0"/>
      <w:marBottom w:val="0"/>
      <w:divBdr>
        <w:top w:val="none" w:sz="0" w:space="0" w:color="auto"/>
        <w:left w:val="none" w:sz="0" w:space="0" w:color="auto"/>
        <w:bottom w:val="none" w:sz="0" w:space="0" w:color="auto"/>
        <w:right w:val="none" w:sz="0" w:space="0" w:color="auto"/>
      </w:divBdr>
      <w:divsChild>
        <w:div w:id="840659187">
          <w:marLeft w:val="0"/>
          <w:marRight w:val="0"/>
          <w:marTop w:val="0"/>
          <w:marBottom w:val="0"/>
          <w:divBdr>
            <w:top w:val="none" w:sz="0" w:space="0" w:color="auto"/>
            <w:left w:val="none" w:sz="0" w:space="0" w:color="auto"/>
            <w:bottom w:val="none" w:sz="0" w:space="0" w:color="auto"/>
            <w:right w:val="none" w:sz="0" w:space="0" w:color="auto"/>
          </w:divBdr>
          <w:divsChild>
            <w:div w:id="1448626059">
              <w:marLeft w:val="0"/>
              <w:marRight w:val="0"/>
              <w:marTop w:val="0"/>
              <w:marBottom w:val="0"/>
              <w:divBdr>
                <w:top w:val="none" w:sz="0" w:space="0" w:color="auto"/>
                <w:left w:val="none" w:sz="0" w:space="0" w:color="auto"/>
                <w:bottom w:val="none" w:sz="0" w:space="0" w:color="auto"/>
                <w:right w:val="none" w:sz="0" w:space="0" w:color="auto"/>
              </w:divBdr>
              <w:divsChild>
                <w:div w:id="3323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8338">
      <w:bodyDiv w:val="1"/>
      <w:marLeft w:val="0"/>
      <w:marRight w:val="0"/>
      <w:marTop w:val="0"/>
      <w:marBottom w:val="0"/>
      <w:divBdr>
        <w:top w:val="none" w:sz="0" w:space="0" w:color="auto"/>
        <w:left w:val="none" w:sz="0" w:space="0" w:color="auto"/>
        <w:bottom w:val="none" w:sz="0" w:space="0" w:color="auto"/>
        <w:right w:val="none" w:sz="0" w:space="0" w:color="auto"/>
      </w:divBdr>
      <w:divsChild>
        <w:div w:id="396320012">
          <w:marLeft w:val="0"/>
          <w:marRight w:val="0"/>
          <w:marTop w:val="0"/>
          <w:marBottom w:val="0"/>
          <w:divBdr>
            <w:top w:val="none" w:sz="0" w:space="0" w:color="auto"/>
            <w:left w:val="none" w:sz="0" w:space="0" w:color="auto"/>
            <w:bottom w:val="none" w:sz="0" w:space="0" w:color="auto"/>
            <w:right w:val="none" w:sz="0" w:space="0" w:color="auto"/>
          </w:divBdr>
          <w:divsChild>
            <w:div w:id="981813991">
              <w:marLeft w:val="0"/>
              <w:marRight w:val="0"/>
              <w:marTop w:val="0"/>
              <w:marBottom w:val="0"/>
              <w:divBdr>
                <w:top w:val="none" w:sz="0" w:space="0" w:color="auto"/>
                <w:left w:val="none" w:sz="0" w:space="0" w:color="auto"/>
                <w:bottom w:val="none" w:sz="0" w:space="0" w:color="auto"/>
                <w:right w:val="none" w:sz="0" w:space="0" w:color="auto"/>
              </w:divBdr>
              <w:divsChild>
                <w:div w:id="175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305">
      <w:bodyDiv w:val="1"/>
      <w:marLeft w:val="0"/>
      <w:marRight w:val="0"/>
      <w:marTop w:val="0"/>
      <w:marBottom w:val="0"/>
      <w:divBdr>
        <w:top w:val="none" w:sz="0" w:space="0" w:color="auto"/>
        <w:left w:val="none" w:sz="0" w:space="0" w:color="auto"/>
        <w:bottom w:val="none" w:sz="0" w:space="0" w:color="auto"/>
        <w:right w:val="none" w:sz="0" w:space="0" w:color="auto"/>
      </w:divBdr>
      <w:divsChild>
        <w:div w:id="1592160466">
          <w:marLeft w:val="0"/>
          <w:marRight w:val="0"/>
          <w:marTop w:val="0"/>
          <w:marBottom w:val="0"/>
          <w:divBdr>
            <w:top w:val="none" w:sz="0" w:space="0" w:color="auto"/>
            <w:left w:val="none" w:sz="0" w:space="0" w:color="auto"/>
            <w:bottom w:val="none" w:sz="0" w:space="0" w:color="auto"/>
            <w:right w:val="none" w:sz="0" w:space="0" w:color="auto"/>
          </w:divBdr>
          <w:divsChild>
            <w:div w:id="1832334235">
              <w:marLeft w:val="0"/>
              <w:marRight w:val="0"/>
              <w:marTop w:val="0"/>
              <w:marBottom w:val="0"/>
              <w:divBdr>
                <w:top w:val="none" w:sz="0" w:space="0" w:color="auto"/>
                <w:left w:val="none" w:sz="0" w:space="0" w:color="auto"/>
                <w:bottom w:val="none" w:sz="0" w:space="0" w:color="auto"/>
                <w:right w:val="none" w:sz="0" w:space="0" w:color="auto"/>
              </w:divBdr>
              <w:divsChild>
                <w:div w:id="6322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8991">
      <w:bodyDiv w:val="1"/>
      <w:marLeft w:val="0"/>
      <w:marRight w:val="0"/>
      <w:marTop w:val="0"/>
      <w:marBottom w:val="0"/>
      <w:divBdr>
        <w:top w:val="none" w:sz="0" w:space="0" w:color="auto"/>
        <w:left w:val="none" w:sz="0" w:space="0" w:color="auto"/>
        <w:bottom w:val="none" w:sz="0" w:space="0" w:color="auto"/>
        <w:right w:val="none" w:sz="0" w:space="0" w:color="auto"/>
      </w:divBdr>
      <w:divsChild>
        <w:div w:id="673193934">
          <w:marLeft w:val="0"/>
          <w:marRight w:val="0"/>
          <w:marTop w:val="0"/>
          <w:marBottom w:val="0"/>
          <w:divBdr>
            <w:top w:val="none" w:sz="0" w:space="0" w:color="auto"/>
            <w:left w:val="none" w:sz="0" w:space="0" w:color="auto"/>
            <w:bottom w:val="none" w:sz="0" w:space="0" w:color="auto"/>
            <w:right w:val="none" w:sz="0" w:space="0" w:color="auto"/>
          </w:divBdr>
          <w:divsChild>
            <w:div w:id="199974446">
              <w:marLeft w:val="0"/>
              <w:marRight w:val="0"/>
              <w:marTop w:val="0"/>
              <w:marBottom w:val="0"/>
              <w:divBdr>
                <w:top w:val="none" w:sz="0" w:space="0" w:color="auto"/>
                <w:left w:val="none" w:sz="0" w:space="0" w:color="auto"/>
                <w:bottom w:val="none" w:sz="0" w:space="0" w:color="auto"/>
                <w:right w:val="none" w:sz="0" w:space="0" w:color="auto"/>
              </w:divBdr>
              <w:divsChild>
                <w:div w:id="217471916">
                  <w:marLeft w:val="0"/>
                  <w:marRight w:val="0"/>
                  <w:marTop w:val="0"/>
                  <w:marBottom w:val="0"/>
                  <w:divBdr>
                    <w:top w:val="none" w:sz="0" w:space="0" w:color="auto"/>
                    <w:left w:val="none" w:sz="0" w:space="0" w:color="auto"/>
                    <w:bottom w:val="none" w:sz="0" w:space="0" w:color="auto"/>
                    <w:right w:val="none" w:sz="0" w:space="0" w:color="auto"/>
                  </w:divBdr>
                  <w:divsChild>
                    <w:div w:id="7752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5951">
      <w:bodyDiv w:val="1"/>
      <w:marLeft w:val="0"/>
      <w:marRight w:val="0"/>
      <w:marTop w:val="0"/>
      <w:marBottom w:val="0"/>
      <w:divBdr>
        <w:top w:val="none" w:sz="0" w:space="0" w:color="auto"/>
        <w:left w:val="none" w:sz="0" w:space="0" w:color="auto"/>
        <w:bottom w:val="none" w:sz="0" w:space="0" w:color="auto"/>
        <w:right w:val="none" w:sz="0" w:space="0" w:color="auto"/>
      </w:divBdr>
    </w:div>
    <w:div w:id="1266384203">
      <w:bodyDiv w:val="1"/>
      <w:marLeft w:val="0"/>
      <w:marRight w:val="0"/>
      <w:marTop w:val="0"/>
      <w:marBottom w:val="0"/>
      <w:divBdr>
        <w:top w:val="none" w:sz="0" w:space="0" w:color="auto"/>
        <w:left w:val="none" w:sz="0" w:space="0" w:color="auto"/>
        <w:bottom w:val="none" w:sz="0" w:space="0" w:color="auto"/>
        <w:right w:val="none" w:sz="0" w:space="0" w:color="auto"/>
      </w:divBdr>
    </w:div>
    <w:div w:id="1297487799">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32373640">
      <w:bodyDiv w:val="1"/>
      <w:marLeft w:val="0"/>
      <w:marRight w:val="0"/>
      <w:marTop w:val="0"/>
      <w:marBottom w:val="0"/>
      <w:divBdr>
        <w:top w:val="none" w:sz="0" w:space="0" w:color="auto"/>
        <w:left w:val="none" w:sz="0" w:space="0" w:color="auto"/>
        <w:bottom w:val="none" w:sz="0" w:space="0" w:color="auto"/>
        <w:right w:val="none" w:sz="0" w:space="0" w:color="auto"/>
      </w:divBdr>
      <w:divsChild>
        <w:div w:id="1810053643">
          <w:marLeft w:val="0"/>
          <w:marRight w:val="0"/>
          <w:marTop w:val="0"/>
          <w:marBottom w:val="0"/>
          <w:divBdr>
            <w:top w:val="none" w:sz="0" w:space="0" w:color="auto"/>
            <w:left w:val="none" w:sz="0" w:space="0" w:color="auto"/>
            <w:bottom w:val="none" w:sz="0" w:space="0" w:color="auto"/>
            <w:right w:val="none" w:sz="0" w:space="0" w:color="auto"/>
          </w:divBdr>
          <w:divsChild>
            <w:div w:id="328407972">
              <w:marLeft w:val="0"/>
              <w:marRight w:val="0"/>
              <w:marTop w:val="0"/>
              <w:marBottom w:val="0"/>
              <w:divBdr>
                <w:top w:val="none" w:sz="0" w:space="0" w:color="auto"/>
                <w:left w:val="none" w:sz="0" w:space="0" w:color="auto"/>
                <w:bottom w:val="none" w:sz="0" w:space="0" w:color="auto"/>
                <w:right w:val="none" w:sz="0" w:space="0" w:color="auto"/>
              </w:divBdr>
              <w:divsChild>
                <w:div w:id="12463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2421">
      <w:bodyDiv w:val="1"/>
      <w:marLeft w:val="0"/>
      <w:marRight w:val="0"/>
      <w:marTop w:val="0"/>
      <w:marBottom w:val="0"/>
      <w:divBdr>
        <w:top w:val="none" w:sz="0" w:space="0" w:color="auto"/>
        <w:left w:val="none" w:sz="0" w:space="0" w:color="auto"/>
        <w:bottom w:val="none" w:sz="0" w:space="0" w:color="auto"/>
        <w:right w:val="none" w:sz="0" w:space="0" w:color="auto"/>
      </w:divBdr>
    </w:div>
    <w:div w:id="1388214334">
      <w:bodyDiv w:val="1"/>
      <w:marLeft w:val="0"/>
      <w:marRight w:val="0"/>
      <w:marTop w:val="0"/>
      <w:marBottom w:val="0"/>
      <w:divBdr>
        <w:top w:val="none" w:sz="0" w:space="0" w:color="auto"/>
        <w:left w:val="none" w:sz="0" w:space="0" w:color="auto"/>
        <w:bottom w:val="none" w:sz="0" w:space="0" w:color="auto"/>
        <w:right w:val="none" w:sz="0" w:space="0" w:color="auto"/>
      </w:divBdr>
    </w:div>
    <w:div w:id="1415975970">
      <w:bodyDiv w:val="1"/>
      <w:marLeft w:val="0"/>
      <w:marRight w:val="0"/>
      <w:marTop w:val="0"/>
      <w:marBottom w:val="0"/>
      <w:divBdr>
        <w:top w:val="none" w:sz="0" w:space="0" w:color="auto"/>
        <w:left w:val="none" w:sz="0" w:space="0" w:color="auto"/>
        <w:bottom w:val="none" w:sz="0" w:space="0" w:color="auto"/>
        <w:right w:val="none" w:sz="0" w:space="0" w:color="auto"/>
      </w:divBdr>
      <w:divsChild>
        <w:div w:id="696854141">
          <w:marLeft w:val="0"/>
          <w:marRight w:val="0"/>
          <w:marTop w:val="0"/>
          <w:marBottom w:val="0"/>
          <w:divBdr>
            <w:top w:val="none" w:sz="0" w:space="0" w:color="auto"/>
            <w:left w:val="none" w:sz="0" w:space="0" w:color="auto"/>
            <w:bottom w:val="none" w:sz="0" w:space="0" w:color="auto"/>
            <w:right w:val="none" w:sz="0" w:space="0" w:color="auto"/>
          </w:divBdr>
          <w:divsChild>
            <w:div w:id="757479421">
              <w:marLeft w:val="0"/>
              <w:marRight w:val="0"/>
              <w:marTop w:val="0"/>
              <w:marBottom w:val="0"/>
              <w:divBdr>
                <w:top w:val="none" w:sz="0" w:space="0" w:color="auto"/>
                <w:left w:val="none" w:sz="0" w:space="0" w:color="auto"/>
                <w:bottom w:val="none" w:sz="0" w:space="0" w:color="auto"/>
                <w:right w:val="none" w:sz="0" w:space="0" w:color="auto"/>
              </w:divBdr>
              <w:divsChild>
                <w:div w:id="1865359090">
                  <w:marLeft w:val="0"/>
                  <w:marRight w:val="0"/>
                  <w:marTop w:val="0"/>
                  <w:marBottom w:val="0"/>
                  <w:divBdr>
                    <w:top w:val="none" w:sz="0" w:space="0" w:color="auto"/>
                    <w:left w:val="none" w:sz="0" w:space="0" w:color="auto"/>
                    <w:bottom w:val="none" w:sz="0" w:space="0" w:color="auto"/>
                    <w:right w:val="none" w:sz="0" w:space="0" w:color="auto"/>
                  </w:divBdr>
                </w:div>
              </w:divsChild>
            </w:div>
            <w:div w:id="1434931837">
              <w:marLeft w:val="0"/>
              <w:marRight w:val="0"/>
              <w:marTop w:val="0"/>
              <w:marBottom w:val="0"/>
              <w:divBdr>
                <w:top w:val="none" w:sz="0" w:space="0" w:color="auto"/>
                <w:left w:val="none" w:sz="0" w:space="0" w:color="auto"/>
                <w:bottom w:val="none" w:sz="0" w:space="0" w:color="auto"/>
                <w:right w:val="none" w:sz="0" w:space="0" w:color="auto"/>
              </w:divBdr>
              <w:divsChild>
                <w:div w:id="1219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458">
          <w:marLeft w:val="0"/>
          <w:marRight w:val="0"/>
          <w:marTop w:val="0"/>
          <w:marBottom w:val="0"/>
          <w:divBdr>
            <w:top w:val="none" w:sz="0" w:space="0" w:color="auto"/>
            <w:left w:val="none" w:sz="0" w:space="0" w:color="auto"/>
            <w:bottom w:val="none" w:sz="0" w:space="0" w:color="auto"/>
            <w:right w:val="none" w:sz="0" w:space="0" w:color="auto"/>
          </w:divBdr>
          <w:divsChild>
            <w:div w:id="1584294542">
              <w:marLeft w:val="0"/>
              <w:marRight w:val="0"/>
              <w:marTop w:val="0"/>
              <w:marBottom w:val="0"/>
              <w:divBdr>
                <w:top w:val="none" w:sz="0" w:space="0" w:color="auto"/>
                <w:left w:val="none" w:sz="0" w:space="0" w:color="auto"/>
                <w:bottom w:val="none" w:sz="0" w:space="0" w:color="auto"/>
                <w:right w:val="none" w:sz="0" w:space="0" w:color="auto"/>
              </w:divBdr>
              <w:divsChild>
                <w:div w:id="206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262">
      <w:bodyDiv w:val="1"/>
      <w:marLeft w:val="0"/>
      <w:marRight w:val="0"/>
      <w:marTop w:val="0"/>
      <w:marBottom w:val="0"/>
      <w:divBdr>
        <w:top w:val="none" w:sz="0" w:space="0" w:color="auto"/>
        <w:left w:val="none" w:sz="0" w:space="0" w:color="auto"/>
        <w:bottom w:val="none" w:sz="0" w:space="0" w:color="auto"/>
        <w:right w:val="none" w:sz="0" w:space="0" w:color="auto"/>
      </w:divBdr>
    </w:div>
    <w:div w:id="1430657280">
      <w:bodyDiv w:val="1"/>
      <w:marLeft w:val="0"/>
      <w:marRight w:val="0"/>
      <w:marTop w:val="0"/>
      <w:marBottom w:val="0"/>
      <w:divBdr>
        <w:top w:val="none" w:sz="0" w:space="0" w:color="auto"/>
        <w:left w:val="none" w:sz="0" w:space="0" w:color="auto"/>
        <w:bottom w:val="none" w:sz="0" w:space="0" w:color="auto"/>
        <w:right w:val="none" w:sz="0" w:space="0" w:color="auto"/>
      </w:divBdr>
      <w:divsChild>
        <w:div w:id="1080643478">
          <w:marLeft w:val="0"/>
          <w:marRight w:val="0"/>
          <w:marTop w:val="0"/>
          <w:marBottom w:val="0"/>
          <w:divBdr>
            <w:top w:val="none" w:sz="0" w:space="0" w:color="auto"/>
            <w:left w:val="none" w:sz="0" w:space="0" w:color="auto"/>
            <w:bottom w:val="none" w:sz="0" w:space="0" w:color="auto"/>
            <w:right w:val="none" w:sz="0" w:space="0" w:color="auto"/>
          </w:divBdr>
          <w:divsChild>
            <w:div w:id="1560283628">
              <w:marLeft w:val="0"/>
              <w:marRight w:val="0"/>
              <w:marTop w:val="0"/>
              <w:marBottom w:val="0"/>
              <w:divBdr>
                <w:top w:val="none" w:sz="0" w:space="0" w:color="auto"/>
                <w:left w:val="none" w:sz="0" w:space="0" w:color="auto"/>
                <w:bottom w:val="none" w:sz="0" w:space="0" w:color="auto"/>
                <w:right w:val="none" w:sz="0" w:space="0" w:color="auto"/>
              </w:divBdr>
              <w:divsChild>
                <w:div w:id="18125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5365">
      <w:bodyDiv w:val="1"/>
      <w:marLeft w:val="0"/>
      <w:marRight w:val="0"/>
      <w:marTop w:val="0"/>
      <w:marBottom w:val="0"/>
      <w:divBdr>
        <w:top w:val="none" w:sz="0" w:space="0" w:color="auto"/>
        <w:left w:val="none" w:sz="0" w:space="0" w:color="auto"/>
        <w:bottom w:val="none" w:sz="0" w:space="0" w:color="auto"/>
        <w:right w:val="none" w:sz="0" w:space="0" w:color="auto"/>
      </w:divBdr>
      <w:divsChild>
        <w:div w:id="1208681207">
          <w:marLeft w:val="0"/>
          <w:marRight w:val="0"/>
          <w:marTop w:val="0"/>
          <w:marBottom w:val="0"/>
          <w:divBdr>
            <w:top w:val="none" w:sz="0" w:space="0" w:color="auto"/>
            <w:left w:val="none" w:sz="0" w:space="0" w:color="auto"/>
            <w:bottom w:val="none" w:sz="0" w:space="0" w:color="auto"/>
            <w:right w:val="none" w:sz="0" w:space="0" w:color="auto"/>
          </w:divBdr>
          <w:divsChild>
            <w:div w:id="88352819">
              <w:marLeft w:val="0"/>
              <w:marRight w:val="0"/>
              <w:marTop w:val="0"/>
              <w:marBottom w:val="0"/>
              <w:divBdr>
                <w:top w:val="none" w:sz="0" w:space="0" w:color="auto"/>
                <w:left w:val="none" w:sz="0" w:space="0" w:color="auto"/>
                <w:bottom w:val="none" w:sz="0" w:space="0" w:color="auto"/>
                <w:right w:val="none" w:sz="0" w:space="0" w:color="auto"/>
              </w:divBdr>
              <w:divsChild>
                <w:div w:id="3311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6622">
      <w:bodyDiv w:val="1"/>
      <w:marLeft w:val="0"/>
      <w:marRight w:val="0"/>
      <w:marTop w:val="0"/>
      <w:marBottom w:val="0"/>
      <w:divBdr>
        <w:top w:val="none" w:sz="0" w:space="0" w:color="auto"/>
        <w:left w:val="none" w:sz="0" w:space="0" w:color="auto"/>
        <w:bottom w:val="none" w:sz="0" w:space="0" w:color="auto"/>
        <w:right w:val="none" w:sz="0" w:space="0" w:color="auto"/>
      </w:divBdr>
      <w:divsChild>
        <w:div w:id="1096630489">
          <w:marLeft w:val="0"/>
          <w:marRight w:val="0"/>
          <w:marTop w:val="0"/>
          <w:marBottom w:val="0"/>
          <w:divBdr>
            <w:top w:val="none" w:sz="0" w:space="0" w:color="auto"/>
            <w:left w:val="none" w:sz="0" w:space="0" w:color="auto"/>
            <w:bottom w:val="none" w:sz="0" w:space="0" w:color="auto"/>
            <w:right w:val="none" w:sz="0" w:space="0" w:color="auto"/>
          </w:divBdr>
          <w:divsChild>
            <w:div w:id="1413046227">
              <w:marLeft w:val="0"/>
              <w:marRight w:val="0"/>
              <w:marTop w:val="0"/>
              <w:marBottom w:val="0"/>
              <w:divBdr>
                <w:top w:val="none" w:sz="0" w:space="0" w:color="auto"/>
                <w:left w:val="none" w:sz="0" w:space="0" w:color="auto"/>
                <w:bottom w:val="none" w:sz="0" w:space="0" w:color="auto"/>
                <w:right w:val="none" w:sz="0" w:space="0" w:color="auto"/>
              </w:divBdr>
              <w:divsChild>
                <w:div w:id="9231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4444">
      <w:bodyDiv w:val="1"/>
      <w:marLeft w:val="0"/>
      <w:marRight w:val="0"/>
      <w:marTop w:val="0"/>
      <w:marBottom w:val="0"/>
      <w:divBdr>
        <w:top w:val="none" w:sz="0" w:space="0" w:color="auto"/>
        <w:left w:val="none" w:sz="0" w:space="0" w:color="auto"/>
        <w:bottom w:val="none" w:sz="0" w:space="0" w:color="auto"/>
        <w:right w:val="none" w:sz="0" w:space="0" w:color="auto"/>
      </w:divBdr>
    </w:div>
    <w:div w:id="1478379598">
      <w:bodyDiv w:val="1"/>
      <w:marLeft w:val="0"/>
      <w:marRight w:val="0"/>
      <w:marTop w:val="0"/>
      <w:marBottom w:val="0"/>
      <w:divBdr>
        <w:top w:val="none" w:sz="0" w:space="0" w:color="auto"/>
        <w:left w:val="none" w:sz="0" w:space="0" w:color="auto"/>
        <w:bottom w:val="none" w:sz="0" w:space="0" w:color="auto"/>
        <w:right w:val="none" w:sz="0" w:space="0" w:color="auto"/>
      </w:divBdr>
      <w:divsChild>
        <w:div w:id="1407072395">
          <w:marLeft w:val="0"/>
          <w:marRight w:val="0"/>
          <w:marTop w:val="0"/>
          <w:marBottom w:val="0"/>
          <w:divBdr>
            <w:top w:val="none" w:sz="0" w:space="0" w:color="auto"/>
            <w:left w:val="none" w:sz="0" w:space="0" w:color="auto"/>
            <w:bottom w:val="none" w:sz="0" w:space="0" w:color="auto"/>
            <w:right w:val="none" w:sz="0" w:space="0" w:color="auto"/>
          </w:divBdr>
          <w:divsChild>
            <w:div w:id="1117723665">
              <w:marLeft w:val="0"/>
              <w:marRight w:val="0"/>
              <w:marTop w:val="0"/>
              <w:marBottom w:val="0"/>
              <w:divBdr>
                <w:top w:val="none" w:sz="0" w:space="0" w:color="auto"/>
                <w:left w:val="none" w:sz="0" w:space="0" w:color="auto"/>
                <w:bottom w:val="none" w:sz="0" w:space="0" w:color="auto"/>
                <w:right w:val="none" w:sz="0" w:space="0" w:color="auto"/>
              </w:divBdr>
              <w:divsChild>
                <w:div w:id="1099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258">
      <w:bodyDiv w:val="1"/>
      <w:marLeft w:val="0"/>
      <w:marRight w:val="0"/>
      <w:marTop w:val="0"/>
      <w:marBottom w:val="0"/>
      <w:divBdr>
        <w:top w:val="none" w:sz="0" w:space="0" w:color="auto"/>
        <w:left w:val="none" w:sz="0" w:space="0" w:color="auto"/>
        <w:bottom w:val="none" w:sz="0" w:space="0" w:color="auto"/>
        <w:right w:val="none" w:sz="0" w:space="0" w:color="auto"/>
      </w:divBdr>
      <w:divsChild>
        <w:div w:id="647831243">
          <w:marLeft w:val="0"/>
          <w:marRight w:val="0"/>
          <w:marTop w:val="0"/>
          <w:marBottom w:val="0"/>
          <w:divBdr>
            <w:top w:val="none" w:sz="0" w:space="0" w:color="auto"/>
            <w:left w:val="none" w:sz="0" w:space="0" w:color="auto"/>
            <w:bottom w:val="none" w:sz="0" w:space="0" w:color="auto"/>
            <w:right w:val="none" w:sz="0" w:space="0" w:color="auto"/>
          </w:divBdr>
          <w:divsChild>
            <w:div w:id="355037626">
              <w:marLeft w:val="0"/>
              <w:marRight w:val="0"/>
              <w:marTop w:val="0"/>
              <w:marBottom w:val="0"/>
              <w:divBdr>
                <w:top w:val="none" w:sz="0" w:space="0" w:color="auto"/>
                <w:left w:val="none" w:sz="0" w:space="0" w:color="auto"/>
                <w:bottom w:val="none" w:sz="0" w:space="0" w:color="auto"/>
                <w:right w:val="none" w:sz="0" w:space="0" w:color="auto"/>
              </w:divBdr>
              <w:divsChild>
                <w:div w:id="6070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28824">
      <w:bodyDiv w:val="1"/>
      <w:marLeft w:val="0"/>
      <w:marRight w:val="0"/>
      <w:marTop w:val="0"/>
      <w:marBottom w:val="0"/>
      <w:divBdr>
        <w:top w:val="none" w:sz="0" w:space="0" w:color="auto"/>
        <w:left w:val="none" w:sz="0" w:space="0" w:color="auto"/>
        <w:bottom w:val="none" w:sz="0" w:space="0" w:color="auto"/>
        <w:right w:val="none" w:sz="0" w:space="0" w:color="auto"/>
      </w:divBdr>
      <w:divsChild>
        <w:div w:id="279728289">
          <w:marLeft w:val="0"/>
          <w:marRight w:val="0"/>
          <w:marTop w:val="0"/>
          <w:marBottom w:val="0"/>
          <w:divBdr>
            <w:top w:val="none" w:sz="0" w:space="0" w:color="auto"/>
            <w:left w:val="none" w:sz="0" w:space="0" w:color="auto"/>
            <w:bottom w:val="none" w:sz="0" w:space="0" w:color="auto"/>
            <w:right w:val="none" w:sz="0" w:space="0" w:color="auto"/>
          </w:divBdr>
          <w:divsChild>
            <w:div w:id="839585016">
              <w:marLeft w:val="0"/>
              <w:marRight w:val="0"/>
              <w:marTop w:val="0"/>
              <w:marBottom w:val="0"/>
              <w:divBdr>
                <w:top w:val="none" w:sz="0" w:space="0" w:color="auto"/>
                <w:left w:val="none" w:sz="0" w:space="0" w:color="auto"/>
                <w:bottom w:val="none" w:sz="0" w:space="0" w:color="auto"/>
                <w:right w:val="none" w:sz="0" w:space="0" w:color="auto"/>
              </w:divBdr>
              <w:divsChild>
                <w:div w:id="20039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018">
      <w:bodyDiv w:val="1"/>
      <w:marLeft w:val="0"/>
      <w:marRight w:val="0"/>
      <w:marTop w:val="0"/>
      <w:marBottom w:val="0"/>
      <w:divBdr>
        <w:top w:val="none" w:sz="0" w:space="0" w:color="auto"/>
        <w:left w:val="none" w:sz="0" w:space="0" w:color="auto"/>
        <w:bottom w:val="none" w:sz="0" w:space="0" w:color="auto"/>
        <w:right w:val="none" w:sz="0" w:space="0" w:color="auto"/>
      </w:divBdr>
    </w:div>
    <w:div w:id="1504853228">
      <w:bodyDiv w:val="1"/>
      <w:marLeft w:val="0"/>
      <w:marRight w:val="0"/>
      <w:marTop w:val="0"/>
      <w:marBottom w:val="0"/>
      <w:divBdr>
        <w:top w:val="none" w:sz="0" w:space="0" w:color="auto"/>
        <w:left w:val="none" w:sz="0" w:space="0" w:color="auto"/>
        <w:bottom w:val="none" w:sz="0" w:space="0" w:color="auto"/>
        <w:right w:val="none" w:sz="0" w:space="0" w:color="auto"/>
      </w:divBdr>
    </w:div>
    <w:div w:id="1539050870">
      <w:bodyDiv w:val="1"/>
      <w:marLeft w:val="0"/>
      <w:marRight w:val="0"/>
      <w:marTop w:val="0"/>
      <w:marBottom w:val="0"/>
      <w:divBdr>
        <w:top w:val="none" w:sz="0" w:space="0" w:color="auto"/>
        <w:left w:val="none" w:sz="0" w:space="0" w:color="auto"/>
        <w:bottom w:val="none" w:sz="0" w:space="0" w:color="auto"/>
        <w:right w:val="none" w:sz="0" w:space="0" w:color="auto"/>
      </w:divBdr>
    </w:div>
    <w:div w:id="1558005927">
      <w:bodyDiv w:val="1"/>
      <w:marLeft w:val="0"/>
      <w:marRight w:val="0"/>
      <w:marTop w:val="0"/>
      <w:marBottom w:val="0"/>
      <w:divBdr>
        <w:top w:val="none" w:sz="0" w:space="0" w:color="auto"/>
        <w:left w:val="none" w:sz="0" w:space="0" w:color="auto"/>
        <w:bottom w:val="none" w:sz="0" w:space="0" w:color="auto"/>
        <w:right w:val="none" w:sz="0" w:space="0" w:color="auto"/>
      </w:divBdr>
      <w:divsChild>
        <w:div w:id="423889022">
          <w:marLeft w:val="0"/>
          <w:marRight w:val="0"/>
          <w:marTop w:val="0"/>
          <w:marBottom w:val="0"/>
          <w:divBdr>
            <w:top w:val="none" w:sz="0" w:space="0" w:color="auto"/>
            <w:left w:val="none" w:sz="0" w:space="0" w:color="auto"/>
            <w:bottom w:val="none" w:sz="0" w:space="0" w:color="auto"/>
            <w:right w:val="none" w:sz="0" w:space="0" w:color="auto"/>
          </w:divBdr>
          <w:divsChild>
            <w:div w:id="1647278022">
              <w:marLeft w:val="0"/>
              <w:marRight w:val="0"/>
              <w:marTop w:val="0"/>
              <w:marBottom w:val="0"/>
              <w:divBdr>
                <w:top w:val="none" w:sz="0" w:space="0" w:color="auto"/>
                <w:left w:val="none" w:sz="0" w:space="0" w:color="auto"/>
                <w:bottom w:val="none" w:sz="0" w:space="0" w:color="auto"/>
                <w:right w:val="none" w:sz="0" w:space="0" w:color="auto"/>
              </w:divBdr>
              <w:divsChild>
                <w:div w:id="5349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80123">
          <w:marLeft w:val="0"/>
          <w:marRight w:val="0"/>
          <w:marTop w:val="0"/>
          <w:marBottom w:val="0"/>
          <w:divBdr>
            <w:top w:val="none" w:sz="0" w:space="0" w:color="auto"/>
            <w:left w:val="none" w:sz="0" w:space="0" w:color="auto"/>
            <w:bottom w:val="none" w:sz="0" w:space="0" w:color="auto"/>
            <w:right w:val="none" w:sz="0" w:space="0" w:color="auto"/>
          </w:divBdr>
          <w:divsChild>
            <w:div w:id="617184073">
              <w:marLeft w:val="0"/>
              <w:marRight w:val="0"/>
              <w:marTop w:val="0"/>
              <w:marBottom w:val="0"/>
              <w:divBdr>
                <w:top w:val="none" w:sz="0" w:space="0" w:color="auto"/>
                <w:left w:val="none" w:sz="0" w:space="0" w:color="auto"/>
                <w:bottom w:val="none" w:sz="0" w:space="0" w:color="auto"/>
                <w:right w:val="none" w:sz="0" w:space="0" w:color="auto"/>
              </w:divBdr>
              <w:divsChild>
                <w:div w:id="12546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4374">
      <w:bodyDiv w:val="1"/>
      <w:marLeft w:val="0"/>
      <w:marRight w:val="0"/>
      <w:marTop w:val="0"/>
      <w:marBottom w:val="0"/>
      <w:divBdr>
        <w:top w:val="none" w:sz="0" w:space="0" w:color="auto"/>
        <w:left w:val="none" w:sz="0" w:space="0" w:color="auto"/>
        <w:bottom w:val="none" w:sz="0" w:space="0" w:color="auto"/>
        <w:right w:val="none" w:sz="0" w:space="0" w:color="auto"/>
      </w:divBdr>
      <w:divsChild>
        <w:div w:id="219680761">
          <w:marLeft w:val="0"/>
          <w:marRight w:val="0"/>
          <w:marTop w:val="0"/>
          <w:marBottom w:val="0"/>
          <w:divBdr>
            <w:top w:val="none" w:sz="0" w:space="0" w:color="auto"/>
            <w:left w:val="none" w:sz="0" w:space="0" w:color="auto"/>
            <w:bottom w:val="none" w:sz="0" w:space="0" w:color="auto"/>
            <w:right w:val="none" w:sz="0" w:space="0" w:color="auto"/>
          </w:divBdr>
          <w:divsChild>
            <w:div w:id="443959481">
              <w:marLeft w:val="0"/>
              <w:marRight w:val="0"/>
              <w:marTop w:val="0"/>
              <w:marBottom w:val="0"/>
              <w:divBdr>
                <w:top w:val="none" w:sz="0" w:space="0" w:color="auto"/>
                <w:left w:val="none" w:sz="0" w:space="0" w:color="auto"/>
                <w:bottom w:val="none" w:sz="0" w:space="0" w:color="auto"/>
                <w:right w:val="none" w:sz="0" w:space="0" w:color="auto"/>
              </w:divBdr>
              <w:divsChild>
                <w:div w:id="13002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2040">
      <w:bodyDiv w:val="1"/>
      <w:marLeft w:val="0"/>
      <w:marRight w:val="0"/>
      <w:marTop w:val="0"/>
      <w:marBottom w:val="0"/>
      <w:divBdr>
        <w:top w:val="none" w:sz="0" w:space="0" w:color="auto"/>
        <w:left w:val="none" w:sz="0" w:space="0" w:color="auto"/>
        <w:bottom w:val="none" w:sz="0" w:space="0" w:color="auto"/>
        <w:right w:val="none" w:sz="0" w:space="0" w:color="auto"/>
      </w:divBdr>
    </w:div>
    <w:div w:id="1585382210">
      <w:bodyDiv w:val="1"/>
      <w:marLeft w:val="0"/>
      <w:marRight w:val="0"/>
      <w:marTop w:val="0"/>
      <w:marBottom w:val="0"/>
      <w:divBdr>
        <w:top w:val="none" w:sz="0" w:space="0" w:color="auto"/>
        <w:left w:val="none" w:sz="0" w:space="0" w:color="auto"/>
        <w:bottom w:val="none" w:sz="0" w:space="0" w:color="auto"/>
        <w:right w:val="none" w:sz="0" w:space="0" w:color="auto"/>
      </w:divBdr>
    </w:div>
    <w:div w:id="1604453562">
      <w:bodyDiv w:val="1"/>
      <w:marLeft w:val="0"/>
      <w:marRight w:val="0"/>
      <w:marTop w:val="0"/>
      <w:marBottom w:val="0"/>
      <w:divBdr>
        <w:top w:val="none" w:sz="0" w:space="0" w:color="auto"/>
        <w:left w:val="none" w:sz="0" w:space="0" w:color="auto"/>
        <w:bottom w:val="none" w:sz="0" w:space="0" w:color="auto"/>
        <w:right w:val="none" w:sz="0" w:space="0" w:color="auto"/>
      </w:divBdr>
      <w:divsChild>
        <w:div w:id="2045935070">
          <w:marLeft w:val="0"/>
          <w:marRight w:val="0"/>
          <w:marTop w:val="0"/>
          <w:marBottom w:val="0"/>
          <w:divBdr>
            <w:top w:val="none" w:sz="0" w:space="0" w:color="auto"/>
            <w:left w:val="none" w:sz="0" w:space="0" w:color="auto"/>
            <w:bottom w:val="none" w:sz="0" w:space="0" w:color="auto"/>
            <w:right w:val="none" w:sz="0" w:space="0" w:color="auto"/>
          </w:divBdr>
          <w:divsChild>
            <w:div w:id="1019545393">
              <w:marLeft w:val="0"/>
              <w:marRight w:val="0"/>
              <w:marTop w:val="0"/>
              <w:marBottom w:val="0"/>
              <w:divBdr>
                <w:top w:val="none" w:sz="0" w:space="0" w:color="auto"/>
                <w:left w:val="none" w:sz="0" w:space="0" w:color="auto"/>
                <w:bottom w:val="none" w:sz="0" w:space="0" w:color="auto"/>
                <w:right w:val="none" w:sz="0" w:space="0" w:color="auto"/>
              </w:divBdr>
              <w:divsChild>
                <w:div w:id="10134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0111">
      <w:bodyDiv w:val="1"/>
      <w:marLeft w:val="0"/>
      <w:marRight w:val="0"/>
      <w:marTop w:val="0"/>
      <w:marBottom w:val="0"/>
      <w:divBdr>
        <w:top w:val="none" w:sz="0" w:space="0" w:color="auto"/>
        <w:left w:val="none" w:sz="0" w:space="0" w:color="auto"/>
        <w:bottom w:val="none" w:sz="0" w:space="0" w:color="auto"/>
        <w:right w:val="none" w:sz="0" w:space="0" w:color="auto"/>
      </w:divBdr>
      <w:divsChild>
        <w:div w:id="493188123">
          <w:marLeft w:val="0"/>
          <w:marRight w:val="0"/>
          <w:marTop w:val="0"/>
          <w:marBottom w:val="0"/>
          <w:divBdr>
            <w:top w:val="none" w:sz="0" w:space="0" w:color="auto"/>
            <w:left w:val="none" w:sz="0" w:space="0" w:color="auto"/>
            <w:bottom w:val="none" w:sz="0" w:space="0" w:color="auto"/>
            <w:right w:val="none" w:sz="0" w:space="0" w:color="auto"/>
          </w:divBdr>
          <w:divsChild>
            <w:div w:id="1961182670">
              <w:marLeft w:val="0"/>
              <w:marRight w:val="0"/>
              <w:marTop w:val="0"/>
              <w:marBottom w:val="0"/>
              <w:divBdr>
                <w:top w:val="none" w:sz="0" w:space="0" w:color="auto"/>
                <w:left w:val="none" w:sz="0" w:space="0" w:color="auto"/>
                <w:bottom w:val="none" w:sz="0" w:space="0" w:color="auto"/>
                <w:right w:val="none" w:sz="0" w:space="0" w:color="auto"/>
              </w:divBdr>
              <w:divsChild>
                <w:div w:id="8999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1767">
      <w:bodyDiv w:val="1"/>
      <w:marLeft w:val="0"/>
      <w:marRight w:val="0"/>
      <w:marTop w:val="0"/>
      <w:marBottom w:val="0"/>
      <w:divBdr>
        <w:top w:val="none" w:sz="0" w:space="0" w:color="auto"/>
        <w:left w:val="none" w:sz="0" w:space="0" w:color="auto"/>
        <w:bottom w:val="none" w:sz="0" w:space="0" w:color="auto"/>
        <w:right w:val="none" w:sz="0" w:space="0" w:color="auto"/>
      </w:divBdr>
      <w:divsChild>
        <w:div w:id="1341002859">
          <w:marLeft w:val="0"/>
          <w:marRight w:val="0"/>
          <w:marTop w:val="0"/>
          <w:marBottom w:val="0"/>
          <w:divBdr>
            <w:top w:val="none" w:sz="0" w:space="0" w:color="auto"/>
            <w:left w:val="none" w:sz="0" w:space="0" w:color="auto"/>
            <w:bottom w:val="none" w:sz="0" w:space="0" w:color="auto"/>
            <w:right w:val="none" w:sz="0" w:space="0" w:color="auto"/>
          </w:divBdr>
          <w:divsChild>
            <w:div w:id="946890985">
              <w:marLeft w:val="0"/>
              <w:marRight w:val="0"/>
              <w:marTop w:val="0"/>
              <w:marBottom w:val="0"/>
              <w:divBdr>
                <w:top w:val="none" w:sz="0" w:space="0" w:color="auto"/>
                <w:left w:val="none" w:sz="0" w:space="0" w:color="auto"/>
                <w:bottom w:val="none" w:sz="0" w:space="0" w:color="auto"/>
                <w:right w:val="none" w:sz="0" w:space="0" w:color="auto"/>
              </w:divBdr>
              <w:divsChild>
                <w:div w:id="7997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8175">
      <w:bodyDiv w:val="1"/>
      <w:marLeft w:val="0"/>
      <w:marRight w:val="0"/>
      <w:marTop w:val="0"/>
      <w:marBottom w:val="0"/>
      <w:divBdr>
        <w:top w:val="none" w:sz="0" w:space="0" w:color="auto"/>
        <w:left w:val="none" w:sz="0" w:space="0" w:color="auto"/>
        <w:bottom w:val="none" w:sz="0" w:space="0" w:color="auto"/>
        <w:right w:val="none" w:sz="0" w:space="0" w:color="auto"/>
      </w:divBdr>
    </w:div>
    <w:div w:id="1711103062">
      <w:bodyDiv w:val="1"/>
      <w:marLeft w:val="0"/>
      <w:marRight w:val="0"/>
      <w:marTop w:val="0"/>
      <w:marBottom w:val="0"/>
      <w:divBdr>
        <w:top w:val="none" w:sz="0" w:space="0" w:color="auto"/>
        <w:left w:val="none" w:sz="0" w:space="0" w:color="auto"/>
        <w:bottom w:val="none" w:sz="0" w:space="0" w:color="auto"/>
        <w:right w:val="none" w:sz="0" w:space="0" w:color="auto"/>
      </w:divBdr>
      <w:divsChild>
        <w:div w:id="1316838819">
          <w:marLeft w:val="0"/>
          <w:marRight w:val="0"/>
          <w:marTop w:val="0"/>
          <w:marBottom w:val="0"/>
          <w:divBdr>
            <w:top w:val="none" w:sz="0" w:space="0" w:color="auto"/>
            <w:left w:val="none" w:sz="0" w:space="0" w:color="auto"/>
            <w:bottom w:val="none" w:sz="0" w:space="0" w:color="auto"/>
            <w:right w:val="none" w:sz="0" w:space="0" w:color="auto"/>
          </w:divBdr>
          <w:divsChild>
            <w:div w:id="1402026357">
              <w:marLeft w:val="0"/>
              <w:marRight w:val="0"/>
              <w:marTop w:val="0"/>
              <w:marBottom w:val="0"/>
              <w:divBdr>
                <w:top w:val="none" w:sz="0" w:space="0" w:color="auto"/>
                <w:left w:val="none" w:sz="0" w:space="0" w:color="auto"/>
                <w:bottom w:val="none" w:sz="0" w:space="0" w:color="auto"/>
                <w:right w:val="none" w:sz="0" w:space="0" w:color="auto"/>
              </w:divBdr>
              <w:divsChild>
                <w:div w:id="541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5350">
      <w:bodyDiv w:val="1"/>
      <w:marLeft w:val="0"/>
      <w:marRight w:val="0"/>
      <w:marTop w:val="0"/>
      <w:marBottom w:val="0"/>
      <w:divBdr>
        <w:top w:val="none" w:sz="0" w:space="0" w:color="auto"/>
        <w:left w:val="none" w:sz="0" w:space="0" w:color="auto"/>
        <w:bottom w:val="none" w:sz="0" w:space="0" w:color="auto"/>
        <w:right w:val="none" w:sz="0" w:space="0" w:color="auto"/>
      </w:divBdr>
      <w:divsChild>
        <w:div w:id="556279640">
          <w:marLeft w:val="0"/>
          <w:marRight w:val="0"/>
          <w:marTop w:val="0"/>
          <w:marBottom w:val="0"/>
          <w:divBdr>
            <w:top w:val="none" w:sz="0" w:space="0" w:color="auto"/>
            <w:left w:val="none" w:sz="0" w:space="0" w:color="auto"/>
            <w:bottom w:val="none" w:sz="0" w:space="0" w:color="auto"/>
            <w:right w:val="none" w:sz="0" w:space="0" w:color="auto"/>
          </w:divBdr>
          <w:divsChild>
            <w:div w:id="1739329945">
              <w:marLeft w:val="0"/>
              <w:marRight w:val="0"/>
              <w:marTop w:val="0"/>
              <w:marBottom w:val="0"/>
              <w:divBdr>
                <w:top w:val="none" w:sz="0" w:space="0" w:color="auto"/>
                <w:left w:val="none" w:sz="0" w:space="0" w:color="auto"/>
                <w:bottom w:val="none" w:sz="0" w:space="0" w:color="auto"/>
                <w:right w:val="none" w:sz="0" w:space="0" w:color="auto"/>
              </w:divBdr>
              <w:divsChild>
                <w:div w:id="14782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29039">
      <w:bodyDiv w:val="1"/>
      <w:marLeft w:val="0"/>
      <w:marRight w:val="0"/>
      <w:marTop w:val="0"/>
      <w:marBottom w:val="0"/>
      <w:divBdr>
        <w:top w:val="none" w:sz="0" w:space="0" w:color="auto"/>
        <w:left w:val="none" w:sz="0" w:space="0" w:color="auto"/>
        <w:bottom w:val="none" w:sz="0" w:space="0" w:color="auto"/>
        <w:right w:val="none" w:sz="0" w:space="0" w:color="auto"/>
      </w:divBdr>
      <w:divsChild>
        <w:div w:id="37779834">
          <w:marLeft w:val="0"/>
          <w:marRight w:val="0"/>
          <w:marTop w:val="0"/>
          <w:marBottom w:val="0"/>
          <w:divBdr>
            <w:top w:val="none" w:sz="0" w:space="0" w:color="auto"/>
            <w:left w:val="none" w:sz="0" w:space="0" w:color="auto"/>
            <w:bottom w:val="none" w:sz="0" w:space="0" w:color="auto"/>
            <w:right w:val="none" w:sz="0" w:space="0" w:color="auto"/>
          </w:divBdr>
          <w:divsChild>
            <w:div w:id="952400361">
              <w:marLeft w:val="0"/>
              <w:marRight w:val="0"/>
              <w:marTop w:val="0"/>
              <w:marBottom w:val="0"/>
              <w:divBdr>
                <w:top w:val="none" w:sz="0" w:space="0" w:color="auto"/>
                <w:left w:val="none" w:sz="0" w:space="0" w:color="auto"/>
                <w:bottom w:val="none" w:sz="0" w:space="0" w:color="auto"/>
                <w:right w:val="none" w:sz="0" w:space="0" w:color="auto"/>
              </w:divBdr>
              <w:divsChild>
                <w:div w:id="7103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6375">
      <w:bodyDiv w:val="1"/>
      <w:marLeft w:val="0"/>
      <w:marRight w:val="0"/>
      <w:marTop w:val="0"/>
      <w:marBottom w:val="0"/>
      <w:divBdr>
        <w:top w:val="none" w:sz="0" w:space="0" w:color="auto"/>
        <w:left w:val="none" w:sz="0" w:space="0" w:color="auto"/>
        <w:bottom w:val="none" w:sz="0" w:space="0" w:color="auto"/>
        <w:right w:val="none" w:sz="0" w:space="0" w:color="auto"/>
      </w:divBdr>
      <w:divsChild>
        <w:div w:id="838158744">
          <w:marLeft w:val="0"/>
          <w:marRight w:val="0"/>
          <w:marTop w:val="0"/>
          <w:marBottom w:val="0"/>
          <w:divBdr>
            <w:top w:val="none" w:sz="0" w:space="0" w:color="auto"/>
            <w:left w:val="none" w:sz="0" w:space="0" w:color="auto"/>
            <w:bottom w:val="none" w:sz="0" w:space="0" w:color="auto"/>
            <w:right w:val="none" w:sz="0" w:space="0" w:color="auto"/>
          </w:divBdr>
          <w:divsChild>
            <w:div w:id="1002392529">
              <w:marLeft w:val="0"/>
              <w:marRight w:val="0"/>
              <w:marTop w:val="0"/>
              <w:marBottom w:val="0"/>
              <w:divBdr>
                <w:top w:val="none" w:sz="0" w:space="0" w:color="auto"/>
                <w:left w:val="none" w:sz="0" w:space="0" w:color="auto"/>
                <w:bottom w:val="none" w:sz="0" w:space="0" w:color="auto"/>
                <w:right w:val="none" w:sz="0" w:space="0" w:color="auto"/>
              </w:divBdr>
              <w:divsChild>
                <w:div w:id="18571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8043">
      <w:bodyDiv w:val="1"/>
      <w:marLeft w:val="0"/>
      <w:marRight w:val="0"/>
      <w:marTop w:val="0"/>
      <w:marBottom w:val="0"/>
      <w:divBdr>
        <w:top w:val="none" w:sz="0" w:space="0" w:color="auto"/>
        <w:left w:val="none" w:sz="0" w:space="0" w:color="auto"/>
        <w:bottom w:val="none" w:sz="0" w:space="0" w:color="auto"/>
        <w:right w:val="none" w:sz="0" w:space="0" w:color="auto"/>
      </w:divBdr>
      <w:divsChild>
        <w:div w:id="865488784">
          <w:marLeft w:val="0"/>
          <w:marRight w:val="0"/>
          <w:marTop w:val="0"/>
          <w:marBottom w:val="0"/>
          <w:divBdr>
            <w:top w:val="none" w:sz="0" w:space="0" w:color="auto"/>
            <w:left w:val="none" w:sz="0" w:space="0" w:color="auto"/>
            <w:bottom w:val="none" w:sz="0" w:space="0" w:color="auto"/>
            <w:right w:val="none" w:sz="0" w:space="0" w:color="auto"/>
          </w:divBdr>
          <w:divsChild>
            <w:div w:id="2039356516">
              <w:marLeft w:val="0"/>
              <w:marRight w:val="0"/>
              <w:marTop w:val="0"/>
              <w:marBottom w:val="0"/>
              <w:divBdr>
                <w:top w:val="none" w:sz="0" w:space="0" w:color="auto"/>
                <w:left w:val="none" w:sz="0" w:space="0" w:color="auto"/>
                <w:bottom w:val="none" w:sz="0" w:space="0" w:color="auto"/>
                <w:right w:val="none" w:sz="0" w:space="0" w:color="auto"/>
              </w:divBdr>
              <w:divsChild>
                <w:div w:id="869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8359">
      <w:bodyDiv w:val="1"/>
      <w:marLeft w:val="0"/>
      <w:marRight w:val="0"/>
      <w:marTop w:val="0"/>
      <w:marBottom w:val="0"/>
      <w:divBdr>
        <w:top w:val="none" w:sz="0" w:space="0" w:color="auto"/>
        <w:left w:val="none" w:sz="0" w:space="0" w:color="auto"/>
        <w:bottom w:val="none" w:sz="0" w:space="0" w:color="auto"/>
        <w:right w:val="none" w:sz="0" w:space="0" w:color="auto"/>
      </w:divBdr>
    </w:div>
    <w:div w:id="1840268461">
      <w:bodyDiv w:val="1"/>
      <w:marLeft w:val="0"/>
      <w:marRight w:val="0"/>
      <w:marTop w:val="0"/>
      <w:marBottom w:val="0"/>
      <w:divBdr>
        <w:top w:val="none" w:sz="0" w:space="0" w:color="auto"/>
        <w:left w:val="none" w:sz="0" w:space="0" w:color="auto"/>
        <w:bottom w:val="none" w:sz="0" w:space="0" w:color="auto"/>
        <w:right w:val="none" w:sz="0" w:space="0" w:color="auto"/>
      </w:divBdr>
      <w:divsChild>
        <w:div w:id="1204557705">
          <w:marLeft w:val="0"/>
          <w:marRight w:val="0"/>
          <w:marTop w:val="0"/>
          <w:marBottom w:val="0"/>
          <w:divBdr>
            <w:top w:val="none" w:sz="0" w:space="0" w:color="auto"/>
            <w:left w:val="none" w:sz="0" w:space="0" w:color="auto"/>
            <w:bottom w:val="none" w:sz="0" w:space="0" w:color="auto"/>
            <w:right w:val="none" w:sz="0" w:space="0" w:color="auto"/>
          </w:divBdr>
          <w:divsChild>
            <w:div w:id="1955675689">
              <w:marLeft w:val="0"/>
              <w:marRight w:val="0"/>
              <w:marTop w:val="0"/>
              <w:marBottom w:val="0"/>
              <w:divBdr>
                <w:top w:val="none" w:sz="0" w:space="0" w:color="auto"/>
                <w:left w:val="none" w:sz="0" w:space="0" w:color="auto"/>
                <w:bottom w:val="none" w:sz="0" w:space="0" w:color="auto"/>
                <w:right w:val="none" w:sz="0" w:space="0" w:color="auto"/>
              </w:divBdr>
              <w:divsChild>
                <w:div w:id="4518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4387">
      <w:bodyDiv w:val="1"/>
      <w:marLeft w:val="0"/>
      <w:marRight w:val="0"/>
      <w:marTop w:val="0"/>
      <w:marBottom w:val="0"/>
      <w:divBdr>
        <w:top w:val="none" w:sz="0" w:space="0" w:color="auto"/>
        <w:left w:val="none" w:sz="0" w:space="0" w:color="auto"/>
        <w:bottom w:val="none" w:sz="0" w:space="0" w:color="auto"/>
        <w:right w:val="none" w:sz="0" w:space="0" w:color="auto"/>
      </w:divBdr>
      <w:divsChild>
        <w:div w:id="107504153">
          <w:marLeft w:val="547"/>
          <w:marRight w:val="0"/>
          <w:marTop w:val="0"/>
          <w:marBottom w:val="0"/>
          <w:divBdr>
            <w:top w:val="none" w:sz="0" w:space="0" w:color="auto"/>
            <w:left w:val="none" w:sz="0" w:space="0" w:color="auto"/>
            <w:bottom w:val="none" w:sz="0" w:space="0" w:color="auto"/>
            <w:right w:val="none" w:sz="0" w:space="0" w:color="auto"/>
          </w:divBdr>
        </w:div>
      </w:divsChild>
    </w:div>
    <w:div w:id="1868987753">
      <w:bodyDiv w:val="1"/>
      <w:marLeft w:val="0"/>
      <w:marRight w:val="0"/>
      <w:marTop w:val="0"/>
      <w:marBottom w:val="0"/>
      <w:divBdr>
        <w:top w:val="none" w:sz="0" w:space="0" w:color="auto"/>
        <w:left w:val="none" w:sz="0" w:space="0" w:color="auto"/>
        <w:bottom w:val="none" w:sz="0" w:space="0" w:color="auto"/>
        <w:right w:val="none" w:sz="0" w:space="0" w:color="auto"/>
      </w:divBdr>
    </w:div>
    <w:div w:id="1892306357">
      <w:bodyDiv w:val="1"/>
      <w:marLeft w:val="0"/>
      <w:marRight w:val="0"/>
      <w:marTop w:val="0"/>
      <w:marBottom w:val="0"/>
      <w:divBdr>
        <w:top w:val="none" w:sz="0" w:space="0" w:color="auto"/>
        <w:left w:val="none" w:sz="0" w:space="0" w:color="auto"/>
        <w:bottom w:val="none" w:sz="0" w:space="0" w:color="auto"/>
        <w:right w:val="none" w:sz="0" w:space="0" w:color="auto"/>
      </w:divBdr>
    </w:div>
    <w:div w:id="1918199617">
      <w:bodyDiv w:val="1"/>
      <w:marLeft w:val="0"/>
      <w:marRight w:val="0"/>
      <w:marTop w:val="0"/>
      <w:marBottom w:val="0"/>
      <w:divBdr>
        <w:top w:val="none" w:sz="0" w:space="0" w:color="auto"/>
        <w:left w:val="none" w:sz="0" w:space="0" w:color="auto"/>
        <w:bottom w:val="none" w:sz="0" w:space="0" w:color="auto"/>
        <w:right w:val="none" w:sz="0" w:space="0" w:color="auto"/>
      </w:divBdr>
      <w:divsChild>
        <w:div w:id="960573913">
          <w:marLeft w:val="0"/>
          <w:marRight w:val="0"/>
          <w:marTop w:val="0"/>
          <w:marBottom w:val="0"/>
          <w:divBdr>
            <w:top w:val="none" w:sz="0" w:space="0" w:color="auto"/>
            <w:left w:val="none" w:sz="0" w:space="0" w:color="auto"/>
            <w:bottom w:val="none" w:sz="0" w:space="0" w:color="auto"/>
            <w:right w:val="none" w:sz="0" w:space="0" w:color="auto"/>
          </w:divBdr>
          <w:divsChild>
            <w:div w:id="97022624">
              <w:marLeft w:val="0"/>
              <w:marRight w:val="0"/>
              <w:marTop w:val="0"/>
              <w:marBottom w:val="0"/>
              <w:divBdr>
                <w:top w:val="none" w:sz="0" w:space="0" w:color="auto"/>
                <w:left w:val="none" w:sz="0" w:space="0" w:color="auto"/>
                <w:bottom w:val="none" w:sz="0" w:space="0" w:color="auto"/>
                <w:right w:val="none" w:sz="0" w:space="0" w:color="auto"/>
              </w:divBdr>
              <w:divsChild>
                <w:div w:id="777411514">
                  <w:marLeft w:val="0"/>
                  <w:marRight w:val="0"/>
                  <w:marTop w:val="0"/>
                  <w:marBottom w:val="0"/>
                  <w:divBdr>
                    <w:top w:val="none" w:sz="0" w:space="0" w:color="auto"/>
                    <w:left w:val="none" w:sz="0" w:space="0" w:color="auto"/>
                    <w:bottom w:val="none" w:sz="0" w:space="0" w:color="auto"/>
                    <w:right w:val="none" w:sz="0" w:space="0" w:color="auto"/>
                  </w:divBdr>
                </w:div>
              </w:divsChild>
            </w:div>
            <w:div w:id="202443909">
              <w:marLeft w:val="0"/>
              <w:marRight w:val="0"/>
              <w:marTop w:val="0"/>
              <w:marBottom w:val="0"/>
              <w:divBdr>
                <w:top w:val="none" w:sz="0" w:space="0" w:color="auto"/>
                <w:left w:val="none" w:sz="0" w:space="0" w:color="auto"/>
                <w:bottom w:val="none" w:sz="0" w:space="0" w:color="auto"/>
                <w:right w:val="none" w:sz="0" w:space="0" w:color="auto"/>
              </w:divBdr>
              <w:divsChild>
                <w:div w:id="558829035">
                  <w:marLeft w:val="0"/>
                  <w:marRight w:val="0"/>
                  <w:marTop w:val="0"/>
                  <w:marBottom w:val="0"/>
                  <w:divBdr>
                    <w:top w:val="none" w:sz="0" w:space="0" w:color="auto"/>
                    <w:left w:val="none" w:sz="0" w:space="0" w:color="auto"/>
                    <w:bottom w:val="none" w:sz="0" w:space="0" w:color="auto"/>
                    <w:right w:val="none" w:sz="0" w:space="0" w:color="auto"/>
                  </w:divBdr>
                </w:div>
                <w:div w:id="767314813">
                  <w:marLeft w:val="0"/>
                  <w:marRight w:val="0"/>
                  <w:marTop w:val="0"/>
                  <w:marBottom w:val="0"/>
                  <w:divBdr>
                    <w:top w:val="none" w:sz="0" w:space="0" w:color="auto"/>
                    <w:left w:val="none" w:sz="0" w:space="0" w:color="auto"/>
                    <w:bottom w:val="none" w:sz="0" w:space="0" w:color="auto"/>
                    <w:right w:val="none" w:sz="0" w:space="0" w:color="auto"/>
                  </w:divBdr>
                </w:div>
                <w:div w:id="1800300973">
                  <w:marLeft w:val="0"/>
                  <w:marRight w:val="0"/>
                  <w:marTop w:val="0"/>
                  <w:marBottom w:val="0"/>
                  <w:divBdr>
                    <w:top w:val="none" w:sz="0" w:space="0" w:color="auto"/>
                    <w:left w:val="none" w:sz="0" w:space="0" w:color="auto"/>
                    <w:bottom w:val="none" w:sz="0" w:space="0" w:color="auto"/>
                    <w:right w:val="none" w:sz="0" w:space="0" w:color="auto"/>
                  </w:divBdr>
                </w:div>
              </w:divsChild>
            </w:div>
            <w:div w:id="422146795">
              <w:marLeft w:val="0"/>
              <w:marRight w:val="0"/>
              <w:marTop w:val="0"/>
              <w:marBottom w:val="0"/>
              <w:divBdr>
                <w:top w:val="none" w:sz="0" w:space="0" w:color="auto"/>
                <w:left w:val="none" w:sz="0" w:space="0" w:color="auto"/>
                <w:bottom w:val="none" w:sz="0" w:space="0" w:color="auto"/>
                <w:right w:val="none" w:sz="0" w:space="0" w:color="auto"/>
              </w:divBdr>
              <w:divsChild>
                <w:div w:id="478500063">
                  <w:marLeft w:val="0"/>
                  <w:marRight w:val="0"/>
                  <w:marTop w:val="0"/>
                  <w:marBottom w:val="0"/>
                  <w:divBdr>
                    <w:top w:val="none" w:sz="0" w:space="0" w:color="auto"/>
                    <w:left w:val="none" w:sz="0" w:space="0" w:color="auto"/>
                    <w:bottom w:val="none" w:sz="0" w:space="0" w:color="auto"/>
                    <w:right w:val="none" w:sz="0" w:space="0" w:color="auto"/>
                  </w:divBdr>
                </w:div>
              </w:divsChild>
            </w:div>
            <w:div w:id="846405562">
              <w:marLeft w:val="0"/>
              <w:marRight w:val="0"/>
              <w:marTop w:val="0"/>
              <w:marBottom w:val="0"/>
              <w:divBdr>
                <w:top w:val="none" w:sz="0" w:space="0" w:color="auto"/>
                <w:left w:val="none" w:sz="0" w:space="0" w:color="auto"/>
                <w:bottom w:val="none" w:sz="0" w:space="0" w:color="auto"/>
                <w:right w:val="none" w:sz="0" w:space="0" w:color="auto"/>
              </w:divBdr>
              <w:divsChild>
                <w:div w:id="1639804455">
                  <w:marLeft w:val="0"/>
                  <w:marRight w:val="0"/>
                  <w:marTop w:val="0"/>
                  <w:marBottom w:val="0"/>
                  <w:divBdr>
                    <w:top w:val="none" w:sz="0" w:space="0" w:color="auto"/>
                    <w:left w:val="none" w:sz="0" w:space="0" w:color="auto"/>
                    <w:bottom w:val="none" w:sz="0" w:space="0" w:color="auto"/>
                    <w:right w:val="none" w:sz="0" w:space="0" w:color="auto"/>
                  </w:divBdr>
                </w:div>
                <w:div w:id="1944266669">
                  <w:marLeft w:val="0"/>
                  <w:marRight w:val="0"/>
                  <w:marTop w:val="0"/>
                  <w:marBottom w:val="0"/>
                  <w:divBdr>
                    <w:top w:val="none" w:sz="0" w:space="0" w:color="auto"/>
                    <w:left w:val="none" w:sz="0" w:space="0" w:color="auto"/>
                    <w:bottom w:val="none" w:sz="0" w:space="0" w:color="auto"/>
                    <w:right w:val="none" w:sz="0" w:space="0" w:color="auto"/>
                  </w:divBdr>
                </w:div>
              </w:divsChild>
            </w:div>
            <w:div w:id="1283616534">
              <w:marLeft w:val="0"/>
              <w:marRight w:val="0"/>
              <w:marTop w:val="0"/>
              <w:marBottom w:val="0"/>
              <w:divBdr>
                <w:top w:val="none" w:sz="0" w:space="0" w:color="auto"/>
                <w:left w:val="none" w:sz="0" w:space="0" w:color="auto"/>
                <w:bottom w:val="none" w:sz="0" w:space="0" w:color="auto"/>
                <w:right w:val="none" w:sz="0" w:space="0" w:color="auto"/>
              </w:divBdr>
              <w:divsChild>
                <w:div w:id="848567670">
                  <w:marLeft w:val="0"/>
                  <w:marRight w:val="0"/>
                  <w:marTop w:val="0"/>
                  <w:marBottom w:val="0"/>
                  <w:divBdr>
                    <w:top w:val="none" w:sz="0" w:space="0" w:color="auto"/>
                    <w:left w:val="none" w:sz="0" w:space="0" w:color="auto"/>
                    <w:bottom w:val="none" w:sz="0" w:space="0" w:color="auto"/>
                    <w:right w:val="none" w:sz="0" w:space="0" w:color="auto"/>
                  </w:divBdr>
                </w:div>
              </w:divsChild>
            </w:div>
            <w:div w:id="1361053965">
              <w:marLeft w:val="0"/>
              <w:marRight w:val="0"/>
              <w:marTop w:val="0"/>
              <w:marBottom w:val="0"/>
              <w:divBdr>
                <w:top w:val="none" w:sz="0" w:space="0" w:color="auto"/>
                <w:left w:val="none" w:sz="0" w:space="0" w:color="auto"/>
                <w:bottom w:val="none" w:sz="0" w:space="0" w:color="auto"/>
                <w:right w:val="none" w:sz="0" w:space="0" w:color="auto"/>
              </w:divBdr>
              <w:divsChild>
                <w:div w:id="1446997108">
                  <w:marLeft w:val="0"/>
                  <w:marRight w:val="0"/>
                  <w:marTop w:val="0"/>
                  <w:marBottom w:val="0"/>
                  <w:divBdr>
                    <w:top w:val="none" w:sz="0" w:space="0" w:color="auto"/>
                    <w:left w:val="none" w:sz="0" w:space="0" w:color="auto"/>
                    <w:bottom w:val="none" w:sz="0" w:space="0" w:color="auto"/>
                    <w:right w:val="none" w:sz="0" w:space="0" w:color="auto"/>
                  </w:divBdr>
                </w:div>
              </w:divsChild>
            </w:div>
            <w:div w:id="1565946339">
              <w:marLeft w:val="0"/>
              <w:marRight w:val="0"/>
              <w:marTop w:val="0"/>
              <w:marBottom w:val="0"/>
              <w:divBdr>
                <w:top w:val="none" w:sz="0" w:space="0" w:color="auto"/>
                <w:left w:val="none" w:sz="0" w:space="0" w:color="auto"/>
                <w:bottom w:val="none" w:sz="0" w:space="0" w:color="auto"/>
                <w:right w:val="none" w:sz="0" w:space="0" w:color="auto"/>
              </w:divBdr>
              <w:divsChild>
                <w:div w:id="483477425">
                  <w:marLeft w:val="0"/>
                  <w:marRight w:val="0"/>
                  <w:marTop w:val="0"/>
                  <w:marBottom w:val="0"/>
                  <w:divBdr>
                    <w:top w:val="none" w:sz="0" w:space="0" w:color="auto"/>
                    <w:left w:val="none" w:sz="0" w:space="0" w:color="auto"/>
                    <w:bottom w:val="none" w:sz="0" w:space="0" w:color="auto"/>
                    <w:right w:val="none" w:sz="0" w:space="0" w:color="auto"/>
                  </w:divBdr>
                </w:div>
                <w:div w:id="1011031186">
                  <w:marLeft w:val="0"/>
                  <w:marRight w:val="0"/>
                  <w:marTop w:val="0"/>
                  <w:marBottom w:val="0"/>
                  <w:divBdr>
                    <w:top w:val="none" w:sz="0" w:space="0" w:color="auto"/>
                    <w:left w:val="none" w:sz="0" w:space="0" w:color="auto"/>
                    <w:bottom w:val="none" w:sz="0" w:space="0" w:color="auto"/>
                    <w:right w:val="none" w:sz="0" w:space="0" w:color="auto"/>
                  </w:divBdr>
                </w:div>
              </w:divsChild>
            </w:div>
            <w:div w:id="2083673340">
              <w:marLeft w:val="0"/>
              <w:marRight w:val="0"/>
              <w:marTop w:val="0"/>
              <w:marBottom w:val="0"/>
              <w:divBdr>
                <w:top w:val="none" w:sz="0" w:space="0" w:color="auto"/>
                <w:left w:val="none" w:sz="0" w:space="0" w:color="auto"/>
                <w:bottom w:val="none" w:sz="0" w:space="0" w:color="auto"/>
                <w:right w:val="none" w:sz="0" w:space="0" w:color="auto"/>
              </w:divBdr>
              <w:divsChild>
                <w:div w:id="1192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57839">
      <w:bodyDiv w:val="1"/>
      <w:marLeft w:val="0"/>
      <w:marRight w:val="0"/>
      <w:marTop w:val="0"/>
      <w:marBottom w:val="0"/>
      <w:divBdr>
        <w:top w:val="none" w:sz="0" w:space="0" w:color="auto"/>
        <w:left w:val="none" w:sz="0" w:space="0" w:color="auto"/>
        <w:bottom w:val="none" w:sz="0" w:space="0" w:color="auto"/>
        <w:right w:val="none" w:sz="0" w:space="0" w:color="auto"/>
      </w:divBdr>
      <w:divsChild>
        <w:div w:id="1995327736">
          <w:marLeft w:val="0"/>
          <w:marRight w:val="0"/>
          <w:marTop w:val="0"/>
          <w:marBottom w:val="0"/>
          <w:divBdr>
            <w:top w:val="none" w:sz="0" w:space="0" w:color="auto"/>
            <w:left w:val="none" w:sz="0" w:space="0" w:color="auto"/>
            <w:bottom w:val="none" w:sz="0" w:space="0" w:color="auto"/>
            <w:right w:val="none" w:sz="0" w:space="0" w:color="auto"/>
          </w:divBdr>
          <w:divsChild>
            <w:div w:id="1123234742">
              <w:marLeft w:val="0"/>
              <w:marRight w:val="0"/>
              <w:marTop w:val="0"/>
              <w:marBottom w:val="0"/>
              <w:divBdr>
                <w:top w:val="none" w:sz="0" w:space="0" w:color="auto"/>
                <w:left w:val="none" w:sz="0" w:space="0" w:color="auto"/>
                <w:bottom w:val="none" w:sz="0" w:space="0" w:color="auto"/>
                <w:right w:val="none" w:sz="0" w:space="0" w:color="auto"/>
              </w:divBdr>
              <w:divsChild>
                <w:div w:id="1471827608">
                  <w:marLeft w:val="0"/>
                  <w:marRight w:val="0"/>
                  <w:marTop w:val="0"/>
                  <w:marBottom w:val="0"/>
                  <w:divBdr>
                    <w:top w:val="none" w:sz="0" w:space="0" w:color="auto"/>
                    <w:left w:val="none" w:sz="0" w:space="0" w:color="auto"/>
                    <w:bottom w:val="none" w:sz="0" w:space="0" w:color="auto"/>
                    <w:right w:val="none" w:sz="0" w:space="0" w:color="auto"/>
                  </w:divBdr>
                </w:div>
              </w:divsChild>
            </w:div>
            <w:div w:id="1931699553">
              <w:marLeft w:val="0"/>
              <w:marRight w:val="0"/>
              <w:marTop w:val="0"/>
              <w:marBottom w:val="0"/>
              <w:divBdr>
                <w:top w:val="none" w:sz="0" w:space="0" w:color="auto"/>
                <w:left w:val="none" w:sz="0" w:space="0" w:color="auto"/>
                <w:bottom w:val="none" w:sz="0" w:space="0" w:color="auto"/>
                <w:right w:val="none" w:sz="0" w:space="0" w:color="auto"/>
              </w:divBdr>
              <w:divsChild>
                <w:div w:id="14708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5310">
      <w:bodyDiv w:val="1"/>
      <w:marLeft w:val="0"/>
      <w:marRight w:val="0"/>
      <w:marTop w:val="0"/>
      <w:marBottom w:val="0"/>
      <w:divBdr>
        <w:top w:val="none" w:sz="0" w:space="0" w:color="auto"/>
        <w:left w:val="none" w:sz="0" w:space="0" w:color="auto"/>
        <w:bottom w:val="none" w:sz="0" w:space="0" w:color="auto"/>
        <w:right w:val="none" w:sz="0" w:space="0" w:color="auto"/>
      </w:divBdr>
    </w:div>
    <w:div w:id="1991667370">
      <w:bodyDiv w:val="1"/>
      <w:marLeft w:val="0"/>
      <w:marRight w:val="0"/>
      <w:marTop w:val="0"/>
      <w:marBottom w:val="0"/>
      <w:divBdr>
        <w:top w:val="none" w:sz="0" w:space="0" w:color="auto"/>
        <w:left w:val="none" w:sz="0" w:space="0" w:color="auto"/>
        <w:bottom w:val="none" w:sz="0" w:space="0" w:color="auto"/>
        <w:right w:val="none" w:sz="0" w:space="0" w:color="auto"/>
      </w:divBdr>
    </w:div>
    <w:div w:id="2055497354">
      <w:bodyDiv w:val="1"/>
      <w:marLeft w:val="0"/>
      <w:marRight w:val="0"/>
      <w:marTop w:val="0"/>
      <w:marBottom w:val="0"/>
      <w:divBdr>
        <w:top w:val="none" w:sz="0" w:space="0" w:color="auto"/>
        <w:left w:val="none" w:sz="0" w:space="0" w:color="auto"/>
        <w:bottom w:val="none" w:sz="0" w:space="0" w:color="auto"/>
        <w:right w:val="none" w:sz="0" w:space="0" w:color="auto"/>
      </w:divBdr>
    </w:div>
    <w:div w:id="21103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diagramColors" Target="diagrams/colors3.xml"/><Relationship Id="rId42" Type="http://schemas.openxmlformats.org/officeDocument/2006/relationships/hyperlink"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3;&#1048;&#1056;%204\&#1052;&#1072;&#1090;&#1077;&#1088;&#1103;&#1083;&#1099;\Book1.xlsx" TargetMode="External"/><Relationship Id="rId47" Type="http://schemas.openxmlformats.org/officeDocument/2006/relationships/diagramColors" Target="diagrams/colors6.xml"/><Relationship Id="rId63" Type="http://schemas.microsoft.com/office/2007/relationships/diagramDrawing" Target="diagrams/drawing9.xml"/><Relationship Id="rId68" Type="http://schemas.openxmlformats.org/officeDocument/2006/relationships/hyperlink" Target="https://finances.bj/type_document/finances-publiques/" TargetMode="External"/><Relationship Id="rId84" Type="http://schemas.openxmlformats.org/officeDocument/2006/relationships/hyperlink" Target="https://budgetbenin.bj/publications/?sub_menu_id=5&amp;mymainlink_id=8" TargetMode="External"/><Relationship Id="rId89" Type="http://schemas.openxmlformats.org/officeDocument/2006/relationships/footer" Target="footer2.xm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openxmlformats.org/officeDocument/2006/relationships/diagramColors" Target="diagrams/colors4.xml"/><Relationship Id="rId37" Type="http://schemas.openxmlformats.org/officeDocument/2006/relationships/diagramColors" Target="diagrams/colors5.xml"/><Relationship Id="rId53" Type="http://schemas.microsoft.com/office/2007/relationships/diagramDrawing" Target="diagrams/drawing7.xml"/><Relationship Id="rId58" Type="http://schemas.microsoft.com/office/2007/relationships/diagramDrawing" Target="diagrams/drawing8.xml"/><Relationship Id="rId74" Type="http://schemas.openxmlformats.org/officeDocument/2006/relationships/hyperlink" Target="https://unctad.org/system/files/official-document/dtlstict2020d5_fr.pdf" TargetMode="External"/><Relationship Id="rId79" Type="http://schemas.openxmlformats.org/officeDocument/2006/relationships/chart" Target="charts/chart12.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chart" Target="charts/chart5.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chart" Target="charts/chart9.xml"/><Relationship Id="rId48" Type="http://schemas.microsoft.com/office/2007/relationships/diagramDrawing" Target="diagrams/drawing6.xml"/><Relationship Id="rId56" Type="http://schemas.openxmlformats.org/officeDocument/2006/relationships/diagramQuickStyle" Target="diagrams/quickStyle8.xml"/><Relationship Id="rId64" Type="http://schemas.openxmlformats.org/officeDocument/2006/relationships/hyperlink" Target="https://bankiros.ru/wiki/term/investicii-v-rossii-2" TargetMode="External"/><Relationship Id="rId69" Type="http://schemas.openxmlformats.org/officeDocument/2006/relationships/hyperlink" Target="https://www.gouv.bj/actualite/1057/budget-etat-gestion-2021-parlement-approuve-2452-milliards" TargetMode="External"/><Relationship Id="rId77" Type="http://schemas.openxmlformats.org/officeDocument/2006/relationships/hyperlink" Target="https://networkreadinessindex.org/countries/benin/" TargetMode="External"/><Relationship Id="rId8" Type="http://schemas.openxmlformats.org/officeDocument/2006/relationships/diagramData" Target="diagrams/data1.xml"/><Relationship Id="rId51" Type="http://schemas.openxmlformats.org/officeDocument/2006/relationships/diagramQuickStyle" Target="diagrams/quickStyle7.xml"/><Relationship Id="rId72" Type="http://schemas.openxmlformats.org/officeDocument/2006/relationships/hyperlink" Target="https://revues.imist.ma/index.php/rpe/article/view/10924" TargetMode="External"/><Relationship Id="rId80" Type="http://schemas.openxmlformats.org/officeDocument/2006/relationships/chart" Target="charts/chart13.xml"/><Relationship Id="rId85" Type="http://schemas.openxmlformats.org/officeDocument/2006/relationships/hyperlink" Target="https://www.un.org/sustainabledevelopment/ru/education/"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QuickStyle" Target="diagrams/quickStyle6.xml"/><Relationship Id="rId59" Type="http://schemas.openxmlformats.org/officeDocument/2006/relationships/diagramData" Target="diagrams/data9.xml"/><Relationship Id="rId67" Type="http://schemas.openxmlformats.org/officeDocument/2006/relationships/image" Target="media/image1.png"/><Relationship Id="rId20" Type="http://schemas.openxmlformats.org/officeDocument/2006/relationships/diagramQuickStyle" Target="diagrams/quickStyle3.xml"/><Relationship Id="rId41" Type="http://schemas.openxmlformats.org/officeDocument/2006/relationships/hyperlink"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3;&#1048;&#1056;%204\&#1052;&#1072;&#1090;&#1077;&#1088;&#1103;&#1083;&#1099;\Book1.xlsx" TargetMode="External"/><Relationship Id="rId54" Type="http://schemas.openxmlformats.org/officeDocument/2006/relationships/diagramData" Target="diagrams/data8.xml"/><Relationship Id="rId62" Type="http://schemas.openxmlformats.org/officeDocument/2006/relationships/diagramColors" Target="diagrams/colors9.xml"/><Relationship Id="rId70" Type="http://schemas.openxmlformats.org/officeDocument/2006/relationships/hyperlink" Target="https://finances.bj/wp" TargetMode="External"/><Relationship Id="rId75" Type="http://schemas.openxmlformats.org/officeDocument/2006/relationships/hyperlink" Target="https://regionetdeveloppement.univ-tln.fr/wp-content/uploads/R19_Ben_Youssef.pdf%20//" TargetMode="External"/><Relationship Id="rId83" Type="http://schemas.openxmlformats.org/officeDocument/2006/relationships/hyperlink" Target="https://socialwatch.bj/wp-content/uploads/2021/06/BB-MEMP-2021_VF-1.pdf"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diagramQuickStyle" Target="diagrams/quickStyle5.xml"/><Relationship Id="rId49" Type="http://schemas.openxmlformats.org/officeDocument/2006/relationships/diagramData" Target="diagrams/data7.xml"/><Relationship Id="rId57" Type="http://schemas.openxmlformats.org/officeDocument/2006/relationships/diagramColors" Target="diagrams/colors8.xml"/><Relationship Id="rId10" Type="http://schemas.openxmlformats.org/officeDocument/2006/relationships/diagramQuickStyle" Target="diagrams/quickStyle1.xml"/><Relationship Id="rId31" Type="http://schemas.openxmlformats.org/officeDocument/2006/relationships/diagramQuickStyle" Target="diagrams/quickStyle4.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diagramLayout" Target="diagrams/layout9.xml"/><Relationship Id="rId65" Type="http://schemas.openxmlformats.org/officeDocument/2006/relationships/hyperlink" Target="https://www.altai-republic.ru/economy_finances/social-economic-situation/social_economic_development_january_december_2020.pdf" TargetMode="External"/><Relationship Id="rId73" Type="http://schemas.openxmlformats.org/officeDocument/2006/relationships/hyperlink" Target="https://www.oecd.org/" TargetMode="External"/><Relationship Id="rId78" Type="http://schemas.openxmlformats.org/officeDocument/2006/relationships/chart" Target="charts/chart11.xml"/><Relationship Id="rId81" Type="http://schemas.openxmlformats.org/officeDocument/2006/relationships/hyperlink" Target="http://uis.unesco.org/fr/country/bj" TargetMode="External"/><Relationship Id="rId86" Type="http://schemas.openxmlformats.org/officeDocument/2006/relationships/hyperlink" Target="URL:https://unesdoc.unesco.org/ark:/48223/pf0000122466/PDF/122466fre.pdf.multi"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chart" Target="charts/chart7.xml"/><Relationship Id="rId34" Type="http://schemas.openxmlformats.org/officeDocument/2006/relationships/diagramData" Target="diagrams/data5.xml"/><Relationship Id="rId50" Type="http://schemas.openxmlformats.org/officeDocument/2006/relationships/diagramLayout" Target="diagrams/layout7.xml"/><Relationship Id="rId55" Type="http://schemas.openxmlformats.org/officeDocument/2006/relationships/diagramLayout" Target="diagrams/layout8.xml"/><Relationship Id="rId76" Type="http://schemas.openxmlformats.org/officeDocument/2006/relationships/hyperlink" Target="https://insae.bj/statistiques/statistiques-economiques" TargetMode="External"/><Relationship Id="rId7" Type="http://schemas.openxmlformats.org/officeDocument/2006/relationships/endnotes" Target="endnotes.xml"/><Relationship Id="rId71" Type="http://schemas.openxmlformats.org/officeDocument/2006/relationships/hyperlink" Target="https://beninrevele.bj/investir-au-benin/" TargetMode="Externa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chart" Target="charts/chart2.xml"/><Relationship Id="rId40" Type="http://schemas.openxmlformats.org/officeDocument/2006/relationships/chart" Target="charts/chart8.xml"/><Relationship Id="rId45" Type="http://schemas.openxmlformats.org/officeDocument/2006/relationships/diagramLayout" Target="diagrams/layout6.xml"/><Relationship Id="rId66" Type="http://schemas.openxmlformats.org/officeDocument/2006/relationships/chart" Target="charts/chart10.xml"/><Relationship Id="rId87" Type="http://schemas.openxmlformats.org/officeDocument/2006/relationships/header" Target="header1.xml"/><Relationship Id="rId61" Type="http://schemas.openxmlformats.org/officeDocument/2006/relationships/diagramQuickStyle" Target="diagrams/quickStyle9.xml"/><Relationship Id="rId82" Type="http://schemas.openxmlformats.org/officeDocument/2006/relationships/hyperlink" Target="https://donnees.banquemondiale.org/indicateur/SE.XPD.TOTL.GD.ZS?locations=BJ&amp;view=chart" TargetMode="External"/><Relationship Id="rId19" Type="http://schemas.openxmlformats.org/officeDocument/2006/relationships/diagramLayout" Target="diagrams/layout3.xml"/></Relationships>
</file>

<file path=word/_rels/footnotes.xml.rels><?xml version="1.0" encoding="UTF-8" standalone="yes"?>
<Relationships xmlns="http://schemas.openxmlformats.org/package/2006/relationships"><Relationship Id="rId8" Type="http://schemas.openxmlformats.org/officeDocument/2006/relationships/hyperlink" Target="https://rosstat.gov.ru/accounts" TargetMode="External"/><Relationship Id="rId13" Type="http://schemas.openxmlformats.org/officeDocument/2006/relationships/hyperlink" Target="https://altai-republic.ru/bitrix/tools/pixelcraft.document/download.php?action=download&amp;hash=ZjdXOCg_Li8REFk2BhhaIj5KASAlQhxcOhgHCU96Qlt7YgVvaCAnMA" TargetMode="External"/><Relationship Id="rId18" Type="http://schemas.openxmlformats.org/officeDocument/2006/relationships/hyperlink" Target="https://networkreadinessindex.org/countries/benin/" TargetMode="External"/><Relationship Id="rId3" Type="http://schemas.openxmlformats.org/officeDocument/2006/relationships/hyperlink" Target="http://www.ekportal.ru/page-id-1910.html%20/" TargetMode="External"/><Relationship Id="rId7" Type="http://schemas.openxmlformats.org/officeDocument/2006/relationships/hyperlink" Target="https://rosstat.gov.ru/accounts" TargetMode="External"/><Relationship Id="rId12" Type="http://schemas.openxmlformats.org/officeDocument/2006/relationships/hyperlink" Target="https://altai-republic.ru/bitrix/tools/pixelcraft.document/download.php?action=download&amp;hash=ZjdXOCg_Li8REFk2BhhaIj5KASAlQhxcOhgHCU96Qlt7YgVvaCAnMA" TargetMode="External"/><Relationship Id="rId17" Type="http://schemas.openxmlformats.org/officeDocument/2006/relationships/hyperlink" Target="https://insae.bj/statistiques/statistiques-economiques" TargetMode="External"/><Relationship Id="rId2" Type="http://schemas.openxmlformats.org/officeDocument/2006/relationships/hyperlink" Target="http://catalog.fmb.ru/usa2013-10.shtml" TargetMode="External"/><Relationship Id="rId16" Type="http://schemas.openxmlformats.org/officeDocument/2006/relationships/hyperlink" Target="https://regionetdeveloppement.univ-tln.fr/wp-content/uploads/R19_Ben_Youssef.pdf" TargetMode="External"/><Relationship Id="rId1" Type="http://schemas.openxmlformats.org/officeDocument/2006/relationships/hyperlink" Target="http://www.bestreferat.ru/referat-288492.html%20/" TargetMode="External"/><Relationship Id="rId6" Type="http://schemas.openxmlformats.org/officeDocument/2006/relationships/hyperlink" Target="http://www2.gtz.de/wbf/4tDx9kw63gma/4_23_MangBon" TargetMode="External"/><Relationship Id="rId11" Type="http://schemas.openxmlformats.org/officeDocument/2006/relationships/hyperlink" Target="https://www.altai-republic.ru/economy_finances/social-economic-situation/social_economic_development_january_december_2020.pdf" TargetMode="External"/><Relationship Id="rId5" Type="http://schemas.openxmlformats.org/officeDocument/2006/relationships/hyperlink" Target="http://www.ers.usda.gov/media/126974/err119.pdf" TargetMode="External"/><Relationship Id="rId15" Type="http://schemas.openxmlformats.org/officeDocument/2006/relationships/hyperlink" Target="https://unctad.org/system/files/official-document/dtlstict2020d5_fr.pdf%20-%202020%20/" TargetMode="External"/><Relationship Id="rId10" Type="http://schemas.openxmlformats.org/officeDocument/2006/relationships/hyperlink" Target="https://www.altai-republic.ru/economy_finances/social-economic-situation/social_economic_development_january_december_2020.pdf" TargetMode="External"/><Relationship Id="rId4" Type="http://schemas.openxmlformats.org/officeDocument/2006/relationships/hyperlink" Target="http://eeo.com.cn" TargetMode="External"/><Relationship Id="rId9" Type="http://schemas.openxmlformats.org/officeDocument/2006/relationships/hyperlink" Target="https://www.altai-republic.ru/economy_finances/social-economic-situation/social_economic_development_january_december_2020.pdf" TargetMode="External"/><Relationship Id="rId14" Type="http://schemas.openxmlformats.org/officeDocument/2006/relationships/hyperlink" Target="https://www.oecd.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0;&#1086;&#1085;&#1089;&#1091;&#1083;&#1100;&#1090;&#1072;&#1094;&#1080;&#1080;\&#1044;&#1040;&#1053;&#1053;&#1067;&#1045;\&#1042;&#1072;&#1083;&#1086;&#1074;&#1086;&#1081;%20&#1088;&#1077;&#1075;&#1080;&#1086;&#1085;&#1072;&#1083;&#1100;&#1085;&#1099;&#1081;%20&#1087;&#1088;&#1086;&#1076;&#1091;&#1082;&#1090;%20&#1085;&#1072;%20&#1076;&#1091;&#1096;&#1091;%20&#1085;&#1072;&#1089;&#1077;&#1083;&#1077;&#1085;&#1080;&#11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user\Downloads\Classeur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2.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3.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0;&#1086;&#1085;&#1089;&#1091;&#1083;&#1100;&#1090;&#1072;&#1094;&#1080;&#1080;\&#1044;&#1040;&#1053;&#1053;&#1067;&#1045;\&#1048;&#1053;&#1042;&#1045;&#1057;&#1058;&#1048;&#1062;&#1048;&#1049;%20&#1042;%20&#1054;&#1057;&#1053;&#1054;&#1042;&#1053;&#1054;&#1049;%20&#1050;&#1040;&#1055;&#1048;&#1058;&#1040;&#1051;%20&#1055;&#1054;%20&#1057;&#1059;&#1041;&#1066;&#1045;&#1050;&#1058;&#1040;&#1052;%20&#1056;&#1054;&#1057;&#1057;&#1048;&#1049;&#1057;&#1050;&#1054;&#1049;%20&#1060;&#1045;&#1044;&#1045;&#1056;&#1040;&#1062;&#1048;&#104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0;&#1086;&#1085;&#1089;&#1091;&#1083;&#1100;&#1090;&#1072;&#1094;&#1080;&#1080;\&#1044;&#1040;&#1053;&#1053;&#1067;&#1045;\&#1056;&#1077;&#1072;&#1083;&#1100;&#1085;&#1099;&#1077;%20&#1076;&#1077;&#1085;&#1077;&#1078;&#1085;&#1099;&#1077;%20&#1076;&#1086;&#1093;&#1086;&#1076;&#1099;%20&#1085;&#1072;&#1089;&#1077;&#1083;&#1077;&#1085;&#1080;&#1103;%20&#1087;&#1086;%20&#1089;&#1091;&#1073;&#1098;&#1077;&#1082;&#1090;&#1072;&#1084;%20&#1056;&#1086;&#1089;&#1089;&#1080;&#1081;&#1089;&#1082;&#1086;&#1081;%20&#1060;&#1077;&#1076;&#1077;&#1088;&#1072;&#1094;&#1080;&#1080;%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0;&#1086;&#1085;&#1089;&#1091;&#1083;&#1100;&#1090;&#1072;&#1094;&#1080;&#1080;\&#1044;&#1040;&#1053;&#1053;&#1067;&#1045;\&#1059;&#1056;&#1054;&#1042;&#1045;&#1053;&#1068;%20&#1041;&#1045;&#1047;&#1056;&#1040;&#1041;&#1054;&#1058;&#1048;&#1062;&#1067;%20&#1053;&#1040;&#1057;&#1045;&#1051;&#1045;&#1053;&#1048;&#107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0;&#1086;&#1085;&#1089;&#1091;&#1083;&#1100;&#1090;&#1072;&#1094;&#1080;&#1080;\&#1044;&#1040;&#1053;&#1053;&#1067;&#1045;\&#1063;&#1048;&#1057;&#1051;&#1045;&#1053;&#1053;&#1054;&#1057;&#1058;&#1068;%20&#1047;&#1040;&#1053;&#1071;&#1058;&#1067;&#106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0;&#1086;&#1085;&#1089;&#1091;&#1083;&#1100;&#1090;&#1072;&#1094;&#1080;&#1080;\&#1044;&#1040;&#1053;&#1053;&#1067;&#1045;\&#1059;&#1088;&#1086;&#1074;&#1077;&#1085;&#1100;%20&#1088;&#1072;&#1089;&#1095;&#1077;&#1090;&#1085;&#1086;&#1081;%20&#1073;&#1102;&#1076;&#1078;&#1077;&#1090;&#1085;&#1086;&#1081;%20&#1086;&#1073;&#1077;&#1089;&#1087;&#1077;&#1095;&#1077;&#1085;&#1085;&#1086;&#1089;&#1090;&#1080;%20&#1089;&#1091;&#1073;&#1098;&#1077;&#1082;&#1090;&#1086;&#1074;%20&#1056;&#1086;&#1089;&#1089;&#1080;&#1081;&#1089;&#1082;&#1086;&#1081;%20&#1060;&#1077;&#1076;&#1077;&#1088;&#1072;&#1094;&#1080;&#108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3;&#1048;&#1056;%204\&#1052;&#1072;&#1090;&#1077;&#1088;&#1103;&#1083;&#1099;\&#1040;&#1083;&#1100;&#1090;&#1072;&#1081;.xlsm"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YCOMPUTER\Desktop\&#1057;&#1055;&#1041;&#1043;&#1059;\&#1043;&#1086;&#1089;&#1091;&#1076;&#1072;&#1088;&#1089;&#1090;&#1074;&#1077;&#1085;&#1085;&#1072;&#1103;%20&#1087;&#1086;&#1076;&#1076;&#1077;&#1088;&#1078;&#1082;&#1072;%20&#1089;&#1086;&#1094;&#1080;&#1072;&#1083;&#1100;&#1085;&#1086;-&#1101;&#1082;&#1086;&#1085;&#1086;&#1084;&#1080;&#1095;&#1077;&#1089;&#1082;&#1086;&#1075;&#1086;%20&#1088;&#1072;&#1079;&#1074;&#1080;&#1090;&#1080;&#1103;%20&#1076;&#1077;&#1087;&#1088;&#1077;&#1089;&#1089;&#1080;&#1074;&#1085;&#1099;&#1093;%20&#1088;&#1077;&#1075;&#1080;&#1086;&#1085;&#1086;&#1074;\&#1053;&#1048;&#1056;%204\&#1052;&#1072;&#1090;&#1077;&#1088;&#1103;&#1083;&#1099;\&#1040;&#1083;&#1100;&#1090;&#1072;&#1081;.xlsm"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Валовой региональный продукт на душу населения по субъектам Российской Федерации в 2017-2019гг.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c:f>
              <c:strCache>
                <c:ptCount val="1"/>
                <c:pt idx="0">
                  <c:v>2017г.</c:v>
                </c:pt>
              </c:strCache>
            </c:strRef>
          </c:tx>
          <c:spPr>
            <a:solidFill>
              <a:schemeClr val="accent1"/>
            </a:solidFill>
            <a:ln>
              <a:noFill/>
            </a:ln>
            <a:effectLst/>
          </c:spPr>
          <c:invertIfNegative val="0"/>
          <c:cat>
            <c:strRef>
              <c:f>Sheet1!$A$6:$A$36</c:f>
              <c:strCache>
                <c:ptCount val="31"/>
                <c:pt idx="0">
                  <c:v>Российская Федерация</c:v>
                </c:pt>
                <c:pt idx="1">
                  <c:v>Москва</c:v>
                </c:pt>
                <c:pt idx="2">
                  <c:v>Санкт-Петербург</c:v>
                </c:pt>
                <c:pt idx="3">
                  <c:v>Ханты-Мансийский авт. округ-Югра</c:v>
                </c:pt>
                <c:pt idx="4">
                  <c:v>Московская область</c:v>
                </c:pt>
                <c:pt idx="5">
                  <c:v>Республика Татарстан</c:v>
                </c:pt>
                <c:pt idx="6">
                  <c:v>           Ямало-Ненецкий авт. округ</c:v>
                </c:pt>
                <c:pt idx="7">
                  <c:v>Свердловская область</c:v>
                </c:pt>
                <c:pt idx="8">
                  <c:v>Ленинградская область</c:v>
                </c:pt>
                <c:pt idx="9">
                  <c:v>Красноярский край</c:v>
                </c:pt>
                <c:pt idx="10">
                  <c:v>Краснодарский край</c:v>
                </c:pt>
                <c:pt idx="11">
                  <c:v>Республика Коми</c:v>
                </c:pt>
                <c:pt idx="12">
                  <c:v>Ненецкий авт. 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автономный 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автономная область</c:v>
                </c:pt>
              </c:strCache>
            </c:strRef>
          </c:cat>
          <c:val>
            <c:numRef>
              <c:f>Sheet1!$B$6:$B$36</c:f>
              <c:numCache>
                <c:formatCode>General</c:formatCode>
                <c:ptCount val="31"/>
                <c:pt idx="0">
                  <c:v>543065.9</c:v>
                </c:pt>
                <c:pt idx="1">
                  <c:v>1329055.5</c:v>
                </c:pt>
                <c:pt idx="2">
                  <c:v>805573.1</c:v>
                </c:pt>
                <c:pt idx="3">
                  <c:v>2155227.7000000002</c:v>
                </c:pt>
                <c:pt idx="4">
                  <c:v>574838</c:v>
                </c:pt>
                <c:pt idx="5">
                  <c:v>582208.5</c:v>
                </c:pt>
                <c:pt idx="6">
                  <c:v>4571566.9000000004</c:v>
                </c:pt>
                <c:pt idx="7">
                  <c:v>522156.2</c:v>
                </c:pt>
                <c:pt idx="8">
                  <c:v>556083.1</c:v>
                </c:pt>
                <c:pt idx="9">
                  <c:v>687442.8</c:v>
                </c:pt>
                <c:pt idx="10">
                  <c:v>433626.9</c:v>
                </c:pt>
                <c:pt idx="11">
                  <c:v>719599.3</c:v>
                </c:pt>
                <c:pt idx="12">
                  <c:v>6045235.5999999996</c:v>
                </c:pt>
                <c:pt idx="13">
                  <c:v>201251.20000000001</c:v>
                </c:pt>
                <c:pt idx="14">
                  <c:v>336306.7</c:v>
                </c:pt>
                <c:pt idx="15">
                  <c:v>209477.8</c:v>
                </c:pt>
                <c:pt idx="16">
                  <c:v>151464</c:v>
                </c:pt>
                <c:pt idx="17">
                  <c:v>366013.2</c:v>
                </c:pt>
                <c:pt idx="18">
                  <c:v>390800.7</c:v>
                </c:pt>
                <c:pt idx="19">
                  <c:v>405015.2</c:v>
                </c:pt>
                <c:pt idx="20">
                  <c:v>539720.5</c:v>
                </c:pt>
                <c:pt idx="21">
                  <c:v>1469675</c:v>
                </c:pt>
                <c:pt idx="22">
                  <c:v>179417.9</c:v>
                </c:pt>
                <c:pt idx="23">
                  <c:v>405788.7</c:v>
                </c:pt>
                <c:pt idx="24">
                  <c:v>125667.9</c:v>
                </c:pt>
                <c:pt idx="25">
                  <c:v>217115.4</c:v>
                </c:pt>
                <c:pt idx="26">
                  <c:v>177468.1</c:v>
                </c:pt>
                <c:pt idx="27">
                  <c:v>289676.59999999998</c:v>
                </c:pt>
                <c:pt idx="28">
                  <c:v>222562.9</c:v>
                </c:pt>
                <c:pt idx="29">
                  <c:v>203160.1</c:v>
                </c:pt>
                <c:pt idx="30">
                  <c:v>338826.6</c:v>
                </c:pt>
              </c:numCache>
            </c:numRef>
          </c:val>
        </c:ser>
        <c:ser>
          <c:idx val="1"/>
          <c:order val="1"/>
          <c:tx>
            <c:strRef>
              <c:f>Sheet1!$C$5</c:f>
              <c:strCache>
                <c:ptCount val="1"/>
                <c:pt idx="0">
                  <c:v>2018г.</c:v>
                </c:pt>
              </c:strCache>
            </c:strRef>
          </c:tx>
          <c:spPr>
            <a:solidFill>
              <a:schemeClr val="accent2"/>
            </a:solidFill>
            <a:ln>
              <a:noFill/>
            </a:ln>
            <a:effectLst/>
          </c:spPr>
          <c:invertIfNegative val="0"/>
          <c:cat>
            <c:strRef>
              <c:f>Sheet1!$A$6:$A$36</c:f>
              <c:strCache>
                <c:ptCount val="31"/>
                <c:pt idx="0">
                  <c:v>Российская Федерация</c:v>
                </c:pt>
                <c:pt idx="1">
                  <c:v>Москва</c:v>
                </c:pt>
                <c:pt idx="2">
                  <c:v>Санкт-Петербург</c:v>
                </c:pt>
                <c:pt idx="3">
                  <c:v>Ханты-Мансийский авт. округ-Югра</c:v>
                </c:pt>
                <c:pt idx="4">
                  <c:v>Московская область</c:v>
                </c:pt>
                <c:pt idx="5">
                  <c:v>Республика Татарстан</c:v>
                </c:pt>
                <c:pt idx="6">
                  <c:v>           Ямало-Ненецкий авт. округ</c:v>
                </c:pt>
                <c:pt idx="7">
                  <c:v>Свердловская область</c:v>
                </c:pt>
                <c:pt idx="8">
                  <c:v>Ленинградская область</c:v>
                </c:pt>
                <c:pt idx="9">
                  <c:v>Красноярский край</c:v>
                </c:pt>
                <c:pt idx="10">
                  <c:v>Краснодарский край</c:v>
                </c:pt>
                <c:pt idx="11">
                  <c:v>Республика Коми</c:v>
                </c:pt>
                <c:pt idx="12">
                  <c:v>Ненецкий авт. 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автономный 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автономная область</c:v>
                </c:pt>
              </c:strCache>
            </c:strRef>
          </c:cat>
          <c:val>
            <c:numRef>
              <c:f>Sheet1!$C$6:$C$36</c:f>
              <c:numCache>
                <c:formatCode>General</c:formatCode>
                <c:ptCount val="31"/>
                <c:pt idx="0">
                  <c:v>614333.19999999995</c:v>
                </c:pt>
                <c:pt idx="1">
                  <c:v>1494938</c:v>
                </c:pt>
                <c:pt idx="2">
                  <c:v>891448.8</c:v>
                </c:pt>
                <c:pt idx="3">
                  <c:v>2715827.8</c:v>
                </c:pt>
                <c:pt idx="4">
                  <c:v>615059.9</c:v>
                </c:pt>
                <c:pt idx="5">
                  <c:v>673117.8</c:v>
                </c:pt>
                <c:pt idx="6">
                  <c:v>5650999.2999999998</c:v>
                </c:pt>
                <c:pt idx="7">
                  <c:v>560977.30000000005</c:v>
                </c:pt>
                <c:pt idx="8">
                  <c:v>626840</c:v>
                </c:pt>
                <c:pt idx="9">
                  <c:v>825925</c:v>
                </c:pt>
                <c:pt idx="10">
                  <c:v>444364.1</c:v>
                </c:pt>
                <c:pt idx="11">
                  <c:v>833270.1</c:v>
                </c:pt>
                <c:pt idx="12">
                  <c:v>7296374.4000000004</c:v>
                </c:pt>
                <c:pt idx="13">
                  <c:v>228692.9</c:v>
                </c:pt>
                <c:pt idx="14">
                  <c:v>369000.4</c:v>
                </c:pt>
                <c:pt idx="15">
                  <c:v>219856.8</c:v>
                </c:pt>
                <c:pt idx="16">
                  <c:v>154705.5</c:v>
                </c:pt>
                <c:pt idx="17">
                  <c:v>428715.6</c:v>
                </c:pt>
                <c:pt idx="18">
                  <c:v>450225.9</c:v>
                </c:pt>
                <c:pt idx="19">
                  <c:v>436611.1</c:v>
                </c:pt>
                <c:pt idx="20">
                  <c:v>588641.5</c:v>
                </c:pt>
                <c:pt idx="21">
                  <c:v>1685134.1</c:v>
                </c:pt>
                <c:pt idx="22">
                  <c:v>186574.1</c:v>
                </c:pt>
                <c:pt idx="23">
                  <c:v>451421.5</c:v>
                </c:pt>
                <c:pt idx="24">
                  <c:v>136930.70000000001</c:v>
                </c:pt>
                <c:pt idx="25">
                  <c:v>229965.3</c:v>
                </c:pt>
                <c:pt idx="26">
                  <c:v>184013</c:v>
                </c:pt>
                <c:pt idx="27">
                  <c:v>314225.2</c:v>
                </c:pt>
                <c:pt idx="28">
                  <c:v>247496.8</c:v>
                </c:pt>
                <c:pt idx="29">
                  <c:v>228064.8</c:v>
                </c:pt>
                <c:pt idx="30">
                  <c:v>339068.1</c:v>
                </c:pt>
              </c:numCache>
            </c:numRef>
          </c:val>
        </c:ser>
        <c:ser>
          <c:idx val="2"/>
          <c:order val="2"/>
          <c:tx>
            <c:strRef>
              <c:f>Sheet1!$D$5</c:f>
              <c:strCache>
                <c:ptCount val="1"/>
                <c:pt idx="0">
                  <c:v>2019г.</c:v>
                </c:pt>
              </c:strCache>
            </c:strRef>
          </c:tx>
          <c:spPr>
            <a:solidFill>
              <a:schemeClr val="accent3"/>
            </a:solidFill>
            <a:ln>
              <a:noFill/>
            </a:ln>
            <a:effectLst/>
          </c:spPr>
          <c:invertIfNegative val="0"/>
          <c:cat>
            <c:strRef>
              <c:f>Sheet1!$A$6:$A$36</c:f>
              <c:strCache>
                <c:ptCount val="31"/>
                <c:pt idx="0">
                  <c:v>Российская Федерация</c:v>
                </c:pt>
                <c:pt idx="1">
                  <c:v>Москва</c:v>
                </c:pt>
                <c:pt idx="2">
                  <c:v>Санкт-Петербург</c:v>
                </c:pt>
                <c:pt idx="3">
                  <c:v>Ханты-Мансийский авт. округ-Югра</c:v>
                </c:pt>
                <c:pt idx="4">
                  <c:v>Московская область</c:v>
                </c:pt>
                <c:pt idx="5">
                  <c:v>Республика Татарстан</c:v>
                </c:pt>
                <c:pt idx="6">
                  <c:v>           Ямало-Ненецкий авт. округ</c:v>
                </c:pt>
                <c:pt idx="7">
                  <c:v>Свердловская область</c:v>
                </c:pt>
                <c:pt idx="8">
                  <c:v>Ленинградская область</c:v>
                </c:pt>
                <c:pt idx="9">
                  <c:v>Красноярский край</c:v>
                </c:pt>
                <c:pt idx="10">
                  <c:v>Краснодарский край</c:v>
                </c:pt>
                <c:pt idx="11">
                  <c:v>Республика Коми</c:v>
                </c:pt>
                <c:pt idx="12">
                  <c:v>Ненецкий авт. 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автономный 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автономная область</c:v>
                </c:pt>
              </c:strCache>
            </c:strRef>
          </c:cat>
          <c:val>
            <c:numRef>
              <c:f>Sheet1!$D$6:$D$36</c:f>
              <c:numCache>
                <c:formatCode>General</c:formatCode>
                <c:ptCount val="31"/>
                <c:pt idx="0">
                  <c:v>646144.1</c:v>
                </c:pt>
                <c:pt idx="1">
                  <c:v>1555586.6</c:v>
                </c:pt>
                <c:pt idx="2">
                  <c:v>950587.3</c:v>
                </c:pt>
                <c:pt idx="3">
                  <c:v>2733622.7</c:v>
                </c:pt>
                <c:pt idx="4">
                  <c:v>670800.30000000005</c:v>
                </c:pt>
                <c:pt idx="5">
                  <c:v>716745.5</c:v>
                </c:pt>
                <c:pt idx="6">
                  <c:v>5710467.4000000004</c:v>
                </c:pt>
                <c:pt idx="7">
                  <c:v>586468.30000000005</c:v>
                </c:pt>
                <c:pt idx="8">
                  <c:v>657679.69999999995</c:v>
                </c:pt>
                <c:pt idx="9">
                  <c:v>938016.7</c:v>
                </c:pt>
                <c:pt idx="10">
                  <c:v>453882</c:v>
                </c:pt>
                <c:pt idx="11">
                  <c:v>873159</c:v>
                </c:pt>
                <c:pt idx="12">
                  <c:v>7530484.7000000002</c:v>
                </c:pt>
                <c:pt idx="13">
                  <c:v>245411.7</c:v>
                </c:pt>
                <c:pt idx="14">
                  <c:v>384677.3</c:v>
                </c:pt>
                <c:pt idx="15">
                  <c:v>231886.3</c:v>
                </c:pt>
                <c:pt idx="16">
                  <c:v>164617.29999999999</c:v>
                </c:pt>
                <c:pt idx="17">
                  <c:v>447535.2</c:v>
                </c:pt>
                <c:pt idx="18">
                  <c:v>479562.9</c:v>
                </c:pt>
                <c:pt idx="19">
                  <c:v>445276.7</c:v>
                </c:pt>
                <c:pt idx="20">
                  <c:v>617426.5</c:v>
                </c:pt>
                <c:pt idx="21">
                  <c:v>1898634.8</c:v>
                </c:pt>
                <c:pt idx="22">
                  <c:v>197218.3</c:v>
                </c:pt>
                <c:pt idx="23">
                  <c:v>478781</c:v>
                </c:pt>
                <c:pt idx="24">
                  <c:v>145723.1</c:v>
                </c:pt>
                <c:pt idx="25">
                  <c:v>248172.2</c:v>
                </c:pt>
                <c:pt idx="26">
                  <c:v>197658.3</c:v>
                </c:pt>
                <c:pt idx="27">
                  <c:v>327149.3</c:v>
                </c:pt>
                <c:pt idx="28">
                  <c:v>268657.40000000002</c:v>
                </c:pt>
                <c:pt idx="29">
                  <c:v>243052.4</c:v>
                </c:pt>
                <c:pt idx="30">
                  <c:v>355545.7</c:v>
                </c:pt>
              </c:numCache>
            </c:numRef>
          </c:val>
        </c:ser>
        <c:dLbls>
          <c:showLegendKey val="0"/>
          <c:showVal val="0"/>
          <c:showCatName val="0"/>
          <c:showSerName val="0"/>
          <c:showPercent val="0"/>
          <c:showBubbleSize val="0"/>
        </c:dLbls>
        <c:gapWidth val="219"/>
        <c:overlap val="-27"/>
        <c:axId val="-303795328"/>
        <c:axId val="-291434080"/>
      </c:barChart>
      <c:catAx>
        <c:axId val="-30379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434080"/>
        <c:crosses val="autoZero"/>
        <c:auto val="1"/>
        <c:lblAlgn val="ctr"/>
        <c:lblOffset val="100"/>
        <c:noMultiLvlLbl val="0"/>
      </c:catAx>
      <c:valAx>
        <c:axId val="-29143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79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Экономика Бенина по сектору</a:t>
            </a:r>
            <a:endParaRPr lang="fr-F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E93-4DBC-BE0C-189EC0C5A26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E93-4DBC-BE0C-189EC0C5A26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E93-4DBC-BE0C-189EC0C5A26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Feuil2!$B$97:$D$97</c:f>
              <c:strCache>
                <c:ptCount val="3"/>
                <c:pt idx="0">
                  <c:v>Промышленность</c:v>
                </c:pt>
                <c:pt idx="1">
                  <c:v>Сельское хозяйство</c:v>
                </c:pt>
                <c:pt idx="2">
                  <c:v> Услуги и другие</c:v>
                </c:pt>
              </c:strCache>
            </c:strRef>
          </c:cat>
          <c:val>
            <c:numRef>
              <c:f>Feuil2!$B$98:$D$98</c:f>
              <c:numCache>
                <c:formatCode>0.00%</c:formatCode>
                <c:ptCount val="3"/>
                <c:pt idx="0">
                  <c:v>0.22500000000000001</c:v>
                </c:pt>
                <c:pt idx="1">
                  <c:v>0.20599999999999999</c:v>
                </c:pt>
                <c:pt idx="2">
                  <c:v>0.56899999999999995</c:v>
                </c:pt>
              </c:numCache>
            </c:numRef>
          </c:val>
          <c:extLst xmlns:c16r2="http://schemas.microsoft.com/office/drawing/2015/06/chart">
            <c:ext xmlns:c16="http://schemas.microsoft.com/office/drawing/2014/chart" uri="{C3380CC4-5D6E-409C-BE32-E72D297353CC}">
              <c16:uniqueId val="{00000006-AE93-4DBC-BE0C-189EC0C5A26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numRef>
              <c:f>Sheet2!$I$8:$R$8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Sheet2!$I$9:$R$9</c:f>
              <c:numCache>
                <c:formatCode>General</c:formatCode>
                <c:ptCount val="10"/>
                <c:pt idx="0">
                  <c:v>3.6799700260162398</c:v>
                </c:pt>
                <c:pt idx="1">
                  <c:v>4.3978800773620597</c:v>
                </c:pt>
                <c:pt idx="2">
                  <c:v>3.5620200634002699</c:v>
                </c:pt>
                <c:pt idx="3">
                  <c:v>3.3275101184845002</c:v>
                </c:pt>
                <c:pt idx="4">
                  <c:v>3.1617898941039999</c:v>
                </c:pt>
                <c:pt idx="5">
                  <c:v>3.1729800701141402</c:v>
                </c:pt>
                <c:pt idx="6">
                  <c:v>2.8991000652313201</c:v>
                </c:pt>
                <c:pt idx="7">
                  <c:v>3.5355899333953902</c:v>
                </c:pt>
                <c:pt idx="8">
                  <c:v>2.93396997451782</c:v>
                </c:pt>
                <c:pt idx="9">
                  <c:v>2.96519994735718</c:v>
                </c:pt>
              </c:numCache>
            </c:numRef>
          </c:val>
          <c:extLst xmlns:c16r2="http://schemas.microsoft.com/office/drawing/2015/06/chart">
            <c:ext xmlns:c16="http://schemas.microsoft.com/office/drawing/2014/chart" uri="{C3380CC4-5D6E-409C-BE32-E72D297353CC}">
              <c16:uniqueId val="{00000000-C767-4A1E-A337-B163A631B929}"/>
            </c:ext>
          </c:extLst>
        </c:ser>
        <c:dLbls>
          <c:showLegendKey val="0"/>
          <c:showVal val="0"/>
          <c:showCatName val="0"/>
          <c:showSerName val="0"/>
          <c:showPercent val="0"/>
          <c:showBubbleSize val="0"/>
        </c:dLbls>
        <c:gapWidth val="150"/>
        <c:shape val="box"/>
        <c:axId val="-291757104"/>
        <c:axId val="-291746768"/>
        <c:axId val="0"/>
      </c:bar3DChart>
      <c:catAx>
        <c:axId val="-291757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46768"/>
        <c:crosses val="autoZero"/>
        <c:auto val="1"/>
        <c:lblAlgn val="ctr"/>
        <c:lblOffset val="100"/>
        <c:noMultiLvlLbl val="0"/>
      </c:catAx>
      <c:valAx>
        <c:axId val="-29174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Sheet1!$A$14</c:f>
              <c:strCache>
                <c:ptCount val="1"/>
                <c:pt idx="0">
                  <c:v>Всего</c:v>
                </c:pt>
              </c:strCache>
            </c:strRef>
          </c:tx>
          <c:spPr>
            <a:solidFill>
              <a:schemeClr val="accent1"/>
            </a:solidFill>
            <a:ln>
              <a:noFill/>
            </a:ln>
            <a:effectLst/>
          </c:spPr>
          <c:invertIfNegative val="0"/>
          <c:cat>
            <c:numRef>
              <c:f>Sheet1!$B$13:$K$13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Sheet1!$B$14:$K$14</c:f>
              <c:numCache>
                <c:formatCode>General</c:formatCode>
                <c:ptCount val="10"/>
                <c:pt idx="0">
                  <c:v>19.2</c:v>
                </c:pt>
                <c:pt idx="1">
                  <c:v>19</c:v>
                </c:pt>
                <c:pt idx="2">
                  <c:v>19.7</c:v>
                </c:pt>
                <c:pt idx="3">
                  <c:v>20.8</c:v>
                </c:pt>
                <c:pt idx="4">
                  <c:v>23.9</c:v>
                </c:pt>
                <c:pt idx="5">
                  <c:v>24.8</c:v>
                </c:pt>
                <c:pt idx="6">
                  <c:v>25.2</c:v>
                </c:pt>
                <c:pt idx="7">
                  <c:v>25.5</c:v>
                </c:pt>
                <c:pt idx="8">
                  <c:v>24.4</c:v>
                </c:pt>
                <c:pt idx="9">
                  <c:v>22.2</c:v>
                </c:pt>
              </c:numCache>
            </c:numRef>
          </c:val>
          <c:extLst xmlns:c16r2="http://schemas.microsoft.com/office/drawing/2015/06/chart">
            <c:ext xmlns:c16="http://schemas.microsoft.com/office/drawing/2014/chart" uri="{C3380CC4-5D6E-409C-BE32-E72D297353CC}">
              <c16:uniqueId val="{00000000-D44D-4C67-8909-92C4ADD7C015}"/>
            </c:ext>
          </c:extLst>
        </c:ser>
        <c:ser>
          <c:idx val="1"/>
          <c:order val="1"/>
          <c:tx>
            <c:strRef>
              <c:f>Sheet1!$A$15</c:f>
              <c:strCache>
                <c:ptCount val="1"/>
                <c:pt idx="0">
                  <c:v>Женский</c:v>
                </c:pt>
              </c:strCache>
            </c:strRef>
          </c:tx>
          <c:spPr>
            <a:solidFill>
              <a:schemeClr val="accent2"/>
            </a:solidFill>
            <a:ln>
              <a:noFill/>
            </a:ln>
            <a:effectLst/>
          </c:spPr>
          <c:invertIfNegative val="0"/>
          <c:cat>
            <c:numRef>
              <c:f>Sheet1!$B$13:$K$13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Sheet1!$B$15:$K$15</c:f>
              <c:numCache>
                <c:formatCode>General</c:formatCode>
                <c:ptCount val="10"/>
                <c:pt idx="0">
                  <c:v>19.5</c:v>
                </c:pt>
                <c:pt idx="1">
                  <c:v>19.399999999999999</c:v>
                </c:pt>
                <c:pt idx="2">
                  <c:v>20.100000000000001</c:v>
                </c:pt>
                <c:pt idx="3">
                  <c:v>21</c:v>
                </c:pt>
                <c:pt idx="4">
                  <c:v>24.3</c:v>
                </c:pt>
                <c:pt idx="5">
                  <c:v>25.3</c:v>
                </c:pt>
                <c:pt idx="6">
                  <c:v>25.6</c:v>
                </c:pt>
                <c:pt idx="7">
                  <c:v>25.9</c:v>
                </c:pt>
                <c:pt idx="8">
                  <c:v>24.7</c:v>
                </c:pt>
                <c:pt idx="9">
                  <c:v>22.4</c:v>
                </c:pt>
              </c:numCache>
            </c:numRef>
          </c:val>
          <c:extLst xmlns:c16r2="http://schemas.microsoft.com/office/drawing/2015/06/chart">
            <c:ext xmlns:c16="http://schemas.microsoft.com/office/drawing/2014/chart" uri="{C3380CC4-5D6E-409C-BE32-E72D297353CC}">
              <c16:uniqueId val="{00000001-D44D-4C67-8909-92C4ADD7C015}"/>
            </c:ext>
          </c:extLst>
        </c:ser>
        <c:ser>
          <c:idx val="2"/>
          <c:order val="2"/>
          <c:tx>
            <c:strRef>
              <c:f>Sheet1!$A$16</c:f>
              <c:strCache>
                <c:ptCount val="1"/>
                <c:pt idx="0">
                  <c:v>Мужский</c:v>
                </c:pt>
              </c:strCache>
            </c:strRef>
          </c:tx>
          <c:spPr>
            <a:solidFill>
              <a:schemeClr val="accent3"/>
            </a:solidFill>
            <a:ln>
              <a:noFill/>
            </a:ln>
            <a:effectLst/>
          </c:spPr>
          <c:invertIfNegative val="0"/>
          <c:cat>
            <c:numRef>
              <c:f>Sheet1!$B$13:$K$13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Sheet1!$B$16:$K$16</c:f>
              <c:numCache>
                <c:formatCode>General</c:formatCode>
                <c:ptCount val="10"/>
                <c:pt idx="0">
                  <c:v>18.8</c:v>
                </c:pt>
                <c:pt idx="1">
                  <c:v>18.600000000000001</c:v>
                </c:pt>
                <c:pt idx="2">
                  <c:v>19.399999999999999</c:v>
                </c:pt>
                <c:pt idx="3">
                  <c:v>20.6</c:v>
                </c:pt>
                <c:pt idx="4">
                  <c:v>23.6</c:v>
                </c:pt>
                <c:pt idx="5">
                  <c:v>24.3</c:v>
                </c:pt>
                <c:pt idx="6">
                  <c:v>24.8</c:v>
                </c:pt>
                <c:pt idx="7">
                  <c:v>25</c:v>
                </c:pt>
                <c:pt idx="8">
                  <c:v>24.1</c:v>
                </c:pt>
                <c:pt idx="9">
                  <c:v>22</c:v>
                </c:pt>
              </c:numCache>
            </c:numRef>
          </c:val>
          <c:extLst xmlns:c16r2="http://schemas.microsoft.com/office/drawing/2015/06/chart">
            <c:ext xmlns:c16="http://schemas.microsoft.com/office/drawing/2014/chart" uri="{C3380CC4-5D6E-409C-BE32-E72D297353CC}">
              <c16:uniqueId val="{00000002-D44D-4C67-8909-92C4ADD7C015}"/>
            </c:ext>
          </c:extLst>
        </c:ser>
        <c:dLbls>
          <c:showLegendKey val="0"/>
          <c:showVal val="0"/>
          <c:showCatName val="0"/>
          <c:showSerName val="0"/>
          <c:showPercent val="0"/>
          <c:showBubbleSize val="0"/>
        </c:dLbls>
        <c:gapWidth val="219"/>
        <c:overlap val="-27"/>
        <c:axId val="-291754384"/>
        <c:axId val="-291753840"/>
      </c:barChart>
      <c:catAx>
        <c:axId val="-29175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91753840"/>
        <c:crosses val="autoZero"/>
        <c:auto val="1"/>
        <c:lblAlgn val="ctr"/>
        <c:lblOffset val="100"/>
        <c:noMultiLvlLbl val="0"/>
      </c:catAx>
      <c:valAx>
        <c:axId val="-29175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917543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Sheet1!$A$2</c:f>
              <c:strCache>
                <c:ptCount val="1"/>
                <c:pt idx="0">
                  <c:v>Всего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Sheet1!$B$2:$I$2</c:f>
              <c:numCache>
                <c:formatCode>General</c:formatCode>
                <c:ptCount val="8"/>
                <c:pt idx="0">
                  <c:v>12.9</c:v>
                </c:pt>
                <c:pt idx="1">
                  <c:v>14</c:v>
                </c:pt>
                <c:pt idx="2">
                  <c:v>16</c:v>
                </c:pt>
                <c:pt idx="3">
                  <c:v>16</c:v>
                </c:pt>
                <c:pt idx="4">
                  <c:v>13.6</c:v>
                </c:pt>
                <c:pt idx="5">
                  <c:v>12.9</c:v>
                </c:pt>
                <c:pt idx="6">
                  <c:v>12.3</c:v>
                </c:pt>
                <c:pt idx="7">
                  <c:v>12.5</c:v>
                </c:pt>
              </c:numCache>
            </c:numRef>
          </c:val>
          <c:extLst xmlns:c16r2="http://schemas.microsoft.com/office/drawing/2015/06/chart">
            <c:ext xmlns:c16="http://schemas.microsoft.com/office/drawing/2014/chart" uri="{C3380CC4-5D6E-409C-BE32-E72D297353CC}">
              <c16:uniqueId val="{00000000-89F1-437C-8A7D-CBCE3B45B024}"/>
            </c:ext>
          </c:extLst>
        </c:ser>
        <c:ser>
          <c:idx val="1"/>
          <c:order val="1"/>
          <c:tx>
            <c:strRef>
              <c:f>Sheet1!$A$3</c:f>
              <c:strCache>
                <c:ptCount val="1"/>
                <c:pt idx="0">
                  <c:v>Женский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Sheet1!$B$3:$I$3</c:f>
              <c:numCache>
                <c:formatCode>General</c:formatCode>
                <c:ptCount val="8"/>
                <c:pt idx="0">
                  <c:v>5.5</c:v>
                </c:pt>
                <c:pt idx="1">
                  <c:v>7.1</c:v>
                </c:pt>
                <c:pt idx="2">
                  <c:v>8.8000000000000007</c:v>
                </c:pt>
                <c:pt idx="3">
                  <c:v>8.5</c:v>
                </c:pt>
                <c:pt idx="4">
                  <c:v>7.7</c:v>
                </c:pt>
                <c:pt idx="5">
                  <c:v>7.6</c:v>
                </c:pt>
                <c:pt idx="6">
                  <c:v>7.5</c:v>
                </c:pt>
                <c:pt idx="7">
                  <c:v>7.9</c:v>
                </c:pt>
              </c:numCache>
            </c:numRef>
          </c:val>
          <c:extLst xmlns:c16r2="http://schemas.microsoft.com/office/drawing/2015/06/chart">
            <c:ext xmlns:c16="http://schemas.microsoft.com/office/drawing/2014/chart" uri="{C3380CC4-5D6E-409C-BE32-E72D297353CC}">
              <c16:uniqueId val="{00000001-89F1-437C-8A7D-CBCE3B45B024}"/>
            </c:ext>
          </c:extLst>
        </c:ser>
        <c:ser>
          <c:idx val="2"/>
          <c:order val="2"/>
          <c:tx>
            <c:strRef>
              <c:f>Sheet1!$A$4</c:f>
              <c:strCache>
                <c:ptCount val="1"/>
                <c:pt idx="0">
                  <c:v>Мужский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Sheet1!$B$4:$I$4</c:f>
              <c:numCache>
                <c:formatCode>General</c:formatCode>
                <c:ptCount val="8"/>
                <c:pt idx="0">
                  <c:v>20.2</c:v>
                </c:pt>
                <c:pt idx="1">
                  <c:v>20.7</c:v>
                </c:pt>
                <c:pt idx="2">
                  <c:v>23.1</c:v>
                </c:pt>
                <c:pt idx="3">
                  <c:v>23.3</c:v>
                </c:pt>
                <c:pt idx="4">
                  <c:v>19.3</c:v>
                </c:pt>
                <c:pt idx="5">
                  <c:v>18.2</c:v>
                </c:pt>
                <c:pt idx="6">
                  <c:v>17</c:v>
                </c:pt>
                <c:pt idx="7">
                  <c:v>17</c:v>
                </c:pt>
              </c:numCache>
            </c:numRef>
          </c:val>
          <c:extLst xmlns:c16r2="http://schemas.microsoft.com/office/drawing/2015/06/chart">
            <c:ext xmlns:c16="http://schemas.microsoft.com/office/drawing/2014/chart" uri="{C3380CC4-5D6E-409C-BE32-E72D297353CC}">
              <c16:uniqueId val="{00000002-89F1-437C-8A7D-CBCE3B45B024}"/>
            </c:ext>
          </c:extLst>
        </c:ser>
        <c:dLbls>
          <c:dLblPos val="outEnd"/>
          <c:showLegendKey val="0"/>
          <c:showVal val="1"/>
          <c:showCatName val="0"/>
          <c:showSerName val="0"/>
          <c:showPercent val="0"/>
          <c:showBubbleSize val="0"/>
        </c:dLbls>
        <c:gapWidth val="219"/>
        <c:overlap val="-27"/>
        <c:axId val="-291751120"/>
        <c:axId val="-243821040"/>
      </c:barChart>
      <c:catAx>
        <c:axId val="-29175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21040"/>
        <c:crosses val="autoZero"/>
        <c:auto val="1"/>
        <c:lblAlgn val="ctr"/>
        <c:lblOffset val="100"/>
        <c:noMultiLvlLbl val="0"/>
      </c:catAx>
      <c:valAx>
        <c:axId val="-24382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Инвестиции в основной капитал по субъектам российской федерации (в фактически действовавших ценах; миллионов рублей)2017-2019гг</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c:f>
              <c:strCache>
                <c:ptCount val="1"/>
                <c:pt idx="0">
                  <c:v>2017</c:v>
                </c:pt>
              </c:strCache>
            </c:strRef>
          </c:tx>
          <c:spPr>
            <a:solidFill>
              <a:schemeClr val="accent1"/>
            </a:solidFill>
            <a:ln>
              <a:noFill/>
            </a:ln>
            <a:effectLst/>
          </c:spPr>
          <c:invertIfNegative val="0"/>
          <c:cat>
            <c:strRef>
              <c:f>Sheet1!$A$6:$A$36</c:f>
              <c:strCache>
                <c:ptCount val="31"/>
                <c:pt idx="0">
                  <c:v>Российская Федерация средн.</c:v>
                </c:pt>
                <c:pt idx="1">
                  <c:v>г. Москва</c:v>
                </c:pt>
                <c:pt idx="2">
                  <c:v>г. Санкт-Петербург</c:v>
                </c:pt>
                <c:pt idx="3">
                  <c:v>Ханты-Мансийский автономный округ – Югра</c:v>
                </c:pt>
                <c:pt idx="4">
                  <c:v>Московская область</c:v>
                </c:pt>
                <c:pt idx="5">
                  <c:v>Республика Татарстан</c:v>
                </c:pt>
                <c:pt idx="6">
                  <c:v>Ямало-Ненецкий автономный округ</c:v>
                </c:pt>
                <c:pt idx="7">
                  <c:v>Свердловская область </c:v>
                </c:pt>
                <c:pt idx="8">
                  <c:v>Ленинградская область</c:v>
                </c:pt>
                <c:pt idx="9">
                  <c:v>Красноярский край</c:v>
                </c:pt>
                <c:pt idx="10">
                  <c:v>Краснодарский край</c:v>
                </c:pt>
                <c:pt idx="11">
                  <c:v>Республика Коми</c:v>
                </c:pt>
                <c:pt idx="12">
                  <c:v>Ненецкий автономный 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автономный округ</c:v>
                </c:pt>
                <c:pt idx="22">
                  <c:v>Кабардино-Балкарская Республика</c:v>
                </c:pt>
                <c:pt idx="23">
                  <c:v>Республика Хакасия</c:v>
                </c:pt>
                <c:pt idx="24">
                  <c:v>Республика Ингушетия</c:v>
                </c:pt>
                <c:pt idx="25">
                  <c:v>Республика Северная Осетия – 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автономная область</c:v>
                </c:pt>
              </c:strCache>
            </c:strRef>
          </c:cat>
          <c:val>
            <c:numRef>
              <c:f>Sheet1!$B$6:$B$36</c:f>
              <c:numCache>
                <c:formatCode>General</c:formatCode>
                <c:ptCount val="31"/>
                <c:pt idx="0">
                  <c:v>184221.86206896551</c:v>
                </c:pt>
                <c:pt idx="1">
                  <c:v>2007707.66</c:v>
                </c:pt>
                <c:pt idx="2">
                  <c:v>672365.24300000002</c:v>
                </c:pt>
                <c:pt idx="3">
                  <c:v>920187.41200000001</c:v>
                </c:pt>
                <c:pt idx="4">
                  <c:v>699918.47699999996</c:v>
                </c:pt>
                <c:pt idx="5">
                  <c:v>637611.68599999999</c:v>
                </c:pt>
                <c:pt idx="6">
                  <c:v>1069619.5419999999</c:v>
                </c:pt>
                <c:pt idx="7">
                  <c:v>320111.12099999998</c:v>
                </c:pt>
                <c:pt idx="8">
                  <c:v>337673.81900000002</c:v>
                </c:pt>
                <c:pt idx="9">
                  <c:v>420886.41200000001</c:v>
                </c:pt>
                <c:pt idx="10">
                  <c:v>503243.02799999999</c:v>
                </c:pt>
                <c:pt idx="11">
                  <c:v>134151.79999999999</c:v>
                </c:pt>
                <c:pt idx="12">
                  <c:v>106578.202</c:v>
                </c:pt>
                <c:pt idx="13">
                  <c:v>196193.02100000001</c:v>
                </c:pt>
                <c:pt idx="14">
                  <c:v>191709.72200000001</c:v>
                </c:pt>
                <c:pt idx="15">
                  <c:v>187346.63500000001</c:v>
                </c:pt>
                <c:pt idx="16">
                  <c:v>64387.154000000002</c:v>
                </c:pt>
                <c:pt idx="17">
                  <c:v>278591.60700000002</c:v>
                </c:pt>
                <c:pt idx="18">
                  <c:v>83705.585000000006</c:v>
                </c:pt>
                <c:pt idx="19">
                  <c:v>198990.81700000001</c:v>
                </c:pt>
                <c:pt idx="20">
                  <c:v>142692.75399999999</c:v>
                </c:pt>
                <c:pt idx="21">
                  <c:v>12500.111000000001</c:v>
                </c:pt>
                <c:pt idx="22">
                  <c:v>34827.087</c:v>
                </c:pt>
                <c:pt idx="23">
                  <c:v>23842.668000000001</c:v>
                </c:pt>
                <c:pt idx="24">
                  <c:v>21197.713</c:v>
                </c:pt>
                <c:pt idx="25">
                  <c:v>27238.705999999998</c:v>
                </c:pt>
                <c:pt idx="26">
                  <c:v>21032.291000000001</c:v>
                </c:pt>
                <c:pt idx="27">
                  <c:v>11222.941000000001</c:v>
                </c:pt>
                <c:pt idx="28">
                  <c:v>12450.237999999999</c:v>
                </c:pt>
                <c:pt idx="29">
                  <c:v>9988.3909999999996</c:v>
                </c:pt>
                <c:pt idx="30">
                  <c:v>11041.948</c:v>
                </c:pt>
              </c:numCache>
            </c:numRef>
          </c:val>
        </c:ser>
        <c:ser>
          <c:idx val="1"/>
          <c:order val="1"/>
          <c:tx>
            <c:strRef>
              <c:f>Sheet1!$C$5</c:f>
              <c:strCache>
                <c:ptCount val="1"/>
                <c:pt idx="0">
                  <c:v>2018</c:v>
                </c:pt>
              </c:strCache>
            </c:strRef>
          </c:tx>
          <c:spPr>
            <a:solidFill>
              <a:schemeClr val="accent2"/>
            </a:solidFill>
            <a:ln>
              <a:noFill/>
            </a:ln>
            <a:effectLst/>
          </c:spPr>
          <c:invertIfNegative val="0"/>
          <c:cat>
            <c:strRef>
              <c:f>Sheet1!$A$6:$A$36</c:f>
              <c:strCache>
                <c:ptCount val="31"/>
                <c:pt idx="0">
                  <c:v>Российская Федерация средн.</c:v>
                </c:pt>
                <c:pt idx="1">
                  <c:v>г. Москва</c:v>
                </c:pt>
                <c:pt idx="2">
                  <c:v>г. Санкт-Петербург</c:v>
                </c:pt>
                <c:pt idx="3">
                  <c:v>Ханты-Мансийский автономный округ – Югра</c:v>
                </c:pt>
                <c:pt idx="4">
                  <c:v>Московская область</c:v>
                </c:pt>
                <c:pt idx="5">
                  <c:v>Республика Татарстан</c:v>
                </c:pt>
                <c:pt idx="6">
                  <c:v>Ямало-Ненецкий автономный округ</c:v>
                </c:pt>
                <c:pt idx="7">
                  <c:v>Свердловская область </c:v>
                </c:pt>
                <c:pt idx="8">
                  <c:v>Ленинградская область</c:v>
                </c:pt>
                <c:pt idx="9">
                  <c:v>Красноярский край</c:v>
                </c:pt>
                <c:pt idx="10">
                  <c:v>Краснодарский край</c:v>
                </c:pt>
                <c:pt idx="11">
                  <c:v>Республика Коми</c:v>
                </c:pt>
                <c:pt idx="12">
                  <c:v>Ненецкий автономный 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автономный округ</c:v>
                </c:pt>
                <c:pt idx="22">
                  <c:v>Кабардино-Балкарская Республика</c:v>
                </c:pt>
                <c:pt idx="23">
                  <c:v>Республика Хакасия</c:v>
                </c:pt>
                <c:pt idx="24">
                  <c:v>Республика Ингушетия</c:v>
                </c:pt>
                <c:pt idx="25">
                  <c:v>Республика Северная Осетия – 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автономная область</c:v>
                </c:pt>
              </c:strCache>
            </c:strRef>
          </c:cat>
          <c:val>
            <c:numRef>
              <c:f>Sheet1!$C$6:$C$36</c:f>
              <c:numCache>
                <c:formatCode>General</c:formatCode>
                <c:ptCount val="31"/>
                <c:pt idx="0">
                  <c:v>204390.94614942529</c:v>
                </c:pt>
                <c:pt idx="1">
                  <c:v>2485175.7439999999</c:v>
                </c:pt>
                <c:pt idx="2">
                  <c:v>852922.87</c:v>
                </c:pt>
                <c:pt idx="3">
                  <c:v>930721.09</c:v>
                </c:pt>
                <c:pt idx="4">
                  <c:v>945424.1</c:v>
                </c:pt>
                <c:pt idx="5">
                  <c:v>629731.027</c:v>
                </c:pt>
                <c:pt idx="6">
                  <c:v>1021502.317</c:v>
                </c:pt>
                <c:pt idx="7">
                  <c:v>378662.02</c:v>
                </c:pt>
                <c:pt idx="8">
                  <c:v>511164.19500000001</c:v>
                </c:pt>
                <c:pt idx="9">
                  <c:v>421779.97700000001</c:v>
                </c:pt>
                <c:pt idx="10">
                  <c:v>515316.77299999999</c:v>
                </c:pt>
                <c:pt idx="11">
                  <c:v>136473.712</c:v>
                </c:pt>
                <c:pt idx="12">
                  <c:v>91041.172000000006</c:v>
                </c:pt>
                <c:pt idx="13">
                  <c:v>296423.13099999999</c:v>
                </c:pt>
                <c:pt idx="14">
                  <c:v>183096.52600000001</c:v>
                </c:pt>
                <c:pt idx="15">
                  <c:v>200007.49299999999</c:v>
                </c:pt>
                <c:pt idx="16">
                  <c:v>74367.801999999996</c:v>
                </c:pt>
                <c:pt idx="17">
                  <c:v>267929.06400000001</c:v>
                </c:pt>
                <c:pt idx="18">
                  <c:v>96978.854999999996</c:v>
                </c:pt>
                <c:pt idx="19">
                  <c:v>254993.174</c:v>
                </c:pt>
                <c:pt idx="20">
                  <c:v>134551.337</c:v>
                </c:pt>
                <c:pt idx="21">
                  <c:v>17381.181</c:v>
                </c:pt>
                <c:pt idx="22">
                  <c:v>35471.724000000002</c:v>
                </c:pt>
                <c:pt idx="23">
                  <c:v>34275.385000000002</c:v>
                </c:pt>
                <c:pt idx="24">
                  <c:v>22358.956999999999</c:v>
                </c:pt>
                <c:pt idx="25">
                  <c:v>31434.687000000002</c:v>
                </c:pt>
                <c:pt idx="26">
                  <c:v>22686.264999999999</c:v>
                </c:pt>
                <c:pt idx="27">
                  <c:v>12422.681</c:v>
                </c:pt>
                <c:pt idx="28">
                  <c:v>14783.441999999999</c:v>
                </c:pt>
                <c:pt idx="29">
                  <c:v>13092.116</c:v>
                </c:pt>
                <c:pt idx="30">
                  <c:v>17153.738000000001</c:v>
                </c:pt>
              </c:numCache>
            </c:numRef>
          </c:val>
        </c:ser>
        <c:ser>
          <c:idx val="2"/>
          <c:order val="2"/>
          <c:tx>
            <c:strRef>
              <c:f>Sheet1!$D$5</c:f>
              <c:strCache>
                <c:ptCount val="1"/>
                <c:pt idx="0">
                  <c:v>2019</c:v>
                </c:pt>
              </c:strCache>
            </c:strRef>
          </c:tx>
          <c:spPr>
            <a:solidFill>
              <a:schemeClr val="accent3"/>
            </a:solidFill>
            <a:ln>
              <a:noFill/>
            </a:ln>
            <a:effectLst/>
          </c:spPr>
          <c:invertIfNegative val="0"/>
          <c:cat>
            <c:strRef>
              <c:f>Sheet1!$A$6:$A$36</c:f>
              <c:strCache>
                <c:ptCount val="31"/>
                <c:pt idx="0">
                  <c:v>Российская Федерация средн.</c:v>
                </c:pt>
                <c:pt idx="1">
                  <c:v>г. Москва</c:v>
                </c:pt>
                <c:pt idx="2">
                  <c:v>г. Санкт-Петербург</c:v>
                </c:pt>
                <c:pt idx="3">
                  <c:v>Ханты-Мансийский автономный округ – Югра</c:v>
                </c:pt>
                <c:pt idx="4">
                  <c:v>Московская область</c:v>
                </c:pt>
                <c:pt idx="5">
                  <c:v>Республика Татарстан</c:v>
                </c:pt>
                <c:pt idx="6">
                  <c:v>Ямало-Ненецкий автономный округ</c:v>
                </c:pt>
                <c:pt idx="7">
                  <c:v>Свердловская область </c:v>
                </c:pt>
                <c:pt idx="8">
                  <c:v>Ленинградская область</c:v>
                </c:pt>
                <c:pt idx="9">
                  <c:v>Красноярский край</c:v>
                </c:pt>
                <c:pt idx="10">
                  <c:v>Краснодарский край</c:v>
                </c:pt>
                <c:pt idx="11">
                  <c:v>Республика Коми</c:v>
                </c:pt>
                <c:pt idx="12">
                  <c:v>Ненецкий автономный 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автономный округ</c:v>
                </c:pt>
                <c:pt idx="22">
                  <c:v>Кабардино-Балкарская Республика</c:v>
                </c:pt>
                <c:pt idx="23">
                  <c:v>Республика Хакасия</c:v>
                </c:pt>
                <c:pt idx="24">
                  <c:v>Республика Ингушетия</c:v>
                </c:pt>
                <c:pt idx="25">
                  <c:v>Республика Северная Осетия – 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автономная область</c:v>
                </c:pt>
              </c:strCache>
            </c:strRef>
          </c:cat>
          <c:val>
            <c:numRef>
              <c:f>Sheet1!$D$6:$D$36</c:f>
              <c:numCache>
                <c:formatCode>General</c:formatCode>
                <c:ptCount val="31"/>
                <c:pt idx="0">
                  <c:v>222172.85416091952</c:v>
                </c:pt>
                <c:pt idx="1">
                  <c:v>3268623.1680000001</c:v>
                </c:pt>
                <c:pt idx="2">
                  <c:v>744094.79799999995</c:v>
                </c:pt>
                <c:pt idx="3">
                  <c:v>986456.304</c:v>
                </c:pt>
                <c:pt idx="4">
                  <c:v>1090731.5619999999</c:v>
                </c:pt>
                <c:pt idx="5">
                  <c:v>640837.13199999998</c:v>
                </c:pt>
                <c:pt idx="6">
                  <c:v>943832.98</c:v>
                </c:pt>
                <c:pt idx="7">
                  <c:v>392686.696</c:v>
                </c:pt>
                <c:pt idx="8">
                  <c:v>420872.21899999998</c:v>
                </c:pt>
                <c:pt idx="9">
                  <c:v>436406.67300000001</c:v>
                </c:pt>
                <c:pt idx="10">
                  <c:v>477635.32400000002</c:v>
                </c:pt>
                <c:pt idx="11">
                  <c:v>121578.33900000001</c:v>
                </c:pt>
                <c:pt idx="12">
                  <c:v>97035.278999999995</c:v>
                </c:pt>
                <c:pt idx="13">
                  <c:v>223793.25200000001</c:v>
                </c:pt>
                <c:pt idx="14">
                  <c:v>186267.54</c:v>
                </c:pt>
                <c:pt idx="15">
                  <c:v>229489.31599999999</c:v>
                </c:pt>
                <c:pt idx="16">
                  <c:v>79776.629000000001</c:v>
                </c:pt>
                <c:pt idx="17">
                  <c:v>337710.76799999998</c:v>
                </c:pt>
                <c:pt idx="18">
                  <c:v>105780.533</c:v>
                </c:pt>
                <c:pt idx="19">
                  <c:v>300880.47600000002</c:v>
                </c:pt>
                <c:pt idx="20">
                  <c:v>167093.027</c:v>
                </c:pt>
                <c:pt idx="21">
                  <c:v>27211.444</c:v>
                </c:pt>
                <c:pt idx="22">
                  <c:v>42287.082000000002</c:v>
                </c:pt>
                <c:pt idx="23">
                  <c:v>32660.981</c:v>
                </c:pt>
                <c:pt idx="24">
                  <c:v>24158.307000000001</c:v>
                </c:pt>
                <c:pt idx="25">
                  <c:v>33887.177000000003</c:v>
                </c:pt>
                <c:pt idx="26">
                  <c:v>23828.007000000001</c:v>
                </c:pt>
                <c:pt idx="27">
                  <c:v>15850.483</c:v>
                </c:pt>
                <c:pt idx="28">
                  <c:v>21027.489000000001</c:v>
                </c:pt>
                <c:pt idx="29">
                  <c:v>18914.726999999999</c:v>
                </c:pt>
                <c:pt idx="30">
                  <c:v>15885.615</c:v>
                </c:pt>
              </c:numCache>
            </c:numRef>
          </c:val>
        </c:ser>
        <c:dLbls>
          <c:showLegendKey val="0"/>
          <c:showVal val="0"/>
          <c:showCatName val="0"/>
          <c:showSerName val="0"/>
          <c:showPercent val="0"/>
          <c:showBubbleSize val="0"/>
        </c:dLbls>
        <c:gapWidth val="219"/>
        <c:overlap val="-27"/>
        <c:axId val="-291424832"/>
        <c:axId val="-291430272"/>
      </c:barChart>
      <c:catAx>
        <c:axId val="-29142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430272"/>
        <c:crosses val="autoZero"/>
        <c:auto val="1"/>
        <c:lblAlgn val="ctr"/>
        <c:lblOffset val="100"/>
        <c:noMultiLvlLbl val="0"/>
      </c:catAx>
      <c:valAx>
        <c:axId val="-29143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42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Реальные денежные доходы населения по субъектам Российской Федерациив 2017-2019гг.</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Лист1!$B$5</c:f>
              <c:strCache>
                <c:ptCount val="1"/>
                <c:pt idx="0">
                  <c:v>2017г</c:v>
                </c:pt>
              </c:strCache>
            </c:strRef>
          </c:tx>
          <c:spPr>
            <a:solidFill>
              <a:schemeClr val="accent1"/>
            </a:solidFill>
            <a:ln>
              <a:noFill/>
            </a:ln>
            <a:effectLst/>
          </c:spPr>
          <c:invertIfNegative val="0"/>
          <c:cat>
            <c:strRef>
              <c:f>Лист1!$A$6:$A$36</c:f>
              <c:strCache>
                <c:ptCount val="31"/>
                <c:pt idx="0">
                  <c:v>Российская Федерация</c:v>
                </c:pt>
                <c:pt idx="1">
                  <c:v>г.Москва</c:v>
                </c:pt>
                <c:pt idx="2">
                  <c:v>г.Санкт-Петербург</c:v>
                </c:pt>
                <c:pt idx="3">
                  <c:v>    Ханты-Мансийский авт.округ</c:v>
                </c:pt>
                <c:pt idx="4">
                  <c:v>Московская область</c:v>
                </c:pt>
                <c:pt idx="5">
                  <c:v>Республика Татарстан</c:v>
                </c:pt>
                <c:pt idx="6">
                  <c:v>    Ямало-Ненецкий авт.округ</c:v>
                </c:pt>
                <c:pt idx="7">
                  <c:v>Свердловская область</c:v>
                </c:pt>
                <c:pt idx="8">
                  <c:v>Ленинградская область </c:v>
                </c:pt>
                <c:pt idx="9">
                  <c:v>Краснодарский край</c:v>
                </c:pt>
                <c:pt idx="10">
                  <c:v>Краснодарский край</c:v>
                </c:pt>
                <c:pt idx="11">
                  <c:v>Республика Коми</c:v>
                </c:pt>
                <c:pt idx="12">
                  <c:v>    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  </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 - 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Лист1!$B$6:$B$36</c:f>
              <c:numCache>
                <c:formatCode>General</c:formatCode>
                <c:ptCount val="31"/>
                <c:pt idx="0">
                  <c:v>99.8</c:v>
                </c:pt>
                <c:pt idx="1">
                  <c:v>101.5</c:v>
                </c:pt>
                <c:pt idx="2">
                  <c:v>103.1</c:v>
                </c:pt>
                <c:pt idx="3">
                  <c:v>99.7</c:v>
                </c:pt>
                <c:pt idx="4">
                  <c:v>100</c:v>
                </c:pt>
                <c:pt idx="5">
                  <c:v>96.6</c:v>
                </c:pt>
                <c:pt idx="6">
                  <c:v>102.5</c:v>
                </c:pt>
                <c:pt idx="7">
                  <c:v>97.8</c:v>
                </c:pt>
                <c:pt idx="8">
                  <c:v>101.1</c:v>
                </c:pt>
                <c:pt idx="9">
                  <c:v>98.5</c:v>
                </c:pt>
                <c:pt idx="10">
                  <c:v>98.5</c:v>
                </c:pt>
                <c:pt idx="11">
                  <c:v>97.5</c:v>
                </c:pt>
                <c:pt idx="12">
                  <c:v>100.9</c:v>
                </c:pt>
                <c:pt idx="13">
                  <c:v>106.4</c:v>
                </c:pt>
                <c:pt idx="14">
                  <c:v>98.8</c:v>
                </c:pt>
                <c:pt idx="15">
                  <c:v>100.9</c:v>
                </c:pt>
                <c:pt idx="16">
                  <c:v>96.3</c:v>
                </c:pt>
                <c:pt idx="17">
                  <c:v>99.3</c:v>
                </c:pt>
                <c:pt idx="18">
                  <c:v>98.5</c:v>
                </c:pt>
                <c:pt idx="19">
                  <c:v>97.3</c:v>
                </c:pt>
                <c:pt idx="20">
                  <c:v>99.1</c:v>
                </c:pt>
                <c:pt idx="21">
                  <c:v>103.6</c:v>
                </c:pt>
                <c:pt idx="22" formatCode="#,##0">
                  <c:v>99.1</c:v>
                </c:pt>
                <c:pt idx="23" formatCode="#,##0">
                  <c:v>100.4</c:v>
                </c:pt>
                <c:pt idx="24" formatCode="#,##0">
                  <c:v>99.3</c:v>
                </c:pt>
                <c:pt idx="25" formatCode="#,##0">
                  <c:v>98.7</c:v>
                </c:pt>
                <c:pt idx="26" formatCode="#,##0">
                  <c:v>98</c:v>
                </c:pt>
                <c:pt idx="27" formatCode="#,##0">
                  <c:v>98.8</c:v>
                </c:pt>
                <c:pt idx="28" formatCode="#,##0">
                  <c:v>101.9</c:v>
                </c:pt>
                <c:pt idx="29" formatCode="#,##0">
                  <c:v>98.2</c:v>
                </c:pt>
                <c:pt idx="30" formatCode="#,##0">
                  <c:v>97.2</c:v>
                </c:pt>
              </c:numCache>
            </c:numRef>
          </c:val>
        </c:ser>
        <c:ser>
          <c:idx val="1"/>
          <c:order val="1"/>
          <c:tx>
            <c:strRef>
              <c:f>Лист1!$C$5</c:f>
              <c:strCache>
                <c:ptCount val="1"/>
                <c:pt idx="0">
                  <c:v>2018г</c:v>
                </c:pt>
              </c:strCache>
            </c:strRef>
          </c:tx>
          <c:spPr>
            <a:solidFill>
              <a:schemeClr val="accent2"/>
            </a:solidFill>
            <a:ln>
              <a:noFill/>
            </a:ln>
            <a:effectLst/>
          </c:spPr>
          <c:invertIfNegative val="0"/>
          <c:cat>
            <c:strRef>
              <c:f>Лист1!$A$6:$A$36</c:f>
              <c:strCache>
                <c:ptCount val="31"/>
                <c:pt idx="0">
                  <c:v>Российская Федерация</c:v>
                </c:pt>
                <c:pt idx="1">
                  <c:v>г.Москва</c:v>
                </c:pt>
                <c:pt idx="2">
                  <c:v>г.Санкт-Петербург</c:v>
                </c:pt>
                <c:pt idx="3">
                  <c:v>    Ханты-Мансийский авт.округ</c:v>
                </c:pt>
                <c:pt idx="4">
                  <c:v>Московская область</c:v>
                </c:pt>
                <c:pt idx="5">
                  <c:v>Республика Татарстан</c:v>
                </c:pt>
                <c:pt idx="6">
                  <c:v>    Ямало-Ненецкий авт.округ</c:v>
                </c:pt>
                <c:pt idx="7">
                  <c:v>Свердловская область</c:v>
                </c:pt>
                <c:pt idx="8">
                  <c:v>Ленинградская область </c:v>
                </c:pt>
                <c:pt idx="9">
                  <c:v>Краснодарский край</c:v>
                </c:pt>
                <c:pt idx="10">
                  <c:v>Краснодарский край</c:v>
                </c:pt>
                <c:pt idx="11">
                  <c:v>Республика Коми</c:v>
                </c:pt>
                <c:pt idx="12">
                  <c:v>    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  </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 - 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Лист1!$C$6:$C$36</c:f>
              <c:numCache>
                <c:formatCode>General</c:formatCode>
                <c:ptCount val="31"/>
                <c:pt idx="0">
                  <c:v>101.4</c:v>
                </c:pt>
                <c:pt idx="1">
                  <c:v>103.3</c:v>
                </c:pt>
                <c:pt idx="2">
                  <c:v>104.2</c:v>
                </c:pt>
                <c:pt idx="3">
                  <c:v>102.2</c:v>
                </c:pt>
                <c:pt idx="4">
                  <c:v>102.6</c:v>
                </c:pt>
                <c:pt idx="5">
                  <c:v>101.6</c:v>
                </c:pt>
                <c:pt idx="6">
                  <c:v>101.9</c:v>
                </c:pt>
                <c:pt idx="7">
                  <c:v>101.7</c:v>
                </c:pt>
                <c:pt idx="8">
                  <c:v>104.4</c:v>
                </c:pt>
                <c:pt idx="9">
                  <c:v>101.1</c:v>
                </c:pt>
                <c:pt idx="10">
                  <c:v>101.1</c:v>
                </c:pt>
                <c:pt idx="11">
                  <c:v>101.1</c:v>
                </c:pt>
                <c:pt idx="12">
                  <c:v>105.9</c:v>
                </c:pt>
                <c:pt idx="13">
                  <c:v>105.9</c:v>
                </c:pt>
                <c:pt idx="14">
                  <c:v>100</c:v>
                </c:pt>
                <c:pt idx="15">
                  <c:v>96.9</c:v>
                </c:pt>
                <c:pt idx="16">
                  <c:v>102.3</c:v>
                </c:pt>
                <c:pt idx="17">
                  <c:v>99.3</c:v>
                </c:pt>
                <c:pt idx="18">
                  <c:v>96.9</c:v>
                </c:pt>
                <c:pt idx="19">
                  <c:v>99.8</c:v>
                </c:pt>
                <c:pt idx="20">
                  <c:v>98.7</c:v>
                </c:pt>
                <c:pt idx="21">
                  <c:v>104.2</c:v>
                </c:pt>
                <c:pt idx="22" formatCode="#,##0">
                  <c:v>99.8</c:v>
                </c:pt>
                <c:pt idx="23" formatCode="#,##0">
                  <c:v>103</c:v>
                </c:pt>
                <c:pt idx="24" formatCode="#,##0">
                  <c:v>100.9</c:v>
                </c:pt>
                <c:pt idx="25" formatCode="#,##0">
                  <c:v>100.2</c:v>
                </c:pt>
                <c:pt idx="26" formatCode="#,##0">
                  <c:v>98.5</c:v>
                </c:pt>
                <c:pt idx="27" formatCode="#,##0">
                  <c:v>101.2</c:v>
                </c:pt>
                <c:pt idx="28" formatCode="#,##0">
                  <c:v>103</c:v>
                </c:pt>
                <c:pt idx="29" formatCode="#,##0">
                  <c:v>101.7</c:v>
                </c:pt>
                <c:pt idx="30" formatCode="#,##0">
                  <c:v>99.6</c:v>
                </c:pt>
              </c:numCache>
            </c:numRef>
          </c:val>
        </c:ser>
        <c:ser>
          <c:idx val="2"/>
          <c:order val="2"/>
          <c:tx>
            <c:strRef>
              <c:f>Лист1!$D$5</c:f>
              <c:strCache>
                <c:ptCount val="1"/>
                <c:pt idx="0">
                  <c:v>2019г</c:v>
                </c:pt>
              </c:strCache>
            </c:strRef>
          </c:tx>
          <c:spPr>
            <a:solidFill>
              <a:schemeClr val="accent3"/>
            </a:solidFill>
            <a:ln>
              <a:noFill/>
            </a:ln>
            <a:effectLst/>
          </c:spPr>
          <c:invertIfNegative val="0"/>
          <c:cat>
            <c:strRef>
              <c:f>Лист1!$A$6:$A$36</c:f>
              <c:strCache>
                <c:ptCount val="31"/>
                <c:pt idx="0">
                  <c:v>Российская Федерация</c:v>
                </c:pt>
                <c:pt idx="1">
                  <c:v>г.Москва</c:v>
                </c:pt>
                <c:pt idx="2">
                  <c:v>г.Санкт-Петербург</c:v>
                </c:pt>
                <c:pt idx="3">
                  <c:v>    Ханты-Мансийский авт.округ</c:v>
                </c:pt>
                <c:pt idx="4">
                  <c:v>Московская область</c:v>
                </c:pt>
                <c:pt idx="5">
                  <c:v>Республика Татарстан</c:v>
                </c:pt>
                <c:pt idx="6">
                  <c:v>    Ямало-Ненецкий авт.округ</c:v>
                </c:pt>
                <c:pt idx="7">
                  <c:v>Свердловская область</c:v>
                </c:pt>
                <c:pt idx="8">
                  <c:v>Ленинградская область </c:v>
                </c:pt>
                <c:pt idx="9">
                  <c:v>Краснодарский край</c:v>
                </c:pt>
                <c:pt idx="10">
                  <c:v>Краснодарский край</c:v>
                </c:pt>
                <c:pt idx="11">
                  <c:v>Республика Коми</c:v>
                </c:pt>
                <c:pt idx="12">
                  <c:v>    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  </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 - 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Лист1!$D$6:$D$36</c:f>
              <c:numCache>
                <c:formatCode>General</c:formatCode>
                <c:ptCount val="31"/>
                <c:pt idx="0">
                  <c:v>101.7</c:v>
                </c:pt>
                <c:pt idx="1">
                  <c:v>104.2</c:v>
                </c:pt>
                <c:pt idx="2">
                  <c:v>101.1</c:v>
                </c:pt>
                <c:pt idx="3">
                  <c:v>102.6</c:v>
                </c:pt>
                <c:pt idx="4">
                  <c:v>102.1</c:v>
                </c:pt>
                <c:pt idx="5">
                  <c:v>101.8</c:v>
                </c:pt>
                <c:pt idx="6">
                  <c:v>103.5</c:v>
                </c:pt>
                <c:pt idx="7">
                  <c:v>101.4</c:v>
                </c:pt>
                <c:pt idx="8">
                  <c:v>100.8</c:v>
                </c:pt>
                <c:pt idx="9">
                  <c:v>100</c:v>
                </c:pt>
                <c:pt idx="10">
                  <c:v>100</c:v>
                </c:pt>
                <c:pt idx="11">
                  <c:v>97.1</c:v>
                </c:pt>
                <c:pt idx="12">
                  <c:v>99.8</c:v>
                </c:pt>
                <c:pt idx="13">
                  <c:v>98.9</c:v>
                </c:pt>
                <c:pt idx="14">
                  <c:v>101</c:v>
                </c:pt>
                <c:pt idx="15">
                  <c:v>102.5</c:v>
                </c:pt>
                <c:pt idx="16">
                  <c:v>101.6</c:v>
                </c:pt>
                <c:pt idx="17">
                  <c:v>100.6</c:v>
                </c:pt>
                <c:pt idx="18">
                  <c:v>101.3</c:v>
                </c:pt>
                <c:pt idx="19">
                  <c:v>100.1</c:v>
                </c:pt>
                <c:pt idx="20">
                  <c:v>100.6</c:v>
                </c:pt>
                <c:pt idx="21">
                  <c:v>101.5</c:v>
                </c:pt>
                <c:pt idx="22" formatCode="#,##0">
                  <c:v>98.5</c:v>
                </c:pt>
                <c:pt idx="23" formatCode="#,##0">
                  <c:v>99.5</c:v>
                </c:pt>
                <c:pt idx="24" formatCode="#,##0">
                  <c:v>101.7</c:v>
                </c:pt>
                <c:pt idx="25" formatCode="#,##0">
                  <c:v>101</c:v>
                </c:pt>
                <c:pt idx="26" formatCode="#,##0">
                  <c:v>99.7</c:v>
                </c:pt>
                <c:pt idx="27" formatCode="#,##0">
                  <c:v>102.6</c:v>
                </c:pt>
                <c:pt idx="28" formatCode="#,##0">
                  <c:v>101.9</c:v>
                </c:pt>
                <c:pt idx="29" formatCode="#,##0">
                  <c:v>103.4</c:v>
                </c:pt>
                <c:pt idx="30" formatCode="#,##0">
                  <c:v>101.2</c:v>
                </c:pt>
              </c:numCache>
            </c:numRef>
          </c:val>
        </c:ser>
        <c:dLbls>
          <c:showLegendKey val="0"/>
          <c:showVal val="0"/>
          <c:showCatName val="0"/>
          <c:showSerName val="0"/>
          <c:showPercent val="0"/>
          <c:showBubbleSize val="0"/>
        </c:dLbls>
        <c:gapWidth val="219"/>
        <c:overlap val="-27"/>
        <c:axId val="-291421024"/>
        <c:axId val="-291420480"/>
      </c:barChart>
      <c:catAx>
        <c:axId val="-29142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420480"/>
        <c:crosses val="autoZero"/>
        <c:auto val="1"/>
        <c:lblAlgn val="ctr"/>
        <c:lblOffset val="100"/>
        <c:noMultiLvlLbl val="0"/>
      </c:catAx>
      <c:valAx>
        <c:axId val="-29142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42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безработицы населения по субъектам российской федерации (в процентах) с 2017г по 2019г.</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Sheet2!$A$6:$A$36</c:f>
              <c:strCache>
                <c:ptCount val="31"/>
                <c:pt idx="0">
                  <c:v>Российская Федеpация</c:v>
                </c:pt>
                <c:pt idx="1">
                  <c:v>г. Москва</c:v>
                </c:pt>
                <c:pt idx="2">
                  <c:v>г. Санкт-Петербург</c:v>
                </c:pt>
                <c:pt idx="3">
                  <c:v>Ханты-Мансийский авт.округ-Югра</c:v>
                </c:pt>
                <c:pt idx="4">
                  <c:v>Московская область</c:v>
                </c:pt>
                <c:pt idx="5">
                  <c:v>Республика Татарстан</c:v>
                </c:pt>
                <c:pt idx="6">
                  <c:v>Ямало-Ненецкий авт.округ</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Sheet2!$B$6:$B$36</c:f>
              <c:numCache>
                <c:formatCode>General</c:formatCode>
                <c:ptCount val="31"/>
                <c:pt idx="0">
                  <c:v>5.2</c:v>
                </c:pt>
                <c:pt idx="1">
                  <c:v>1.4</c:v>
                </c:pt>
                <c:pt idx="2">
                  <c:v>1.6</c:v>
                </c:pt>
                <c:pt idx="3">
                  <c:v>3.3</c:v>
                </c:pt>
                <c:pt idx="4">
                  <c:v>3.2</c:v>
                </c:pt>
                <c:pt idx="5">
                  <c:v>3.5</c:v>
                </c:pt>
                <c:pt idx="6">
                  <c:v>3.2</c:v>
                </c:pt>
                <c:pt idx="7">
                  <c:v>5.5</c:v>
                </c:pt>
                <c:pt idx="8">
                  <c:v>4.5999999999999996</c:v>
                </c:pt>
                <c:pt idx="9">
                  <c:v>5.7</c:v>
                </c:pt>
                <c:pt idx="10">
                  <c:v>5.7</c:v>
                </c:pt>
                <c:pt idx="11">
                  <c:v>7.8</c:v>
                </c:pt>
                <c:pt idx="12">
                  <c:v>8</c:v>
                </c:pt>
                <c:pt idx="13">
                  <c:v>6.4</c:v>
                </c:pt>
                <c:pt idx="14">
                  <c:v>6</c:v>
                </c:pt>
                <c:pt idx="15">
                  <c:v>12</c:v>
                </c:pt>
                <c:pt idx="16">
                  <c:v>14</c:v>
                </c:pt>
                <c:pt idx="17">
                  <c:v>5.6</c:v>
                </c:pt>
                <c:pt idx="18">
                  <c:v>4.8</c:v>
                </c:pt>
                <c:pt idx="19">
                  <c:v>6.6</c:v>
                </c:pt>
                <c:pt idx="20">
                  <c:v>3.9</c:v>
                </c:pt>
                <c:pt idx="21">
                  <c:v>2.9</c:v>
                </c:pt>
                <c:pt idx="22">
                  <c:v>10.4</c:v>
                </c:pt>
                <c:pt idx="23">
                  <c:v>4.9000000000000004</c:v>
                </c:pt>
                <c:pt idx="24">
                  <c:v>26.4</c:v>
                </c:pt>
                <c:pt idx="25">
                  <c:v>11.8</c:v>
                </c:pt>
                <c:pt idx="26">
                  <c:v>13.5</c:v>
                </c:pt>
                <c:pt idx="27">
                  <c:v>9.9</c:v>
                </c:pt>
                <c:pt idx="28">
                  <c:v>12</c:v>
                </c:pt>
                <c:pt idx="29">
                  <c:v>18.3</c:v>
                </c:pt>
                <c:pt idx="30">
                  <c:v>8.3000000000000007</c:v>
                </c:pt>
              </c:numCache>
            </c:numRef>
          </c:val>
        </c:ser>
        <c:ser>
          <c:idx val="1"/>
          <c:order val="1"/>
          <c:spPr>
            <a:solidFill>
              <a:schemeClr val="accent2"/>
            </a:solidFill>
            <a:ln>
              <a:noFill/>
            </a:ln>
            <a:effectLst/>
          </c:spPr>
          <c:invertIfNegative val="0"/>
          <c:cat>
            <c:strRef>
              <c:f>Sheet2!$A$6:$A$36</c:f>
              <c:strCache>
                <c:ptCount val="31"/>
                <c:pt idx="0">
                  <c:v>Российская Федеpация</c:v>
                </c:pt>
                <c:pt idx="1">
                  <c:v>г. Москва</c:v>
                </c:pt>
                <c:pt idx="2">
                  <c:v>г. Санкт-Петербург</c:v>
                </c:pt>
                <c:pt idx="3">
                  <c:v>Ханты-Мансийский авт.округ-Югра</c:v>
                </c:pt>
                <c:pt idx="4">
                  <c:v>Московская область</c:v>
                </c:pt>
                <c:pt idx="5">
                  <c:v>Республика Татарстан</c:v>
                </c:pt>
                <c:pt idx="6">
                  <c:v>Ямало-Ненецкий авт.округ</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Sheet2!$C$6:$C$36</c:f>
              <c:numCache>
                <c:formatCode>General</c:formatCode>
                <c:ptCount val="31"/>
                <c:pt idx="0">
                  <c:v>4.8</c:v>
                </c:pt>
                <c:pt idx="1">
                  <c:v>1.2</c:v>
                </c:pt>
                <c:pt idx="2">
                  <c:v>1.5</c:v>
                </c:pt>
                <c:pt idx="3">
                  <c:v>2.5</c:v>
                </c:pt>
                <c:pt idx="4">
                  <c:v>2.7</c:v>
                </c:pt>
                <c:pt idx="5">
                  <c:v>3.3</c:v>
                </c:pt>
                <c:pt idx="6">
                  <c:v>2.1</c:v>
                </c:pt>
                <c:pt idx="7">
                  <c:v>4.8</c:v>
                </c:pt>
                <c:pt idx="8">
                  <c:v>4.0999999999999996</c:v>
                </c:pt>
                <c:pt idx="9">
                  <c:v>5.2</c:v>
                </c:pt>
                <c:pt idx="10">
                  <c:v>5.2</c:v>
                </c:pt>
                <c:pt idx="11">
                  <c:v>7.3</c:v>
                </c:pt>
                <c:pt idx="12">
                  <c:v>8.1</c:v>
                </c:pt>
                <c:pt idx="13">
                  <c:v>6</c:v>
                </c:pt>
                <c:pt idx="14">
                  <c:v>5.6</c:v>
                </c:pt>
                <c:pt idx="15">
                  <c:v>11.6</c:v>
                </c:pt>
                <c:pt idx="16">
                  <c:v>13.7</c:v>
                </c:pt>
                <c:pt idx="17">
                  <c:v>4.9000000000000004</c:v>
                </c:pt>
                <c:pt idx="18">
                  <c:v>4.8</c:v>
                </c:pt>
                <c:pt idx="19">
                  <c:v>5.6</c:v>
                </c:pt>
                <c:pt idx="20">
                  <c:v>3.9</c:v>
                </c:pt>
                <c:pt idx="21">
                  <c:v>3.1</c:v>
                </c:pt>
                <c:pt idx="22">
                  <c:v>10.4</c:v>
                </c:pt>
                <c:pt idx="23">
                  <c:v>5.2</c:v>
                </c:pt>
                <c:pt idx="24">
                  <c:v>26.3</c:v>
                </c:pt>
                <c:pt idx="25">
                  <c:v>10.3</c:v>
                </c:pt>
                <c:pt idx="26">
                  <c:v>12</c:v>
                </c:pt>
                <c:pt idx="27">
                  <c:v>9.6999999999999993</c:v>
                </c:pt>
                <c:pt idx="28">
                  <c:v>11.2</c:v>
                </c:pt>
                <c:pt idx="29">
                  <c:v>14.8</c:v>
                </c:pt>
                <c:pt idx="30">
                  <c:v>7</c:v>
                </c:pt>
              </c:numCache>
            </c:numRef>
          </c:val>
        </c:ser>
        <c:ser>
          <c:idx val="2"/>
          <c:order val="2"/>
          <c:spPr>
            <a:solidFill>
              <a:schemeClr val="accent3"/>
            </a:solidFill>
            <a:ln>
              <a:noFill/>
            </a:ln>
            <a:effectLst/>
          </c:spPr>
          <c:invertIfNegative val="0"/>
          <c:cat>
            <c:strRef>
              <c:f>Sheet2!$A$6:$A$36</c:f>
              <c:strCache>
                <c:ptCount val="31"/>
                <c:pt idx="0">
                  <c:v>Российская Федеpация</c:v>
                </c:pt>
                <c:pt idx="1">
                  <c:v>г. Москва</c:v>
                </c:pt>
                <c:pt idx="2">
                  <c:v>г. Санкт-Петербург</c:v>
                </c:pt>
                <c:pt idx="3">
                  <c:v>Ханты-Мансийский авт.округ-Югра</c:v>
                </c:pt>
                <c:pt idx="4">
                  <c:v>Московская область</c:v>
                </c:pt>
                <c:pt idx="5">
                  <c:v>Республика Татарстан</c:v>
                </c:pt>
                <c:pt idx="6">
                  <c:v>Ямало-Ненецкий авт.округ</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Sheet2!$D$6:$D$36</c:f>
              <c:numCache>
                <c:formatCode>General</c:formatCode>
                <c:ptCount val="31"/>
                <c:pt idx="0">
                  <c:v>4.5953815461878955</c:v>
                </c:pt>
                <c:pt idx="1">
                  <c:v>1.3618870541047909</c:v>
                </c:pt>
                <c:pt idx="2">
                  <c:v>1.3745950515026768</c:v>
                </c:pt>
                <c:pt idx="3">
                  <c:v>2.4523518302605769</c:v>
                </c:pt>
                <c:pt idx="4">
                  <c:v>2.7241127810222725</c:v>
                </c:pt>
                <c:pt idx="5">
                  <c:v>3.2626206936152324</c:v>
                </c:pt>
                <c:pt idx="6">
                  <c:v>1.9325673319428531</c:v>
                </c:pt>
                <c:pt idx="7">
                  <c:v>4.2076423549975672</c:v>
                </c:pt>
                <c:pt idx="8">
                  <c:v>3.8826159243466161</c:v>
                </c:pt>
                <c:pt idx="9">
                  <c:v>4.8335216123882327</c:v>
                </c:pt>
                <c:pt idx="10">
                  <c:v>4.8335216123882327</c:v>
                </c:pt>
                <c:pt idx="11">
                  <c:v>6.7922178193111415</c:v>
                </c:pt>
                <c:pt idx="12">
                  <c:v>7.8533265792156515</c:v>
                </c:pt>
                <c:pt idx="13">
                  <c:v>5.5948343826248879</c:v>
                </c:pt>
                <c:pt idx="14">
                  <c:v>5.3302649884371274</c:v>
                </c:pt>
                <c:pt idx="15">
                  <c:v>12.973398254984303</c:v>
                </c:pt>
                <c:pt idx="16">
                  <c:v>13.538200827783726</c:v>
                </c:pt>
                <c:pt idx="17">
                  <c:v>4.4195845834587582</c:v>
                </c:pt>
                <c:pt idx="18">
                  <c:v>4.2774532360739022</c:v>
                </c:pt>
                <c:pt idx="19">
                  <c:v>5.0733520440997877</c:v>
                </c:pt>
                <c:pt idx="20">
                  <c:v>3.8654719408726179</c:v>
                </c:pt>
                <c:pt idx="21">
                  <c:v>3.7632638419832851</c:v>
                </c:pt>
                <c:pt idx="22">
                  <c:v>10.693903299573837</c:v>
                </c:pt>
                <c:pt idx="23">
                  <c:v>6.0402588583749424</c:v>
                </c:pt>
                <c:pt idx="24">
                  <c:v>26.363077212052072</c:v>
                </c:pt>
                <c:pt idx="25">
                  <c:v>12.071186951564634</c:v>
                </c:pt>
                <c:pt idx="26">
                  <c:v>11.685335585169938</c:v>
                </c:pt>
                <c:pt idx="27">
                  <c:v>9.2253443476873453</c:v>
                </c:pt>
                <c:pt idx="28">
                  <c:v>11.016233480526669</c:v>
                </c:pt>
                <c:pt idx="29">
                  <c:v>12.345946346746805</c:v>
                </c:pt>
                <c:pt idx="30">
                  <c:v>6.1735135854904772</c:v>
                </c:pt>
              </c:numCache>
            </c:numRef>
          </c:val>
        </c:ser>
        <c:dLbls>
          <c:showLegendKey val="0"/>
          <c:showVal val="0"/>
          <c:showCatName val="0"/>
          <c:showSerName val="0"/>
          <c:showPercent val="0"/>
          <c:showBubbleSize val="0"/>
        </c:dLbls>
        <c:gapWidth val="219"/>
        <c:overlap val="-27"/>
        <c:axId val="-426782832"/>
        <c:axId val="-426784464"/>
      </c:barChart>
      <c:catAx>
        <c:axId val="-42678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84464"/>
        <c:crosses val="autoZero"/>
        <c:auto val="1"/>
        <c:lblAlgn val="ctr"/>
        <c:lblOffset val="100"/>
        <c:noMultiLvlLbl val="0"/>
      </c:catAx>
      <c:valAx>
        <c:axId val="-42678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8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Уровень занятости населения по субъектам Российской Федерации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Sheet2!$B$5</c:f>
              <c:strCache>
                <c:ptCount val="1"/>
                <c:pt idx="0">
                  <c:v>2017</c:v>
                </c:pt>
              </c:strCache>
            </c:strRef>
          </c:tx>
          <c:spPr>
            <a:solidFill>
              <a:schemeClr val="accent1"/>
            </a:solidFill>
            <a:ln>
              <a:noFill/>
            </a:ln>
            <a:effectLst/>
          </c:spPr>
          <c:invertIfNegative val="0"/>
          <c:cat>
            <c:strRef>
              <c:f>Sheet2!$A$6:$A$36</c:f>
              <c:strCache>
                <c:ptCount val="31"/>
                <c:pt idx="0">
                  <c:v>Российская Федерация</c:v>
                </c:pt>
                <c:pt idx="1">
                  <c:v>г. Москва</c:v>
                </c:pt>
                <c:pt idx="2">
                  <c:v>г. Санкт-Петербург</c:v>
                </c:pt>
                <c:pt idx="3">
                  <c:v>Ханты-Мансийский 
авт.округ - Югра</c:v>
                </c:pt>
                <c:pt idx="4">
                  <c:v>Московская область</c:v>
                </c:pt>
                <c:pt idx="5">
                  <c:v>Республика Татарстан</c:v>
                </c:pt>
                <c:pt idx="6">
                  <c:v>Ямало-Ненецкий 
авт.округ</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Sheet2!$B$6:$B$36</c:f>
              <c:numCache>
                <c:formatCode>General</c:formatCode>
                <c:ptCount val="31"/>
                <c:pt idx="0">
                  <c:v>59.488999999999997</c:v>
                </c:pt>
                <c:pt idx="1">
                  <c:v>66.623999999999995</c:v>
                </c:pt>
                <c:pt idx="2">
                  <c:v>66.483999999999995</c:v>
                </c:pt>
                <c:pt idx="3">
                  <c:v>69.597999999999999</c:v>
                </c:pt>
                <c:pt idx="4">
                  <c:v>64.266999999999996</c:v>
                </c:pt>
                <c:pt idx="5">
                  <c:v>61.954999999999998</c:v>
                </c:pt>
                <c:pt idx="6">
                  <c:v>73.332999999999998</c:v>
                </c:pt>
                <c:pt idx="7">
                  <c:v>57.835000000000001</c:v>
                </c:pt>
                <c:pt idx="8">
                  <c:v>61.720999999999997</c:v>
                </c:pt>
                <c:pt idx="9">
                  <c:v>57.503</c:v>
                </c:pt>
                <c:pt idx="10">
                  <c:v>57.503</c:v>
                </c:pt>
                <c:pt idx="11">
                  <c:v>59.000999999999998</c:v>
                </c:pt>
                <c:pt idx="12">
                  <c:v>60.411000000000001</c:v>
                </c:pt>
                <c:pt idx="13">
                  <c:v>53.847999999999999</c:v>
                </c:pt>
                <c:pt idx="14">
                  <c:v>55.926000000000002</c:v>
                </c:pt>
                <c:pt idx="15">
                  <c:v>52.783999999999999</c:v>
                </c:pt>
                <c:pt idx="16">
                  <c:v>57.06</c:v>
                </c:pt>
                <c:pt idx="17">
                  <c:v>57.030999999999999</c:v>
                </c:pt>
                <c:pt idx="18">
                  <c:v>61.231000000000002</c:v>
                </c:pt>
                <c:pt idx="19">
                  <c:v>60.488</c:v>
                </c:pt>
                <c:pt idx="20">
                  <c:v>60.478000000000002</c:v>
                </c:pt>
                <c:pt idx="21">
                  <c:v>77.22</c:v>
                </c:pt>
                <c:pt idx="22">
                  <c:v>57.043999999999997</c:v>
                </c:pt>
                <c:pt idx="23">
                  <c:v>57.643000000000001</c:v>
                </c:pt>
                <c:pt idx="24">
                  <c:v>55.502000000000002</c:v>
                </c:pt>
                <c:pt idx="25">
                  <c:v>52.094999999999999</c:v>
                </c:pt>
                <c:pt idx="26">
                  <c:v>48.494</c:v>
                </c:pt>
                <c:pt idx="27">
                  <c:v>57.177</c:v>
                </c:pt>
                <c:pt idx="28">
                  <c:v>55.180999999999997</c:v>
                </c:pt>
                <c:pt idx="29">
                  <c:v>48.661999999999999</c:v>
                </c:pt>
                <c:pt idx="30">
                  <c:v>56.698999999999998</c:v>
                </c:pt>
              </c:numCache>
            </c:numRef>
          </c:val>
        </c:ser>
        <c:ser>
          <c:idx val="1"/>
          <c:order val="1"/>
          <c:tx>
            <c:strRef>
              <c:f>Sheet2!$C$5</c:f>
              <c:strCache>
                <c:ptCount val="1"/>
                <c:pt idx="0">
                  <c:v>2018</c:v>
                </c:pt>
              </c:strCache>
            </c:strRef>
          </c:tx>
          <c:spPr>
            <a:solidFill>
              <a:schemeClr val="accent2"/>
            </a:solidFill>
            <a:ln>
              <a:noFill/>
            </a:ln>
            <a:effectLst/>
          </c:spPr>
          <c:invertIfNegative val="0"/>
          <c:cat>
            <c:strRef>
              <c:f>Sheet2!$A$6:$A$36</c:f>
              <c:strCache>
                <c:ptCount val="31"/>
                <c:pt idx="0">
                  <c:v>Российская Федерация</c:v>
                </c:pt>
                <c:pt idx="1">
                  <c:v>г. Москва</c:v>
                </c:pt>
                <c:pt idx="2">
                  <c:v>г. Санкт-Петербург</c:v>
                </c:pt>
                <c:pt idx="3">
                  <c:v>Ханты-Мансийский 
авт.округ - Югра</c:v>
                </c:pt>
                <c:pt idx="4">
                  <c:v>Московская область</c:v>
                </c:pt>
                <c:pt idx="5">
                  <c:v>Республика Татарстан</c:v>
                </c:pt>
                <c:pt idx="6">
                  <c:v>Ямало-Ненецкий 
авт.округ</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Sheet2!$C$6:$C$36</c:f>
              <c:numCache>
                <c:formatCode>General</c:formatCode>
                <c:ptCount val="31"/>
                <c:pt idx="0">
                  <c:v>59.817</c:v>
                </c:pt>
                <c:pt idx="1">
                  <c:v>67.400000000000006</c:v>
                </c:pt>
                <c:pt idx="2">
                  <c:v>66.634</c:v>
                </c:pt>
                <c:pt idx="3">
                  <c:v>69.575000000000003</c:v>
                </c:pt>
                <c:pt idx="4">
                  <c:v>64.989999999999995</c:v>
                </c:pt>
                <c:pt idx="5">
                  <c:v>61.902000000000001</c:v>
                </c:pt>
                <c:pt idx="6">
                  <c:v>74.531000000000006</c:v>
                </c:pt>
                <c:pt idx="7">
                  <c:v>57.786000000000001</c:v>
                </c:pt>
                <c:pt idx="8">
                  <c:v>60.604999999999997</c:v>
                </c:pt>
                <c:pt idx="9">
                  <c:v>58.255000000000003</c:v>
                </c:pt>
                <c:pt idx="10">
                  <c:v>58.255000000000003</c:v>
                </c:pt>
                <c:pt idx="11">
                  <c:v>59.424999999999997</c:v>
                </c:pt>
                <c:pt idx="12">
                  <c:v>60.521999999999998</c:v>
                </c:pt>
                <c:pt idx="13">
                  <c:v>53.401000000000003</c:v>
                </c:pt>
                <c:pt idx="14">
                  <c:v>57.441000000000003</c:v>
                </c:pt>
                <c:pt idx="15">
                  <c:v>53.493000000000002</c:v>
                </c:pt>
                <c:pt idx="16">
                  <c:v>56.948</c:v>
                </c:pt>
                <c:pt idx="17">
                  <c:v>56.581000000000003</c:v>
                </c:pt>
                <c:pt idx="18">
                  <c:v>60.847000000000001</c:v>
                </c:pt>
                <c:pt idx="19">
                  <c:v>61.780999999999999</c:v>
                </c:pt>
                <c:pt idx="20">
                  <c:v>60.63</c:v>
                </c:pt>
                <c:pt idx="21">
                  <c:v>75.385000000000005</c:v>
                </c:pt>
                <c:pt idx="22">
                  <c:v>58.78</c:v>
                </c:pt>
                <c:pt idx="23">
                  <c:v>56.816000000000003</c:v>
                </c:pt>
                <c:pt idx="24">
                  <c:v>53.743000000000002</c:v>
                </c:pt>
                <c:pt idx="25">
                  <c:v>56.311</c:v>
                </c:pt>
                <c:pt idx="26">
                  <c:v>50.5</c:v>
                </c:pt>
                <c:pt idx="27">
                  <c:v>56.591999999999999</c:v>
                </c:pt>
                <c:pt idx="28">
                  <c:v>53.884</c:v>
                </c:pt>
                <c:pt idx="29">
                  <c:v>50.786999999999999</c:v>
                </c:pt>
                <c:pt idx="30">
                  <c:v>56.034999999999997</c:v>
                </c:pt>
              </c:numCache>
            </c:numRef>
          </c:val>
        </c:ser>
        <c:ser>
          <c:idx val="2"/>
          <c:order val="2"/>
          <c:tx>
            <c:strRef>
              <c:f>Sheet2!$D$5</c:f>
              <c:strCache>
                <c:ptCount val="1"/>
                <c:pt idx="0">
                  <c:v>2019</c:v>
                </c:pt>
              </c:strCache>
            </c:strRef>
          </c:tx>
          <c:spPr>
            <a:solidFill>
              <a:schemeClr val="accent3"/>
            </a:solidFill>
            <a:ln>
              <a:noFill/>
            </a:ln>
            <a:effectLst/>
          </c:spPr>
          <c:invertIfNegative val="0"/>
          <c:cat>
            <c:strRef>
              <c:f>Sheet2!$A$6:$A$36</c:f>
              <c:strCache>
                <c:ptCount val="31"/>
                <c:pt idx="0">
                  <c:v>Российская Федерация</c:v>
                </c:pt>
                <c:pt idx="1">
                  <c:v>г. Москва</c:v>
                </c:pt>
                <c:pt idx="2">
                  <c:v>г. Санкт-Петербург</c:v>
                </c:pt>
                <c:pt idx="3">
                  <c:v>Ханты-Мансийский 
авт.округ - Югра</c:v>
                </c:pt>
                <c:pt idx="4">
                  <c:v>Московская область</c:v>
                </c:pt>
                <c:pt idx="5">
                  <c:v>Республика Татарстан</c:v>
                </c:pt>
                <c:pt idx="6">
                  <c:v>Ямало-Ненецкий 
авт.округ</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авт.округ</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авт.округ</c:v>
                </c:pt>
                <c:pt idx="22">
                  <c:v>Кабардино-Балкарская Республика</c:v>
                </c:pt>
                <c:pt idx="23">
                  <c:v>Республика Хакасия</c:v>
                </c:pt>
                <c:pt idx="24">
                  <c:v>Республика Ингушетия</c:v>
                </c:pt>
                <c:pt idx="25">
                  <c:v>Республика Северная Осетия-Алания</c:v>
                </c:pt>
                <c:pt idx="26">
                  <c:v>Карачаево-Черкесская Республика</c:v>
                </c:pt>
                <c:pt idx="27">
                  <c:v>Республика Калмыкия</c:v>
                </c:pt>
                <c:pt idx="28">
                  <c:v>Республика Алтай</c:v>
                </c:pt>
                <c:pt idx="29">
                  <c:v>Республика Тыва</c:v>
                </c:pt>
                <c:pt idx="30">
                  <c:v>Еврейская авт.область</c:v>
                </c:pt>
              </c:strCache>
            </c:strRef>
          </c:cat>
          <c:val>
            <c:numRef>
              <c:f>Sheet2!$D$6:$D$36</c:f>
              <c:numCache>
                <c:formatCode>General</c:formatCode>
                <c:ptCount val="31"/>
                <c:pt idx="0">
                  <c:v>59.417999999999999</c:v>
                </c:pt>
                <c:pt idx="1">
                  <c:v>67.215999999999994</c:v>
                </c:pt>
                <c:pt idx="2">
                  <c:v>66.358999999999995</c:v>
                </c:pt>
                <c:pt idx="3">
                  <c:v>69.126000000000005</c:v>
                </c:pt>
                <c:pt idx="4">
                  <c:v>65.191000000000003</c:v>
                </c:pt>
                <c:pt idx="5">
                  <c:v>61.93</c:v>
                </c:pt>
                <c:pt idx="6">
                  <c:v>74.417000000000002</c:v>
                </c:pt>
                <c:pt idx="7">
                  <c:v>57.72</c:v>
                </c:pt>
                <c:pt idx="8">
                  <c:v>60.043999999999997</c:v>
                </c:pt>
                <c:pt idx="9">
                  <c:v>57.933999999999997</c:v>
                </c:pt>
                <c:pt idx="10">
                  <c:v>57.933999999999997</c:v>
                </c:pt>
                <c:pt idx="11">
                  <c:v>58.683</c:v>
                </c:pt>
                <c:pt idx="12">
                  <c:v>62.091999999999999</c:v>
                </c:pt>
                <c:pt idx="13">
                  <c:v>54.655000000000001</c:v>
                </c:pt>
                <c:pt idx="14">
                  <c:v>55.725999999999999</c:v>
                </c:pt>
                <c:pt idx="15">
                  <c:v>52.021999999999998</c:v>
                </c:pt>
                <c:pt idx="16">
                  <c:v>56.411999999999999</c:v>
                </c:pt>
                <c:pt idx="17">
                  <c:v>55.259</c:v>
                </c:pt>
                <c:pt idx="18">
                  <c:v>59.951999999999998</c:v>
                </c:pt>
                <c:pt idx="19">
                  <c:v>62.421999999999997</c:v>
                </c:pt>
                <c:pt idx="20">
                  <c:v>60.981999999999999</c:v>
                </c:pt>
                <c:pt idx="21">
                  <c:v>77.445999999999998</c:v>
                </c:pt>
                <c:pt idx="22">
                  <c:v>57.91</c:v>
                </c:pt>
                <c:pt idx="23">
                  <c:v>54.305999999999997</c:v>
                </c:pt>
                <c:pt idx="24">
                  <c:v>53.698</c:v>
                </c:pt>
                <c:pt idx="25">
                  <c:v>48.624000000000002</c:v>
                </c:pt>
                <c:pt idx="26">
                  <c:v>47.911000000000001</c:v>
                </c:pt>
                <c:pt idx="27">
                  <c:v>55.241</c:v>
                </c:pt>
                <c:pt idx="28">
                  <c:v>53.002000000000002</c:v>
                </c:pt>
                <c:pt idx="29">
                  <c:v>47.534999999999997</c:v>
                </c:pt>
                <c:pt idx="30">
                  <c:v>56.042999999999999</c:v>
                </c:pt>
              </c:numCache>
            </c:numRef>
          </c:val>
        </c:ser>
        <c:dLbls>
          <c:showLegendKey val="0"/>
          <c:showVal val="0"/>
          <c:showCatName val="0"/>
          <c:showSerName val="0"/>
          <c:showPercent val="0"/>
          <c:showBubbleSize val="0"/>
        </c:dLbls>
        <c:gapWidth val="219"/>
        <c:overlap val="-27"/>
        <c:axId val="-291750032"/>
        <c:axId val="-291757648"/>
      </c:barChart>
      <c:catAx>
        <c:axId val="-29175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7648"/>
        <c:crosses val="autoZero"/>
        <c:auto val="1"/>
        <c:lblAlgn val="ctr"/>
        <c:lblOffset val="100"/>
        <c:noMultiLvlLbl val="0"/>
      </c:catAx>
      <c:valAx>
        <c:axId val="-29175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расчетной бюджетной обеспеченности субъектов Российской Федерации на 2017 - 2019 годы</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2017 год</c:v>
                </c:pt>
              </c:strCache>
            </c:strRef>
          </c:tx>
          <c:spPr>
            <a:solidFill>
              <a:schemeClr val="accent1"/>
            </a:solidFill>
            <a:ln>
              <a:noFill/>
            </a:ln>
            <a:effectLst/>
          </c:spPr>
          <c:invertIfNegative val="0"/>
          <c:cat>
            <c:strRef>
              <c:f>Sheet1!$A$3:$A$33</c:f>
              <c:strCache>
                <c:ptCount val="31"/>
                <c:pt idx="0">
                  <c:v>Средний уровень по Российской Федерации</c:v>
                </c:pt>
                <c:pt idx="1">
                  <c:v>г.Москва</c:v>
                </c:pt>
                <c:pt idx="2">
                  <c:v>г.Cанкт-Петербург</c:v>
                </c:pt>
                <c:pt idx="3">
                  <c:v>Ханты-Мансийский а.о.</c:v>
                </c:pt>
                <c:pt idx="4">
                  <c:v>Московская область</c:v>
                </c:pt>
                <c:pt idx="5">
                  <c:v>Республика Татарстан</c:v>
                </c:pt>
                <c:pt idx="6">
                  <c:v>Ямало-Ненецкий а.о.</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а.о.</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а.о.</c:v>
                </c:pt>
                <c:pt idx="22">
                  <c:v>Кабардино-Балкарская Респ.</c:v>
                </c:pt>
                <c:pt idx="23">
                  <c:v>Республика Хакасия</c:v>
                </c:pt>
                <c:pt idx="24">
                  <c:v>Республика Ингушетия</c:v>
                </c:pt>
                <c:pt idx="25">
                  <c:v>Республика Северная Осетия</c:v>
                </c:pt>
                <c:pt idx="26">
                  <c:v>Карачаево-Черкесская Респ.</c:v>
                </c:pt>
                <c:pt idx="27">
                  <c:v>Республика Калмыкия</c:v>
                </c:pt>
                <c:pt idx="28">
                  <c:v>Республика Алтай</c:v>
                </c:pt>
                <c:pt idx="29">
                  <c:v>Республика Тыва</c:v>
                </c:pt>
                <c:pt idx="30">
                  <c:v>Еврейская а.о.</c:v>
                </c:pt>
              </c:strCache>
            </c:strRef>
          </c:cat>
          <c:val>
            <c:numRef>
              <c:f>Sheet1!$B$3:$B$33</c:f>
              <c:numCache>
                <c:formatCode>General</c:formatCode>
                <c:ptCount val="31"/>
                <c:pt idx="0">
                  <c:v>1</c:v>
                </c:pt>
                <c:pt idx="1">
                  <c:v>2.6379999999999999</c:v>
                </c:pt>
                <c:pt idx="2">
                  <c:v>1.823</c:v>
                </c:pt>
                <c:pt idx="3">
                  <c:v>2.008</c:v>
                </c:pt>
                <c:pt idx="4">
                  <c:v>1.2150000000000001</c:v>
                </c:pt>
                <c:pt idx="5">
                  <c:v>1.17</c:v>
                </c:pt>
                <c:pt idx="6">
                  <c:v>2.202</c:v>
                </c:pt>
                <c:pt idx="7">
                  <c:v>1.048</c:v>
                </c:pt>
                <c:pt idx="8">
                  <c:v>1.522</c:v>
                </c:pt>
                <c:pt idx="9">
                  <c:v>0.89800000000000002</c:v>
                </c:pt>
                <c:pt idx="10">
                  <c:v>0.89800000000000002</c:v>
                </c:pt>
                <c:pt idx="11">
                  <c:v>1</c:v>
                </c:pt>
                <c:pt idx="12">
                  <c:v>1.1020000000000001</c:v>
                </c:pt>
                <c:pt idx="13">
                  <c:v>0.72299999999999998</c:v>
                </c:pt>
                <c:pt idx="14">
                  <c:v>0.79700000000000004</c:v>
                </c:pt>
                <c:pt idx="15">
                  <c:v>0.67600000000000005</c:v>
                </c:pt>
                <c:pt idx="16">
                  <c:v>0.69099999999999995</c:v>
                </c:pt>
                <c:pt idx="17">
                  <c:v>0.77700000000000002</c:v>
                </c:pt>
                <c:pt idx="18">
                  <c:v>0.84099999999999997</c:v>
                </c:pt>
                <c:pt idx="19">
                  <c:v>0.83899999999999997</c:v>
                </c:pt>
                <c:pt idx="20">
                  <c:v>0.86599999999999999</c:v>
                </c:pt>
                <c:pt idx="21">
                  <c:v>0.71899999999999997</c:v>
                </c:pt>
                <c:pt idx="22">
                  <c:v>0.71499999999999997</c:v>
                </c:pt>
                <c:pt idx="23">
                  <c:v>0.72299999999999998</c:v>
                </c:pt>
                <c:pt idx="24">
                  <c:v>0.69099999999999995</c:v>
                </c:pt>
                <c:pt idx="25">
                  <c:v>0.71499999999999997</c:v>
                </c:pt>
                <c:pt idx="26">
                  <c:v>0.70299999999999996</c:v>
                </c:pt>
                <c:pt idx="27">
                  <c:v>0.71</c:v>
                </c:pt>
                <c:pt idx="28">
                  <c:v>0.68100000000000005</c:v>
                </c:pt>
                <c:pt idx="29">
                  <c:v>0.66700000000000004</c:v>
                </c:pt>
                <c:pt idx="30">
                  <c:v>0.72699999999999998</c:v>
                </c:pt>
              </c:numCache>
            </c:numRef>
          </c:val>
        </c:ser>
        <c:ser>
          <c:idx val="1"/>
          <c:order val="1"/>
          <c:tx>
            <c:strRef>
              <c:f>Sheet1!$C$2</c:f>
              <c:strCache>
                <c:ptCount val="1"/>
                <c:pt idx="0">
                  <c:v>2018 год</c:v>
                </c:pt>
              </c:strCache>
            </c:strRef>
          </c:tx>
          <c:spPr>
            <a:solidFill>
              <a:schemeClr val="accent2"/>
            </a:solidFill>
            <a:ln>
              <a:noFill/>
            </a:ln>
            <a:effectLst/>
          </c:spPr>
          <c:invertIfNegative val="0"/>
          <c:cat>
            <c:strRef>
              <c:f>Sheet1!$A$3:$A$33</c:f>
              <c:strCache>
                <c:ptCount val="31"/>
                <c:pt idx="0">
                  <c:v>Средний уровень по Российской Федерации</c:v>
                </c:pt>
                <c:pt idx="1">
                  <c:v>г.Москва</c:v>
                </c:pt>
                <c:pt idx="2">
                  <c:v>г.Cанкт-Петербург</c:v>
                </c:pt>
                <c:pt idx="3">
                  <c:v>Ханты-Мансийский а.о.</c:v>
                </c:pt>
                <c:pt idx="4">
                  <c:v>Московская область</c:v>
                </c:pt>
                <c:pt idx="5">
                  <c:v>Республика Татарстан</c:v>
                </c:pt>
                <c:pt idx="6">
                  <c:v>Ямало-Ненецкий а.о.</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а.о.</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а.о.</c:v>
                </c:pt>
                <c:pt idx="22">
                  <c:v>Кабардино-Балкарская Респ.</c:v>
                </c:pt>
                <c:pt idx="23">
                  <c:v>Республика Хакасия</c:v>
                </c:pt>
                <c:pt idx="24">
                  <c:v>Республика Ингушетия</c:v>
                </c:pt>
                <c:pt idx="25">
                  <c:v>Республика Северная Осетия</c:v>
                </c:pt>
                <c:pt idx="26">
                  <c:v>Карачаево-Черкесская Респ.</c:v>
                </c:pt>
                <c:pt idx="27">
                  <c:v>Республика Калмыкия</c:v>
                </c:pt>
                <c:pt idx="28">
                  <c:v>Республика Алтай</c:v>
                </c:pt>
                <c:pt idx="29">
                  <c:v>Республика Тыва</c:v>
                </c:pt>
                <c:pt idx="30">
                  <c:v>Еврейская а.о.</c:v>
                </c:pt>
              </c:strCache>
            </c:strRef>
          </c:cat>
          <c:val>
            <c:numRef>
              <c:f>Sheet1!$C$3:$C$33</c:f>
              <c:numCache>
                <c:formatCode>General</c:formatCode>
                <c:ptCount val="31"/>
                <c:pt idx="0">
                  <c:v>1</c:v>
                </c:pt>
                <c:pt idx="1">
                  <c:v>2.6480000000000001</c:v>
                </c:pt>
                <c:pt idx="2">
                  <c:v>1.8240000000000001</c:v>
                </c:pt>
                <c:pt idx="3">
                  <c:v>2.0299999999999998</c:v>
                </c:pt>
                <c:pt idx="4">
                  <c:v>1.2110000000000001</c:v>
                </c:pt>
                <c:pt idx="5">
                  <c:v>1.1679999999999999</c:v>
                </c:pt>
                <c:pt idx="6">
                  <c:v>2.2370000000000001</c:v>
                </c:pt>
                <c:pt idx="7">
                  <c:v>1.046</c:v>
                </c:pt>
                <c:pt idx="8">
                  <c:v>1.546</c:v>
                </c:pt>
                <c:pt idx="9">
                  <c:v>0.88</c:v>
                </c:pt>
                <c:pt idx="10">
                  <c:v>0.88</c:v>
                </c:pt>
                <c:pt idx="11">
                  <c:v>1.0129999999999999</c:v>
                </c:pt>
                <c:pt idx="12">
                  <c:v>1.103</c:v>
                </c:pt>
                <c:pt idx="13">
                  <c:v>0.64100000000000001</c:v>
                </c:pt>
                <c:pt idx="14">
                  <c:v>0.76200000000000001</c:v>
                </c:pt>
                <c:pt idx="15">
                  <c:v>0.61399999999999999</c:v>
                </c:pt>
                <c:pt idx="16">
                  <c:v>0.61599999999999999</c:v>
                </c:pt>
                <c:pt idx="17">
                  <c:v>0.73799999999999999</c:v>
                </c:pt>
                <c:pt idx="18">
                  <c:v>0.81499999999999995</c:v>
                </c:pt>
                <c:pt idx="19">
                  <c:v>0.81200000000000006</c:v>
                </c:pt>
                <c:pt idx="20">
                  <c:v>0.84099999999999997</c:v>
                </c:pt>
                <c:pt idx="21">
                  <c:v>0.63400000000000001</c:v>
                </c:pt>
                <c:pt idx="22">
                  <c:v>0.63800000000000001</c:v>
                </c:pt>
                <c:pt idx="23">
                  <c:v>0.67600000000000005</c:v>
                </c:pt>
                <c:pt idx="24">
                  <c:v>0.61099999999999999</c:v>
                </c:pt>
                <c:pt idx="25">
                  <c:v>0.63800000000000001</c:v>
                </c:pt>
                <c:pt idx="26">
                  <c:v>0.623</c:v>
                </c:pt>
                <c:pt idx="27">
                  <c:v>0.63300000000000001</c:v>
                </c:pt>
                <c:pt idx="28">
                  <c:v>0.61</c:v>
                </c:pt>
                <c:pt idx="29">
                  <c:v>0.60499999999999998</c:v>
                </c:pt>
                <c:pt idx="30">
                  <c:v>0.65300000000000002</c:v>
                </c:pt>
              </c:numCache>
            </c:numRef>
          </c:val>
        </c:ser>
        <c:ser>
          <c:idx val="2"/>
          <c:order val="2"/>
          <c:tx>
            <c:strRef>
              <c:f>Sheet1!$D$2</c:f>
              <c:strCache>
                <c:ptCount val="1"/>
                <c:pt idx="0">
                  <c:v>2019 год</c:v>
                </c:pt>
              </c:strCache>
            </c:strRef>
          </c:tx>
          <c:spPr>
            <a:solidFill>
              <a:schemeClr val="accent3"/>
            </a:solidFill>
            <a:ln>
              <a:noFill/>
            </a:ln>
            <a:effectLst/>
          </c:spPr>
          <c:invertIfNegative val="0"/>
          <c:cat>
            <c:strRef>
              <c:f>Sheet1!$A$3:$A$33</c:f>
              <c:strCache>
                <c:ptCount val="31"/>
                <c:pt idx="0">
                  <c:v>Средний уровень по Российской Федерации</c:v>
                </c:pt>
                <c:pt idx="1">
                  <c:v>г.Москва</c:v>
                </c:pt>
                <c:pt idx="2">
                  <c:v>г.Cанкт-Петербург</c:v>
                </c:pt>
                <c:pt idx="3">
                  <c:v>Ханты-Мансийский а.о.</c:v>
                </c:pt>
                <c:pt idx="4">
                  <c:v>Московская область</c:v>
                </c:pt>
                <c:pt idx="5">
                  <c:v>Республика Татарстан</c:v>
                </c:pt>
                <c:pt idx="6">
                  <c:v>Ямало-Ненецкий а.о.</c:v>
                </c:pt>
                <c:pt idx="7">
                  <c:v>Свердловская область</c:v>
                </c:pt>
                <c:pt idx="8">
                  <c:v>Ленинградская область</c:v>
                </c:pt>
                <c:pt idx="9">
                  <c:v>Краснодарский край</c:v>
                </c:pt>
                <c:pt idx="10">
                  <c:v>Краснодарский край</c:v>
                </c:pt>
                <c:pt idx="11">
                  <c:v>Республика Коми</c:v>
                </c:pt>
                <c:pt idx="12">
                  <c:v>Ненецкий а.о.</c:v>
                </c:pt>
                <c:pt idx="13">
                  <c:v>Республика Крым</c:v>
                </c:pt>
                <c:pt idx="14">
                  <c:v>Волгоградская область</c:v>
                </c:pt>
                <c:pt idx="15">
                  <c:v>Республика Дагестан</c:v>
                </c:pt>
                <c:pt idx="16">
                  <c:v>Чеченская Республика</c:v>
                </c:pt>
                <c:pt idx="17">
                  <c:v>Республика Башкортостан</c:v>
                </c:pt>
                <c:pt idx="18">
                  <c:v>Удмуртская Республика</c:v>
                </c:pt>
                <c:pt idx="19">
                  <c:v>Челябинская область</c:v>
                </c:pt>
                <c:pt idx="20">
                  <c:v>Белгородская область</c:v>
                </c:pt>
                <c:pt idx="21">
                  <c:v>Чукотский а.о.</c:v>
                </c:pt>
                <c:pt idx="22">
                  <c:v>Кабардино-Балкарская Респ.</c:v>
                </c:pt>
                <c:pt idx="23">
                  <c:v>Республика Хакасия</c:v>
                </c:pt>
                <c:pt idx="24">
                  <c:v>Республика Ингушетия</c:v>
                </c:pt>
                <c:pt idx="25">
                  <c:v>Республика Северная Осетия</c:v>
                </c:pt>
                <c:pt idx="26">
                  <c:v>Карачаево-Черкесская Респ.</c:v>
                </c:pt>
                <c:pt idx="27">
                  <c:v>Республика Калмыкия</c:v>
                </c:pt>
                <c:pt idx="28">
                  <c:v>Республика Алтай</c:v>
                </c:pt>
                <c:pt idx="29">
                  <c:v>Республика Тыва</c:v>
                </c:pt>
                <c:pt idx="30">
                  <c:v>Еврейская а.о.</c:v>
                </c:pt>
              </c:strCache>
            </c:strRef>
          </c:cat>
          <c:val>
            <c:numRef>
              <c:f>Sheet1!$D$3:$D$33</c:f>
              <c:numCache>
                <c:formatCode>General</c:formatCode>
                <c:ptCount val="31"/>
                <c:pt idx="0">
                  <c:v>1</c:v>
                </c:pt>
                <c:pt idx="1">
                  <c:v>2.6480000000000001</c:v>
                </c:pt>
                <c:pt idx="2">
                  <c:v>1.819</c:v>
                </c:pt>
                <c:pt idx="3">
                  <c:v>2.0470000000000002</c:v>
                </c:pt>
                <c:pt idx="4">
                  <c:v>1.206</c:v>
                </c:pt>
                <c:pt idx="5">
                  <c:v>1.167</c:v>
                </c:pt>
                <c:pt idx="6">
                  <c:v>2.2589999999999999</c:v>
                </c:pt>
                <c:pt idx="7">
                  <c:v>1.0449999999999999</c:v>
                </c:pt>
                <c:pt idx="8">
                  <c:v>1.571</c:v>
                </c:pt>
                <c:pt idx="9">
                  <c:v>0.876</c:v>
                </c:pt>
                <c:pt idx="10">
                  <c:v>0.876</c:v>
                </c:pt>
                <c:pt idx="11">
                  <c:v>1.0269999999999999</c:v>
                </c:pt>
                <c:pt idx="12">
                  <c:v>1.0980000000000001</c:v>
                </c:pt>
                <c:pt idx="13">
                  <c:v>0.63200000000000001</c:v>
                </c:pt>
                <c:pt idx="14">
                  <c:v>0.75600000000000001</c:v>
                </c:pt>
                <c:pt idx="15">
                  <c:v>0.60499999999999998</c:v>
                </c:pt>
                <c:pt idx="16">
                  <c:v>0.60699999999999998</c:v>
                </c:pt>
                <c:pt idx="17">
                  <c:v>0.73099999999999998</c:v>
                </c:pt>
                <c:pt idx="18">
                  <c:v>0.81200000000000006</c:v>
                </c:pt>
                <c:pt idx="19">
                  <c:v>0.80500000000000005</c:v>
                </c:pt>
                <c:pt idx="20">
                  <c:v>0.83299999999999996</c:v>
                </c:pt>
                <c:pt idx="21">
                  <c:v>0.624</c:v>
                </c:pt>
                <c:pt idx="22">
                  <c:v>0.628</c:v>
                </c:pt>
                <c:pt idx="23">
                  <c:v>0.66600000000000004</c:v>
                </c:pt>
                <c:pt idx="24">
                  <c:v>0.60199999999999998</c:v>
                </c:pt>
                <c:pt idx="25">
                  <c:v>0.628</c:v>
                </c:pt>
                <c:pt idx="26">
                  <c:v>0.61399999999999999</c:v>
                </c:pt>
                <c:pt idx="27">
                  <c:v>0.625</c:v>
                </c:pt>
                <c:pt idx="28">
                  <c:v>0.6</c:v>
                </c:pt>
                <c:pt idx="29">
                  <c:v>0.59499999999999997</c:v>
                </c:pt>
                <c:pt idx="30">
                  <c:v>0.64600000000000002</c:v>
                </c:pt>
              </c:numCache>
            </c:numRef>
          </c:val>
        </c:ser>
        <c:dLbls>
          <c:showLegendKey val="0"/>
          <c:showVal val="0"/>
          <c:showCatName val="0"/>
          <c:showSerName val="0"/>
          <c:showPercent val="0"/>
          <c:showBubbleSize val="0"/>
        </c:dLbls>
        <c:gapWidth val="219"/>
        <c:overlap val="-27"/>
        <c:axId val="-291750576"/>
        <c:axId val="-291756016"/>
      </c:barChart>
      <c:catAx>
        <c:axId val="-29175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6016"/>
        <c:crosses val="autoZero"/>
        <c:auto val="1"/>
        <c:lblAlgn val="ctr"/>
        <c:lblOffset val="100"/>
        <c:noMultiLvlLbl val="0"/>
      </c:catAx>
      <c:valAx>
        <c:axId val="-29175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5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ysClr val="windowText" lastClr="000000"/>
                </a:solidFill>
                <a:latin typeface="Arial Cyr"/>
                <a:ea typeface="Arial Cyr"/>
                <a:cs typeface="Arial Cyr"/>
              </a:defRPr>
            </a:pPr>
            <a:r>
              <a:rPr lang="ru-RU">
                <a:solidFill>
                  <a:sysClr val="windowText" lastClr="000000"/>
                </a:solidFill>
              </a:rPr>
              <a:t>Структура  ВРП по видам деятельности в % </a:t>
            </a:r>
          </a:p>
        </c:rich>
      </c:tx>
      <c:layout>
        <c:manualLayout>
          <c:xMode val="edge"/>
          <c:yMode val="edge"/>
          <c:x val="0.27904567254842882"/>
          <c:y val="2.0338983050847449E-2"/>
        </c:manualLayout>
      </c:layout>
      <c:overlay val="0"/>
      <c:spPr>
        <a:noFill/>
        <a:ln w="25400">
          <a:noFill/>
        </a:ln>
      </c:spPr>
    </c:title>
    <c:autoTitleDeleted val="0"/>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8733023955461987E-2"/>
          <c:y val="0.1"/>
          <c:w val="0.5746887966804981"/>
          <c:h val="0.71525423728813575"/>
        </c:manualLayout>
      </c:layout>
      <c:bar3DChart>
        <c:barDir val="col"/>
        <c:grouping val="percentStacked"/>
        <c:varyColors val="0"/>
        <c:ser>
          <c:idx val="0"/>
          <c:order val="0"/>
          <c:tx>
            <c:strRef>
              <c:f>'3.Показ-ли разв. эк-ки'!$C$10</c:f>
              <c:strCache>
                <c:ptCount val="1"/>
                <c:pt idx="0">
                  <c:v>Сельское, лесное хозяйство, охота, рыболовство и рыбоводство</c:v>
                </c:pt>
              </c:strCache>
            </c:strRef>
          </c:tx>
          <c:spPr>
            <a:solidFill>
              <a:srgbClr val="9999FF"/>
            </a:solidFill>
            <a:ln w="12700">
              <a:solidFill>
                <a:srgbClr val="000000"/>
              </a:solidFill>
              <a:prstDash val="solid"/>
            </a:ln>
          </c:spPr>
          <c:invertIfNegative val="0"/>
          <c:cat>
            <c:strRef>
              <c:f>'3.Показ-ли разв. эк-ки'!$E$2:$G$2</c:f>
              <c:strCache>
                <c:ptCount val="3"/>
                <c:pt idx="0">
                  <c:v>Показатели по субъекту Федерации (СФ)</c:v>
                </c:pt>
                <c:pt idx="1">
                  <c:v>Показатели по федеральному округу (ФО)</c:v>
                </c:pt>
                <c:pt idx="2">
                  <c:v>Показатели по Российской Федерации (РФ) </c:v>
                </c:pt>
              </c:strCache>
            </c:strRef>
          </c:cat>
          <c:val>
            <c:numRef>
              <c:f>'3.Показ-ли разв. эк-ки'!$E$10:$G$10</c:f>
              <c:numCache>
                <c:formatCode>0.0</c:formatCode>
                <c:ptCount val="3"/>
                <c:pt idx="0">
                  <c:v>12</c:v>
                </c:pt>
                <c:pt idx="1">
                  <c:v>4.4000000000000004</c:v>
                </c:pt>
                <c:pt idx="2">
                  <c:v>4.3</c:v>
                </c:pt>
              </c:numCache>
            </c:numRef>
          </c:val>
        </c:ser>
        <c:ser>
          <c:idx val="1"/>
          <c:order val="1"/>
          <c:tx>
            <c:strRef>
              <c:f>'3.Показ-ли разв. эк-ки'!$C$11</c:f>
              <c:strCache>
                <c:ptCount val="1"/>
                <c:pt idx="0">
                  <c:v>Добыча полезных ископаемых</c:v>
                </c:pt>
              </c:strCache>
            </c:strRef>
          </c:tx>
          <c:spPr>
            <a:solidFill>
              <a:srgbClr val="993366"/>
            </a:solidFill>
            <a:ln w="12700">
              <a:solidFill>
                <a:srgbClr val="000000"/>
              </a:solidFill>
              <a:prstDash val="solid"/>
            </a:ln>
          </c:spPr>
          <c:invertIfNegative val="0"/>
          <c:cat>
            <c:strRef>
              <c:f>'3.Показ-ли разв. эк-ки'!$E$2:$G$2</c:f>
              <c:strCache>
                <c:ptCount val="3"/>
                <c:pt idx="0">
                  <c:v>Показатели по субъекту Федерации (СФ)</c:v>
                </c:pt>
                <c:pt idx="1">
                  <c:v>Показатели по федеральному округу (ФО)</c:v>
                </c:pt>
                <c:pt idx="2">
                  <c:v>Показатели по Российской Федерации (РФ) </c:v>
                </c:pt>
              </c:strCache>
            </c:strRef>
          </c:cat>
          <c:val>
            <c:numRef>
              <c:f>'3.Показ-ли разв. эк-ки'!$E$11:$G$11</c:f>
              <c:numCache>
                <c:formatCode>0.0</c:formatCode>
                <c:ptCount val="3"/>
                <c:pt idx="0">
                  <c:v>1.2</c:v>
                </c:pt>
                <c:pt idx="1">
                  <c:v>21.4</c:v>
                </c:pt>
                <c:pt idx="2">
                  <c:v>14.8</c:v>
                </c:pt>
              </c:numCache>
            </c:numRef>
          </c:val>
        </c:ser>
        <c:ser>
          <c:idx val="2"/>
          <c:order val="2"/>
          <c:tx>
            <c:strRef>
              <c:f>'3.Показ-ли разв. эк-ки'!$C$12</c:f>
              <c:strCache>
                <c:ptCount val="1"/>
                <c:pt idx="0">
                  <c:v>Обрабатывающие производства</c:v>
                </c:pt>
              </c:strCache>
            </c:strRef>
          </c:tx>
          <c:spPr>
            <a:solidFill>
              <a:srgbClr val="FFFFCC"/>
            </a:solidFill>
            <a:ln w="12700">
              <a:solidFill>
                <a:srgbClr val="000000"/>
              </a:solidFill>
              <a:prstDash val="solid"/>
            </a:ln>
          </c:spPr>
          <c:invertIfNegative val="0"/>
          <c:cat>
            <c:strRef>
              <c:f>'3.Показ-ли разв. эк-ки'!$E$2:$G$2</c:f>
              <c:strCache>
                <c:ptCount val="3"/>
                <c:pt idx="0">
                  <c:v>Показатели по субъекту Федерации (СФ)</c:v>
                </c:pt>
                <c:pt idx="1">
                  <c:v>Показатели по федеральному округу (ФО)</c:v>
                </c:pt>
                <c:pt idx="2">
                  <c:v>Показатели по Российской Федерации (РФ) </c:v>
                </c:pt>
              </c:strCache>
            </c:strRef>
          </c:cat>
          <c:val>
            <c:numRef>
              <c:f>'3.Показ-ли разв. эк-ки'!$E$12:$G$12</c:f>
              <c:numCache>
                <c:formatCode>0.0</c:formatCode>
                <c:ptCount val="3"/>
                <c:pt idx="0">
                  <c:v>4.5999999999999996</c:v>
                </c:pt>
                <c:pt idx="1">
                  <c:v>20.900000000000002</c:v>
                </c:pt>
                <c:pt idx="2">
                  <c:v>18</c:v>
                </c:pt>
              </c:numCache>
            </c:numRef>
          </c:val>
        </c:ser>
        <c:ser>
          <c:idx val="3"/>
          <c:order val="3"/>
          <c:tx>
            <c:strRef>
              <c:f>'3.Показ-ли разв. эк-ки'!$C$13</c:f>
              <c:strCache>
                <c:ptCount val="1"/>
                <c:pt idx="0">
                  <c:v>Обеспечение электрической энергией, газом и паром; кондиционирование воздуха</c:v>
                </c:pt>
              </c:strCache>
            </c:strRef>
          </c:tx>
          <c:spPr>
            <a:solidFill>
              <a:srgbClr val="CCFFFF"/>
            </a:solidFill>
            <a:ln w="12700">
              <a:solidFill>
                <a:srgbClr val="000000"/>
              </a:solidFill>
              <a:prstDash val="solid"/>
            </a:ln>
          </c:spPr>
          <c:invertIfNegative val="0"/>
          <c:val>
            <c:numRef>
              <c:f>'3.Показ-ли разв. эк-ки'!$E$13:$G$13</c:f>
              <c:numCache>
                <c:formatCode>0.0</c:formatCode>
                <c:ptCount val="3"/>
                <c:pt idx="0">
                  <c:v>3.6</c:v>
                </c:pt>
                <c:pt idx="1">
                  <c:v>3.9</c:v>
                </c:pt>
                <c:pt idx="2">
                  <c:v>3.1</c:v>
                </c:pt>
              </c:numCache>
            </c:numRef>
          </c:val>
        </c:ser>
        <c:ser>
          <c:idx val="4"/>
          <c:order val="4"/>
          <c:tx>
            <c:strRef>
              <c:f>'3.Показ-ли разв. эк-ки'!$C$14</c:f>
              <c:strCache>
                <c:ptCount val="1"/>
                <c:pt idx="0">
                  <c:v>Водоснабжение; водоотведение, организация сбора и утилизация отходов, деятельность по ликвидации загрязнений</c:v>
                </c:pt>
              </c:strCache>
            </c:strRef>
          </c:tx>
          <c:spPr>
            <a:solidFill>
              <a:srgbClr val="660066"/>
            </a:solidFill>
            <a:ln w="12700">
              <a:solidFill>
                <a:srgbClr val="000000"/>
              </a:solidFill>
              <a:prstDash val="solid"/>
            </a:ln>
          </c:spPr>
          <c:invertIfNegative val="0"/>
          <c:val>
            <c:numRef>
              <c:f>'3.Показ-ли разв. эк-ки'!$E$14:$G$14</c:f>
              <c:numCache>
                <c:formatCode>0.0</c:formatCode>
                <c:ptCount val="3"/>
                <c:pt idx="0">
                  <c:v>0.6</c:v>
                </c:pt>
                <c:pt idx="1">
                  <c:v>0.6</c:v>
                </c:pt>
                <c:pt idx="2">
                  <c:v>0.6</c:v>
                </c:pt>
              </c:numCache>
            </c:numRef>
          </c:val>
        </c:ser>
        <c:ser>
          <c:idx val="5"/>
          <c:order val="5"/>
          <c:tx>
            <c:strRef>
              <c:f>'3.Показ-ли разв. эк-ки'!$C$15</c:f>
              <c:strCache>
                <c:ptCount val="1"/>
                <c:pt idx="0">
                  <c:v>Строительство</c:v>
                </c:pt>
              </c:strCache>
            </c:strRef>
          </c:tx>
          <c:spPr>
            <a:solidFill>
              <a:srgbClr val="FF8080"/>
            </a:solidFill>
            <a:ln w="12700">
              <a:solidFill>
                <a:srgbClr val="000000"/>
              </a:solidFill>
              <a:prstDash val="solid"/>
            </a:ln>
          </c:spPr>
          <c:invertIfNegative val="0"/>
          <c:val>
            <c:numRef>
              <c:f>'3.Показ-ли разв. эк-ки'!$E$15:$G$15</c:f>
              <c:numCache>
                <c:formatCode>0.0</c:formatCode>
                <c:ptCount val="3"/>
                <c:pt idx="0">
                  <c:v>9.1</c:v>
                </c:pt>
                <c:pt idx="1">
                  <c:v>4.5999999999999996</c:v>
                </c:pt>
                <c:pt idx="2">
                  <c:v>5.6</c:v>
                </c:pt>
              </c:numCache>
            </c:numRef>
          </c:val>
        </c:ser>
        <c:ser>
          <c:idx val="6"/>
          <c:order val="6"/>
          <c:tx>
            <c:strRef>
              <c:f>'3.Показ-ли разв. эк-ки'!$C$16</c:f>
              <c:strCache>
                <c:ptCount val="1"/>
                <c:pt idx="0">
                  <c:v>Торговля оптовая и розничная; ремонт автотранспортных средств и мотоциклов</c:v>
                </c:pt>
              </c:strCache>
            </c:strRef>
          </c:tx>
          <c:spPr>
            <a:solidFill>
              <a:srgbClr val="0066CC"/>
            </a:solidFill>
            <a:ln w="12700">
              <a:solidFill>
                <a:srgbClr val="000000"/>
              </a:solidFill>
              <a:prstDash val="solid"/>
            </a:ln>
          </c:spPr>
          <c:invertIfNegative val="0"/>
          <c:val>
            <c:numRef>
              <c:f>'3.Показ-ли разв. эк-ки'!$E$16:$G$16</c:f>
              <c:numCache>
                <c:formatCode>0.0</c:formatCode>
                <c:ptCount val="3"/>
                <c:pt idx="0">
                  <c:v>14.8</c:v>
                </c:pt>
                <c:pt idx="1">
                  <c:v>9.6</c:v>
                </c:pt>
                <c:pt idx="2">
                  <c:v>15.8</c:v>
                </c:pt>
              </c:numCache>
            </c:numRef>
          </c:val>
        </c:ser>
        <c:ser>
          <c:idx val="7"/>
          <c:order val="7"/>
          <c:tx>
            <c:strRef>
              <c:f>'3.Показ-ли разв. эк-ки'!$C$17</c:f>
              <c:strCache>
                <c:ptCount val="1"/>
                <c:pt idx="0">
                  <c:v>Транспортировка и хранение</c:v>
                </c:pt>
              </c:strCache>
            </c:strRef>
          </c:tx>
          <c:spPr>
            <a:solidFill>
              <a:srgbClr val="CCCCFF"/>
            </a:solidFill>
            <a:ln w="12700">
              <a:solidFill>
                <a:srgbClr val="000000"/>
              </a:solidFill>
              <a:prstDash val="solid"/>
            </a:ln>
          </c:spPr>
          <c:invertIfNegative val="0"/>
          <c:val>
            <c:numRef>
              <c:f>'3.Показ-ли разв. эк-ки'!$E$17:$G$17</c:f>
              <c:numCache>
                <c:formatCode>0.0</c:formatCode>
                <c:ptCount val="3"/>
                <c:pt idx="0">
                  <c:v>4.7</c:v>
                </c:pt>
                <c:pt idx="1">
                  <c:v>8</c:v>
                </c:pt>
                <c:pt idx="2">
                  <c:v>7.6</c:v>
                </c:pt>
              </c:numCache>
            </c:numRef>
          </c:val>
        </c:ser>
        <c:ser>
          <c:idx val="8"/>
          <c:order val="8"/>
          <c:tx>
            <c:strRef>
              <c:f>'3.Показ-ли разв. эк-ки'!$C$18</c:f>
              <c:strCache>
                <c:ptCount val="1"/>
                <c:pt idx="0">
                  <c:v>Деятельность гостиниц и предприятий общественного питания</c:v>
                </c:pt>
              </c:strCache>
            </c:strRef>
          </c:tx>
          <c:spPr>
            <a:solidFill>
              <a:srgbClr val="000080"/>
            </a:solidFill>
            <a:ln w="12700">
              <a:solidFill>
                <a:srgbClr val="000000"/>
              </a:solidFill>
              <a:prstDash val="solid"/>
            </a:ln>
          </c:spPr>
          <c:invertIfNegative val="0"/>
          <c:val>
            <c:numRef>
              <c:f>'3.Показ-ли разв. эк-ки'!$E$18:$G$18</c:f>
              <c:numCache>
                <c:formatCode>#,##0.0</c:formatCode>
                <c:ptCount val="3"/>
                <c:pt idx="0">
                  <c:v>1.6</c:v>
                </c:pt>
                <c:pt idx="1">
                  <c:v>0.8</c:v>
                </c:pt>
                <c:pt idx="2">
                  <c:v>1</c:v>
                </c:pt>
              </c:numCache>
            </c:numRef>
          </c:val>
        </c:ser>
        <c:ser>
          <c:idx val="9"/>
          <c:order val="9"/>
          <c:tx>
            <c:strRef>
              <c:f>'3.Показ-ли разв. эк-ки'!$C$19</c:f>
              <c:strCache>
                <c:ptCount val="1"/>
                <c:pt idx="0">
                  <c:v>Деятельность в области информации и связи</c:v>
                </c:pt>
              </c:strCache>
            </c:strRef>
          </c:tx>
          <c:spPr>
            <a:solidFill>
              <a:srgbClr val="FF00FF"/>
            </a:solidFill>
            <a:ln w="12700">
              <a:solidFill>
                <a:srgbClr val="000000"/>
              </a:solidFill>
              <a:prstDash val="solid"/>
            </a:ln>
          </c:spPr>
          <c:invertIfNegative val="0"/>
          <c:val>
            <c:numRef>
              <c:f>'3.Показ-ли разв. эк-ки'!$E$19:$G$19</c:f>
              <c:numCache>
                <c:formatCode>#,##0.0</c:formatCode>
                <c:ptCount val="3"/>
                <c:pt idx="0">
                  <c:v>1.8</c:v>
                </c:pt>
                <c:pt idx="1">
                  <c:v>1.9</c:v>
                </c:pt>
                <c:pt idx="2">
                  <c:v>3</c:v>
                </c:pt>
              </c:numCache>
            </c:numRef>
          </c:val>
        </c:ser>
        <c:ser>
          <c:idx val="10"/>
          <c:order val="10"/>
          <c:tx>
            <c:strRef>
              <c:f>'3.Показ-ли разв. эк-ки'!$C$20</c:f>
              <c:strCache>
                <c:ptCount val="1"/>
                <c:pt idx="0">
                  <c:v>Деятельность финансовая и страховая</c:v>
                </c:pt>
              </c:strCache>
            </c:strRef>
          </c:tx>
          <c:spPr>
            <a:solidFill>
              <a:srgbClr val="FFFF00"/>
            </a:solidFill>
            <a:ln w="12700">
              <a:solidFill>
                <a:srgbClr val="000000"/>
              </a:solidFill>
              <a:prstDash val="solid"/>
            </a:ln>
          </c:spPr>
          <c:invertIfNegative val="0"/>
          <c:val>
            <c:numRef>
              <c:f>'3.Показ-ли разв. эк-ки'!$E$20:$G$20</c:f>
              <c:numCache>
                <c:formatCode>#,##0.0</c:formatCode>
                <c:ptCount val="3"/>
                <c:pt idx="0">
                  <c:v>0.8</c:v>
                </c:pt>
                <c:pt idx="1">
                  <c:v>0.2</c:v>
                </c:pt>
                <c:pt idx="2">
                  <c:v>0.6</c:v>
                </c:pt>
              </c:numCache>
            </c:numRef>
          </c:val>
        </c:ser>
        <c:ser>
          <c:idx val="11"/>
          <c:order val="11"/>
          <c:tx>
            <c:strRef>
              <c:f>'3.Показ-ли разв. эк-ки'!$C$22</c:f>
              <c:strCache>
                <c:ptCount val="1"/>
                <c:pt idx="0">
                  <c:v>Деятельность профессиональная, научная и техническая</c:v>
                </c:pt>
              </c:strCache>
            </c:strRef>
          </c:tx>
          <c:spPr>
            <a:solidFill>
              <a:srgbClr val="00FFFF"/>
            </a:solidFill>
            <a:ln w="12700">
              <a:solidFill>
                <a:srgbClr val="000000"/>
              </a:solidFill>
              <a:prstDash val="solid"/>
            </a:ln>
          </c:spPr>
          <c:invertIfNegative val="0"/>
          <c:val>
            <c:numRef>
              <c:f>'3.Показ-ли разв. эк-ки'!$E$22:$G$22</c:f>
              <c:numCache>
                <c:formatCode>#,##0.0</c:formatCode>
                <c:ptCount val="3"/>
                <c:pt idx="0">
                  <c:v>1.3</c:v>
                </c:pt>
                <c:pt idx="1">
                  <c:v>2.7</c:v>
                </c:pt>
                <c:pt idx="2">
                  <c:v>4.0999999999999996</c:v>
                </c:pt>
              </c:numCache>
            </c:numRef>
          </c:val>
        </c:ser>
        <c:ser>
          <c:idx val="12"/>
          <c:order val="12"/>
          <c:tx>
            <c:strRef>
              <c:f>'3.Показ-ли разв. эк-ки'!$C$23</c:f>
              <c:strCache>
                <c:ptCount val="1"/>
                <c:pt idx="0">
                  <c:v>Деятельность административная и сопутствующие дополнительные услуги</c:v>
                </c:pt>
              </c:strCache>
            </c:strRef>
          </c:tx>
          <c:spPr>
            <a:solidFill>
              <a:srgbClr val="800080"/>
            </a:solidFill>
            <a:ln w="12700">
              <a:solidFill>
                <a:srgbClr val="000000"/>
              </a:solidFill>
              <a:prstDash val="solid"/>
            </a:ln>
          </c:spPr>
          <c:invertIfNegative val="0"/>
          <c:val>
            <c:numRef>
              <c:f>'3.Показ-ли разв. эк-ки'!$E$23:$G$23</c:f>
              <c:numCache>
                <c:formatCode>#,##0.0</c:formatCode>
                <c:ptCount val="3"/>
                <c:pt idx="0">
                  <c:v>1.1000000000000001</c:v>
                </c:pt>
                <c:pt idx="1">
                  <c:v>2.5</c:v>
                </c:pt>
                <c:pt idx="2">
                  <c:v>2.4</c:v>
                </c:pt>
              </c:numCache>
            </c:numRef>
          </c:val>
        </c:ser>
        <c:ser>
          <c:idx val="13"/>
          <c:order val="13"/>
          <c:tx>
            <c:strRef>
              <c:f>'3.Показ-ли разв. эк-ки'!$C$24</c:f>
              <c:strCache>
                <c:ptCount val="1"/>
                <c:pt idx="0">
                  <c:v>Государственное управление и обеспечение военной безопасности; социальное обеспечение</c:v>
                </c:pt>
              </c:strCache>
            </c:strRef>
          </c:tx>
          <c:spPr>
            <a:solidFill>
              <a:srgbClr val="800000"/>
            </a:solidFill>
            <a:ln w="12700">
              <a:solidFill>
                <a:srgbClr val="000000"/>
              </a:solidFill>
              <a:prstDash val="solid"/>
            </a:ln>
          </c:spPr>
          <c:invertIfNegative val="0"/>
          <c:val>
            <c:numRef>
              <c:f>'3.Показ-ли разв. эк-ки'!$E$29:$G$29</c:f>
              <c:numCache>
                <c:formatCode>#,##0.0</c:formatCode>
                <c:ptCount val="3"/>
                <c:pt idx="0">
                  <c:v>0</c:v>
                </c:pt>
                <c:pt idx="1">
                  <c:v>0</c:v>
                </c:pt>
                <c:pt idx="2">
                  <c:v>0</c:v>
                </c:pt>
              </c:numCache>
            </c:numRef>
          </c:val>
        </c:ser>
        <c:dLbls>
          <c:showLegendKey val="0"/>
          <c:showVal val="0"/>
          <c:showCatName val="0"/>
          <c:showSerName val="0"/>
          <c:showPercent val="0"/>
          <c:showBubbleSize val="0"/>
        </c:dLbls>
        <c:gapWidth val="150"/>
        <c:shape val="box"/>
        <c:axId val="-291758192"/>
        <c:axId val="-291755472"/>
        <c:axId val="0"/>
      </c:bar3DChart>
      <c:catAx>
        <c:axId val="-2917581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en-US"/>
          </a:p>
        </c:txPr>
        <c:crossAx val="-291755472"/>
        <c:crosses val="autoZero"/>
        <c:auto val="1"/>
        <c:lblAlgn val="ctr"/>
        <c:lblOffset val="100"/>
        <c:tickLblSkip val="1"/>
        <c:tickMarkSkip val="1"/>
        <c:noMultiLvlLbl val="0"/>
      </c:catAx>
      <c:valAx>
        <c:axId val="-291755472"/>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en-US"/>
          </a:p>
        </c:txPr>
        <c:crossAx val="-291758192"/>
        <c:crosses val="autoZero"/>
        <c:crossBetween val="between"/>
      </c:valAx>
      <c:spPr>
        <a:noFill/>
        <a:ln w="25400">
          <a:noFill/>
        </a:ln>
      </c:spPr>
    </c:plotArea>
    <c:legend>
      <c:legendPos val="r"/>
      <c:layout>
        <c:manualLayout>
          <c:xMode val="edge"/>
          <c:yMode val="edge"/>
          <c:x val="0.66890101071191799"/>
          <c:y val="0.13054217103459081"/>
          <c:w val="0.32798706660928834"/>
          <c:h val="0.85482058212872647"/>
        </c:manualLayout>
      </c:layout>
      <c:overlay val="0"/>
      <c:spPr>
        <a:solidFill>
          <a:srgbClr val="FFFFFF"/>
        </a:solidFill>
        <a:ln w="3175">
          <a:solidFill>
            <a:srgbClr val="000000"/>
          </a:solidFill>
          <a:prstDash val="solid"/>
        </a:ln>
      </c:spPr>
      <c:txPr>
        <a:bodyPr/>
        <a:lstStyle/>
        <a:p>
          <a:pPr>
            <a:defRPr sz="640" b="0" i="0" u="none" strike="noStrike" baseline="0">
              <a:solidFill>
                <a:srgbClr val="000000"/>
              </a:solidFill>
              <a:latin typeface="Arial Cyr"/>
              <a:ea typeface="Arial Cyr"/>
              <a:cs typeface="Arial Cyr"/>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a:t>Сравнительная динамика потребления валового регионального продукта на 1 жителя (руб.)</a:t>
            </a:r>
          </a:p>
        </c:rich>
      </c:tx>
      <c:layout>
        <c:manualLayout>
          <c:xMode val="edge"/>
          <c:yMode val="edge"/>
          <c:x val="1.4720177143737374E-2"/>
          <c:y val="1.186443438584546E-2"/>
        </c:manualLayout>
      </c:layout>
      <c:overlay val="0"/>
      <c:spPr>
        <a:noFill/>
        <a:ln w="25400">
          <a:noFill/>
        </a:ln>
      </c:spPr>
    </c:title>
    <c:autoTitleDeleted val="0"/>
    <c:plotArea>
      <c:layout>
        <c:manualLayout>
          <c:layoutTarget val="inner"/>
          <c:xMode val="edge"/>
          <c:yMode val="edge"/>
          <c:x val="6.6458982346832812E-2"/>
          <c:y val="0.12542372881355929"/>
          <c:w val="0.73514449266747584"/>
          <c:h val="0.77062146892655381"/>
        </c:manualLayout>
      </c:layout>
      <c:lineChart>
        <c:grouping val="standard"/>
        <c:varyColors val="0"/>
        <c:ser>
          <c:idx val="0"/>
          <c:order val="0"/>
          <c:tx>
            <c:strRef>
              <c:f>'3а.Потребл. ВРП на 1 жит.'!$E$3</c:f>
              <c:strCache>
                <c:ptCount val="1"/>
                <c:pt idx="0">
                  <c:v>Показатели по субъекту Федерации (СФ)</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'3а.Потребл. ВРП на 1 жит.'!$C$6:$C$29</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'3а.Потребл. ВРП на 1 жит.'!$E$6:$E$29</c:f>
              <c:numCache>
                <c:formatCode>General</c:formatCode>
                <c:ptCount val="24"/>
                <c:pt idx="0">
                  <c:v>4512.5</c:v>
                </c:pt>
                <c:pt idx="1">
                  <c:v>6241.2</c:v>
                </c:pt>
                <c:pt idx="2">
                  <c:v>7041.6</c:v>
                </c:pt>
                <c:pt idx="3" formatCode="#,##0.0">
                  <c:v>7596.2</c:v>
                </c:pt>
                <c:pt idx="4" formatCode="#,##0.0">
                  <c:v>10817.6</c:v>
                </c:pt>
                <c:pt idx="5" formatCode="#,##0.0">
                  <c:v>13505.1</c:v>
                </c:pt>
                <c:pt idx="6" formatCode="#,##0.0">
                  <c:v>22164.400000000001</c:v>
                </c:pt>
                <c:pt idx="7" formatCode="#,##0.0">
                  <c:v>26160.6</c:v>
                </c:pt>
                <c:pt idx="8" formatCode="#,##0.0">
                  <c:v>34042.300000000003</c:v>
                </c:pt>
                <c:pt idx="9" formatCode="#,##0.0">
                  <c:v>42067.6</c:v>
                </c:pt>
                <c:pt idx="10" formatCode="#,##0.0">
                  <c:v>43592.3</c:v>
                </c:pt>
                <c:pt idx="11" formatCode="#,##0.0">
                  <c:v>57555.4</c:v>
                </c:pt>
                <c:pt idx="12" formatCode="#,##0.0">
                  <c:v>74633.600000000006</c:v>
                </c:pt>
                <c:pt idx="13" formatCode="#,##0.0">
                  <c:v>91713.1</c:v>
                </c:pt>
                <c:pt idx="14" formatCode="#,##0.0">
                  <c:v>97112.1</c:v>
                </c:pt>
                <c:pt idx="15" formatCode="#,##0.0">
                  <c:v>108729.5</c:v>
                </c:pt>
                <c:pt idx="16" formatCode="#,##0.0">
                  <c:v>127150.1</c:v>
                </c:pt>
                <c:pt idx="17" formatCode="#,##0.0">
                  <c:v>145400.1</c:v>
                </c:pt>
                <c:pt idx="18" formatCode="#,##0.0">
                  <c:v>157887.4</c:v>
                </c:pt>
                <c:pt idx="19" formatCode="#,##0.0">
                  <c:v>184281.7</c:v>
                </c:pt>
                <c:pt idx="20" formatCode="#,##0.0">
                  <c:v>196639.2</c:v>
                </c:pt>
                <c:pt idx="21" formatCode="#,##0.0">
                  <c:v>204849.5</c:v>
                </c:pt>
                <c:pt idx="22" formatCode="#,##0.0">
                  <c:v>206394</c:v>
                </c:pt>
                <c:pt idx="23" formatCode="#,##0.0">
                  <c:v>231464.2</c:v>
                </c:pt>
              </c:numCache>
            </c:numRef>
          </c:val>
          <c:smooth val="0"/>
        </c:ser>
        <c:ser>
          <c:idx val="1"/>
          <c:order val="1"/>
          <c:tx>
            <c:strRef>
              <c:f>'3а.Потребл. ВРП на 1 жит.'!$F$3</c:f>
              <c:strCache>
                <c:ptCount val="1"/>
                <c:pt idx="0">
                  <c:v>Показатели по федеральному округу (ФО)</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'3а.Потребл. ВРП на 1 жит.'!$C$6:$C$29</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'3а.Потребл. ВРП на 1 жит.'!$F$6:$F$29</c:f>
              <c:numCache>
                <c:formatCode>General</c:formatCode>
                <c:ptCount val="24"/>
                <c:pt idx="0">
                  <c:v>9994.7999999999993</c:v>
                </c:pt>
                <c:pt idx="1">
                  <c:v>13284.7</c:v>
                </c:pt>
                <c:pt idx="2">
                  <c:v>14638.2</c:v>
                </c:pt>
                <c:pt idx="3" formatCode="#,##0.0">
                  <c:v>15095.1</c:v>
                </c:pt>
                <c:pt idx="4" formatCode="#,##0.0">
                  <c:v>23485.599999999999</c:v>
                </c:pt>
                <c:pt idx="5" formatCode="#,##0.0">
                  <c:v>34893</c:v>
                </c:pt>
                <c:pt idx="6" formatCode="#,##0.0">
                  <c:v>43055.199999999997</c:v>
                </c:pt>
                <c:pt idx="7" formatCode="#,##0.0">
                  <c:v>50622.8</c:v>
                </c:pt>
                <c:pt idx="8" formatCode="#,##0.0">
                  <c:v>61979.9</c:v>
                </c:pt>
                <c:pt idx="9" formatCode="#,##0.0">
                  <c:v>85348.1</c:v>
                </c:pt>
                <c:pt idx="10" formatCode="#,##0.0">
                  <c:v>103308.6</c:v>
                </c:pt>
                <c:pt idx="11" formatCode="#,##0.0">
                  <c:v>130346.4</c:v>
                </c:pt>
                <c:pt idx="12" formatCode="#,##0.0">
                  <c:v>160685.1</c:v>
                </c:pt>
                <c:pt idx="13" formatCode="#,##0.0">
                  <c:v>184543</c:v>
                </c:pt>
                <c:pt idx="14" formatCode="#,##0.0">
                  <c:v>181395.6</c:v>
                </c:pt>
                <c:pt idx="15" formatCode="#,##0.0">
                  <c:v>222853.7</c:v>
                </c:pt>
                <c:pt idx="16" formatCode="#,##0.0">
                  <c:v>258724.1</c:v>
                </c:pt>
                <c:pt idx="17" formatCode="#,##0.0">
                  <c:v>278948.3</c:v>
                </c:pt>
                <c:pt idx="18" formatCode="#,##0.0">
                  <c:v>298171</c:v>
                </c:pt>
                <c:pt idx="19" formatCode="#,##0.0">
                  <c:v>331412.90000000002</c:v>
                </c:pt>
                <c:pt idx="20" formatCode="#,##0.0">
                  <c:v>369286.3</c:v>
                </c:pt>
                <c:pt idx="21" formatCode="#,##0.0">
                  <c:v>383599.4</c:v>
                </c:pt>
                <c:pt idx="22" formatCode="#,##0.0">
                  <c:v>422538.2</c:v>
                </c:pt>
                <c:pt idx="23" formatCode="#,##0.0">
                  <c:v>484394.2</c:v>
                </c:pt>
              </c:numCache>
            </c:numRef>
          </c:val>
          <c:smooth val="0"/>
        </c:ser>
        <c:ser>
          <c:idx val="2"/>
          <c:order val="2"/>
          <c:tx>
            <c:strRef>
              <c:f>'3а.Потребл. ВРП на 1 жит.'!$G$3</c:f>
              <c:strCache>
                <c:ptCount val="1"/>
                <c:pt idx="0">
                  <c:v>Показатели по Российской Федерации (РФ) </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numRef>
              <c:f>'3а.Потребл. ВРП на 1 жит.'!$C$6:$C$29</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'3а.Потребл. ВРП на 1 жит.'!$G$6:$G$29</c:f>
              <c:numCache>
                <c:formatCode>General</c:formatCode>
                <c:ptCount val="24"/>
                <c:pt idx="0">
                  <c:v>9566.2999999999993</c:v>
                </c:pt>
                <c:pt idx="1">
                  <c:v>13230</c:v>
                </c:pt>
                <c:pt idx="2">
                  <c:v>15212.3</c:v>
                </c:pt>
                <c:pt idx="3" formatCode="#,##0.0">
                  <c:v>15371.1</c:v>
                </c:pt>
                <c:pt idx="4" formatCode="#,##0.0">
                  <c:v>26200.6</c:v>
                </c:pt>
                <c:pt idx="5" formatCode="#,##0.0">
                  <c:v>39532.300000000003</c:v>
                </c:pt>
                <c:pt idx="6" formatCode="#,##0.0">
                  <c:v>49474.8</c:v>
                </c:pt>
                <c:pt idx="7" formatCode="#,##0.0">
                  <c:v>60611.4</c:v>
                </c:pt>
                <c:pt idx="8" formatCode="#,##0.0">
                  <c:v>74840.5</c:v>
                </c:pt>
                <c:pt idx="9" formatCode="#,##0.0">
                  <c:v>97691.9</c:v>
                </c:pt>
                <c:pt idx="10" formatCode="#,##0.0">
                  <c:v>125658.7</c:v>
                </c:pt>
                <c:pt idx="11" formatCode="#,##0.0">
                  <c:v>157233</c:v>
                </c:pt>
                <c:pt idx="12" formatCode="#,##0.0">
                  <c:v>195819</c:v>
                </c:pt>
                <c:pt idx="13" formatCode="#,##0.0">
                  <c:v>237552.2</c:v>
                </c:pt>
                <c:pt idx="14" formatCode="#,##0.0">
                  <c:v>224163.3</c:v>
                </c:pt>
                <c:pt idx="15" formatCode="#,##0.0">
                  <c:v>263828.59999999998</c:v>
                </c:pt>
                <c:pt idx="16" formatCode="#,##0.0">
                  <c:v>317515.3</c:v>
                </c:pt>
                <c:pt idx="17" formatCode="#,##0.0">
                  <c:v>348641.5</c:v>
                </c:pt>
                <c:pt idx="18" formatCode="#,##0.0">
                  <c:v>377006</c:v>
                </c:pt>
                <c:pt idx="19" formatCode="#,##0.0">
                  <c:v>405147.7</c:v>
                </c:pt>
                <c:pt idx="20" formatCode="#,##0.0">
                  <c:v>449097.9</c:v>
                </c:pt>
                <c:pt idx="21" formatCode="#,##0.0">
                  <c:v>472049.9</c:v>
                </c:pt>
                <c:pt idx="22" formatCode="#,##0.0">
                  <c:v>509382.40000000002</c:v>
                </c:pt>
                <c:pt idx="23" formatCode="#,##0.0">
                  <c:v>578740</c:v>
                </c:pt>
              </c:numCache>
            </c:numRef>
          </c:val>
          <c:smooth val="0"/>
        </c:ser>
        <c:dLbls>
          <c:showLegendKey val="0"/>
          <c:showVal val="0"/>
          <c:showCatName val="0"/>
          <c:showSerName val="0"/>
          <c:showPercent val="0"/>
          <c:showBubbleSize val="0"/>
        </c:dLbls>
        <c:marker val="1"/>
        <c:smooth val="0"/>
        <c:axId val="-291754928"/>
        <c:axId val="-291752208"/>
      </c:lineChart>
      <c:catAx>
        <c:axId val="-291754928"/>
        <c:scaling>
          <c:orientation val="minMax"/>
        </c:scaling>
        <c:delete val="0"/>
        <c:axPos val="b"/>
        <c:numFmt formatCode="General" sourceLinked="1"/>
        <c:majorTickMark val="out"/>
        <c:minorTickMark val="none"/>
        <c:tickLblPos val="nextTo"/>
        <c:spPr>
          <a:ln w="3175">
            <a:solidFill>
              <a:srgbClr val="000000"/>
            </a:solidFill>
            <a:prstDash val="solid"/>
          </a:ln>
        </c:spPr>
        <c:txPr>
          <a:bodyPr rot="-2040000" vert="horz"/>
          <a:lstStyle/>
          <a:p>
            <a:pPr>
              <a:defRPr sz="900" b="0" i="0" u="none" strike="noStrike" baseline="0">
                <a:solidFill>
                  <a:srgbClr val="000000"/>
                </a:solidFill>
                <a:latin typeface="Arial Cyr"/>
                <a:ea typeface="Arial Cyr"/>
                <a:cs typeface="Arial Cyr"/>
              </a:defRPr>
            </a:pPr>
            <a:endParaRPr lang="en-US"/>
          </a:p>
        </c:txPr>
        <c:crossAx val="-291752208"/>
        <c:crosses val="autoZero"/>
        <c:auto val="1"/>
        <c:lblAlgn val="ctr"/>
        <c:lblOffset val="100"/>
        <c:tickLblSkip val="1"/>
        <c:tickMarkSkip val="1"/>
        <c:noMultiLvlLbl val="0"/>
      </c:catAx>
      <c:valAx>
        <c:axId val="-291752208"/>
        <c:scaling>
          <c:orientation val="minMax"/>
        </c:scaling>
        <c:delete val="0"/>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Cyr"/>
                    <a:ea typeface="Arial Cyr"/>
                    <a:cs typeface="Arial Cyr"/>
                  </a:defRPr>
                </a:pPr>
                <a:r>
                  <a:rPr lang="ru-RU"/>
                  <a:t>рублей</a:t>
                </a:r>
              </a:p>
            </c:rich>
          </c:tx>
          <c:layout>
            <c:manualLayout>
              <c:xMode val="edge"/>
              <c:yMode val="edge"/>
              <c:x val="1.3499444937531722E-2"/>
              <c:y val="0.4898305084745763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en-US"/>
          </a:p>
        </c:txPr>
        <c:crossAx val="-291754928"/>
        <c:crosses val="autoZero"/>
        <c:crossBetween val="between"/>
      </c:valAx>
      <c:spPr>
        <a:solidFill>
          <a:srgbClr val="C0C0C0"/>
        </a:solidFill>
        <a:ln w="12700">
          <a:solidFill>
            <a:srgbClr val="808080"/>
          </a:solidFill>
          <a:prstDash val="solid"/>
        </a:ln>
      </c:spPr>
    </c:plotArea>
    <c:legend>
      <c:legendPos val="r"/>
      <c:layout>
        <c:manualLayout>
          <c:xMode val="edge"/>
          <c:yMode val="edge"/>
          <c:x val="0.82339318236719894"/>
          <c:y val="0.23183712687413557"/>
          <c:w val="0.16933796925849628"/>
          <c:h val="0.506947257239174"/>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Структура расходов консолидированного бюджета Республики Алтай в 2020 г. </a:t>
            </a:r>
            <a:endParaRPr lang="en-US"/>
          </a:p>
        </c:rich>
      </c:tx>
      <c:layout>
        <c:manualLayout>
          <c:xMode val="edge"/>
          <c:yMode val="edge"/>
          <c:x val="0.16961000067299281"/>
          <c:y val="2.10792580101180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Sheet2!$E$2:$E$8</c:f>
              <c:strCache>
                <c:ptCount val="7"/>
                <c:pt idx="0">
                  <c:v>образование
</c:v>
                </c:pt>
                <c:pt idx="1">
                  <c:v>национальную экономику</c:v>
                </c:pt>
                <c:pt idx="2">
                  <c:v>социальную политику</c:v>
                </c:pt>
                <c:pt idx="3">
                  <c:v>общегосударственные вопросы</c:v>
                </c:pt>
                <c:pt idx="4">
                  <c:v>жилищно-коммунальное хозяйство</c:v>
                </c:pt>
                <c:pt idx="5">
                  <c:v>дравоохранение</c:v>
                </c:pt>
                <c:pt idx="6">
                  <c:v>другие</c:v>
                </c:pt>
              </c:strCache>
            </c:strRef>
          </c:cat>
          <c:val>
            <c:numRef>
              <c:f>Sheet2!$F$2:$F$8</c:f>
              <c:numCache>
                <c:formatCode>General</c:formatCode>
                <c:ptCount val="7"/>
                <c:pt idx="0">
                  <c:v>29</c:v>
                </c:pt>
                <c:pt idx="1">
                  <c:v>22.9</c:v>
                </c:pt>
                <c:pt idx="2">
                  <c:v>19.8</c:v>
                </c:pt>
                <c:pt idx="3">
                  <c:v>6.1</c:v>
                </c:pt>
                <c:pt idx="4">
                  <c:v>4.5</c:v>
                </c:pt>
                <c:pt idx="5">
                  <c:v>11.1</c:v>
                </c:pt>
                <c:pt idx="6">
                  <c:v>6.6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B65F01-8FC8-4BFE-8235-22DCD8522E42}"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60BC38E0-2CCE-40C6-BA1F-C1BDF52B42DB}">
      <dgm:prSet phldrT="[Text]"/>
      <dgm:spPr>
        <a:xfrm rot="16200000">
          <a:off x="-53693" y="1296162"/>
          <a:ext cx="3200400" cy="6080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Направления подхода к оздоровлению социально-экономическойситуации в депрессивных регионах посредством их социальной разгрузки </a:t>
          </a:r>
          <a:endParaRPr lang="en-US">
            <a:solidFill>
              <a:sysClr val="windowText" lastClr="000000">
                <a:hueOff val="0"/>
                <a:satOff val="0"/>
                <a:lumOff val="0"/>
                <a:alphaOff val="0"/>
              </a:sysClr>
            </a:solidFill>
            <a:latin typeface="Calibri"/>
            <a:ea typeface="+mn-ea"/>
            <a:cs typeface="+mn-cs"/>
          </a:endParaRPr>
        </a:p>
      </dgm:t>
    </dgm:pt>
    <dgm:pt modelId="{125DF545-424B-4625-ADB5-C7E2D47A960A}" type="parTrans" cxnId="{A19E640E-AC14-410C-8110-07BF4B2235CC}">
      <dgm:prSet/>
      <dgm:spPr/>
      <dgm:t>
        <a:bodyPr/>
        <a:lstStyle/>
        <a:p>
          <a:endParaRPr lang="en-US"/>
        </a:p>
      </dgm:t>
    </dgm:pt>
    <dgm:pt modelId="{E8A262B6-C250-43C1-925B-438CA01E29FF}" type="sibTrans" cxnId="{A19E640E-AC14-410C-8110-07BF4B2235CC}">
      <dgm:prSet/>
      <dgm:spPr/>
      <dgm:t>
        <a:bodyPr/>
        <a:lstStyle/>
        <a:p>
          <a:endParaRPr lang="en-US"/>
        </a:p>
      </dgm:t>
    </dgm:pt>
    <dgm:pt modelId="{50E22C58-197B-4463-9187-EAF0CEC3542C}">
      <dgm:prSet phldrT="[Text]"/>
      <dgm:spPr>
        <a:xfrm>
          <a:off x="2249442" y="536066"/>
          <a:ext cx="1994489" cy="6080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1) управление миграцией народонаселения;</a:t>
          </a:r>
          <a:endParaRPr lang="en-US">
            <a:solidFill>
              <a:sysClr val="windowText" lastClr="000000">
                <a:hueOff val="0"/>
                <a:satOff val="0"/>
                <a:lumOff val="0"/>
                <a:alphaOff val="0"/>
              </a:sysClr>
            </a:solidFill>
            <a:latin typeface="Calibri"/>
            <a:ea typeface="+mn-ea"/>
            <a:cs typeface="+mn-cs"/>
          </a:endParaRPr>
        </a:p>
      </dgm:t>
    </dgm:pt>
    <dgm:pt modelId="{98D4F10A-9A22-4999-8068-D588AC64411E}" type="parTrans" cxnId="{329A0534-53AE-4408-AA49-C6CD65DC4CA2}">
      <dgm:prSet/>
      <dgm:spPr>
        <a:xfrm>
          <a:off x="1850544" y="840104"/>
          <a:ext cx="398897" cy="76009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76F0DB1-740F-47AC-AC4E-1B48A1BDEB6A}" type="sibTrans" cxnId="{329A0534-53AE-4408-AA49-C6CD65DC4CA2}">
      <dgm:prSet/>
      <dgm:spPr/>
      <dgm:t>
        <a:bodyPr/>
        <a:lstStyle/>
        <a:p>
          <a:endParaRPr lang="en-US"/>
        </a:p>
      </dgm:t>
    </dgm:pt>
    <dgm:pt modelId="{3B5671CA-C184-40ED-A7D1-89E6001AA419}">
      <dgm:prSet phldrT="[Text]"/>
      <dgm:spPr>
        <a:xfrm>
          <a:off x="2249442" y="1296161"/>
          <a:ext cx="1994489" cy="6080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2) снижение функционально-объектной избыточности социальной инфраструктуры;</a:t>
          </a:r>
          <a:endParaRPr lang="en-US">
            <a:solidFill>
              <a:sysClr val="windowText" lastClr="000000">
                <a:hueOff val="0"/>
                <a:satOff val="0"/>
                <a:lumOff val="0"/>
                <a:alphaOff val="0"/>
              </a:sysClr>
            </a:solidFill>
            <a:latin typeface="Calibri"/>
            <a:ea typeface="+mn-ea"/>
            <a:cs typeface="+mn-cs"/>
          </a:endParaRPr>
        </a:p>
      </dgm:t>
    </dgm:pt>
    <dgm:pt modelId="{7B5CAC48-97FD-41EC-91F2-3E03C6920C9F}" type="parTrans" cxnId="{B6ABAB01-9A69-4CFD-93DC-D2E80C419438}">
      <dgm:prSet/>
      <dgm:spPr>
        <a:xfrm>
          <a:off x="1850544" y="1554479"/>
          <a:ext cx="398897" cy="9144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729C42D-8108-4D11-9C5A-541996E40227}" type="sibTrans" cxnId="{B6ABAB01-9A69-4CFD-93DC-D2E80C419438}">
      <dgm:prSet/>
      <dgm:spPr/>
      <dgm:t>
        <a:bodyPr/>
        <a:lstStyle/>
        <a:p>
          <a:endParaRPr lang="en-US"/>
        </a:p>
      </dgm:t>
    </dgm:pt>
    <dgm:pt modelId="{6D034C97-5BE7-4143-92D9-73240DD82EB1}">
      <dgm:prSet phldrT="[Text]"/>
      <dgm:spPr>
        <a:xfrm>
          <a:off x="2249442" y="2056257"/>
          <a:ext cx="1994489" cy="6080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3) реорганизация системы расселения.</a:t>
          </a:r>
          <a:endParaRPr lang="en-US">
            <a:solidFill>
              <a:sysClr val="windowText" lastClr="000000">
                <a:hueOff val="0"/>
                <a:satOff val="0"/>
                <a:lumOff val="0"/>
                <a:alphaOff val="0"/>
              </a:sysClr>
            </a:solidFill>
            <a:latin typeface="Calibri"/>
            <a:ea typeface="+mn-ea"/>
            <a:cs typeface="+mn-cs"/>
          </a:endParaRPr>
        </a:p>
      </dgm:t>
    </dgm:pt>
    <dgm:pt modelId="{05017813-C995-456D-B389-CCE1EFAA8DF1}" type="parTrans" cxnId="{06281E62-8B56-426F-8EDB-AD7B647D49D7}">
      <dgm:prSet/>
      <dgm:spPr>
        <a:xfrm>
          <a:off x="1850544" y="1600200"/>
          <a:ext cx="398897" cy="76009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62AFCE0-2250-47FB-AE27-BCB262069BAE}" type="sibTrans" cxnId="{06281E62-8B56-426F-8EDB-AD7B647D49D7}">
      <dgm:prSet/>
      <dgm:spPr/>
      <dgm:t>
        <a:bodyPr/>
        <a:lstStyle/>
        <a:p>
          <a:endParaRPr lang="en-US"/>
        </a:p>
      </dgm:t>
    </dgm:pt>
    <dgm:pt modelId="{AC3E444F-49AB-49CD-8C1B-9125D2ABD02A}" type="pres">
      <dgm:prSet presAssocID="{83B65F01-8FC8-4BFE-8235-22DCD8522E42}" presName="Name0" presStyleCnt="0">
        <dgm:presLayoutVars>
          <dgm:chPref val="1"/>
          <dgm:dir/>
          <dgm:animOne val="branch"/>
          <dgm:animLvl val="lvl"/>
          <dgm:resizeHandles val="exact"/>
        </dgm:presLayoutVars>
      </dgm:prSet>
      <dgm:spPr/>
      <dgm:t>
        <a:bodyPr/>
        <a:lstStyle/>
        <a:p>
          <a:endParaRPr lang="en-US"/>
        </a:p>
      </dgm:t>
    </dgm:pt>
    <dgm:pt modelId="{46B6EE3E-B9DF-4DC6-88F0-D687F390ED97}" type="pres">
      <dgm:prSet presAssocID="{60BC38E0-2CCE-40C6-BA1F-C1BDF52B42DB}" presName="root1" presStyleCnt="0"/>
      <dgm:spPr/>
    </dgm:pt>
    <dgm:pt modelId="{612A48BA-14B4-4DAB-84B2-553BFDC57F31}" type="pres">
      <dgm:prSet presAssocID="{60BC38E0-2CCE-40C6-BA1F-C1BDF52B42DB}" presName="LevelOneTextNode" presStyleLbl="node0" presStyleIdx="0" presStyleCnt="1">
        <dgm:presLayoutVars>
          <dgm:chPref val="3"/>
        </dgm:presLayoutVars>
      </dgm:prSet>
      <dgm:spPr>
        <a:prstGeom prst="rect">
          <a:avLst/>
        </a:prstGeom>
      </dgm:spPr>
      <dgm:t>
        <a:bodyPr/>
        <a:lstStyle/>
        <a:p>
          <a:endParaRPr lang="en-US"/>
        </a:p>
      </dgm:t>
    </dgm:pt>
    <dgm:pt modelId="{0E583E0F-BAEC-4B29-9D83-7194C094E0E0}" type="pres">
      <dgm:prSet presAssocID="{60BC38E0-2CCE-40C6-BA1F-C1BDF52B42DB}" presName="level2hierChild" presStyleCnt="0"/>
      <dgm:spPr/>
    </dgm:pt>
    <dgm:pt modelId="{65E98DEE-5C37-45EA-A702-B42B08D377E3}" type="pres">
      <dgm:prSet presAssocID="{98D4F10A-9A22-4999-8068-D588AC64411E}" presName="conn2-1" presStyleLbl="parChTrans1D2" presStyleIdx="0" presStyleCnt="3"/>
      <dgm:spPr>
        <a:custGeom>
          <a:avLst/>
          <a:gdLst/>
          <a:ahLst/>
          <a:cxnLst/>
          <a:rect l="0" t="0" r="0" b="0"/>
          <a:pathLst>
            <a:path>
              <a:moveTo>
                <a:pt x="0" y="760095"/>
              </a:moveTo>
              <a:lnTo>
                <a:pt x="199448" y="760095"/>
              </a:lnTo>
              <a:lnTo>
                <a:pt x="199448" y="0"/>
              </a:lnTo>
              <a:lnTo>
                <a:pt x="398897" y="0"/>
              </a:lnTo>
            </a:path>
          </a:pathLst>
        </a:custGeom>
      </dgm:spPr>
      <dgm:t>
        <a:bodyPr/>
        <a:lstStyle/>
        <a:p>
          <a:endParaRPr lang="en-US"/>
        </a:p>
      </dgm:t>
    </dgm:pt>
    <dgm:pt modelId="{D3C966E3-0543-4FB8-B5E7-F38634783E9C}" type="pres">
      <dgm:prSet presAssocID="{98D4F10A-9A22-4999-8068-D588AC64411E}" presName="connTx" presStyleLbl="parChTrans1D2" presStyleIdx="0" presStyleCnt="3"/>
      <dgm:spPr/>
      <dgm:t>
        <a:bodyPr/>
        <a:lstStyle/>
        <a:p>
          <a:endParaRPr lang="en-US"/>
        </a:p>
      </dgm:t>
    </dgm:pt>
    <dgm:pt modelId="{0309F78D-C935-471E-BC8B-1FC74A332AF4}" type="pres">
      <dgm:prSet presAssocID="{50E22C58-197B-4463-9187-EAF0CEC3542C}" presName="root2" presStyleCnt="0"/>
      <dgm:spPr/>
    </dgm:pt>
    <dgm:pt modelId="{E7032621-1C16-4020-877C-2E36F7EC03C4}" type="pres">
      <dgm:prSet presAssocID="{50E22C58-197B-4463-9187-EAF0CEC3542C}" presName="LevelTwoTextNode" presStyleLbl="node2" presStyleIdx="0" presStyleCnt="3">
        <dgm:presLayoutVars>
          <dgm:chPref val="3"/>
        </dgm:presLayoutVars>
      </dgm:prSet>
      <dgm:spPr>
        <a:prstGeom prst="rect">
          <a:avLst/>
        </a:prstGeom>
      </dgm:spPr>
      <dgm:t>
        <a:bodyPr/>
        <a:lstStyle/>
        <a:p>
          <a:endParaRPr lang="en-US"/>
        </a:p>
      </dgm:t>
    </dgm:pt>
    <dgm:pt modelId="{9D7B4933-7F95-4704-BD6E-57BC084B0606}" type="pres">
      <dgm:prSet presAssocID="{50E22C58-197B-4463-9187-EAF0CEC3542C}" presName="level3hierChild" presStyleCnt="0"/>
      <dgm:spPr/>
    </dgm:pt>
    <dgm:pt modelId="{C3CD563F-5ADF-4A2A-A74F-8D96CCED3538}" type="pres">
      <dgm:prSet presAssocID="{7B5CAC48-97FD-41EC-91F2-3E03C6920C9F}" presName="conn2-1" presStyleLbl="parChTrans1D2" presStyleIdx="1" presStyleCnt="3"/>
      <dgm:spPr>
        <a:custGeom>
          <a:avLst/>
          <a:gdLst/>
          <a:ahLst/>
          <a:cxnLst/>
          <a:rect l="0" t="0" r="0" b="0"/>
          <a:pathLst>
            <a:path>
              <a:moveTo>
                <a:pt x="0" y="45720"/>
              </a:moveTo>
              <a:lnTo>
                <a:pt x="398897" y="45720"/>
              </a:lnTo>
            </a:path>
          </a:pathLst>
        </a:custGeom>
      </dgm:spPr>
      <dgm:t>
        <a:bodyPr/>
        <a:lstStyle/>
        <a:p>
          <a:endParaRPr lang="en-US"/>
        </a:p>
      </dgm:t>
    </dgm:pt>
    <dgm:pt modelId="{17808FD9-9A95-43B1-81EA-08912C717012}" type="pres">
      <dgm:prSet presAssocID="{7B5CAC48-97FD-41EC-91F2-3E03C6920C9F}" presName="connTx" presStyleLbl="parChTrans1D2" presStyleIdx="1" presStyleCnt="3"/>
      <dgm:spPr/>
      <dgm:t>
        <a:bodyPr/>
        <a:lstStyle/>
        <a:p>
          <a:endParaRPr lang="en-US"/>
        </a:p>
      </dgm:t>
    </dgm:pt>
    <dgm:pt modelId="{07809EF3-8A1E-45AB-AA44-C28FFA830FE9}" type="pres">
      <dgm:prSet presAssocID="{3B5671CA-C184-40ED-A7D1-89E6001AA419}" presName="root2" presStyleCnt="0"/>
      <dgm:spPr/>
    </dgm:pt>
    <dgm:pt modelId="{01639FB4-A2FF-4EB9-854A-A58CD8177799}" type="pres">
      <dgm:prSet presAssocID="{3B5671CA-C184-40ED-A7D1-89E6001AA419}" presName="LevelTwoTextNode" presStyleLbl="node2" presStyleIdx="1" presStyleCnt="3">
        <dgm:presLayoutVars>
          <dgm:chPref val="3"/>
        </dgm:presLayoutVars>
      </dgm:prSet>
      <dgm:spPr>
        <a:prstGeom prst="rect">
          <a:avLst/>
        </a:prstGeom>
      </dgm:spPr>
      <dgm:t>
        <a:bodyPr/>
        <a:lstStyle/>
        <a:p>
          <a:endParaRPr lang="en-US"/>
        </a:p>
      </dgm:t>
    </dgm:pt>
    <dgm:pt modelId="{5B20FDF8-918B-4603-AE24-A1FBDA043D0E}" type="pres">
      <dgm:prSet presAssocID="{3B5671CA-C184-40ED-A7D1-89E6001AA419}" presName="level3hierChild" presStyleCnt="0"/>
      <dgm:spPr/>
    </dgm:pt>
    <dgm:pt modelId="{18B5F7D4-EF41-48B7-BF6F-C555AAD25BFD}" type="pres">
      <dgm:prSet presAssocID="{05017813-C995-456D-B389-CCE1EFAA8DF1}" presName="conn2-1" presStyleLbl="parChTrans1D2" presStyleIdx="2" presStyleCnt="3"/>
      <dgm:spPr>
        <a:custGeom>
          <a:avLst/>
          <a:gdLst/>
          <a:ahLst/>
          <a:cxnLst/>
          <a:rect l="0" t="0" r="0" b="0"/>
          <a:pathLst>
            <a:path>
              <a:moveTo>
                <a:pt x="0" y="0"/>
              </a:moveTo>
              <a:lnTo>
                <a:pt x="199448" y="0"/>
              </a:lnTo>
              <a:lnTo>
                <a:pt x="199448" y="760095"/>
              </a:lnTo>
              <a:lnTo>
                <a:pt x="398897" y="760095"/>
              </a:lnTo>
            </a:path>
          </a:pathLst>
        </a:custGeom>
      </dgm:spPr>
      <dgm:t>
        <a:bodyPr/>
        <a:lstStyle/>
        <a:p>
          <a:endParaRPr lang="en-US"/>
        </a:p>
      </dgm:t>
    </dgm:pt>
    <dgm:pt modelId="{3A3D1A81-E1D3-417C-BD58-7E844A68D0B5}" type="pres">
      <dgm:prSet presAssocID="{05017813-C995-456D-B389-CCE1EFAA8DF1}" presName="connTx" presStyleLbl="parChTrans1D2" presStyleIdx="2" presStyleCnt="3"/>
      <dgm:spPr/>
      <dgm:t>
        <a:bodyPr/>
        <a:lstStyle/>
        <a:p>
          <a:endParaRPr lang="en-US"/>
        </a:p>
      </dgm:t>
    </dgm:pt>
    <dgm:pt modelId="{67B53A8A-B161-410E-A0A9-0FE45868083B}" type="pres">
      <dgm:prSet presAssocID="{6D034C97-5BE7-4143-92D9-73240DD82EB1}" presName="root2" presStyleCnt="0"/>
      <dgm:spPr/>
    </dgm:pt>
    <dgm:pt modelId="{BAEA3954-0B38-4A61-A305-A8F39ECCE62B}" type="pres">
      <dgm:prSet presAssocID="{6D034C97-5BE7-4143-92D9-73240DD82EB1}" presName="LevelTwoTextNode" presStyleLbl="node2" presStyleIdx="2" presStyleCnt="3">
        <dgm:presLayoutVars>
          <dgm:chPref val="3"/>
        </dgm:presLayoutVars>
      </dgm:prSet>
      <dgm:spPr>
        <a:prstGeom prst="rect">
          <a:avLst/>
        </a:prstGeom>
      </dgm:spPr>
      <dgm:t>
        <a:bodyPr/>
        <a:lstStyle/>
        <a:p>
          <a:endParaRPr lang="en-US"/>
        </a:p>
      </dgm:t>
    </dgm:pt>
    <dgm:pt modelId="{47255904-759B-4225-A88D-C8AA7A6A3842}" type="pres">
      <dgm:prSet presAssocID="{6D034C97-5BE7-4143-92D9-73240DD82EB1}" presName="level3hierChild" presStyleCnt="0"/>
      <dgm:spPr/>
    </dgm:pt>
  </dgm:ptLst>
  <dgm:cxnLst>
    <dgm:cxn modelId="{329A0534-53AE-4408-AA49-C6CD65DC4CA2}" srcId="{60BC38E0-2CCE-40C6-BA1F-C1BDF52B42DB}" destId="{50E22C58-197B-4463-9187-EAF0CEC3542C}" srcOrd="0" destOrd="0" parTransId="{98D4F10A-9A22-4999-8068-D588AC64411E}" sibTransId="{F76F0DB1-740F-47AC-AC4E-1B48A1BDEB6A}"/>
    <dgm:cxn modelId="{D3A0DA6D-507B-4F4E-AF73-5DD7DF249101}" type="presOf" srcId="{05017813-C995-456D-B389-CCE1EFAA8DF1}" destId="{18B5F7D4-EF41-48B7-BF6F-C555AAD25BFD}" srcOrd="0" destOrd="0" presId="urn:microsoft.com/office/officeart/2008/layout/HorizontalMultiLevelHierarchy"/>
    <dgm:cxn modelId="{781DFDEA-E6A2-442D-B954-EF570250B169}" type="presOf" srcId="{3B5671CA-C184-40ED-A7D1-89E6001AA419}" destId="{01639FB4-A2FF-4EB9-854A-A58CD8177799}" srcOrd="0" destOrd="0" presId="urn:microsoft.com/office/officeart/2008/layout/HorizontalMultiLevelHierarchy"/>
    <dgm:cxn modelId="{2AD5C9EA-8F91-436D-B890-E594CBF9C81B}" type="presOf" srcId="{98D4F10A-9A22-4999-8068-D588AC64411E}" destId="{D3C966E3-0543-4FB8-B5E7-F38634783E9C}" srcOrd="1" destOrd="0" presId="urn:microsoft.com/office/officeart/2008/layout/HorizontalMultiLevelHierarchy"/>
    <dgm:cxn modelId="{B6ABAB01-9A69-4CFD-93DC-D2E80C419438}" srcId="{60BC38E0-2CCE-40C6-BA1F-C1BDF52B42DB}" destId="{3B5671CA-C184-40ED-A7D1-89E6001AA419}" srcOrd="1" destOrd="0" parTransId="{7B5CAC48-97FD-41EC-91F2-3E03C6920C9F}" sibTransId="{2729C42D-8108-4D11-9C5A-541996E40227}"/>
    <dgm:cxn modelId="{84A7361F-A038-4CB1-8E91-B0FAF10E9696}" type="presOf" srcId="{6D034C97-5BE7-4143-92D9-73240DD82EB1}" destId="{BAEA3954-0B38-4A61-A305-A8F39ECCE62B}" srcOrd="0" destOrd="0" presId="urn:microsoft.com/office/officeart/2008/layout/HorizontalMultiLevelHierarchy"/>
    <dgm:cxn modelId="{78899EB1-FB87-4148-8F56-FB3F7C541886}" type="presOf" srcId="{83B65F01-8FC8-4BFE-8235-22DCD8522E42}" destId="{AC3E444F-49AB-49CD-8C1B-9125D2ABD02A}" srcOrd="0" destOrd="0" presId="urn:microsoft.com/office/officeart/2008/layout/HorizontalMultiLevelHierarchy"/>
    <dgm:cxn modelId="{B2EB9FA6-57AF-47AE-B43D-C296A35ED23F}" type="presOf" srcId="{05017813-C995-456D-B389-CCE1EFAA8DF1}" destId="{3A3D1A81-E1D3-417C-BD58-7E844A68D0B5}" srcOrd="1" destOrd="0" presId="urn:microsoft.com/office/officeart/2008/layout/HorizontalMultiLevelHierarchy"/>
    <dgm:cxn modelId="{A19E640E-AC14-410C-8110-07BF4B2235CC}" srcId="{83B65F01-8FC8-4BFE-8235-22DCD8522E42}" destId="{60BC38E0-2CCE-40C6-BA1F-C1BDF52B42DB}" srcOrd="0" destOrd="0" parTransId="{125DF545-424B-4625-ADB5-C7E2D47A960A}" sibTransId="{E8A262B6-C250-43C1-925B-438CA01E29FF}"/>
    <dgm:cxn modelId="{0C9231BB-40A2-485D-9B47-39342B7A3C76}" type="presOf" srcId="{7B5CAC48-97FD-41EC-91F2-3E03C6920C9F}" destId="{17808FD9-9A95-43B1-81EA-08912C717012}" srcOrd="1" destOrd="0" presId="urn:microsoft.com/office/officeart/2008/layout/HorizontalMultiLevelHierarchy"/>
    <dgm:cxn modelId="{7BEB031B-2063-438E-8E17-C1547ECBA3B1}" type="presOf" srcId="{60BC38E0-2CCE-40C6-BA1F-C1BDF52B42DB}" destId="{612A48BA-14B4-4DAB-84B2-553BFDC57F31}" srcOrd="0" destOrd="0" presId="urn:microsoft.com/office/officeart/2008/layout/HorizontalMultiLevelHierarchy"/>
    <dgm:cxn modelId="{06281E62-8B56-426F-8EDB-AD7B647D49D7}" srcId="{60BC38E0-2CCE-40C6-BA1F-C1BDF52B42DB}" destId="{6D034C97-5BE7-4143-92D9-73240DD82EB1}" srcOrd="2" destOrd="0" parTransId="{05017813-C995-456D-B389-CCE1EFAA8DF1}" sibTransId="{662AFCE0-2250-47FB-AE27-BCB262069BAE}"/>
    <dgm:cxn modelId="{BF11FC8A-B380-41E4-9102-45506367F882}" type="presOf" srcId="{98D4F10A-9A22-4999-8068-D588AC64411E}" destId="{65E98DEE-5C37-45EA-A702-B42B08D377E3}" srcOrd="0" destOrd="0" presId="urn:microsoft.com/office/officeart/2008/layout/HorizontalMultiLevelHierarchy"/>
    <dgm:cxn modelId="{4421C058-239C-482A-B499-515C0D12EA03}" type="presOf" srcId="{7B5CAC48-97FD-41EC-91F2-3E03C6920C9F}" destId="{C3CD563F-5ADF-4A2A-A74F-8D96CCED3538}" srcOrd="0" destOrd="0" presId="urn:microsoft.com/office/officeart/2008/layout/HorizontalMultiLevelHierarchy"/>
    <dgm:cxn modelId="{648BE627-6F27-4DE1-AAC4-E5FC2FF366F2}" type="presOf" srcId="{50E22C58-197B-4463-9187-EAF0CEC3542C}" destId="{E7032621-1C16-4020-877C-2E36F7EC03C4}" srcOrd="0" destOrd="0" presId="urn:microsoft.com/office/officeart/2008/layout/HorizontalMultiLevelHierarchy"/>
    <dgm:cxn modelId="{AD75CDEB-CF7B-4408-963D-CDBE908E912D}" type="presParOf" srcId="{AC3E444F-49AB-49CD-8C1B-9125D2ABD02A}" destId="{46B6EE3E-B9DF-4DC6-88F0-D687F390ED97}" srcOrd="0" destOrd="0" presId="urn:microsoft.com/office/officeart/2008/layout/HorizontalMultiLevelHierarchy"/>
    <dgm:cxn modelId="{AFE12449-6A46-4F53-9BDA-B22D68D525BA}" type="presParOf" srcId="{46B6EE3E-B9DF-4DC6-88F0-D687F390ED97}" destId="{612A48BA-14B4-4DAB-84B2-553BFDC57F31}" srcOrd="0" destOrd="0" presId="urn:microsoft.com/office/officeart/2008/layout/HorizontalMultiLevelHierarchy"/>
    <dgm:cxn modelId="{40421083-63C0-4AFE-9DA0-F2D4C8337B96}" type="presParOf" srcId="{46B6EE3E-B9DF-4DC6-88F0-D687F390ED97}" destId="{0E583E0F-BAEC-4B29-9D83-7194C094E0E0}" srcOrd="1" destOrd="0" presId="urn:microsoft.com/office/officeart/2008/layout/HorizontalMultiLevelHierarchy"/>
    <dgm:cxn modelId="{5F957D51-271F-47B5-9976-B09866709D57}" type="presParOf" srcId="{0E583E0F-BAEC-4B29-9D83-7194C094E0E0}" destId="{65E98DEE-5C37-45EA-A702-B42B08D377E3}" srcOrd="0" destOrd="0" presId="urn:microsoft.com/office/officeart/2008/layout/HorizontalMultiLevelHierarchy"/>
    <dgm:cxn modelId="{1C43B834-4C88-4AA7-B93D-36CB81D416FB}" type="presParOf" srcId="{65E98DEE-5C37-45EA-A702-B42B08D377E3}" destId="{D3C966E3-0543-4FB8-B5E7-F38634783E9C}" srcOrd="0" destOrd="0" presId="urn:microsoft.com/office/officeart/2008/layout/HorizontalMultiLevelHierarchy"/>
    <dgm:cxn modelId="{9F7A861A-41D1-4B0C-B795-2D16C0D5E678}" type="presParOf" srcId="{0E583E0F-BAEC-4B29-9D83-7194C094E0E0}" destId="{0309F78D-C935-471E-BC8B-1FC74A332AF4}" srcOrd="1" destOrd="0" presId="urn:microsoft.com/office/officeart/2008/layout/HorizontalMultiLevelHierarchy"/>
    <dgm:cxn modelId="{12FC36A8-8ECE-405E-B5F2-B5ED3AA31D95}" type="presParOf" srcId="{0309F78D-C935-471E-BC8B-1FC74A332AF4}" destId="{E7032621-1C16-4020-877C-2E36F7EC03C4}" srcOrd="0" destOrd="0" presId="urn:microsoft.com/office/officeart/2008/layout/HorizontalMultiLevelHierarchy"/>
    <dgm:cxn modelId="{AEFC9A82-839B-432F-AAFD-B292BFB3FCA6}" type="presParOf" srcId="{0309F78D-C935-471E-BC8B-1FC74A332AF4}" destId="{9D7B4933-7F95-4704-BD6E-57BC084B0606}" srcOrd="1" destOrd="0" presId="urn:microsoft.com/office/officeart/2008/layout/HorizontalMultiLevelHierarchy"/>
    <dgm:cxn modelId="{AC81E632-5D58-45DF-9368-B234C6B02C1E}" type="presParOf" srcId="{0E583E0F-BAEC-4B29-9D83-7194C094E0E0}" destId="{C3CD563F-5ADF-4A2A-A74F-8D96CCED3538}" srcOrd="2" destOrd="0" presId="urn:microsoft.com/office/officeart/2008/layout/HorizontalMultiLevelHierarchy"/>
    <dgm:cxn modelId="{2E07896C-2C39-48F2-B596-509364BA8A1B}" type="presParOf" srcId="{C3CD563F-5ADF-4A2A-A74F-8D96CCED3538}" destId="{17808FD9-9A95-43B1-81EA-08912C717012}" srcOrd="0" destOrd="0" presId="urn:microsoft.com/office/officeart/2008/layout/HorizontalMultiLevelHierarchy"/>
    <dgm:cxn modelId="{E4B7CC7A-9705-4F7E-9BE4-743E782824C6}" type="presParOf" srcId="{0E583E0F-BAEC-4B29-9D83-7194C094E0E0}" destId="{07809EF3-8A1E-45AB-AA44-C28FFA830FE9}" srcOrd="3" destOrd="0" presId="urn:microsoft.com/office/officeart/2008/layout/HorizontalMultiLevelHierarchy"/>
    <dgm:cxn modelId="{31E39FD9-A17F-4DC5-AD80-CD202AA5346F}" type="presParOf" srcId="{07809EF3-8A1E-45AB-AA44-C28FFA830FE9}" destId="{01639FB4-A2FF-4EB9-854A-A58CD8177799}" srcOrd="0" destOrd="0" presId="urn:microsoft.com/office/officeart/2008/layout/HorizontalMultiLevelHierarchy"/>
    <dgm:cxn modelId="{E1F177A7-2F44-43CE-B691-6A0CF55DE2FE}" type="presParOf" srcId="{07809EF3-8A1E-45AB-AA44-C28FFA830FE9}" destId="{5B20FDF8-918B-4603-AE24-A1FBDA043D0E}" srcOrd="1" destOrd="0" presId="urn:microsoft.com/office/officeart/2008/layout/HorizontalMultiLevelHierarchy"/>
    <dgm:cxn modelId="{FC8E64A6-026B-4571-9C22-61BAE191FD05}" type="presParOf" srcId="{0E583E0F-BAEC-4B29-9D83-7194C094E0E0}" destId="{18B5F7D4-EF41-48B7-BF6F-C555AAD25BFD}" srcOrd="4" destOrd="0" presId="urn:microsoft.com/office/officeart/2008/layout/HorizontalMultiLevelHierarchy"/>
    <dgm:cxn modelId="{427DE90D-E9DA-426A-934C-42D810EE73CA}" type="presParOf" srcId="{18B5F7D4-EF41-48B7-BF6F-C555AAD25BFD}" destId="{3A3D1A81-E1D3-417C-BD58-7E844A68D0B5}" srcOrd="0" destOrd="0" presId="urn:microsoft.com/office/officeart/2008/layout/HorizontalMultiLevelHierarchy"/>
    <dgm:cxn modelId="{D47258AB-5576-4E97-9EE6-31B40122E93E}" type="presParOf" srcId="{0E583E0F-BAEC-4B29-9D83-7194C094E0E0}" destId="{67B53A8A-B161-410E-A0A9-0FE45868083B}" srcOrd="5" destOrd="0" presId="urn:microsoft.com/office/officeart/2008/layout/HorizontalMultiLevelHierarchy"/>
    <dgm:cxn modelId="{969CB060-F66A-4552-8D6F-E35D67E9AEFD}" type="presParOf" srcId="{67B53A8A-B161-410E-A0A9-0FE45868083B}" destId="{BAEA3954-0B38-4A61-A305-A8F39ECCE62B}" srcOrd="0" destOrd="0" presId="urn:microsoft.com/office/officeart/2008/layout/HorizontalMultiLevelHierarchy"/>
    <dgm:cxn modelId="{9293596D-A3E4-4FD1-AF72-1757477F5CA8}" type="presParOf" srcId="{67B53A8A-B161-410E-A0A9-0FE45868083B}" destId="{47255904-759B-4225-A88D-C8AA7A6A3842}"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684FE4A-D7FB-4810-BE59-C09218F20A4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2746AE48-A603-4090-8777-66EC809696B5}">
      <dgm:prSet phldrT="[Text]"/>
      <dgm:spPr>
        <a:xfrm rot="5400000">
          <a:off x="-180022" y="180877"/>
          <a:ext cx="1200150" cy="840105"/>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 lastClr="FFFFFF"/>
              </a:solidFill>
              <a:latin typeface="Calibri"/>
              <a:ea typeface="+mn-ea"/>
              <a:cs typeface="+mn-cs"/>
            </a:rPr>
            <a:t>1</a:t>
          </a:r>
          <a:endParaRPr lang="en-US">
            <a:solidFill>
              <a:sysClr val="window" lastClr="FFFFFF"/>
            </a:solidFill>
            <a:latin typeface="Calibri"/>
            <a:ea typeface="+mn-ea"/>
            <a:cs typeface="+mn-cs"/>
          </a:endParaRPr>
        </a:p>
      </dgm:t>
    </dgm:pt>
    <dgm:pt modelId="{0CF77C2F-FD7A-4822-BEC9-078C0914BC16}" type="parTrans" cxnId="{237E834B-62BD-4600-89D4-8A5025CD6E48}">
      <dgm:prSet/>
      <dgm:spPr/>
      <dgm:t>
        <a:bodyPr/>
        <a:lstStyle/>
        <a:p>
          <a:endParaRPr lang="en-US"/>
        </a:p>
      </dgm:t>
    </dgm:pt>
    <dgm:pt modelId="{D2BAFC8D-E5F3-45F1-9591-5A4EEDBED3EA}" type="sibTrans" cxnId="{237E834B-62BD-4600-89D4-8A5025CD6E48}">
      <dgm:prSet/>
      <dgm:spPr/>
      <dgm:t>
        <a:bodyPr/>
        <a:lstStyle/>
        <a:p>
          <a:endParaRPr lang="en-US"/>
        </a:p>
      </dgm:t>
    </dgm:pt>
    <dgm:pt modelId="{30F50ADC-408B-4717-AA22-D8BB06837E10}">
      <dgm:prSet phldrT="[Text]" custT="1"/>
      <dgm:spPr>
        <a:xfrm rot="5400000">
          <a:off x="2742724" y="-1933098"/>
          <a:ext cx="780097" cy="46462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материалы  формализованных  интервью  (анкетных  опросов)  городских  и сельских домохозяйств;	</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FAA30E3-7E66-4A3E-BD3D-705E94A42C46}" type="parTrans" cxnId="{4EAE6239-AD93-4E2B-928C-84DA1E878EF8}">
      <dgm:prSet/>
      <dgm:spPr/>
      <dgm:t>
        <a:bodyPr/>
        <a:lstStyle/>
        <a:p>
          <a:endParaRPr lang="en-US"/>
        </a:p>
      </dgm:t>
    </dgm:pt>
    <dgm:pt modelId="{98BFC86D-E970-4513-A9D9-3B0455B56F1B}" type="sibTrans" cxnId="{4EAE6239-AD93-4E2B-928C-84DA1E878EF8}">
      <dgm:prSet/>
      <dgm:spPr/>
      <dgm:t>
        <a:bodyPr/>
        <a:lstStyle/>
        <a:p>
          <a:endParaRPr lang="en-US"/>
        </a:p>
      </dgm:t>
    </dgm:pt>
    <dgm:pt modelId="{34D83684-EBD6-4A0E-9EFC-1440783C4772}">
      <dgm:prSet phldrT="[Text]"/>
      <dgm:spPr>
        <a:xfrm rot="5400000">
          <a:off x="-180022" y="1180147"/>
          <a:ext cx="1200150" cy="840105"/>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 lastClr="FFFFFF"/>
              </a:solidFill>
              <a:latin typeface="Calibri"/>
              <a:ea typeface="+mn-ea"/>
              <a:cs typeface="+mn-cs"/>
            </a:rPr>
            <a:t>2</a:t>
          </a:r>
          <a:endParaRPr lang="en-US">
            <a:solidFill>
              <a:sysClr val="window" lastClr="FFFFFF"/>
            </a:solidFill>
            <a:latin typeface="Calibri"/>
            <a:ea typeface="+mn-ea"/>
            <a:cs typeface="+mn-cs"/>
          </a:endParaRPr>
        </a:p>
      </dgm:t>
    </dgm:pt>
    <dgm:pt modelId="{0C1CAE8C-941A-44E0-99BC-5E0FCDDD7DDF}" type="parTrans" cxnId="{08558770-80AA-4A55-950B-9F91B3CB7364}">
      <dgm:prSet/>
      <dgm:spPr/>
      <dgm:t>
        <a:bodyPr/>
        <a:lstStyle/>
        <a:p>
          <a:endParaRPr lang="en-US"/>
        </a:p>
      </dgm:t>
    </dgm:pt>
    <dgm:pt modelId="{1D70F475-F5A0-4288-B0CA-16CCF8105F4B}" type="sibTrans" cxnId="{08558770-80AA-4A55-950B-9F91B3CB7364}">
      <dgm:prSet/>
      <dgm:spPr/>
      <dgm:t>
        <a:bodyPr/>
        <a:lstStyle/>
        <a:p>
          <a:endParaRPr lang="en-US"/>
        </a:p>
      </dgm:t>
    </dgm:pt>
    <dgm:pt modelId="{41936649-0CCD-4E63-9C4D-AC97CF8DDF23}">
      <dgm:prSet phldrT="[Text]" custT="1"/>
      <dgm:spPr>
        <a:xfrm rot="5400000">
          <a:off x="2773203" y="-932973"/>
          <a:ext cx="780097" cy="46462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материалы полуформализованных и неформализованных глубинных интервью сруководителями     и     специалистами     предприятий,     учреждений, предпринимателями, активистами</a:t>
          </a:r>
          <a:r>
            <a:rPr lang="ru-RU"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8A7409A-7773-43B2-BA0D-A834248C8893}" type="parTrans" cxnId="{D8040CD5-B9D3-4E29-9985-B5A42645E08E}">
      <dgm:prSet/>
      <dgm:spPr/>
      <dgm:t>
        <a:bodyPr/>
        <a:lstStyle/>
        <a:p>
          <a:endParaRPr lang="en-US"/>
        </a:p>
      </dgm:t>
    </dgm:pt>
    <dgm:pt modelId="{E2C87E7B-C77B-4FB3-94AF-9C0341A554B6}" type="sibTrans" cxnId="{D8040CD5-B9D3-4E29-9985-B5A42645E08E}">
      <dgm:prSet/>
      <dgm:spPr/>
      <dgm:t>
        <a:bodyPr/>
        <a:lstStyle/>
        <a:p>
          <a:endParaRPr lang="en-US"/>
        </a:p>
      </dgm:t>
    </dgm:pt>
    <dgm:pt modelId="{634963CB-2362-45B4-A656-D4C904555B5E}">
      <dgm:prSet phldrT="[Text]"/>
      <dgm:spPr>
        <a:xfrm rot="5400000">
          <a:off x="-180022" y="2179417"/>
          <a:ext cx="1200150" cy="840105"/>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 lastClr="FFFFFF"/>
              </a:solidFill>
              <a:latin typeface="Calibri"/>
              <a:ea typeface="+mn-ea"/>
              <a:cs typeface="+mn-cs"/>
            </a:rPr>
            <a:t>3</a:t>
          </a:r>
          <a:endParaRPr lang="en-US">
            <a:solidFill>
              <a:sysClr val="window" lastClr="FFFFFF"/>
            </a:solidFill>
            <a:latin typeface="Calibri"/>
            <a:ea typeface="+mn-ea"/>
            <a:cs typeface="+mn-cs"/>
          </a:endParaRPr>
        </a:p>
      </dgm:t>
    </dgm:pt>
    <dgm:pt modelId="{F78127C1-E176-4DF6-A003-5E8AD73B2B84}" type="parTrans" cxnId="{F28A6001-7D48-4707-AA01-1E8B8EB167A7}">
      <dgm:prSet/>
      <dgm:spPr/>
      <dgm:t>
        <a:bodyPr/>
        <a:lstStyle/>
        <a:p>
          <a:endParaRPr lang="en-US"/>
        </a:p>
      </dgm:t>
    </dgm:pt>
    <dgm:pt modelId="{7777C74D-D0C1-4833-9AD9-A4F43CA7F769}" type="sibTrans" cxnId="{F28A6001-7D48-4707-AA01-1E8B8EB167A7}">
      <dgm:prSet/>
      <dgm:spPr/>
      <dgm:t>
        <a:bodyPr/>
        <a:lstStyle/>
        <a:p>
          <a:endParaRPr lang="en-US"/>
        </a:p>
      </dgm:t>
    </dgm:pt>
    <dgm:pt modelId="{9BE9C6F3-26C1-45B2-AD8A-66EA0102303B}">
      <dgm:prSet phldrT="[Text]" custT="1"/>
      <dgm:spPr>
        <a:xfrm rot="5400000">
          <a:off x="2773203" y="66296"/>
          <a:ext cx="780097" cy="464629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материалы  группового  интервью  с  местными  активистами -власти,  бизнеса, общественности (инновационные семинары по типу фокус-группы</a:t>
          </a:r>
          <a:r>
            <a:rPr lang="ru-RU" sz="15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5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61ACF0D-BFA9-414C-9BAA-6FABC8F623E2}" type="parTrans" cxnId="{F53B33F5-CD81-4CA0-B866-7B73F888E9D9}">
      <dgm:prSet/>
      <dgm:spPr/>
      <dgm:t>
        <a:bodyPr/>
        <a:lstStyle/>
        <a:p>
          <a:endParaRPr lang="en-US"/>
        </a:p>
      </dgm:t>
    </dgm:pt>
    <dgm:pt modelId="{9ACED96F-E75E-499B-ACB1-B0477F14A311}" type="sibTrans" cxnId="{F53B33F5-CD81-4CA0-B866-7B73F888E9D9}">
      <dgm:prSet/>
      <dgm:spPr/>
      <dgm:t>
        <a:bodyPr/>
        <a:lstStyle/>
        <a:p>
          <a:endParaRPr lang="en-US"/>
        </a:p>
      </dgm:t>
    </dgm:pt>
    <dgm:pt modelId="{7DDC38FA-9486-4EC2-A4AE-15BCC6B57186}" type="pres">
      <dgm:prSet presAssocID="{2684FE4A-D7FB-4810-BE59-C09218F20A4F}" presName="linearFlow" presStyleCnt="0">
        <dgm:presLayoutVars>
          <dgm:dir/>
          <dgm:animLvl val="lvl"/>
          <dgm:resizeHandles val="exact"/>
        </dgm:presLayoutVars>
      </dgm:prSet>
      <dgm:spPr/>
      <dgm:t>
        <a:bodyPr/>
        <a:lstStyle/>
        <a:p>
          <a:endParaRPr lang="ru-RU"/>
        </a:p>
      </dgm:t>
    </dgm:pt>
    <dgm:pt modelId="{107ACEFE-B9FD-4EF3-A8D3-1236930130A9}" type="pres">
      <dgm:prSet presAssocID="{2746AE48-A603-4090-8777-66EC809696B5}" presName="composite" presStyleCnt="0"/>
      <dgm:spPr/>
    </dgm:pt>
    <dgm:pt modelId="{FBB7B05F-13BD-4D93-AFFC-3DF3B6BE39FC}" type="pres">
      <dgm:prSet presAssocID="{2746AE48-A603-4090-8777-66EC809696B5}" presName="parentText" presStyleLbl="alignNode1" presStyleIdx="0" presStyleCnt="3">
        <dgm:presLayoutVars>
          <dgm:chMax val="1"/>
          <dgm:bulletEnabled val="1"/>
        </dgm:presLayoutVars>
      </dgm:prSet>
      <dgm:spPr>
        <a:prstGeom prst="chevron">
          <a:avLst/>
        </a:prstGeom>
      </dgm:spPr>
      <dgm:t>
        <a:bodyPr/>
        <a:lstStyle/>
        <a:p>
          <a:endParaRPr lang="ru-RU"/>
        </a:p>
      </dgm:t>
    </dgm:pt>
    <dgm:pt modelId="{FEB904AF-9BED-4CE7-BAA2-1DD4EBBC3194}" type="pres">
      <dgm:prSet presAssocID="{2746AE48-A603-4090-8777-66EC809696B5}" presName="descendantText" presStyleLbl="alignAcc1" presStyleIdx="0" presStyleCnt="3" custLinFactNeighborX="-656" custLinFactNeighborY="-110">
        <dgm:presLayoutVars>
          <dgm:bulletEnabled val="1"/>
        </dgm:presLayoutVars>
      </dgm:prSet>
      <dgm:spPr>
        <a:prstGeom prst="round2SameRect">
          <a:avLst/>
        </a:prstGeom>
      </dgm:spPr>
      <dgm:t>
        <a:bodyPr/>
        <a:lstStyle/>
        <a:p>
          <a:endParaRPr lang="en-US"/>
        </a:p>
      </dgm:t>
    </dgm:pt>
    <dgm:pt modelId="{75A374CE-971B-4365-9B6D-690E58EBF319}" type="pres">
      <dgm:prSet presAssocID="{D2BAFC8D-E5F3-45F1-9591-5A4EEDBED3EA}" presName="sp" presStyleCnt="0"/>
      <dgm:spPr/>
    </dgm:pt>
    <dgm:pt modelId="{37AF0C67-4F87-4444-BBCC-25E9B1CFA4B3}" type="pres">
      <dgm:prSet presAssocID="{34D83684-EBD6-4A0E-9EFC-1440783C4772}" presName="composite" presStyleCnt="0"/>
      <dgm:spPr/>
    </dgm:pt>
    <dgm:pt modelId="{ABB49597-E91B-4992-8F67-D08FB01F4FD8}" type="pres">
      <dgm:prSet presAssocID="{34D83684-EBD6-4A0E-9EFC-1440783C4772}" presName="parentText" presStyleLbl="alignNode1" presStyleIdx="1" presStyleCnt="3">
        <dgm:presLayoutVars>
          <dgm:chMax val="1"/>
          <dgm:bulletEnabled val="1"/>
        </dgm:presLayoutVars>
      </dgm:prSet>
      <dgm:spPr>
        <a:prstGeom prst="chevron">
          <a:avLst/>
        </a:prstGeom>
      </dgm:spPr>
      <dgm:t>
        <a:bodyPr/>
        <a:lstStyle/>
        <a:p>
          <a:endParaRPr lang="ru-RU"/>
        </a:p>
      </dgm:t>
    </dgm:pt>
    <dgm:pt modelId="{903C96E4-ECF1-4333-8B5F-667BC81F7326}" type="pres">
      <dgm:prSet presAssocID="{34D83684-EBD6-4A0E-9EFC-1440783C4772}" presName="descendantText" presStyleLbl="alignAcc1" presStyleIdx="1" presStyleCnt="3">
        <dgm:presLayoutVars>
          <dgm:bulletEnabled val="1"/>
        </dgm:presLayoutVars>
      </dgm:prSet>
      <dgm:spPr>
        <a:prstGeom prst="round2SameRect">
          <a:avLst/>
        </a:prstGeom>
      </dgm:spPr>
      <dgm:t>
        <a:bodyPr/>
        <a:lstStyle/>
        <a:p>
          <a:endParaRPr lang="en-US"/>
        </a:p>
      </dgm:t>
    </dgm:pt>
    <dgm:pt modelId="{C0363BB3-BC62-472C-9E23-7603F851C166}" type="pres">
      <dgm:prSet presAssocID="{1D70F475-F5A0-4288-B0CA-16CCF8105F4B}" presName="sp" presStyleCnt="0"/>
      <dgm:spPr/>
    </dgm:pt>
    <dgm:pt modelId="{11D1C1B0-DAD0-4DC9-9D0B-12286982CC33}" type="pres">
      <dgm:prSet presAssocID="{634963CB-2362-45B4-A656-D4C904555B5E}" presName="composite" presStyleCnt="0"/>
      <dgm:spPr/>
    </dgm:pt>
    <dgm:pt modelId="{4CD03FCD-B920-4C8B-AF2E-3F1ACE0E9E2E}" type="pres">
      <dgm:prSet presAssocID="{634963CB-2362-45B4-A656-D4C904555B5E}" presName="parentText" presStyleLbl="alignNode1" presStyleIdx="2" presStyleCnt="3">
        <dgm:presLayoutVars>
          <dgm:chMax val="1"/>
          <dgm:bulletEnabled val="1"/>
        </dgm:presLayoutVars>
      </dgm:prSet>
      <dgm:spPr>
        <a:prstGeom prst="chevron">
          <a:avLst/>
        </a:prstGeom>
      </dgm:spPr>
      <dgm:t>
        <a:bodyPr/>
        <a:lstStyle/>
        <a:p>
          <a:endParaRPr lang="ru-RU"/>
        </a:p>
      </dgm:t>
    </dgm:pt>
    <dgm:pt modelId="{9058D8BF-B849-425B-A077-98C5C9EAAF72}" type="pres">
      <dgm:prSet presAssocID="{634963CB-2362-45B4-A656-D4C904555B5E}" presName="descendantText" presStyleLbl="alignAcc1" presStyleIdx="2" presStyleCnt="3">
        <dgm:presLayoutVars>
          <dgm:bulletEnabled val="1"/>
        </dgm:presLayoutVars>
      </dgm:prSet>
      <dgm:spPr>
        <a:prstGeom prst="round2SameRect">
          <a:avLst/>
        </a:prstGeom>
      </dgm:spPr>
      <dgm:t>
        <a:bodyPr/>
        <a:lstStyle/>
        <a:p>
          <a:endParaRPr lang="en-US"/>
        </a:p>
      </dgm:t>
    </dgm:pt>
  </dgm:ptLst>
  <dgm:cxnLst>
    <dgm:cxn modelId="{3CF74EA9-EE5A-4398-A8AC-90881DE9EFDD}" type="presOf" srcId="{34D83684-EBD6-4A0E-9EFC-1440783C4772}" destId="{ABB49597-E91B-4992-8F67-D08FB01F4FD8}" srcOrd="0" destOrd="0" presId="urn:microsoft.com/office/officeart/2005/8/layout/chevron2"/>
    <dgm:cxn modelId="{550A40D7-7817-44A6-AF4F-B414D5593F14}" type="presOf" srcId="{30F50ADC-408B-4717-AA22-D8BB06837E10}" destId="{FEB904AF-9BED-4CE7-BAA2-1DD4EBBC3194}" srcOrd="0" destOrd="0" presId="urn:microsoft.com/office/officeart/2005/8/layout/chevron2"/>
    <dgm:cxn modelId="{B6500E8C-A0A9-443C-9BC9-7438BD44FA52}" type="presOf" srcId="{2746AE48-A603-4090-8777-66EC809696B5}" destId="{FBB7B05F-13BD-4D93-AFFC-3DF3B6BE39FC}" srcOrd="0" destOrd="0" presId="urn:microsoft.com/office/officeart/2005/8/layout/chevron2"/>
    <dgm:cxn modelId="{F53B33F5-CD81-4CA0-B866-7B73F888E9D9}" srcId="{634963CB-2362-45B4-A656-D4C904555B5E}" destId="{9BE9C6F3-26C1-45B2-AD8A-66EA0102303B}" srcOrd="0" destOrd="0" parTransId="{261ACF0D-BFA9-414C-9BAA-6FABC8F623E2}" sibTransId="{9ACED96F-E75E-499B-ACB1-B0477F14A311}"/>
    <dgm:cxn modelId="{4C3374D9-CDD2-46DD-AFFE-B8558544E7F5}" type="presOf" srcId="{2684FE4A-D7FB-4810-BE59-C09218F20A4F}" destId="{7DDC38FA-9486-4EC2-A4AE-15BCC6B57186}" srcOrd="0" destOrd="0" presId="urn:microsoft.com/office/officeart/2005/8/layout/chevron2"/>
    <dgm:cxn modelId="{F28A6001-7D48-4707-AA01-1E8B8EB167A7}" srcId="{2684FE4A-D7FB-4810-BE59-C09218F20A4F}" destId="{634963CB-2362-45B4-A656-D4C904555B5E}" srcOrd="2" destOrd="0" parTransId="{F78127C1-E176-4DF6-A003-5E8AD73B2B84}" sibTransId="{7777C74D-D0C1-4833-9AD9-A4F43CA7F769}"/>
    <dgm:cxn modelId="{4EAE6239-AD93-4E2B-928C-84DA1E878EF8}" srcId="{2746AE48-A603-4090-8777-66EC809696B5}" destId="{30F50ADC-408B-4717-AA22-D8BB06837E10}" srcOrd="0" destOrd="0" parTransId="{3FAA30E3-7E66-4A3E-BD3D-705E94A42C46}" sibTransId="{98BFC86D-E970-4513-A9D9-3B0455B56F1B}"/>
    <dgm:cxn modelId="{D8040CD5-B9D3-4E29-9985-B5A42645E08E}" srcId="{34D83684-EBD6-4A0E-9EFC-1440783C4772}" destId="{41936649-0CCD-4E63-9C4D-AC97CF8DDF23}" srcOrd="0" destOrd="0" parTransId="{D8A7409A-7773-43B2-BA0D-A834248C8893}" sibTransId="{E2C87E7B-C77B-4FB3-94AF-9C0341A554B6}"/>
    <dgm:cxn modelId="{F4A0FB26-B53D-463C-971A-2421B812CA45}" type="presOf" srcId="{41936649-0CCD-4E63-9C4D-AC97CF8DDF23}" destId="{903C96E4-ECF1-4333-8B5F-667BC81F7326}" srcOrd="0" destOrd="0" presId="urn:microsoft.com/office/officeart/2005/8/layout/chevron2"/>
    <dgm:cxn modelId="{08558770-80AA-4A55-950B-9F91B3CB7364}" srcId="{2684FE4A-D7FB-4810-BE59-C09218F20A4F}" destId="{34D83684-EBD6-4A0E-9EFC-1440783C4772}" srcOrd="1" destOrd="0" parTransId="{0C1CAE8C-941A-44E0-99BC-5E0FCDDD7DDF}" sibTransId="{1D70F475-F5A0-4288-B0CA-16CCF8105F4B}"/>
    <dgm:cxn modelId="{2F8A2817-DB70-4B61-AC7E-0DE0F0C24D7D}" type="presOf" srcId="{9BE9C6F3-26C1-45B2-AD8A-66EA0102303B}" destId="{9058D8BF-B849-425B-A077-98C5C9EAAF72}" srcOrd="0" destOrd="0" presId="urn:microsoft.com/office/officeart/2005/8/layout/chevron2"/>
    <dgm:cxn modelId="{237E834B-62BD-4600-89D4-8A5025CD6E48}" srcId="{2684FE4A-D7FB-4810-BE59-C09218F20A4F}" destId="{2746AE48-A603-4090-8777-66EC809696B5}" srcOrd="0" destOrd="0" parTransId="{0CF77C2F-FD7A-4822-BEC9-078C0914BC16}" sibTransId="{D2BAFC8D-E5F3-45F1-9591-5A4EEDBED3EA}"/>
    <dgm:cxn modelId="{4372C95D-F4F1-4906-A9BE-DD2AB883F986}" type="presOf" srcId="{634963CB-2362-45B4-A656-D4C904555B5E}" destId="{4CD03FCD-B920-4C8B-AF2E-3F1ACE0E9E2E}" srcOrd="0" destOrd="0" presId="urn:microsoft.com/office/officeart/2005/8/layout/chevron2"/>
    <dgm:cxn modelId="{E6A2B952-10FA-43E8-B268-BE4E14E3C956}" type="presParOf" srcId="{7DDC38FA-9486-4EC2-A4AE-15BCC6B57186}" destId="{107ACEFE-B9FD-4EF3-A8D3-1236930130A9}" srcOrd="0" destOrd="0" presId="urn:microsoft.com/office/officeart/2005/8/layout/chevron2"/>
    <dgm:cxn modelId="{AAA317FE-0546-4AF8-B7C2-904EE2BC36C7}" type="presParOf" srcId="{107ACEFE-B9FD-4EF3-A8D3-1236930130A9}" destId="{FBB7B05F-13BD-4D93-AFFC-3DF3B6BE39FC}" srcOrd="0" destOrd="0" presId="urn:microsoft.com/office/officeart/2005/8/layout/chevron2"/>
    <dgm:cxn modelId="{712FDC86-9A72-4ACA-9AFC-AFFF1D7B3006}" type="presParOf" srcId="{107ACEFE-B9FD-4EF3-A8D3-1236930130A9}" destId="{FEB904AF-9BED-4CE7-BAA2-1DD4EBBC3194}" srcOrd="1" destOrd="0" presId="urn:microsoft.com/office/officeart/2005/8/layout/chevron2"/>
    <dgm:cxn modelId="{831505BA-C022-4425-A093-27F953349858}" type="presParOf" srcId="{7DDC38FA-9486-4EC2-A4AE-15BCC6B57186}" destId="{75A374CE-971B-4365-9B6D-690E58EBF319}" srcOrd="1" destOrd="0" presId="urn:microsoft.com/office/officeart/2005/8/layout/chevron2"/>
    <dgm:cxn modelId="{1D1C8CC5-F910-443D-BAD8-8E3039BCE1E1}" type="presParOf" srcId="{7DDC38FA-9486-4EC2-A4AE-15BCC6B57186}" destId="{37AF0C67-4F87-4444-BBCC-25E9B1CFA4B3}" srcOrd="2" destOrd="0" presId="urn:microsoft.com/office/officeart/2005/8/layout/chevron2"/>
    <dgm:cxn modelId="{1C52D319-FEAC-41D9-B5D6-D0ABC5C18412}" type="presParOf" srcId="{37AF0C67-4F87-4444-BBCC-25E9B1CFA4B3}" destId="{ABB49597-E91B-4992-8F67-D08FB01F4FD8}" srcOrd="0" destOrd="0" presId="urn:microsoft.com/office/officeart/2005/8/layout/chevron2"/>
    <dgm:cxn modelId="{D2E4AD40-9DA3-4FE5-9AAF-E6EC713FD2F3}" type="presParOf" srcId="{37AF0C67-4F87-4444-BBCC-25E9B1CFA4B3}" destId="{903C96E4-ECF1-4333-8B5F-667BC81F7326}" srcOrd="1" destOrd="0" presId="urn:microsoft.com/office/officeart/2005/8/layout/chevron2"/>
    <dgm:cxn modelId="{1DB00720-2447-4B90-B6E2-2C8858E2D123}" type="presParOf" srcId="{7DDC38FA-9486-4EC2-A4AE-15BCC6B57186}" destId="{C0363BB3-BC62-472C-9E23-7603F851C166}" srcOrd="3" destOrd="0" presId="urn:microsoft.com/office/officeart/2005/8/layout/chevron2"/>
    <dgm:cxn modelId="{B8BB8551-EDBC-4FFA-B29B-4AC0169A5A03}" type="presParOf" srcId="{7DDC38FA-9486-4EC2-A4AE-15BCC6B57186}" destId="{11D1C1B0-DAD0-4DC9-9D0B-12286982CC33}" srcOrd="4" destOrd="0" presId="urn:microsoft.com/office/officeart/2005/8/layout/chevron2"/>
    <dgm:cxn modelId="{F44A5A0D-0DFB-43CE-8178-5D5841F4091C}" type="presParOf" srcId="{11D1C1B0-DAD0-4DC9-9D0B-12286982CC33}" destId="{4CD03FCD-B920-4C8B-AF2E-3F1ACE0E9E2E}" srcOrd="0" destOrd="0" presId="urn:microsoft.com/office/officeart/2005/8/layout/chevron2"/>
    <dgm:cxn modelId="{3DE5E343-7A1C-4B0E-AECF-24CE8A538D71}" type="presParOf" srcId="{11D1C1B0-DAD0-4DC9-9D0B-12286982CC33}" destId="{9058D8BF-B849-425B-A077-98C5C9EAAF72}"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433C5D1-16B1-4772-A4FA-E027A9C439A7}"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B2BF5272-D78E-42DC-8967-BFA63B6928AF}">
      <dgm:prSet phldrT="[Text]" custT="1"/>
      <dgm:spPr>
        <a:xfrm>
          <a:off x="797594" y="86551"/>
          <a:ext cx="1783878" cy="107032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Определить индикаторы для определения депрессивных регионов</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6756FBB-CC4C-41D7-A426-CE16DB78880B}" type="parTrans" cxnId="{9A7C25FF-7E3D-4D37-885E-4FD3490BB43C}">
      <dgm:prSet/>
      <dgm:spPr/>
      <dgm:t>
        <a:bodyPr/>
        <a:lstStyle/>
        <a:p>
          <a:endParaRPr lang="en-US"/>
        </a:p>
      </dgm:t>
    </dgm:pt>
    <dgm:pt modelId="{A93BBA45-89EE-442F-9445-6C4653B9A9F2}" type="sibTrans" cxnId="{9A7C25FF-7E3D-4D37-885E-4FD3490BB43C}">
      <dgm:prSet/>
      <dgm:spPr>
        <a:xfrm>
          <a:off x="2579673" y="575995"/>
          <a:ext cx="379692"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619484-7D2D-441D-8A5F-4C9E743ADAB8}">
      <dgm:prSet phldrT="[Text]" custT="1"/>
      <dgm:spPr>
        <a:xfrm>
          <a:off x="2991765" y="2895"/>
          <a:ext cx="2080323" cy="123764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Классифицировать индикаторы по важности с целью определения приоритетные проблемы каждого региона.</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260E8D-4DC2-4A69-9207-4A3CAA765CF4}" type="parTrans" cxnId="{9EDF0D9B-8F56-4F99-A81B-82010A9EF0CD}">
      <dgm:prSet/>
      <dgm:spPr/>
      <dgm:t>
        <a:bodyPr/>
        <a:lstStyle/>
        <a:p>
          <a:endParaRPr lang="en-US"/>
        </a:p>
      </dgm:t>
    </dgm:pt>
    <dgm:pt modelId="{576EEA63-5558-4B01-AB3A-BE070A3F0BE1}" type="sibTrans" cxnId="{9EDF0D9B-8F56-4F99-A81B-82010A9EF0CD}">
      <dgm:prSet/>
      <dgm:spPr>
        <a:xfrm>
          <a:off x="1689534" y="1238735"/>
          <a:ext cx="2342393" cy="446683"/>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0D591F8-9AD1-4F91-AF9E-FBFE9CB7C351}">
      <dgm:prSet phldrT="[Text]" custT="1"/>
      <dgm:spPr>
        <a:xfrm>
          <a:off x="797594" y="1717819"/>
          <a:ext cx="1783878" cy="107032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Определить политику и стратегию развития депрессивных регионов в зависимсти от их приоритетов</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F1CDABF-8E23-49F9-A49B-0DECED172038}" type="parTrans" cxnId="{6232F948-D16B-495E-B744-7A1DDF3A8145}">
      <dgm:prSet/>
      <dgm:spPr/>
      <dgm:t>
        <a:bodyPr/>
        <a:lstStyle/>
        <a:p>
          <a:endParaRPr lang="en-US"/>
        </a:p>
      </dgm:t>
    </dgm:pt>
    <dgm:pt modelId="{90125102-6984-4AC6-A62D-2C7C7B954455}" type="sibTrans" cxnId="{6232F948-D16B-495E-B744-7A1DDF3A8145}">
      <dgm:prSet/>
      <dgm:spPr>
        <a:xfrm>
          <a:off x="2579673" y="2207263"/>
          <a:ext cx="379692"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09F0B9A6-B236-4BCE-AD13-4BB0B9C1876B}">
      <dgm:prSet phldrT="[Text]" custT="1"/>
      <dgm:spPr>
        <a:xfrm>
          <a:off x="2991765" y="1650827"/>
          <a:ext cx="2147254" cy="12043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Определить механизмы и методы реализации стратегии и политики развития депрессивных регионов</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86E36C4-F92E-40DC-A7D6-01CC88703BC8}" type="parTrans" cxnId="{E6E423AC-D872-4E30-A820-14789F923661}">
      <dgm:prSet/>
      <dgm:spPr/>
      <dgm:t>
        <a:bodyPr/>
        <a:lstStyle/>
        <a:p>
          <a:endParaRPr lang="en-US"/>
        </a:p>
      </dgm:t>
    </dgm:pt>
    <dgm:pt modelId="{B735F88D-1339-47E7-8942-DEA5946B5C24}" type="sibTrans" cxnId="{E6E423AC-D872-4E30-A820-14789F923661}">
      <dgm:prSet/>
      <dgm:spPr>
        <a:xfrm>
          <a:off x="1689534" y="2853338"/>
          <a:ext cx="2375858" cy="379692"/>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89BA75C-1E31-4C61-B35C-6962FA4EDFDF}">
      <dgm:prSet phldrT="[Text]" custT="1"/>
      <dgm:spPr>
        <a:xfrm>
          <a:off x="797594" y="3265430"/>
          <a:ext cx="1783878" cy="107032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Выполнение стратегии и политики поддержки регионов</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06DF913-871D-4E51-AF5E-1A1A861C4730}" type="parTrans" cxnId="{4BF289A3-A131-4AAD-AE0A-582739D1AA07}">
      <dgm:prSet/>
      <dgm:spPr/>
      <dgm:t>
        <a:bodyPr/>
        <a:lstStyle/>
        <a:p>
          <a:endParaRPr lang="en-US"/>
        </a:p>
      </dgm:t>
    </dgm:pt>
    <dgm:pt modelId="{5790AC06-1798-4E76-BBF7-4CA6BA8CD79F}" type="sibTrans" cxnId="{4BF289A3-A131-4AAD-AE0A-582739D1AA07}">
      <dgm:prSet/>
      <dgm:spPr>
        <a:xfrm>
          <a:off x="2579673" y="3754874"/>
          <a:ext cx="379692" cy="91440"/>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48BB8D3-8014-44EE-86A9-64B791D38A10}">
      <dgm:prSet/>
      <dgm:spPr>
        <a:xfrm>
          <a:off x="2991765" y="3265430"/>
          <a:ext cx="1783878" cy="107032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Создать программу для мониторинга реализации стратегий</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74C44E4-0F28-4EB7-8235-EA78774796B3}" type="parTrans" cxnId="{757F3E12-478B-457B-8225-53B9D29722A3}">
      <dgm:prSet/>
      <dgm:spPr/>
      <dgm:t>
        <a:bodyPr/>
        <a:lstStyle/>
        <a:p>
          <a:endParaRPr lang="en-US"/>
        </a:p>
      </dgm:t>
    </dgm:pt>
    <dgm:pt modelId="{202F20D2-6611-4457-9940-858AAD5E586B}" type="sibTrans" cxnId="{757F3E12-478B-457B-8225-53B9D29722A3}">
      <dgm:prSet/>
      <dgm:spPr/>
      <dgm:t>
        <a:bodyPr/>
        <a:lstStyle/>
        <a:p>
          <a:endParaRPr lang="en-US"/>
        </a:p>
      </dgm:t>
    </dgm:pt>
    <dgm:pt modelId="{65DB4FD9-8B71-4CDC-B59A-0EB63BD89D4F}" type="pres">
      <dgm:prSet presAssocID="{B433C5D1-16B1-4772-A4FA-E027A9C439A7}" presName="Name0" presStyleCnt="0">
        <dgm:presLayoutVars>
          <dgm:dir/>
          <dgm:resizeHandles val="exact"/>
        </dgm:presLayoutVars>
      </dgm:prSet>
      <dgm:spPr/>
      <dgm:t>
        <a:bodyPr/>
        <a:lstStyle/>
        <a:p>
          <a:endParaRPr lang="en-US"/>
        </a:p>
      </dgm:t>
    </dgm:pt>
    <dgm:pt modelId="{529AE16C-D970-48E4-B661-C92A5F4BE935}" type="pres">
      <dgm:prSet presAssocID="{B2BF5272-D78E-42DC-8967-BFA63B6928AF}" presName="node" presStyleLbl="node1" presStyleIdx="0" presStyleCnt="6">
        <dgm:presLayoutVars>
          <dgm:bulletEnabled val="1"/>
        </dgm:presLayoutVars>
      </dgm:prSet>
      <dgm:spPr>
        <a:prstGeom prst="rect">
          <a:avLst/>
        </a:prstGeom>
      </dgm:spPr>
      <dgm:t>
        <a:bodyPr/>
        <a:lstStyle/>
        <a:p>
          <a:endParaRPr lang="en-US"/>
        </a:p>
      </dgm:t>
    </dgm:pt>
    <dgm:pt modelId="{0A7F52F6-0AB4-4B1F-8991-3622EDF1BB39}" type="pres">
      <dgm:prSet presAssocID="{A93BBA45-89EE-442F-9445-6C4653B9A9F2}" presName="sibTrans" presStyleLbl="sibTrans1D1" presStyleIdx="0" presStyleCnt="5"/>
      <dgm:spPr>
        <a:custGeom>
          <a:avLst/>
          <a:gdLst/>
          <a:ahLst/>
          <a:cxnLst/>
          <a:rect l="0" t="0" r="0" b="0"/>
          <a:pathLst>
            <a:path>
              <a:moveTo>
                <a:pt x="0" y="45720"/>
              </a:moveTo>
              <a:lnTo>
                <a:pt x="379692" y="45720"/>
              </a:lnTo>
            </a:path>
          </a:pathLst>
        </a:custGeom>
      </dgm:spPr>
      <dgm:t>
        <a:bodyPr/>
        <a:lstStyle/>
        <a:p>
          <a:endParaRPr lang="en-US"/>
        </a:p>
      </dgm:t>
    </dgm:pt>
    <dgm:pt modelId="{5CA3DBF7-9265-4DDE-B3D3-011A7A8F8071}" type="pres">
      <dgm:prSet presAssocID="{A93BBA45-89EE-442F-9445-6C4653B9A9F2}" presName="connectorText" presStyleLbl="sibTrans1D1" presStyleIdx="0" presStyleCnt="5"/>
      <dgm:spPr/>
      <dgm:t>
        <a:bodyPr/>
        <a:lstStyle/>
        <a:p>
          <a:endParaRPr lang="en-US"/>
        </a:p>
      </dgm:t>
    </dgm:pt>
    <dgm:pt modelId="{52C57148-41F6-4613-813A-844A8D02C97D}" type="pres">
      <dgm:prSet presAssocID="{77619484-7D2D-441D-8A5F-4C9E743ADAB8}" presName="node" presStyleLbl="node1" presStyleIdx="1" presStyleCnt="6" custScaleX="116618" custScaleY="115632">
        <dgm:presLayoutVars>
          <dgm:bulletEnabled val="1"/>
        </dgm:presLayoutVars>
      </dgm:prSet>
      <dgm:spPr>
        <a:prstGeom prst="rect">
          <a:avLst/>
        </a:prstGeom>
      </dgm:spPr>
      <dgm:t>
        <a:bodyPr/>
        <a:lstStyle/>
        <a:p>
          <a:endParaRPr lang="en-US"/>
        </a:p>
      </dgm:t>
    </dgm:pt>
    <dgm:pt modelId="{91C96592-5196-437A-846D-DBABDF5D8A12}" type="pres">
      <dgm:prSet presAssocID="{576EEA63-5558-4B01-AB3A-BE070A3F0BE1}" presName="sibTrans" presStyleLbl="sibTrans1D1" presStyleIdx="1" presStyleCnt="5"/>
      <dgm:spPr>
        <a:custGeom>
          <a:avLst/>
          <a:gdLst/>
          <a:ahLst/>
          <a:cxnLst/>
          <a:rect l="0" t="0" r="0" b="0"/>
          <a:pathLst>
            <a:path>
              <a:moveTo>
                <a:pt x="2342393" y="0"/>
              </a:moveTo>
              <a:lnTo>
                <a:pt x="2342393" y="240441"/>
              </a:lnTo>
              <a:lnTo>
                <a:pt x="0" y="240441"/>
              </a:lnTo>
              <a:lnTo>
                <a:pt x="0" y="446683"/>
              </a:lnTo>
            </a:path>
          </a:pathLst>
        </a:custGeom>
      </dgm:spPr>
      <dgm:t>
        <a:bodyPr/>
        <a:lstStyle/>
        <a:p>
          <a:endParaRPr lang="en-US"/>
        </a:p>
      </dgm:t>
    </dgm:pt>
    <dgm:pt modelId="{C63A7626-4C87-440F-8BC8-35F17EFFBC8C}" type="pres">
      <dgm:prSet presAssocID="{576EEA63-5558-4B01-AB3A-BE070A3F0BE1}" presName="connectorText" presStyleLbl="sibTrans1D1" presStyleIdx="1" presStyleCnt="5"/>
      <dgm:spPr/>
      <dgm:t>
        <a:bodyPr/>
        <a:lstStyle/>
        <a:p>
          <a:endParaRPr lang="en-US"/>
        </a:p>
      </dgm:t>
    </dgm:pt>
    <dgm:pt modelId="{400EC582-B8A6-425C-8749-2C56FDFF6A14}" type="pres">
      <dgm:prSet presAssocID="{80D591F8-9AD1-4F91-AF9E-FBFE9CB7C351}" presName="node" presStyleLbl="node1" presStyleIdx="2" presStyleCnt="6" custScaleY="142912">
        <dgm:presLayoutVars>
          <dgm:bulletEnabled val="1"/>
        </dgm:presLayoutVars>
      </dgm:prSet>
      <dgm:spPr>
        <a:prstGeom prst="rect">
          <a:avLst/>
        </a:prstGeom>
      </dgm:spPr>
      <dgm:t>
        <a:bodyPr/>
        <a:lstStyle/>
        <a:p>
          <a:endParaRPr lang="en-US"/>
        </a:p>
      </dgm:t>
    </dgm:pt>
    <dgm:pt modelId="{A68F4217-D4BC-43BE-97B1-6F81F4B8D483}" type="pres">
      <dgm:prSet presAssocID="{90125102-6984-4AC6-A62D-2C7C7B954455}" presName="sibTrans" presStyleLbl="sibTrans1D1" presStyleIdx="2" presStyleCnt="5"/>
      <dgm:spPr>
        <a:custGeom>
          <a:avLst/>
          <a:gdLst/>
          <a:ahLst/>
          <a:cxnLst/>
          <a:rect l="0" t="0" r="0" b="0"/>
          <a:pathLst>
            <a:path>
              <a:moveTo>
                <a:pt x="0" y="45720"/>
              </a:moveTo>
              <a:lnTo>
                <a:pt x="379692" y="45720"/>
              </a:lnTo>
            </a:path>
          </a:pathLst>
        </a:custGeom>
      </dgm:spPr>
      <dgm:t>
        <a:bodyPr/>
        <a:lstStyle/>
        <a:p>
          <a:endParaRPr lang="en-US"/>
        </a:p>
      </dgm:t>
    </dgm:pt>
    <dgm:pt modelId="{9E8E169C-FB18-44D4-920F-E59A342D6B9A}" type="pres">
      <dgm:prSet presAssocID="{90125102-6984-4AC6-A62D-2C7C7B954455}" presName="connectorText" presStyleLbl="sibTrans1D1" presStyleIdx="2" presStyleCnt="5"/>
      <dgm:spPr/>
      <dgm:t>
        <a:bodyPr/>
        <a:lstStyle/>
        <a:p>
          <a:endParaRPr lang="en-US"/>
        </a:p>
      </dgm:t>
    </dgm:pt>
    <dgm:pt modelId="{888567A8-1C13-4970-B560-D2D705BEA3B5}" type="pres">
      <dgm:prSet presAssocID="{09F0B9A6-B236-4BCE-AD13-4BB0B9C1876B}" presName="node" presStyleLbl="node1" presStyleIdx="3" presStyleCnt="6" custScaleX="120370" custScaleY="112518">
        <dgm:presLayoutVars>
          <dgm:bulletEnabled val="1"/>
        </dgm:presLayoutVars>
      </dgm:prSet>
      <dgm:spPr>
        <a:prstGeom prst="rect">
          <a:avLst/>
        </a:prstGeom>
      </dgm:spPr>
      <dgm:t>
        <a:bodyPr/>
        <a:lstStyle/>
        <a:p>
          <a:endParaRPr lang="en-US"/>
        </a:p>
      </dgm:t>
    </dgm:pt>
    <dgm:pt modelId="{209AB259-C885-42CF-B3FE-73B9B766CB6B}" type="pres">
      <dgm:prSet presAssocID="{B735F88D-1339-47E7-8942-DEA5946B5C24}" presName="sibTrans" presStyleLbl="sibTrans1D1" presStyleIdx="3" presStyleCnt="5"/>
      <dgm:spPr>
        <a:custGeom>
          <a:avLst/>
          <a:gdLst/>
          <a:ahLst/>
          <a:cxnLst/>
          <a:rect l="0" t="0" r="0" b="0"/>
          <a:pathLst>
            <a:path>
              <a:moveTo>
                <a:pt x="2375858" y="0"/>
              </a:moveTo>
              <a:lnTo>
                <a:pt x="2375858" y="206946"/>
              </a:lnTo>
              <a:lnTo>
                <a:pt x="0" y="206946"/>
              </a:lnTo>
              <a:lnTo>
                <a:pt x="0" y="379692"/>
              </a:lnTo>
            </a:path>
          </a:pathLst>
        </a:custGeom>
      </dgm:spPr>
      <dgm:t>
        <a:bodyPr/>
        <a:lstStyle/>
        <a:p>
          <a:endParaRPr lang="en-US"/>
        </a:p>
      </dgm:t>
    </dgm:pt>
    <dgm:pt modelId="{D452622C-5299-4B71-8365-AC21553E7D66}" type="pres">
      <dgm:prSet presAssocID="{B735F88D-1339-47E7-8942-DEA5946B5C24}" presName="connectorText" presStyleLbl="sibTrans1D1" presStyleIdx="3" presStyleCnt="5"/>
      <dgm:spPr/>
      <dgm:t>
        <a:bodyPr/>
        <a:lstStyle/>
        <a:p>
          <a:endParaRPr lang="en-US"/>
        </a:p>
      </dgm:t>
    </dgm:pt>
    <dgm:pt modelId="{DB9425CC-0EE2-4C80-B1F1-6E441ED6A28A}" type="pres">
      <dgm:prSet presAssocID="{989BA75C-1E31-4C61-B35C-6962FA4EDFDF}" presName="node" presStyleLbl="node1" presStyleIdx="4" presStyleCnt="6" custLinFactNeighborX="427" custLinFactNeighborY="-15662">
        <dgm:presLayoutVars>
          <dgm:bulletEnabled val="1"/>
        </dgm:presLayoutVars>
      </dgm:prSet>
      <dgm:spPr>
        <a:prstGeom prst="rect">
          <a:avLst/>
        </a:prstGeom>
      </dgm:spPr>
      <dgm:t>
        <a:bodyPr/>
        <a:lstStyle/>
        <a:p>
          <a:endParaRPr lang="en-US"/>
        </a:p>
      </dgm:t>
    </dgm:pt>
    <dgm:pt modelId="{B67B0C39-485F-439D-B831-A1CD4839D3D5}" type="pres">
      <dgm:prSet presAssocID="{5790AC06-1798-4E76-BBF7-4CA6BA8CD79F}" presName="sibTrans" presStyleLbl="sibTrans1D1" presStyleIdx="4" presStyleCnt="5"/>
      <dgm:spPr>
        <a:custGeom>
          <a:avLst/>
          <a:gdLst/>
          <a:ahLst/>
          <a:cxnLst/>
          <a:rect l="0" t="0" r="0" b="0"/>
          <a:pathLst>
            <a:path>
              <a:moveTo>
                <a:pt x="0" y="45720"/>
              </a:moveTo>
              <a:lnTo>
                <a:pt x="379692" y="45720"/>
              </a:lnTo>
            </a:path>
          </a:pathLst>
        </a:custGeom>
      </dgm:spPr>
      <dgm:t>
        <a:bodyPr/>
        <a:lstStyle/>
        <a:p>
          <a:endParaRPr lang="en-US"/>
        </a:p>
      </dgm:t>
    </dgm:pt>
    <dgm:pt modelId="{5BD9F336-07FD-4C66-B90D-D3D2CCA045DC}" type="pres">
      <dgm:prSet presAssocID="{5790AC06-1798-4E76-BBF7-4CA6BA8CD79F}" presName="connectorText" presStyleLbl="sibTrans1D1" presStyleIdx="4" presStyleCnt="5"/>
      <dgm:spPr/>
      <dgm:t>
        <a:bodyPr/>
        <a:lstStyle/>
        <a:p>
          <a:endParaRPr lang="en-US"/>
        </a:p>
      </dgm:t>
    </dgm:pt>
    <dgm:pt modelId="{5AADBA13-6FE0-4FE2-BC6F-8C858DF90333}" type="pres">
      <dgm:prSet presAssocID="{548BB8D3-8014-44EE-86A9-64B791D38A10}" presName="node" presStyleLbl="node1" presStyleIdx="5" presStyleCnt="6" custScaleX="120414" custLinFactNeighborX="-1281" custLinFactNeighborY="-16374">
        <dgm:presLayoutVars>
          <dgm:bulletEnabled val="1"/>
        </dgm:presLayoutVars>
      </dgm:prSet>
      <dgm:spPr>
        <a:prstGeom prst="rect">
          <a:avLst/>
        </a:prstGeom>
      </dgm:spPr>
      <dgm:t>
        <a:bodyPr/>
        <a:lstStyle/>
        <a:p>
          <a:endParaRPr lang="en-US"/>
        </a:p>
      </dgm:t>
    </dgm:pt>
  </dgm:ptLst>
  <dgm:cxnLst>
    <dgm:cxn modelId="{9A7C25FF-7E3D-4D37-885E-4FD3490BB43C}" srcId="{B433C5D1-16B1-4772-A4FA-E027A9C439A7}" destId="{B2BF5272-D78E-42DC-8967-BFA63B6928AF}" srcOrd="0" destOrd="0" parTransId="{96756FBB-CC4C-41D7-A426-CE16DB78880B}" sibTransId="{A93BBA45-89EE-442F-9445-6C4653B9A9F2}"/>
    <dgm:cxn modelId="{A0215271-3864-4A0B-AAD7-F75FE8AE7597}" type="presOf" srcId="{B735F88D-1339-47E7-8942-DEA5946B5C24}" destId="{D452622C-5299-4B71-8365-AC21553E7D66}" srcOrd="1" destOrd="0" presId="urn:microsoft.com/office/officeart/2005/8/layout/bProcess3"/>
    <dgm:cxn modelId="{B961DF7E-6D81-4182-9D9B-91BD7ABEEB9C}" type="presOf" srcId="{77619484-7D2D-441D-8A5F-4C9E743ADAB8}" destId="{52C57148-41F6-4613-813A-844A8D02C97D}" srcOrd="0" destOrd="0" presId="urn:microsoft.com/office/officeart/2005/8/layout/bProcess3"/>
    <dgm:cxn modelId="{C7F02114-5C24-4A0E-8054-C5E5EA7077F9}" type="presOf" srcId="{09F0B9A6-B236-4BCE-AD13-4BB0B9C1876B}" destId="{888567A8-1C13-4970-B560-D2D705BEA3B5}" srcOrd="0" destOrd="0" presId="urn:microsoft.com/office/officeart/2005/8/layout/bProcess3"/>
    <dgm:cxn modelId="{9462ECC8-15D7-41F6-A8D8-7EC2C0D1385E}" type="presOf" srcId="{576EEA63-5558-4B01-AB3A-BE070A3F0BE1}" destId="{C63A7626-4C87-440F-8BC8-35F17EFFBC8C}" srcOrd="1" destOrd="0" presId="urn:microsoft.com/office/officeart/2005/8/layout/bProcess3"/>
    <dgm:cxn modelId="{DF685A38-EE00-4E32-B8E5-C85B8530967D}" type="presOf" srcId="{90125102-6984-4AC6-A62D-2C7C7B954455}" destId="{9E8E169C-FB18-44D4-920F-E59A342D6B9A}" srcOrd="1" destOrd="0" presId="urn:microsoft.com/office/officeart/2005/8/layout/bProcess3"/>
    <dgm:cxn modelId="{13D15087-EFB2-4169-BA44-7C9DF1E0EFC0}" type="presOf" srcId="{989BA75C-1E31-4C61-B35C-6962FA4EDFDF}" destId="{DB9425CC-0EE2-4C80-B1F1-6E441ED6A28A}" srcOrd="0" destOrd="0" presId="urn:microsoft.com/office/officeart/2005/8/layout/bProcess3"/>
    <dgm:cxn modelId="{9EDF0D9B-8F56-4F99-A81B-82010A9EF0CD}" srcId="{B433C5D1-16B1-4772-A4FA-E027A9C439A7}" destId="{77619484-7D2D-441D-8A5F-4C9E743ADAB8}" srcOrd="1" destOrd="0" parTransId="{9D260E8D-4DC2-4A69-9207-4A3CAA765CF4}" sibTransId="{576EEA63-5558-4B01-AB3A-BE070A3F0BE1}"/>
    <dgm:cxn modelId="{4D53B591-091C-4E31-86CC-F26E1697F16D}" type="presOf" srcId="{A93BBA45-89EE-442F-9445-6C4653B9A9F2}" destId="{0A7F52F6-0AB4-4B1F-8991-3622EDF1BB39}" srcOrd="0" destOrd="0" presId="urn:microsoft.com/office/officeart/2005/8/layout/bProcess3"/>
    <dgm:cxn modelId="{14E7B75B-DA81-496F-8819-DB0E5B6F1253}" type="presOf" srcId="{5790AC06-1798-4E76-BBF7-4CA6BA8CD79F}" destId="{B67B0C39-485F-439D-B831-A1CD4839D3D5}" srcOrd="0" destOrd="0" presId="urn:microsoft.com/office/officeart/2005/8/layout/bProcess3"/>
    <dgm:cxn modelId="{6B826F11-D56F-48BA-BA07-CF03EDB88E8E}" type="presOf" srcId="{B433C5D1-16B1-4772-A4FA-E027A9C439A7}" destId="{65DB4FD9-8B71-4CDC-B59A-0EB63BD89D4F}" srcOrd="0" destOrd="0" presId="urn:microsoft.com/office/officeart/2005/8/layout/bProcess3"/>
    <dgm:cxn modelId="{474E278B-6995-492B-B30D-91055B30B2BA}" type="presOf" srcId="{90125102-6984-4AC6-A62D-2C7C7B954455}" destId="{A68F4217-D4BC-43BE-97B1-6F81F4B8D483}" srcOrd="0" destOrd="0" presId="urn:microsoft.com/office/officeart/2005/8/layout/bProcess3"/>
    <dgm:cxn modelId="{6232F948-D16B-495E-B744-7A1DDF3A8145}" srcId="{B433C5D1-16B1-4772-A4FA-E027A9C439A7}" destId="{80D591F8-9AD1-4F91-AF9E-FBFE9CB7C351}" srcOrd="2" destOrd="0" parTransId="{AF1CDABF-8E23-49F9-A49B-0DECED172038}" sibTransId="{90125102-6984-4AC6-A62D-2C7C7B954455}"/>
    <dgm:cxn modelId="{87353990-C40A-4F17-9E20-B771031C86B0}" type="presOf" srcId="{80D591F8-9AD1-4F91-AF9E-FBFE9CB7C351}" destId="{400EC582-B8A6-425C-8749-2C56FDFF6A14}" srcOrd="0" destOrd="0" presId="urn:microsoft.com/office/officeart/2005/8/layout/bProcess3"/>
    <dgm:cxn modelId="{270E7C62-1DB1-4C0D-A5B0-79FD51CA8FAA}" type="presOf" srcId="{576EEA63-5558-4B01-AB3A-BE070A3F0BE1}" destId="{91C96592-5196-437A-846D-DBABDF5D8A12}" srcOrd="0" destOrd="0" presId="urn:microsoft.com/office/officeart/2005/8/layout/bProcess3"/>
    <dgm:cxn modelId="{757F3E12-478B-457B-8225-53B9D29722A3}" srcId="{B433C5D1-16B1-4772-A4FA-E027A9C439A7}" destId="{548BB8D3-8014-44EE-86A9-64B791D38A10}" srcOrd="5" destOrd="0" parTransId="{A74C44E4-0F28-4EB7-8235-EA78774796B3}" sibTransId="{202F20D2-6611-4457-9940-858AAD5E586B}"/>
    <dgm:cxn modelId="{12CAD07B-2608-49DE-88B7-644DC507A460}" type="presOf" srcId="{B735F88D-1339-47E7-8942-DEA5946B5C24}" destId="{209AB259-C885-42CF-B3FE-73B9B766CB6B}" srcOrd="0" destOrd="0" presId="urn:microsoft.com/office/officeart/2005/8/layout/bProcess3"/>
    <dgm:cxn modelId="{80FC11CF-1D86-4EAB-ABB1-BBE73418A799}" type="presOf" srcId="{A93BBA45-89EE-442F-9445-6C4653B9A9F2}" destId="{5CA3DBF7-9265-4DDE-B3D3-011A7A8F8071}" srcOrd="1" destOrd="0" presId="urn:microsoft.com/office/officeart/2005/8/layout/bProcess3"/>
    <dgm:cxn modelId="{18FD9CD5-BC46-4D89-BA7E-FECB17371935}" type="presOf" srcId="{B2BF5272-D78E-42DC-8967-BFA63B6928AF}" destId="{529AE16C-D970-48E4-B661-C92A5F4BE935}" srcOrd="0" destOrd="0" presId="urn:microsoft.com/office/officeart/2005/8/layout/bProcess3"/>
    <dgm:cxn modelId="{E6E423AC-D872-4E30-A820-14789F923661}" srcId="{B433C5D1-16B1-4772-A4FA-E027A9C439A7}" destId="{09F0B9A6-B236-4BCE-AD13-4BB0B9C1876B}" srcOrd="3" destOrd="0" parTransId="{186E36C4-F92E-40DC-A7D6-01CC88703BC8}" sibTransId="{B735F88D-1339-47E7-8942-DEA5946B5C24}"/>
    <dgm:cxn modelId="{D9564261-CD13-4DBC-AE68-6DF0EA407BBD}" type="presOf" srcId="{548BB8D3-8014-44EE-86A9-64B791D38A10}" destId="{5AADBA13-6FE0-4FE2-BC6F-8C858DF90333}" srcOrd="0" destOrd="0" presId="urn:microsoft.com/office/officeart/2005/8/layout/bProcess3"/>
    <dgm:cxn modelId="{9FF1D903-6D21-4469-90A1-7DA1992C3FBC}" type="presOf" srcId="{5790AC06-1798-4E76-BBF7-4CA6BA8CD79F}" destId="{5BD9F336-07FD-4C66-B90D-D3D2CCA045DC}" srcOrd="1" destOrd="0" presId="urn:microsoft.com/office/officeart/2005/8/layout/bProcess3"/>
    <dgm:cxn modelId="{4BF289A3-A131-4AAD-AE0A-582739D1AA07}" srcId="{B433C5D1-16B1-4772-A4FA-E027A9C439A7}" destId="{989BA75C-1E31-4C61-B35C-6962FA4EDFDF}" srcOrd="4" destOrd="0" parTransId="{F06DF913-871D-4E51-AF5E-1A1A861C4730}" sibTransId="{5790AC06-1798-4E76-BBF7-4CA6BA8CD79F}"/>
    <dgm:cxn modelId="{EDD2B189-FAFC-459F-8800-FE95677CA556}" type="presParOf" srcId="{65DB4FD9-8B71-4CDC-B59A-0EB63BD89D4F}" destId="{529AE16C-D970-48E4-B661-C92A5F4BE935}" srcOrd="0" destOrd="0" presId="urn:microsoft.com/office/officeart/2005/8/layout/bProcess3"/>
    <dgm:cxn modelId="{0F1EEA09-EF0E-4788-8ACD-9A8AE9635583}" type="presParOf" srcId="{65DB4FD9-8B71-4CDC-B59A-0EB63BD89D4F}" destId="{0A7F52F6-0AB4-4B1F-8991-3622EDF1BB39}" srcOrd="1" destOrd="0" presId="urn:microsoft.com/office/officeart/2005/8/layout/bProcess3"/>
    <dgm:cxn modelId="{3644988A-C50F-4DE0-BC5F-3D6263A69A3A}" type="presParOf" srcId="{0A7F52F6-0AB4-4B1F-8991-3622EDF1BB39}" destId="{5CA3DBF7-9265-4DDE-B3D3-011A7A8F8071}" srcOrd="0" destOrd="0" presId="urn:microsoft.com/office/officeart/2005/8/layout/bProcess3"/>
    <dgm:cxn modelId="{ABCDA062-00F4-4027-A88A-160752D5328B}" type="presParOf" srcId="{65DB4FD9-8B71-4CDC-B59A-0EB63BD89D4F}" destId="{52C57148-41F6-4613-813A-844A8D02C97D}" srcOrd="2" destOrd="0" presId="urn:microsoft.com/office/officeart/2005/8/layout/bProcess3"/>
    <dgm:cxn modelId="{D42D061B-64B0-4C41-8954-9F79F3A93D82}" type="presParOf" srcId="{65DB4FD9-8B71-4CDC-B59A-0EB63BD89D4F}" destId="{91C96592-5196-437A-846D-DBABDF5D8A12}" srcOrd="3" destOrd="0" presId="urn:microsoft.com/office/officeart/2005/8/layout/bProcess3"/>
    <dgm:cxn modelId="{A7FCA873-398A-4CDA-9F97-CD513CDD4023}" type="presParOf" srcId="{91C96592-5196-437A-846D-DBABDF5D8A12}" destId="{C63A7626-4C87-440F-8BC8-35F17EFFBC8C}" srcOrd="0" destOrd="0" presId="urn:microsoft.com/office/officeart/2005/8/layout/bProcess3"/>
    <dgm:cxn modelId="{FF80EF2E-F7B4-4FE1-9B28-C5961BF635AC}" type="presParOf" srcId="{65DB4FD9-8B71-4CDC-B59A-0EB63BD89D4F}" destId="{400EC582-B8A6-425C-8749-2C56FDFF6A14}" srcOrd="4" destOrd="0" presId="urn:microsoft.com/office/officeart/2005/8/layout/bProcess3"/>
    <dgm:cxn modelId="{9CF0589B-EEA6-4844-B498-22BA1147FCA4}" type="presParOf" srcId="{65DB4FD9-8B71-4CDC-B59A-0EB63BD89D4F}" destId="{A68F4217-D4BC-43BE-97B1-6F81F4B8D483}" srcOrd="5" destOrd="0" presId="urn:microsoft.com/office/officeart/2005/8/layout/bProcess3"/>
    <dgm:cxn modelId="{359B714B-8771-4DB5-BBF2-7F1AFE3E8991}" type="presParOf" srcId="{A68F4217-D4BC-43BE-97B1-6F81F4B8D483}" destId="{9E8E169C-FB18-44D4-920F-E59A342D6B9A}" srcOrd="0" destOrd="0" presId="urn:microsoft.com/office/officeart/2005/8/layout/bProcess3"/>
    <dgm:cxn modelId="{5484523D-192C-4960-8600-C9A6C4523D25}" type="presParOf" srcId="{65DB4FD9-8B71-4CDC-B59A-0EB63BD89D4F}" destId="{888567A8-1C13-4970-B560-D2D705BEA3B5}" srcOrd="6" destOrd="0" presId="urn:microsoft.com/office/officeart/2005/8/layout/bProcess3"/>
    <dgm:cxn modelId="{8C410FDB-8A70-421B-9E4D-DAB17876E92E}" type="presParOf" srcId="{65DB4FD9-8B71-4CDC-B59A-0EB63BD89D4F}" destId="{209AB259-C885-42CF-B3FE-73B9B766CB6B}" srcOrd="7" destOrd="0" presId="urn:microsoft.com/office/officeart/2005/8/layout/bProcess3"/>
    <dgm:cxn modelId="{EF10415F-B6C0-468C-83F7-211CD147D26E}" type="presParOf" srcId="{209AB259-C885-42CF-B3FE-73B9B766CB6B}" destId="{D452622C-5299-4B71-8365-AC21553E7D66}" srcOrd="0" destOrd="0" presId="urn:microsoft.com/office/officeart/2005/8/layout/bProcess3"/>
    <dgm:cxn modelId="{D27B5DE1-C907-4A0C-B4C9-1D35FB31B873}" type="presParOf" srcId="{65DB4FD9-8B71-4CDC-B59A-0EB63BD89D4F}" destId="{DB9425CC-0EE2-4C80-B1F1-6E441ED6A28A}" srcOrd="8" destOrd="0" presId="urn:microsoft.com/office/officeart/2005/8/layout/bProcess3"/>
    <dgm:cxn modelId="{C455C97F-645A-4802-B0E4-6CB613D5FF8D}" type="presParOf" srcId="{65DB4FD9-8B71-4CDC-B59A-0EB63BD89D4F}" destId="{B67B0C39-485F-439D-B831-A1CD4839D3D5}" srcOrd="9" destOrd="0" presId="urn:microsoft.com/office/officeart/2005/8/layout/bProcess3"/>
    <dgm:cxn modelId="{66B353ED-FFD2-4F61-B5DE-AE3E1EDDD4A6}" type="presParOf" srcId="{B67B0C39-485F-439D-B831-A1CD4839D3D5}" destId="{5BD9F336-07FD-4C66-B90D-D3D2CCA045DC}" srcOrd="0" destOrd="0" presId="urn:microsoft.com/office/officeart/2005/8/layout/bProcess3"/>
    <dgm:cxn modelId="{69B745F9-F6AA-4509-99CB-48271882CB11}" type="presParOf" srcId="{65DB4FD9-8B71-4CDC-B59A-0EB63BD89D4F}" destId="{5AADBA13-6FE0-4FE2-BC6F-8C858DF90333}" srcOrd="10" destOrd="0" presId="urn:microsoft.com/office/officeart/2005/8/layout/b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E9083B6-E3B3-4C7B-807B-ED172FAF3953}" type="doc">
      <dgm:prSet loTypeId="urn:microsoft.com/office/officeart/2009/3/layout/StepUpProcess" loCatId="process" qsTypeId="urn:microsoft.com/office/officeart/2005/8/quickstyle/simple1" qsCatId="simple" csTypeId="urn:microsoft.com/office/officeart/2005/8/colors/accent1_2" csCatId="accent1" phldr="1"/>
      <dgm:spPr/>
    </dgm:pt>
    <dgm:pt modelId="{42A623A0-E010-4B92-88DC-B0EE34725C6B}">
      <dgm:prSet phldrT="[Text]" custT="1"/>
      <dgm:spPr>
        <a:xfrm>
          <a:off x="182647" y="3290981"/>
          <a:ext cx="1660243" cy="1455300"/>
        </a:xfrm>
        <a:noFill/>
        <a:ln>
          <a:noFill/>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Первый уровень, - медицинские организации, оказывающие населению муниципального образования, на территории которого они расположены, первичную медико-санитарную помощь, и (или)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4E9EB3-8A8B-4E04-8643-23FC317AE77A}" type="parTrans" cxnId="{1F3BBF98-6491-4BEC-A75A-F7A3AE9D8519}">
      <dgm:prSet/>
      <dgm:spPr/>
      <dgm:t>
        <a:bodyPr/>
        <a:lstStyle/>
        <a:p>
          <a:endParaRPr lang="en-US" sz="1200">
            <a:latin typeface="Times New Roman" panose="02020603050405020304" pitchFamily="18" charset="0"/>
            <a:cs typeface="Times New Roman" panose="02020603050405020304" pitchFamily="18" charset="0"/>
          </a:endParaRPr>
        </a:p>
      </dgm:t>
    </dgm:pt>
    <dgm:pt modelId="{0D6AA7F4-6932-4464-B9C0-3160A65BBCFF}" type="sibTrans" cxnId="{1F3BBF98-6491-4BEC-A75A-F7A3AE9D8519}">
      <dgm:prSet/>
      <dgm:spPr/>
      <dgm:t>
        <a:bodyPr/>
        <a:lstStyle/>
        <a:p>
          <a:endParaRPr lang="en-US" sz="1200">
            <a:latin typeface="Times New Roman" panose="02020603050405020304" pitchFamily="18" charset="0"/>
            <a:cs typeface="Times New Roman" panose="02020603050405020304" pitchFamily="18" charset="0"/>
          </a:endParaRPr>
        </a:p>
      </dgm:t>
    </dgm:pt>
    <dgm:pt modelId="{08D20107-5719-4C8F-8625-E89B57D552F3}">
      <dgm:prSet phldrT="[Text]" custT="1"/>
      <dgm:spPr>
        <a:xfrm>
          <a:off x="4247572" y="2284747"/>
          <a:ext cx="1660243" cy="1455300"/>
        </a:xfrm>
        <a:noFill/>
        <a:ln>
          <a:noFill/>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Третий уровень, - медицинские организации, имеющие в своей структуре подразделения, оказывающие специализированную, в том числе высокотехнологичную медицинскую помощь;</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C6712F-F0A3-4B50-8158-2912D7BF97C2}" type="parTrans" cxnId="{9F0D9EDD-5930-40D3-AC89-FC726F877872}">
      <dgm:prSet/>
      <dgm:spPr/>
      <dgm:t>
        <a:bodyPr/>
        <a:lstStyle/>
        <a:p>
          <a:endParaRPr lang="en-US" sz="1200">
            <a:latin typeface="Times New Roman" panose="02020603050405020304" pitchFamily="18" charset="0"/>
            <a:cs typeface="Times New Roman" panose="02020603050405020304" pitchFamily="18" charset="0"/>
          </a:endParaRPr>
        </a:p>
      </dgm:t>
    </dgm:pt>
    <dgm:pt modelId="{8829F866-9DB7-4F1C-A044-341B888A625E}" type="sibTrans" cxnId="{9F0D9EDD-5930-40D3-AC89-FC726F877872}">
      <dgm:prSet/>
      <dgm:spPr/>
      <dgm:t>
        <a:bodyPr/>
        <a:lstStyle/>
        <a:p>
          <a:endParaRPr lang="en-US" sz="1200">
            <a:latin typeface="Times New Roman" panose="02020603050405020304" pitchFamily="18" charset="0"/>
            <a:cs typeface="Times New Roman" panose="02020603050405020304" pitchFamily="18" charset="0"/>
          </a:endParaRPr>
        </a:p>
      </dgm:t>
    </dgm:pt>
    <dgm:pt modelId="{36104E7A-6DCF-40C8-B5F1-3F5C419B52DC}">
      <dgm:prSet custT="1"/>
      <dgm:spPr>
        <a:xfrm>
          <a:off x="2209133" y="2787318"/>
          <a:ext cx="1672197" cy="1456028"/>
        </a:xfrm>
        <a:noFill/>
        <a:ln>
          <a:noFill/>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Второй уровень, -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широкому перечню профилей медицинской помощи, а также паллиативную медицинскую помощь, и (или) диспансеры (противотуберкулезные, психоневрологические, наркологические и иные);</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90BDDAF-BB48-45D6-A956-8E3F32337A5A}" type="parTrans" cxnId="{FD25420F-91B4-41EA-93BF-427F22AEF8D8}">
      <dgm:prSet/>
      <dgm:spPr/>
      <dgm:t>
        <a:bodyPr/>
        <a:lstStyle/>
        <a:p>
          <a:endParaRPr lang="en-US" sz="1200">
            <a:latin typeface="Times New Roman" panose="02020603050405020304" pitchFamily="18" charset="0"/>
            <a:cs typeface="Times New Roman" panose="02020603050405020304" pitchFamily="18" charset="0"/>
          </a:endParaRPr>
        </a:p>
      </dgm:t>
    </dgm:pt>
    <dgm:pt modelId="{D686121E-6FC7-44DD-BF58-3D69F5FAFD85}" type="sibTrans" cxnId="{FD25420F-91B4-41EA-93BF-427F22AEF8D8}">
      <dgm:prSet/>
      <dgm:spPr/>
      <dgm:t>
        <a:bodyPr/>
        <a:lstStyle/>
        <a:p>
          <a:endParaRPr lang="en-US" sz="1200">
            <a:latin typeface="Times New Roman" panose="02020603050405020304" pitchFamily="18" charset="0"/>
            <a:cs typeface="Times New Roman" panose="02020603050405020304" pitchFamily="18" charset="0"/>
          </a:endParaRPr>
        </a:p>
      </dgm:t>
    </dgm:pt>
    <dgm:pt modelId="{76531C8F-23F5-4DA2-A115-3C1A64725D0F}" type="pres">
      <dgm:prSet presAssocID="{7E9083B6-E3B3-4C7B-807B-ED172FAF3953}" presName="rootnode" presStyleCnt="0">
        <dgm:presLayoutVars>
          <dgm:chMax/>
          <dgm:chPref/>
          <dgm:dir/>
          <dgm:animLvl val="lvl"/>
        </dgm:presLayoutVars>
      </dgm:prSet>
      <dgm:spPr/>
    </dgm:pt>
    <dgm:pt modelId="{61F81B93-7F22-4C21-8DE2-642BE40E7D98}" type="pres">
      <dgm:prSet presAssocID="{42A623A0-E010-4B92-88DC-B0EE34725C6B}" presName="composite" presStyleCnt="0"/>
      <dgm:spPr/>
    </dgm:pt>
    <dgm:pt modelId="{5806723A-7972-4FA3-B9E9-FF4CFB435998}" type="pres">
      <dgm:prSet presAssocID="{42A623A0-E010-4B92-88DC-B0EE34725C6B}" presName="LShape" presStyleLbl="alignNode1" presStyleIdx="0" presStyleCnt="5"/>
      <dgm:spPr>
        <a:xfrm rot="5400000">
          <a:off x="367128" y="2741521"/>
          <a:ext cx="1105172" cy="1838982"/>
        </a:xfrm>
        <a:prstGeom prst="corner">
          <a:avLst>
            <a:gd name="adj1" fmla="val 16120"/>
            <a:gd name="adj2" fmla="val 1611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gm:spPr>
    </dgm:pt>
    <dgm:pt modelId="{1AD3E41E-F859-4D76-B881-D32D51C7B38D}" type="pres">
      <dgm:prSet presAssocID="{42A623A0-E010-4B92-88DC-B0EE34725C6B}" presName="ParentText" presStyleLbl="revTx" presStyleIdx="0" presStyleCnt="3">
        <dgm:presLayoutVars>
          <dgm:chMax val="0"/>
          <dgm:chPref val="0"/>
          <dgm:bulletEnabled val="1"/>
        </dgm:presLayoutVars>
      </dgm:prSet>
      <dgm:spPr>
        <a:prstGeom prst="rect">
          <a:avLst/>
        </a:prstGeom>
      </dgm:spPr>
      <dgm:t>
        <a:bodyPr/>
        <a:lstStyle/>
        <a:p>
          <a:endParaRPr lang="en-US"/>
        </a:p>
      </dgm:t>
    </dgm:pt>
    <dgm:pt modelId="{C58E411A-6ACC-482E-8878-3C17AED685B4}" type="pres">
      <dgm:prSet presAssocID="{42A623A0-E010-4B92-88DC-B0EE34725C6B}" presName="Triangle" presStyleLbl="alignNode1" presStyleIdx="1" presStyleCnt="5"/>
      <dgm:spPr>
        <a:xfrm>
          <a:off x="1529637" y="2606133"/>
          <a:ext cx="313253" cy="313253"/>
        </a:xfrm>
        <a:prstGeom prst="triangle">
          <a:avLst>
            <a:gd name="adj" fmla="val 10000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gm:spPr>
    </dgm:pt>
    <dgm:pt modelId="{D7B93B5D-7631-4525-95D9-588F5619ED0A}" type="pres">
      <dgm:prSet presAssocID="{0D6AA7F4-6932-4464-B9C0-3160A65BBCFF}" presName="sibTrans" presStyleCnt="0"/>
      <dgm:spPr/>
    </dgm:pt>
    <dgm:pt modelId="{615130DC-298C-4030-AE28-6D0AAC849FD6}" type="pres">
      <dgm:prSet presAssocID="{0D6AA7F4-6932-4464-B9C0-3160A65BBCFF}" presName="space" presStyleCnt="0"/>
      <dgm:spPr/>
    </dgm:pt>
    <dgm:pt modelId="{79A1F4B8-88A4-46D2-B133-65F7D6008431}" type="pres">
      <dgm:prSet presAssocID="{36104E7A-6DCF-40C8-B5F1-3F5C419B52DC}" presName="composite" presStyleCnt="0"/>
      <dgm:spPr/>
    </dgm:pt>
    <dgm:pt modelId="{B063B663-EB39-4F86-BC20-82D66CDA6EC3}" type="pres">
      <dgm:prSet presAssocID="{36104E7A-6DCF-40C8-B5F1-3F5C419B52DC}" presName="LShape" presStyleLbl="alignNode1" presStyleIdx="2" presStyleCnt="5"/>
      <dgm:spPr>
        <a:xfrm rot="5400000">
          <a:off x="2399591" y="2238222"/>
          <a:ext cx="1105172" cy="1838982"/>
        </a:xfrm>
        <a:prstGeom prst="corner">
          <a:avLst>
            <a:gd name="adj1" fmla="val 16120"/>
            <a:gd name="adj2" fmla="val 1611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gm:spPr>
    </dgm:pt>
    <dgm:pt modelId="{71EC19BF-7BB6-444A-96CB-553DD4170136}" type="pres">
      <dgm:prSet presAssocID="{36104E7A-6DCF-40C8-B5F1-3F5C419B52DC}" presName="ParentText" presStyleLbl="revTx" presStyleIdx="1" presStyleCnt="3" custScaleX="100720" custScaleY="100050">
        <dgm:presLayoutVars>
          <dgm:chMax val="0"/>
          <dgm:chPref val="0"/>
          <dgm:bulletEnabled val="1"/>
        </dgm:presLayoutVars>
      </dgm:prSet>
      <dgm:spPr>
        <a:prstGeom prst="rect">
          <a:avLst/>
        </a:prstGeom>
      </dgm:spPr>
      <dgm:t>
        <a:bodyPr/>
        <a:lstStyle/>
        <a:p>
          <a:endParaRPr lang="en-US"/>
        </a:p>
      </dgm:t>
    </dgm:pt>
    <dgm:pt modelId="{ED18CAAF-578F-4CCC-BC68-1142396D6506}" type="pres">
      <dgm:prSet presAssocID="{36104E7A-6DCF-40C8-B5F1-3F5C419B52DC}" presName="Triangle" presStyleLbl="alignNode1" presStyleIdx="3" presStyleCnt="5"/>
      <dgm:spPr>
        <a:xfrm>
          <a:off x="3562100" y="2102834"/>
          <a:ext cx="313253" cy="313253"/>
        </a:xfrm>
        <a:prstGeom prst="triangle">
          <a:avLst>
            <a:gd name="adj" fmla="val 10000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gm:spPr>
    </dgm:pt>
    <dgm:pt modelId="{1C91FD5A-269E-491F-AFEA-101B4DB3D7B5}" type="pres">
      <dgm:prSet presAssocID="{D686121E-6FC7-44DD-BF58-3D69F5FAFD85}" presName="sibTrans" presStyleCnt="0"/>
      <dgm:spPr/>
    </dgm:pt>
    <dgm:pt modelId="{5BF65102-6D2B-4933-92BF-F861919C18D1}" type="pres">
      <dgm:prSet presAssocID="{D686121E-6FC7-44DD-BF58-3D69F5FAFD85}" presName="space" presStyleCnt="0"/>
      <dgm:spPr/>
    </dgm:pt>
    <dgm:pt modelId="{5CFD38FE-833C-42DE-9D0A-CE1DD129A539}" type="pres">
      <dgm:prSet presAssocID="{08D20107-5719-4C8F-8625-E89B57D552F3}" presName="composite" presStyleCnt="0"/>
      <dgm:spPr/>
    </dgm:pt>
    <dgm:pt modelId="{6945643D-AD04-4549-A836-0A9DC85DD529}" type="pres">
      <dgm:prSet presAssocID="{08D20107-5719-4C8F-8625-E89B57D552F3}" presName="LShape" presStyleLbl="alignNode1" presStyleIdx="4" presStyleCnt="5"/>
      <dgm:spPr>
        <a:xfrm rot="5400000">
          <a:off x="4432053" y="1735287"/>
          <a:ext cx="1105172" cy="1838982"/>
        </a:xfrm>
        <a:prstGeom prst="corner">
          <a:avLst>
            <a:gd name="adj1" fmla="val 16120"/>
            <a:gd name="adj2" fmla="val 1611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gm:spPr>
    </dgm:pt>
    <dgm:pt modelId="{8DA96C71-AB49-4603-ABD9-926B85E1D817}" type="pres">
      <dgm:prSet presAssocID="{08D20107-5719-4C8F-8625-E89B57D552F3}" presName="ParentText" presStyleLbl="revTx" presStyleIdx="2" presStyleCnt="3">
        <dgm:presLayoutVars>
          <dgm:chMax val="0"/>
          <dgm:chPref val="0"/>
          <dgm:bulletEnabled val="1"/>
        </dgm:presLayoutVars>
      </dgm:prSet>
      <dgm:spPr>
        <a:prstGeom prst="rect">
          <a:avLst/>
        </a:prstGeom>
      </dgm:spPr>
      <dgm:t>
        <a:bodyPr/>
        <a:lstStyle/>
        <a:p>
          <a:endParaRPr lang="en-US"/>
        </a:p>
      </dgm:t>
    </dgm:pt>
  </dgm:ptLst>
  <dgm:cxnLst>
    <dgm:cxn modelId="{91268598-7A40-4CC4-8704-C90D0E0928B9}" type="presOf" srcId="{08D20107-5719-4C8F-8625-E89B57D552F3}" destId="{8DA96C71-AB49-4603-ABD9-926B85E1D817}" srcOrd="0" destOrd="0" presId="urn:microsoft.com/office/officeart/2009/3/layout/StepUpProcess"/>
    <dgm:cxn modelId="{47D6F51A-62D5-48F2-9C90-B749CB063EA1}" type="presOf" srcId="{36104E7A-6DCF-40C8-B5F1-3F5C419B52DC}" destId="{71EC19BF-7BB6-444A-96CB-553DD4170136}" srcOrd="0" destOrd="0" presId="urn:microsoft.com/office/officeart/2009/3/layout/StepUpProcess"/>
    <dgm:cxn modelId="{9F0D9EDD-5930-40D3-AC89-FC726F877872}" srcId="{7E9083B6-E3B3-4C7B-807B-ED172FAF3953}" destId="{08D20107-5719-4C8F-8625-E89B57D552F3}" srcOrd="2" destOrd="0" parTransId="{FFC6712F-F0A3-4B50-8158-2912D7BF97C2}" sibTransId="{8829F866-9DB7-4F1C-A044-341B888A625E}"/>
    <dgm:cxn modelId="{8EDAED0C-7D65-420C-B5C1-C64DE00F6292}" type="presOf" srcId="{7E9083B6-E3B3-4C7B-807B-ED172FAF3953}" destId="{76531C8F-23F5-4DA2-A115-3C1A64725D0F}" srcOrd="0" destOrd="0" presId="urn:microsoft.com/office/officeart/2009/3/layout/StepUpProcess"/>
    <dgm:cxn modelId="{8893A066-00C2-41BA-B6E9-DFD064319F09}" type="presOf" srcId="{42A623A0-E010-4B92-88DC-B0EE34725C6B}" destId="{1AD3E41E-F859-4D76-B881-D32D51C7B38D}" srcOrd="0" destOrd="0" presId="urn:microsoft.com/office/officeart/2009/3/layout/StepUpProcess"/>
    <dgm:cxn modelId="{FD25420F-91B4-41EA-93BF-427F22AEF8D8}" srcId="{7E9083B6-E3B3-4C7B-807B-ED172FAF3953}" destId="{36104E7A-6DCF-40C8-B5F1-3F5C419B52DC}" srcOrd="1" destOrd="0" parTransId="{690BDDAF-BB48-45D6-A956-8E3F32337A5A}" sibTransId="{D686121E-6FC7-44DD-BF58-3D69F5FAFD85}"/>
    <dgm:cxn modelId="{1F3BBF98-6491-4BEC-A75A-F7A3AE9D8519}" srcId="{7E9083B6-E3B3-4C7B-807B-ED172FAF3953}" destId="{42A623A0-E010-4B92-88DC-B0EE34725C6B}" srcOrd="0" destOrd="0" parTransId="{114E9EB3-8A8B-4E04-8643-23FC317AE77A}" sibTransId="{0D6AA7F4-6932-4464-B9C0-3160A65BBCFF}"/>
    <dgm:cxn modelId="{F9199C0F-AD2E-4EDE-8C18-9263B681748E}" type="presParOf" srcId="{76531C8F-23F5-4DA2-A115-3C1A64725D0F}" destId="{61F81B93-7F22-4C21-8DE2-642BE40E7D98}" srcOrd="0" destOrd="0" presId="urn:microsoft.com/office/officeart/2009/3/layout/StepUpProcess"/>
    <dgm:cxn modelId="{19BD848F-E607-4E36-9D28-D3BB34EF2397}" type="presParOf" srcId="{61F81B93-7F22-4C21-8DE2-642BE40E7D98}" destId="{5806723A-7972-4FA3-B9E9-FF4CFB435998}" srcOrd="0" destOrd="0" presId="urn:microsoft.com/office/officeart/2009/3/layout/StepUpProcess"/>
    <dgm:cxn modelId="{C7EB6ED5-D19C-4DEE-9BC9-47A2B8F05BF1}" type="presParOf" srcId="{61F81B93-7F22-4C21-8DE2-642BE40E7D98}" destId="{1AD3E41E-F859-4D76-B881-D32D51C7B38D}" srcOrd="1" destOrd="0" presId="urn:microsoft.com/office/officeart/2009/3/layout/StepUpProcess"/>
    <dgm:cxn modelId="{CD696355-1164-458B-A965-29ADC483EF3F}" type="presParOf" srcId="{61F81B93-7F22-4C21-8DE2-642BE40E7D98}" destId="{C58E411A-6ACC-482E-8878-3C17AED685B4}" srcOrd="2" destOrd="0" presId="urn:microsoft.com/office/officeart/2009/3/layout/StepUpProcess"/>
    <dgm:cxn modelId="{D8F71D09-07FE-40C7-9BC9-3E256CD49F90}" type="presParOf" srcId="{76531C8F-23F5-4DA2-A115-3C1A64725D0F}" destId="{D7B93B5D-7631-4525-95D9-588F5619ED0A}" srcOrd="1" destOrd="0" presId="urn:microsoft.com/office/officeart/2009/3/layout/StepUpProcess"/>
    <dgm:cxn modelId="{BD0CD27B-AE48-4698-A03D-866EAB93BD04}" type="presParOf" srcId="{D7B93B5D-7631-4525-95D9-588F5619ED0A}" destId="{615130DC-298C-4030-AE28-6D0AAC849FD6}" srcOrd="0" destOrd="0" presId="urn:microsoft.com/office/officeart/2009/3/layout/StepUpProcess"/>
    <dgm:cxn modelId="{FD4DAE9E-5ACA-4EF7-BA43-511075C59295}" type="presParOf" srcId="{76531C8F-23F5-4DA2-A115-3C1A64725D0F}" destId="{79A1F4B8-88A4-46D2-B133-65F7D6008431}" srcOrd="2" destOrd="0" presId="urn:microsoft.com/office/officeart/2009/3/layout/StepUpProcess"/>
    <dgm:cxn modelId="{A053229D-BE16-4504-A3AA-E779444E684E}" type="presParOf" srcId="{79A1F4B8-88A4-46D2-B133-65F7D6008431}" destId="{B063B663-EB39-4F86-BC20-82D66CDA6EC3}" srcOrd="0" destOrd="0" presId="urn:microsoft.com/office/officeart/2009/3/layout/StepUpProcess"/>
    <dgm:cxn modelId="{68A4DBF1-74EA-4691-9E41-753EE13637F1}" type="presParOf" srcId="{79A1F4B8-88A4-46D2-B133-65F7D6008431}" destId="{71EC19BF-7BB6-444A-96CB-553DD4170136}" srcOrd="1" destOrd="0" presId="urn:microsoft.com/office/officeart/2009/3/layout/StepUpProcess"/>
    <dgm:cxn modelId="{10E60840-A9A7-47D5-96F9-CE2DD57F4E2F}" type="presParOf" srcId="{79A1F4B8-88A4-46D2-B133-65F7D6008431}" destId="{ED18CAAF-578F-4CCC-BC68-1142396D6506}" srcOrd="2" destOrd="0" presId="urn:microsoft.com/office/officeart/2009/3/layout/StepUpProcess"/>
    <dgm:cxn modelId="{0C5C4426-26EB-44B0-94E3-F1D074C10AA1}" type="presParOf" srcId="{76531C8F-23F5-4DA2-A115-3C1A64725D0F}" destId="{1C91FD5A-269E-491F-AFEA-101B4DB3D7B5}" srcOrd="3" destOrd="0" presId="urn:microsoft.com/office/officeart/2009/3/layout/StepUpProcess"/>
    <dgm:cxn modelId="{735532C1-80F4-4BEC-BC86-52EDCCC67EE7}" type="presParOf" srcId="{1C91FD5A-269E-491F-AFEA-101B4DB3D7B5}" destId="{5BF65102-6D2B-4933-92BF-F861919C18D1}" srcOrd="0" destOrd="0" presId="urn:microsoft.com/office/officeart/2009/3/layout/StepUpProcess"/>
    <dgm:cxn modelId="{39F04DAE-61CD-4AFD-B33B-57BF449EA899}" type="presParOf" srcId="{76531C8F-23F5-4DA2-A115-3C1A64725D0F}" destId="{5CFD38FE-833C-42DE-9D0A-CE1DD129A539}" srcOrd="4" destOrd="0" presId="urn:microsoft.com/office/officeart/2009/3/layout/StepUpProcess"/>
    <dgm:cxn modelId="{A7ACB64B-9637-4D2F-B88B-987CFB5B7EC6}" type="presParOf" srcId="{5CFD38FE-833C-42DE-9D0A-CE1DD129A539}" destId="{6945643D-AD04-4549-A836-0A9DC85DD529}" srcOrd="0" destOrd="0" presId="urn:microsoft.com/office/officeart/2009/3/layout/StepUpProcess"/>
    <dgm:cxn modelId="{893F73E3-BE94-42AF-A889-A4223DAB4683}" type="presParOf" srcId="{5CFD38FE-833C-42DE-9D0A-CE1DD129A539}" destId="{8DA96C71-AB49-4603-ABD9-926B85E1D817}" srcOrd="1" destOrd="0" presId="urn:microsoft.com/office/officeart/2009/3/layout/StepUpProces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DAC158B-DBD0-46F4-AE95-3382DC6DE45C}" type="doc">
      <dgm:prSet loTypeId="urn:microsoft.com/office/officeart/2005/8/layout/radial5" loCatId="relationship" qsTypeId="urn:microsoft.com/office/officeart/2005/8/quickstyle/3d3" qsCatId="3D" csTypeId="urn:microsoft.com/office/officeart/2005/8/colors/accent3_1" csCatId="accent3" phldr="1"/>
      <dgm:spPr/>
      <dgm:t>
        <a:bodyPr/>
        <a:lstStyle/>
        <a:p>
          <a:endParaRPr lang="en-US"/>
        </a:p>
      </dgm:t>
    </dgm:pt>
    <dgm:pt modelId="{F032DC53-6AC1-492F-9F5C-56BD5E4EDDDE}">
      <dgm:prSet phldrT="[Text]" custT="1"/>
      <dgm:spPr>
        <a:xfrm>
          <a:off x="2262511" y="1188899"/>
          <a:ext cx="948541" cy="94854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технопарки</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B24E3BD-5221-4F59-8C90-40AE2CF1AEAD}" type="parTrans" cxnId="{693A9135-9D58-4224-8BDA-BB00B24CA91D}">
      <dgm:prSet/>
      <dgm:spPr/>
      <dgm:t>
        <a:bodyPr/>
        <a:lstStyle/>
        <a:p>
          <a:endParaRPr lang="en-US"/>
        </a:p>
      </dgm:t>
    </dgm:pt>
    <dgm:pt modelId="{AE14C7F6-9678-40FC-B1C3-77C123FF2F5E}" type="sibTrans" cxnId="{693A9135-9D58-4224-8BDA-BB00B24CA91D}">
      <dgm:prSet/>
      <dgm:spPr/>
      <dgm:t>
        <a:bodyPr/>
        <a:lstStyle/>
        <a:p>
          <a:endParaRPr lang="en-US"/>
        </a:p>
      </dgm:t>
    </dgm:pt>
    <dgm:pt modelId="{7D4F429B-A3E5-47FB-A3A1-303822A6F664}">
      <dgm:prSet phldrT="[Text]" custT="1"/>
      <dgm:spPr>
        <a:xfrm>
          <a:off x="1514476" y="-59820"/>
          <a:ext cx="2285995" cy="94854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 инициативе отдельных лиц либо частных организаций</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F849833-75C7-4528-A8EE-85346E3F4A3A}" type="parTrans" cxnId="{ADB778A1-7231-413D-8A33-0CE3AAE6AF15}">
      <dgm:prSet custT="1"/>
      <dgm:spPr>
        <a:xfrm rot="15981956">
          <a:off x="2617436" y="882472"/>
          <a:ext cx="160008" cy="322504"/>
        </a:xfrm>
        <a:solidFill>
          <a:srgbClr val="0BD0D9">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FF15A6-00E9-4706-B7B3-F644229338E5}" type="sibTrans" cxnId="{ADB778A1-7231-413D-8A33-0CE3AAE6AF15}">
      <dgm:prSet/>
      <dgm:spPr/>
      <dgm:t>
        <a:bodyPr/>
        <a:lstStyle/>
        <a:p>
          <a:endParaRPr lang="en-US"/>
        </a:p>
      </dgm:t>
    </dgm:pt>
    <dgm:pt modelId="{9C8C14E7-BAE6-4552-A0FB-A4A3FDD09846}">
      <dgm:prSet phldrT="[Text]" custT="1"/>
      <dgm:spPr>
        <a:xfrm>
          <a:off x="1457322" y="2471113"/>
          <a:ext cx="2400304" cy="119868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Формировались по указанию правительств отдельных штатов</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EEF0553-810F-4C64-A4F6-5217F878CB9C}" type="parTrans" cxnId="{20D2E062-57B8-432A-8999-2027B3BD182F}">
      <dgm:prSet custT="1"/>
      <dgm:spPr>
        <a:xfrm rot="5593531">
          <a:off x="2612124" y="2137748"/>
          <a:ext cx="177651" cy="322504"/>
        </a:xfrm>
        <a:solidFill>
          <a:srgbClr val="0BD0D9">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CBD27A3-17A7-4021-8255-DCD52D804812}" type="sibTrans" cxnId="{20D2E062-57B8-432A-8999-2027B3BD182F}">
      <dgm:prSet/>
      <dgm:spPr/>
      <dgm:t>
        <a:bodyPr/>
        <a:lstStyle/>
        <a:p>
          <a:endParaRPr lang="en-US"/>
        </a:p>
      </dgm:t>
    </dgm:pt>
    <dgm:pt modelId="{7E1C0ED5-077F-46AB-A1E5-86EC486B9F43}" type="pres">
      <dgm:prSet presAssocID="{3DAC158B-DBD0-46F4-AE95-3382DC6DE45C}" presName="Name0" presStyleCnt="0">
        <dgm:presLayoutVars>
          <dgm:chMax val="1"/>
          <dgm:dir/>
          <dgm:animLvl val="ctr"/>
          <dgm:resizeHandles val="exact"/>
        </dgm:presLayoutVars>
      </dgm:prSet>
      <dgm:spPr/>
      <dgm:t>
        <a:bodyPr/>
        <a:lstStyle/>
        <a:p>
          <a:endParaRPr lang="en-US"/>
        </a:p>
      </dgm:t>
    </dgm:pt>
    <dgm:pt modelId="{9024458E-647F-4913-917A-898546F3D9D9}" type="pres">
      <dgm:prSet presAssocID="{F032DC53-6AC1-492F-9F5C-56BD5E4EDDDE}" presName="centerShape" presStyleLbl="node0" presStyleIdx="0" presStyleCnt="1" custScaleX="136399" custLinFactNeighborX="2986" custLinFactNeighborY="-2985"/>
      <dgm:spPr>
        <a:prstGeom prst="ellipse">
          <a:avLst/>
        </a:prstGeom>
      </dgm:spPr>
      <dgm:t>
        <a:bodyPr/>
        <a:lstStyle/>
        <a:p>
          <a:endParaRPr lang="en-US"/>
        </a:p>
      </dgm:t>
    </dgm:pt>
    <dgm:pt modelId="{4F83EBC4-5074-4BF2-B305-E349BAEB3944}" type="pres">
      <dgm:prSet presAssocID="{5F849833-75C7-4528-A8EE-85346E3F4A3A}" presName="parTrans" presStyleLbl="sibTrans2D1" presStyleIdx="0" presStyleCnt="2"/>
      <dgm:spPr>
        <a:prstGeom prst="rightArrow">
          <a:avLst>
            <a:gd name="adj1" fmla="val 60000"/>
            <a:gd name="adj2" fmla="val 50000"/>
          </a:avLst>
        </a:prstGeom>
      </dgm:spPr>
      <dgm:t>
        <a:bodyPr/>
        <a:lstStyle/>
        <a:p>
          <a:endParaRPr lang="en-US"/>
        </a:p>
      </dgm:t>
    </dgm:pt>
    <dgm:pt modelId="{46D2463D-202F-4E99-891C-9046F1E502EF}" type="pres">
      <dgm:prSet presAssocID="{5F849833-75C7-4528-A8EE-85346E3F4A3A}" presName="connectorText" presStyleLbl="sibTrans2D1" presStyleIdx="0" presStyleCnt="2"/>
      <dgm:spPr/>
      <dgm:t>
        <a:bodyPr/>
        <a:lstStyle/>
        <a:p>
          <a:endParaRPr lang="en-US"/>
        </a:p>
      </dgm:t>
    </dgm:pt>
    <dgm:pt modelId="{974CDC3C-2108-4B48-81E5-0AA24DAFB8FD}" type="pres">
      <dgm:prSet presAssocID="{7D4F429B-A3E5-47FB-A3A1-303822A6F664}" presName="node" presStyleLbl="node1" presStyleIdx="0" presStyleCnt="2" custScaleX="241001">
        <dgm:presLayoutVars>
          <dgm:bulletEnabled val="1"/>
        </dgm:presLayoutVars>
      </dgm:prSet>
      <dgm:spPr>
        <a:prstGeom prst="ellipse">
          <a:avLst/>
        </a:prstGeom>
      </dgm:spPr>
      <dgm:t>
        <a:bodyPr/>
        <a:lstStyle/>
        <a:p>
          <a:endParaRPr lang="en-US"/>
        </a:p>
      </dgm:t>
    </dgm:pt>
    <dgm:pt modelId="{BC1B1B66-4BD4-435B-B8EC-0247DD3FC434}" type="pres">
      <dgm:prSet presAssocID="{4EEF0553-810F-4C64-A4F6-5217F878CB9C}" presName="parTrans" presStyleLbl="sibTrans2D1" presStyleIdx="1" presStyleCnt="2"/>
      <dgm:spPr>
        <a:prstGeom prst="rightArrow">
          <a:avLst>
            <a:gd name="adj1" fmla="val 60000"/>
            <a:gd name="adj2" fmla="val 50000"/>
          </a:avLst>
        </a:prstGeom>
      </dgm:spPr>
      <dgm:t>
        <a:bodyPr/>
        <a:lstStyle/>
        <a:p>
          <a:endParaRPr lang="en-US"/>
        </a:p>
      </dgm:t>
    </dgm:pt>
    <dgm:pt modelId="{81180BE2-1FC6-4D57-A1DB-00C755A8AEA2}" type="pres">
      <dgm:prSet presAssocID="{4EEF0553-810F-4C64-A4F6-5217F878CB9C}" presName="connectorText" presStyleLbl="sibTrans2D1" presStyleIdx="1" presStyleCnt="2"/>
      <dgm:spPr/>
      <dgm:t>
        <a:bodyPr/>
        <a:lstStyle/>
        <a:p>
          <a:endParaRPr lang="en-US"/>
        </a:p>
      </dgm:t>
    </dgm:pt>
    <dgm:pt modelId="{01F1DFB2-7E86-4262-BC14-5D7E99489FA8}" type="pres">
      <dgm:prSet presAssocID="{9C8C14E7-BAE6-4552-A0FB-A4A3FDD09846}" presName="node" presStyleLbl="node1" presStyleIdx="1" presStyleCnt="2" custScaleX="253052" custScaleY="126371">
        <dgm:presLayoutVars>
          <dgm:bulletEnabled val="1"/>
        </dgm:presLayoutVars>
      </dgm:prSet>
      <dgm:spPr>
        <a:prstGeom prst="ellipse">
          <a:avLst/>
        </a:prstGeom>
      </dgm:spPr>
      <dgm:t>
        <a:bodyPr/>
        <a:lstStyle/>
        <a:p>
          <a:endParaRPr lang="en-US"/>
        </a:p>
      </dgm:t>
    </dgm:pt>
  </dgm:ptLst>
  <dgm:cxnLst>
    <dgm:cxn modelId="{ADB778A1-7231-413D-8A33-0CE3AAE6AF15}" srcId="{F032DC53-6AC1-492F-9F5C-56BD5E4EDDDE}" destId="{7D4F429B-A3E5-47FB-A3A1-303822A6F664}" srcOrd="0" destOrd="0" parTransId="{5F849833-75C7-4528-A8EE-85346E3F4A3A}" sibTransId="{99FF15A6-00E9-4706-B7B3-F644229338E5}"/>
    <dgm:cxn modelId="{BFD6C985-8777-4C8D-806C-7B6F85853EC3}" type="presOf" srcId="{4EEF0553-810F-4C64-A4F6-5217F878CB9C}" destId="{81180BE2-1FC6-4D57-A1DB-00C755A8AEA2}" srcOrd="1" destOrd="0" presId="urn:microsoft.com/office/officeart/2005/8/layout/radial5"/>
    <dgm:cxn modelId="{5C49E98F-252F-4ABB-9861-E79C20AEB2A3}" type="presOf" srcId="{9C8C14E7-BAE6-4552-A0FB-A4A3FDD09846}" destId="{01F1DFB2-7E86-4262-BC14-5D7E99489FA8}" srcOrd="0" destOrd="0" presId="urn:microsoft.com/office/officeart/2005/8/layout/radial5"/>
    <dgm:cxn modelId="{693A9135-9D58-4224-8BDA-BB00B24CA91D}" srcId="{3DAC158B-DBD0-46F4-AE95-3382DC6DE45C}" destId="{F032DC53-6AC1-492F-9F5C-56BD5E4EDDDE}" srcOrd="0" destOrd="0" parTransId="{1B24E3BD-5221-4F59-8C90-40AE2CF1AEAD}" sibTransId="{AE14C7F6-9678-40FC-B1C3-77C123FF2F5E}"/>
    <dgm:cxn modelId="{20D2E062-57B8-432A-8999-2027B3BD182F}" srcId="{F032DC53-6AC1-492F-9F5C-56BD5E4EDDDE}" destId="{9C8C14E7-BAE6-4552-A0FB-A4A3FDD09846}" srcOrd="1" destOrd="0" parTransId="{4EEF0553-810F-4C64-A4F6-5217F878CB9C}" sibTransId="{5CBD27A3-17A7-4021-8255-DCD52D804812}"/>
    <dgm:cxn modelId="{3C674994-D547-465F-8C14-957D267EE23C}" type="presOf" srcId="{7D4F429B-A3E5-47FB-A3A1-303822A6F664}" destId="{974CDC3C-2108-4B48-81E5-0AA24DAFB8FD}" srcOrd="0" destOrd="0" presId="urn:microsoft.com/office/officeart/2005/8/layout/radial5"/>
    <dgm:cxn modelId="{7639E8D8-111C-49D8-9DFF-1FDD0F77DF46}" type="presOf" srcId="{3DAC158B-DBD0-46F4-AE95-3382DC6DE45C}" destId="{7E1C0ED5-077F-46AB-A1E5-86EC486B9F43}" srcOrd="0" destOrd="0" presId="urn:microsoft.com/office/officeart/2005/8/layout/radial5"/>
    <dgm:cxn modelId="{49438B12-9088-485E-9754-0BF403C9F242}" type="presOf" srcId="{5F849833-75C7-4528-A8EE-85346E3F4A3A}" destId="{4F83EBC4-5074-4BF2-B305-E349BAEB3944}" srcOrd="0" destOrd="0" presId="urn:microsoft.com/office/officeart/2005/8/layout/radial5"/>
    <dgm:cxn modelId="{11FF5029-D023-42B4-91CF-C254394E5DF9}" type="presOf" srcId="{F032DC53-6AC1-492F-9F5C-56BD5E4EDDDE}" destId="{9024458E-647F-4913-917A-898546F3D9D9}" srcOrd="0" destOrd="0" presId="urn:microsoft.com/office/officeart/2005/8/layout/radial5"/>
    <dgm:cxn modelId="{E87481B7-F23B-4F64-BD25-D7D34CEEC9ED}" type="presOf" srcId="{5F849833-75C7-4528-A8EE-85346E3F4A3A}" destId="{46D2463D-202F-4E99-891C-9046F1E502EF}" srcOrd="1" destOrd="0" presId="urn:microsoft.com/office/officeart/2005/8/layout/radial5"/>
    <dgm:cxn modelId="{9DC1945B-723C-48AE-9CF4-A815B3823FA1}" type="presOf" srcId="{4EEF0553-810F-4C64-A4F6-5217F878CB9C}" destId="{BC1B1B66-4BD4-435B-B8EC-0247DD3FC434}" srcOrd="0" destOrd="0" presId="urn:microsoft.com/office/officeart/2005/8/layout/radial5"/>
    <dgm:cxn modelId="{7153CB8F-5ADB-4099-A195-73C3C0317E16}" type="presParOf" srcId="{7E1C0ED5-077F-46AB-A1E5-86EC486B9F43}" destId="{9024458E-647F-4913-917A-898546F3D9D9}" srcOrd="0" destOrd="0" presId="urn:microsoft.com/office/officeart/2005/8/layout/radial5"/>
    <dgm:cxn modelId="{A229C7B4-5F39-442E-974B-00912BC6C3F2}" type="presParOf" srcId="{7E1C0ED5-077F-46AB-A1E5-86EC486B9F43}" destId="{4F83EBC4-5074-4BF2-B305-E349BAEB3944}" srcOrd="1" destOrd="0" presId="urn:microsoft.com/office/officeart/2005/8/layout/radial5"/>
    <dgm:cxn modelId="{9D7FDFDA-EFEE-457F-9D25-4DBD0D1553D5}" type="presParOf" srcId="{4F83EBC4-5074-4BF2-B305-E349BAEB3944}" destId="{46D2463D-202F-4E99-891C-9046F1E502EF}" srcOrd="0" destOrd="0" presId="urn:microsoft.com/office/officeart/2005/8/layout/radial5"/>
    <dgm:cxn modelId="{08749FFC-29B8-4DBD-84D4-59FA3035CBD4}" type="presParOf" srcId="{7E1C0ED5-077F-46AB-A1E5-86EC486B9F43}" destId="{974CDC3C-2108-4B48-81E5-0AA24DAFB8FD}" srcOrd="2" destOrd="0" presId="urn:microsoft.com/office/officeart/2005/8/layout/radial5"/>
    <dgm:cxn modelId="{3A976447-20A3-459D-8514-7EC753DC072C}" type="presParOf" srcId="{7E1C0ED5-077F-46AB-A1E5-86EC486B9F43}" destId="{BC1B1B66-4BD4-435B-B8EC-0247DD3FC434}" srcOrd="3" destOrd="0" presId="urn:microsoft.com/office/officeart/2005/8/layout/radial5"/>
    <dgm:cxn modelId="{159E6EF2-5631-46AE-990E-097F1F3CB407}" type="presParOf" srcId="{BC1B1B66-4BD4-435B-B8EC-0247DD3FC434}" destId="{81180BE2-1FC6-4D57-A1DB-00C755A8AEA2}" srcOrd="0" destOrd="0" presId="urn:microsoft.com/office/officeart/2005/8/layout/radial5"/>
    <dgm:cxn modelId="{8E046A31-D0E6-4F2E-80D5-80E1DDF9B9A8}" type="presParOf" srcId="{7E1C0ED5-077F-46AB-A1E5-86EC486B9F43}" destId="{01F1DFB2-7E86-4262-BC14-5D7E99489FA8}" srcOrd="4" destOrd="0" presId="urn:microsoft.com/office/officeart/2005/8/layout/radial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19957D0-2B98-4174-AA32-C5B63D6F3FA0}"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US"/>
        </a:p>
      </dgm:t>
    </dgm:pt>
    <dgm:pt modelId="{9FE4E221-897C-4154-BDBB-46B9CB0DBDC1}">
      <dgm:prSet phldrT="[Text]" custT="1"/>
      <dgm:spPr>
        <a:xfrm>
          <a:off x="2064984" y="0"/>
          <a:ext cx="1748005" cy="394961"/>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Методы государственного регулирования экономики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B4075B4-63F0-4FFA-A611-C63609108C0B}" type="parTrans" cxnId="{B88AD115-6747-4DFE-A50B-564B10F10A80}">
      <dgm:prSet/>
      <dgm:spPr/>
      <dgm:t>
        <a:bodyPr/>
        <a:lstStyle/>
        <a:p>
          <a:endParaRPr lang="en-US"/>
        </a:p>
      </dgm:t>
    </dgm:pt>
    <dgm:pt modelId="{7494E73F-0DD3-43DF-8412-9AB0432BCC9B}" type="sibTrans" cxnId="{B88AD115-6747-4DFE-A50B-564B10F10A80}">
      <dgm:prSet/>
      <dgm:spPr/>
      <dgm:t>
        <a:bodyPr/>
        <a:lstStyle/>
        <a:p>
          <a:endParaRPr lang="en-US"/>
        </a:p>
      </dgm:t>
    </dgm:pt>
    <dgm:pt modelId="{91CBA89F-A596-486D-886F-DF3281059C43}">
      <dgm:prSet phldrT="[Text]" custT="1"/>
      <dgm:spPr>
        <a:xfrm>
          <a:off x="76660" y="740823"/>
          <a:ext cx="2408054" cy="711228"/>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методы прямого воздействия</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(административные средства регулирования</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991FC3B-5810-4762-BD1C-51AC10309C76}" type="parTrans" cxnId="{19D4982E-1B8C-4BAC-93D1-CD586E5AB658}">
      <dgm:prSet/>
      <dgm:spPr>
        <a:xfrm>
          <a:off x="1280687" y="394961"/>
          <a:ext cx="1658299" cy="34586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1000">
            <a:latin typeface="Times New Roman" panose="02020603050405020304" pitchFamily="18" charset="0"/>
            <a:cs typeface="Times New Roman" panose="02020603050405020304" pitchFamily="18" charset="0"/>
          </a:endParaRPr>
        </a:p>
      </dgm:t>
    </dgm:pt>
    <dgm:pt modelId="{68E077BD-0D6A-4649-B99A-EA15C72C0E74}" type="sibTrans" cxnId="{19D4982E-1B8C-4BAC-93D1-CD586E5AB658}">
      <dgm:prSet/>
      <dgm:spPr/>
      <dgm:t>
        <a:bodyPr/>
        <a:lstStyle/>
        <a:p>
          <a:endParaRPr lang="en-US"/>
        </a:p>
      </dgm:t>
    </dgm:pt>
    <dgm:pt modelId="{497120BD-2851-4FFE-98CF-915210AC1456}">
      <dgm:prSet phldrT="[Text]" custT="1"/>
      <dgm:spPr>
        <a:xfrm>
          <a:off x="2882038" y="731540"/>
          <a:ext cx="3061561" cy="597450"/>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методы косвенного воздействия</a:t>
          </a: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(экономические средства регулирования.</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E19E42D-58CC-4933-A451-18994C11818A}" type="parTrans" cxnId="{73155C76-42F5-4987-9300-E61FAB8DB787}">
      <dgm:prSet/>
      <dgm:spPr>
        <a:xfrm>
          <a:off x="2938986" y="394961"/>
          <a:ext cx="1473832" cy="336578"/>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1000">
            <a:latin typeface="Times New Roman" panose="02020603050405020304" pitchFamily="18" charset="0"/>
            <a:cs typeface="Times New Roman" panose="02020603050405020304" pitchFamily="18" charset="0"/>
          </a:endParaRPr>
        </a:p>
      </dgm:t>
    </dgm:pt>
    <dgm:pt modelId="{D0C591B3-1121-4DFA-9242-DE518FC0DEFC}" type="sibTrans" cxnId="{73155C76-42F5-4987-9300-E61FAB8DB787}">
      <dgm:prSet/>
      <dgm:spPr/>
      <dgm:t>
        <a:bodyPr/>
        <a:lstStyle/>
        <a:p>
          <a:endParaRPr lang="en-US"/>
        </a:p>
      </dgm:t>
    </dgm:pt>
    <dgm:pt modelId="{30EDF001-249E-4ACB-9B8E-833064561A5D}">
      <dgm:prSet custT="1"/>
      <dgm:spPr>
        <a:xfrm>
          <a:off x="390884" y="1669956"/>
          <a:ext cx="1672834" cy="42721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запрещение</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A7CFF57-1A50-48B5-95C4-EB2288D090B2}" type="parTrans" cxnId="{1BF64089-52CA-4D83-99D9-CAE66F569CA9}">
      <dgm:prSet/>
      <dgm:spPr>
        <a:xfrm>
          <a:off x="271745" y="1452051"/>
          <a:ext cx="91440" cy="431513"/>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832CD37F-2244-4E13-BA8B-3DEAD461FF32}" type="sibTrans" cxnId="{1BF64089-52CA-4D83-99D9-CAE66F569CA9}">
      <dgm:prSet/>
      <dgm:spPr/>
      <dgm:t>
        <a:bodyPr/>
        <a:lstStyle/>
        <a:p>
          <a:endParaRPr lang="en-US"/>
        </a:p>
      </dgm:t>
    </dgm:pt>
    <dgm:pt modelId="{EE2A54D4-6895-4C1B-B650-32AB1C50B83F}">
      <dgm:prSet custT="1"/>
      <dgm:spPr>
        <a:xfrm>
          <a:off x="372318" y="2500737"/>
          <a:ext cx="1714712" cy="410273"/>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Разрешение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4E989BE-8D30-4E3B-AC45-6B9F04DFF43A}" type="parTrans" cxnId="{E0AB4BBD-1E89-4B08-8EC7-D3808D83FF7A}">
      <dgm:prSet/>
      <dgm:spPr>
        <a:xfrm>
          <a:off x="271745" y="1452051"/>
          <a:ext cx="91440" cy="1253823"/>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93EB1C2-C350-4EFA-B46A-E7FA62B184C8}" type="sibTrans" cxnId="{E0AB4BBD-1E89-4B08-8EC7-D3808D83FF7A}">
      <dgm:prSet/>
      <dgm:spPr/>
      <dgm:t>
        <a:bodyPr/>
        <a:lstStyle/>
        <a:p>
          <a:endParaRPr lang="en-US"/>
        </a:p>
      </dgm:t>
    </dgm:pt>
    <dgm:pt modelId="{5A5C9368-2BD6-47E0-87B2-E99220586E3E}">
      <dgm:prSet custT="1"/>
      <dgm:spPr>
        <a:xfrm>
          <a:off x="409450" y="3296009"/>
          <a:ext cx="1707889" cy="387048"/>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Принуждение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1BFEB22-0D41-4B8A-967C-C6A58D8427A4}" type="parTrans" cxnId="{213EB754-AD9F-420D-B3CE-9D0302783634}">
      <dgm:prSet/>
      <dgm:spPr>
        <a:xfrm>
          <a:off x="317465" y="1452051"/>
          <a:ext cx="91985" cy="203748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B4AEA506-3AA4-4EE9-BA35-41779ADF9F6B}" type="sibTrans" cxnId="{213EB754-AD9F-420D-B3CE-9D0302783634}">
      <dgm:prSet/>
      <dgm:spPr/>
      <dgm:t>
        <a:bodyPr/>
        <a:lstStyle/>
        <a:p>
          <a:endParaRPr lang="en-US"/>
        </a:p>
      </dgm:t>
    </dgm:pt>
    <dgm:pt modelId="{E88FECE6-EE7B-4CF3-9293-1CFBCCFA72B0}">
      <dgm:prSet custT="1"/>
      <dgm:spPr>
        <a:xfrm>
          <a:off x="446582" y="4040208"/>
          <a:ext cx="1744916" cy="872458"/>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различные нормы и стандарты, находящиеся на стыке экономики, техники, экологии</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31FE4B6-811B-4FFF-8D1D-F7B475CD6C5D}" type="parTrans" cxnId="{5F3CCBEE-C9D7-4D61-B432-D7EF0D26D73B}">
      <dgm:prSet/>
      <dgm:spPr>
        <a:xfrm>
          <a:off x="317465" y="1452051"/>
          <a:ext cx="129116" cy="302438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9B482941-8214-4EF1-8E1A-880B55A43B90}" type="sibTrans" cxnId="{5F3CCBEE-C9D7-4D61-B432-D7EF0D26D73B}">
      <dgm:prSet/>
      <dgm:spPr/>
      <dgm:t>
        <a:bodyPr/>
        <a:lstStyle/>
        <a:p>
          <a:endParaRPr lang="en-US"/>
        </a:p>
      </dgm:t>
    </dgm:pt>
    <dgm:pt modelId="{C141B794-3249-4196-BECE-E89E7EC5673D}">
      <dgm:prSet custT="1"/>
      <dgm:spPr>
        <a:xfrm>
          <a:off x="3516519" y="1620113"/>
          <a:ext cx="1833645" cy="525097"/>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Денежно-кредитная политика</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BB211E-E7D7-4B85-9B94-37F8BA921E39}" type="parTrans" cxnId="{E78CE9E1-1360-4150-A916-3F5A2216D8E4}">
      <dgm:prSet/>
      <dgm:spPr>
        <a:xfrm>
          <a:off x="3188194" y="1328991"/>
          <a:ext cx="328324" cy="55367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AAFB3212-28F2-41EF-8CF9-8C35757F5D66}" type="sibTrans" cxnId="{E78CE9E1-1360-4150-A916-3F5A2216D8E4}">
      <dgm:prSet/>
      <dgm:spPr/>
      <dgm:t>
        <a:bodyPr/>
        <a:lstStyle/>
        <a:p>
          <a:endParaRPr lang="en-US"/>
        </a:p>
      </dgm:t>
    </dgm:pt>
    <dgm:pt modelId="{D923D638-BD2A-4BDD-B62B-9D3A25B930DC}">
      <dgm:prSet custT="1"/>
      <dgm:spPr>
        <a:xfrm>
          <a:off x="3458727" y="2438426"/>
          <a:ext cx="1938462" cy="46283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Бюджетно-налоговая политика</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E9D32BB-B50F-4920-9A2F-45EA8DCE910C}" type="parTrans" cxnId="{F2F6829A-902E-4B79-B51E-465B1A08726B}">
      <dgm:prSet/>
      <dgm:spPr>
        <a:xfrm>
          <a:off x="3188194" y="1328991"/>
          <a:ext cx="270532" cy="134085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E3B5BD7-1E64-4ADE-8884-948A3DAC746A}" type="sibTrans" cxnId="{F2F6829A-902E-4B79-B51E-465B1A08726B}">
      <dgm:prSet/>
      <dgm:spPr/>
      <dgm:t>
        <a:bodyPr/>
        <a:lstStyle/>
        <a:p>
          <a:endParaRPr lang="en-US"/>
        </a:p>
      </dgm:t>
    </dgm:pt>
    <dgm:pt modelId="{AA818847-320F-411C-820B-27E1BC6F7619}">
      <dgm:prSet custT="1"/>
      <dgm:spPr>
        <a:xfrm>
          <a:off x="3382893" y="3349168"/>
          <a:ext cx="1928935" cy="42714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ускоренная амортизация</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0514C7C-BAC9-441D-ABC9-092AAB4EF0AB}" type="parTrans" cxnId="{90AEE33E-E321-4A93-B8F2-B69C1ADB525E}">
      <dgm:prSet/>
      <dgm:spPr>
        <a:xfrm>
          <a:off x="3188194" y="1328991"/>
          <a:ext cx="194698" cy="223375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F1B2A234-9BEA-4AF4-80BE-F08CF3CB63E9}" type="sibTrans" cxnId="{90AEE33E-E321-4A93-B8F2-B69C1ADB525E}">
      <dgm:prSet/>
      <dgm:spPr/>
      <dgm:t>
        <a:bodyPr/>
        <a:lstStyle/>
        <a:p>
          <a:endParaRPr lang="en-US"/>
        </a:p>
      </dgm:t>
    </dgm:pt>
    <dgm:pt modelId="{CF32F73A-2662-47BB-955B-BED2BD98628D}">
      <dgm:prSet custT="1"/>
      <dgm:spPr>
        <a:xfrm>
          <a:off x="3449444" y="4107692"/>
          <a:ext cx="1374453" cy="429720"/>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Прогнозирование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547C231-BBB8-48DF-BC50-29A42D31E40F}" type="parTrans" cxnId="{4F226D5B-E974-4C53-BA8C-F17E034454B8}">
      <dgm:prSet/>
      <dgm:spPr>
        <a:xfrm>
          <a:off x="3188194" y="1328991"/>
          <a:ext cx="261249" cy="299356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00E3806D-7BB9-45C0-A4FA-6A2A7049D6BB}" type="sibTrans" cxnId="{4F226D5B-E974-4C53-BA8C-F17E034454B8}">
      <dgm:prSet/>
      <dgm:spPr/>
      <dgm:t>
        <a:bodyPr/>
        <a:lstStyle/>
        <a:p>
          <a:endParaRPr lang="en-US"/>
        </a:p>
      </dgm:t>
    </dgm:pt>
    <dgm:pt modelId="{C6DA40B5-38F2-461A-8142-1F3309C0D21E}">
      <dgm:prSet custT="1"/>
      <dgm:spPr>
        <a:xfrm>
          <a:off x="3421630" y="4885166"/>
          <a:ext cx="1705621" cy="334221"/>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Программирование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D7B818D-E22D-4AA1-AE4A-618AFB4674EB}" type="parTrans" cxnId="{41E0AFB2-CAA9-43D0-BD28-1C83136E98B1}">
      <dgm:prSet/>
      <dgm:spPr>
        <a:xfrm>
          <a:off x="3188194" y="1328991"/>
          <a:ext cx="233435" cy="372328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B6BD7482-249D-42B0-A423-A800B2F8E2E1}" type="sibTrans" cxnId="{41E0AFB2-CAA9-43D0-BD28-1C83136E98B1}">
      <dgm:prSet/>
      <dgm:spPr/>
      <dgm:t>
        <a:bodyPr/>
        <a:lstStyle/>
        <a:p>
          <a:endParaRPr lang="en-US"/>
        </a:p>
      </dgm:t>
    </dgm:pt>
    <dgm:pt modelId="{73C7A25B-A5FD-4CF0-B74B-624A24105B08}">
      <dgm:prSet custT="1"/>
      <dgm:spPr>
        <a:xfrm>
          <a:off x="3374989" y="5492188"/>
          <a:ext cx="2385999" cy="216343"/>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Государственная собственность</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9D28248-2507-4135-93EB-63E4FD2A23D3}" type="parTrans" cxnId="{19BEE26A-3CE1-4829-88F3-87EC692933B8}">
      <dgm:prSet/>
      <dgm:spPr>
        <a:xfrm>
          <a:off x="3188194" y="1328991"/>
          <a:ext cx="186794" cy="4271368"/>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F4620E55-B4DE-473D-B885-C18DB8A2CF35}" type="sibTrans" cxnId="{19BEE26A-3CE1-4829-88F3-87EC692933B8}">
      <dgm:prSet/>
      <dgm:spPr/>
      <dgm:t>
        <a:bodyPr/>
        <a:lstStyle/>
        <a:p>
          <a:endParaRPr lang="en-US"/>
        </a:p>
      </dgm:t>
    </dgm:pt>
    <dgm:pt modelId="{33137505-8AFA-4449-809E-C4CDEE21FB02}">
      <dgm:prSet custT="1"/>
      <dgm:spPr>
        <a:xfrm>
          <a:off x="3430756" y="6019205"/>
          <a:ext cx="2398928" cy="310787"/>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инструменты внешнеэкономической деятельности</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F5076D4-B332-48B5-A2DC-B2F1F83B0688}" type="parTrans" cxnId="{5175A88A-EC17-4EEB-828D-FDE2D208EF45}">
      <dgm:prSet/>
      <dgm:spPr>
        <a:xfrm>
          <a:off x="3188194" y="1328991"/>
          <a:ext cx="242561" cy="484560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1D4730D8-B642-44C9-8D34-19410E13993B}" type="sibTrans" cxnId="{5175A88A-EC17-4EEB-828D-FDE2D208EF45}">
      <dgm:prSet/>
      <dgm:spPr/>
      <dgm:t>
        <a:bodyPr/>
        <a:lstStyle/>
        <a:p>
          <a:endParaRPr lang="en-US"/>
        </a:p>
      </dgm:t>
    </dgm:pt>
    <dgm:pt modelId="{93D11F93-DAC4-4556-8CFF-CFD6010B4973}" type="pres">
      <dgm:prSet presAssocID="{619957D0-2B98-4174-AA32-C5B63D6F3FA0}" presName="hierChild1" presStyleCnt="0">
        <dgm:presLayoutVars>
          <dgm:orgChart val="1"/>
          <dgm:chPref val="1"/>
          <dgm:dir/>
          <dgm:animOne val="branch"/>
          <dgm:animLvl val="lvl"/>
          <dgm:resizeHandles/>
        </dgm:presLayoutVars>
      </dgm:prSet>
      <dgm:spPr/>
      <dgm:t>
        <a:bodyPr/>
        <a:lstStyle/>
        <a:p>
          <a:endParaRPr lang="en-US"/>
        </a:p>
      </dgm:t>
    </dgm:pt>
    <dgm:pt modelId="{826F7DE9-59D3-45CB-B6DF-3B9749CBECE0}" type="pres">
      <dgm:prSet presAssocID="{9FE4E221-897C-4154-BDBB-46B9CB0DBDC1}" presName="hierRoot1" presStyleCnt="0">
        <dgm:presLayoutVars>
          <dgm:hierBranch val="init"/>
        </dgm:presLayoutVars>
      </dgm:prSet>
      <dgm:spPr/>
    </dgm:pt>
    <dgm:pt modelId="{7FA6E09D-8727-4C6F-9913-0296C5C91CBE}" type="pres">
      <dgm:prSet presAssocID="{9FE4E221-897C-4154-BDBB-46B9CB0DBDC1}" presName="rootComposite1" presStyleCnt="0"/>
      <dgm:spPr/>
    </dgm:pt>
    <dgm:pt modelId="{906A2A16-E750-49EB-9836-9BEDCC96876D}" type="pres">
      <dgm:prSet presAssocID="{9FE4E221-897C-4154-BDBB-46B9CB0DBDC1}" presName="rootText1" presStyleLbl="node0" presStyleIdx="0" presStyleCnt="1" custScaleX="100177" custScaleY="45270" custLinFactNeighborX="1064" custLinFactNeighborY="-98957">
        <dgm:presLayoutVars>
          <dgm:chPref val="3"/>
        </dgm:presLayoutVars>
      </dgm:prSet>
      <dgm:spPr>
        <a:prstGeom prst="rect">
          <a:avLst/>
        </a:prstGeom>
      </dgm:spPr>
      <dgm:t>
        <a:bodyPr/>
        <a:lstStyle/>
        <a:p>
          <a:endParaRPr lang="en-US"/>
        </a:p>
      </dgm:t>
    </dgm:pt>
    <dgm:pt modelId="{4E2982FA-CCCF-4F0D-872F-14C2C472DA5E}" type="pres">
      <dgm:prSet presAssocID="{9FE4E221-897C-4154-BDBB-46B9CB0DBDC1}" presName="rootConnector1" presStyleLbl="node1" presStyleIdx="0" presStyleCnt="0"/>
      <dgm:spPr/>
      <dgm:t>
        <a:bodyPr/>
        <a:lstStyle/>
        <a:p>
          <a:endParaRPr lang="en-US"/>
        </a:p>
      </dgm:t>
    </dgm:pt>
    <dgm:pt modelId="{37F53720-313C-4D30-A88F-9C075862B2D3}" type="pres">
      <dgm:prSet presAssocID="{9FE4E221-897C-4154-BDBB-46B9CB0DBDC1}" presName="hierChild2" presStyleCnt="0"/>
      <dgm:spPr/>
    </dgm:pt>
    <dgm:pt modelId="{AD32AC9F-6CA9-4B91-91A3-FE04AC0B977A}" type="pres">
      <dgm:prSet presAssocID="{1991FC3B-5810-4762-BD1C-51AC10309C76}" presName="Name37" presStyleLbl="parChTrans1D2" presStyleIdx="0" presStyleCnt="2"/>
      <dgm:spPr>
        <a:custGeom>
          <a:avLst/>
          <a:gdLst/>
          <a:ahLst/>
          <a:cxnLst/>
          <a:rect l="0" t="0" r="0" b="0"/>
          <a:pathLst>
            <a:path>
              <a:moveTo>
                <a:pt x="1658299" y="0"/>
              </a:moveTo>
              <a:lnTo>
                <a:pt x="1658299" y="162645"/>
              </a:lnTo>
              <a:lnTo>
                <a:pt x="0" y="162645"/>
              </a:lnTo>
              <a:lnTo>
                <a:pt x="0" y="345861"/>
              </a:lnTo>
            </a:path>
          </a:pathLst>
        </a:custGeom>
      </dgm:spPr>
      <dgm:t>
        <a:bodyPr/>
        <a:lstStyle/>
        <a:p>
          <a:endParaRPr lang="en-US"/>
        </a:p>
      </dgm:t>
    </dgm:pt>
    <dgm:pt modelId="{5232C6D7-731D-4B7C-9CCB-00BFD6B46CC5}" type="pres">
      <dgm:prSet presAssocID="{91CBA89F-A596-486D-886F-DF3281059C43}" presName="hierRoot2" presStyleCnt="0">
        <dgm:presLayoutVars>
          <dgm:hierBranch val="init"/>
        </dgm:presLayoutVars>
      </dgm:prSet>
      <dgm:spPr/>
    </dgm:pt>
    <dgm:pt modelId="{DE1E439C-A4FE-4D08-86CF-7EB60E419AE3}" type="pres">
      <dgm:prSet presAssocID="{91CBA89F-A596-486D-886F-DF3281059C43}" presName="rootComposite" presStyleCnt="0"/>
      <dgm:spPr/>
    </dgm:pt>
    <dgm:pt modelId="{F18E268F-EA8B-4B55-9E52-A1D5055BB87C}" type="pres">
      <dgm:prSet presAssocID="{91CBA89F-A596-486D-886F-DF3281059C43}" presName="rootText" presStyleLbl="node2" presStyleIdx="0" presStyleCnt="2" custScaleX="138004" custScaleY="81520" custLinFactNeighborX="4256" custLinFactNeighborY="-68100">
        <dgm:presLayoutVars>
          <dgm:chPref val="3"/>
        </dgm:presLayoutVars>
      </dgm:prSet>
      <dgm:spPr>
        <a:prstGeom prst="rect">
          <a:avLst/>
        </a:prstGeom>
      </dgm:spPr>
      <dgm:t>
        <a:bodyPr/>
        <a:lstStyle/>
        <a:p>
          <a:endParaRPr lang="en-US"/>
        </a:p>
      </dgm:t>
    </dgm:pt>
    <dgm:pt modelId="{B98926BF-FEE4-4FF9-A28F-95E1A3FD97D4}" type="pres">
      <dgm:prSet presAssocID="{91CBA89F-A596-486D-886F-DF3281059C43}" presName="rootConnector" presStyleLbl="node2" presStyleIdx="0" presStyleCnt="2"/>
      <dgm:spPr/>
      <dgm:t>
        <a:bodyPr/>
        <a:lstStyle/>
        <a:p>
          <a:endParaRPr lang="en-US"/>
        </a:p>
      </dgm:t>
    </dgm:pt>
    <dgm:pt modelId="{35CF3A61-86B9-46C7-B379-2ABD8DDCD8D4}" type="pres">
      <dgm:prSet presAssocID="{91CBA89F-A596-486D-886F-DF3281059C43}" presName="hierChild4" presStyleCnt="0"/>
      <dgm:spPr/>
    </dgm:pt>
    <dgm:pt modelId="{531AEC68-8399-41E9-B1DA-17A37A2F2914}" type="pres">
      <dgm:prSet presAssocID="{6A7CFF57-1A50-48B5-95C4-EB2288D090B2}" presName="Name37" presStyleLbl="parChTrans1D3" presStyleIdx="0" presStyleCnt="11"/>
      <dgm:spPr>
        <a:custGeom>
          <a:avLst/>
          <a:gdLst/>
          <a:ahLst/>
          <a:cxnLst/>
          <a:rect l="0" t="0" r="0" b="0"/>
          <a:pathLst>
            <a:path>
              <a:moveTo>
                <a:pt x="45720" y="0"/>
              </a:moveTo>
              <a:lnTo>
                <a:pt x="45720" y="431513"/>
              </a:lnTo>
              <a:lnTo>
                <a:pt x="119139" y="431513"/>
              </a:lnTo>
            </a:path>
          </a:pathLst>
        </a:custGeom>
      </dgm:spPr>
      <dgm:t>
        <a:bodyPr/>
        <a:lstStyle/>
        <a:p>
          <a:endParaRPr lang="en-US"/>
        </a:p>
      </dgm:t>
    </dgm:pt>
    <dgm:pt modelId="{4C77F6F1-1418-4103-9DBF-A8C69C298CC8}" type="pres">
      <dgm:prSet presAssocID="{30EDF001-249E-4ACB-9B8E-833064561A5D}" presName="hierRoot2" presStyleCnt="0">
        <dgm:presLayoutVars>
          <dgm:hierBranch val="init"/>
        </dgm:presLayoutVars>
      </dgm:prSet>
      <dgm:spPr/>
    </dgm:pt>
    <dgm:pt modelId="{DF0DC514-D39A-44B1-977C-A600C92A2F25}" type="pres">
      <dgm:prSet presAssocID="{30EDF001-249E-4ACB-9B8E-833064561A5D}" presName="rootComposite" presStyleCnt="0"/>
      <dgm:spPr/>
    </dgm:pt>
    <dgm:pt modelId="{D6E549F4-7CF4-41E3-9493-2331B3F89A27}" type="pres">
      <dgm:prSet presAssocID="{30EDF001-249E-4ACB-9B8E-833064561A5D}" presName="rootText" presStyleLbl="node3" presStyleIdx="0" presStyleCnt="11" custScaleX="95869" custScaleY="48967" custLinFactNeighborX="-12237" custLinFactNeighborY="-85124">
        <dgm:presLayoutVars>
          <dgm:chPref val="3"/>
        </dgm:presLayoutVars>
      </dgm:prSet>
      <dgm:spPr>
        <a:prstGeom prst="rect">
          <a:avLst/>
        </a:prstGeom>
      </dgm:spPr>
      <dgm:t>
        <a:bodyPr/>
        <a:lstStyle/>
        <a:p>
          <a:endParaRPr lang="en-US"/>
        </a:p>
      </dgm:t>
    </dgm:pt>
    <dgm:pt modelId="{B0000FB2-B828-4861-88F7-D04ACC8AE90A}" type="pres">
      <dgm:prSet presAssocID="{30EDF001-249E-4ACB-9B8E-833064561A5D}" presName="rootConnector" presStyleLbl="node3" presStyleIdx="0" presStyleCnt="11"/>
      <dgm:spPr/>
      <dgm:t>
        <a:bodyPr/>
        <a:lstStyle/>
        <a:p>
          <a:endParaRPr lang="en-US"/>
        </a:p>
      </dgm:t>
    </dgm:pt>
    <dgm:pt modelId="{965EA016-8C4E-491D-B2D6-2BF0E443EB1E}" type="pres">
      <dgm:prSet presAssocID="{30EDF001-249E-4ACB-9B8E-833064561A5D}" presName="hierChild4" presStyleCnt="0"/>
      <dgm:spPr/>
    </dgm:pt>
    <dgm:pt modelId="{503E96F9-29FD-4EF3-8332-3DFEEB22A60E}" type="pres">
      <dgm:prSet presAssocID="{30EDF001-249E-4ACB-9B8E-833064561A5D}" presName="hierChild5" presStyleCnt="0"/>
      <dgm:spPr/>
    </dgm:pt>
    <dgm:pt modelId="{34AB29FD-A804-4F72-89BF-D4236015CFA9}" type="pres">
      <dgm:prSet presAssocID="{04E989BE-8D30-4E3B-AC45-6B9F04DFF43A}" presName="Name37" presStyleLbl="parChTrans1D3" presStyleIdx="1" presStyleCnt="11"/>
      <dgm:spPr>
        <a:custGeom>
          <a:avLst/>
          <a:gdLst/>
          <a:ahLst/>
          <a:cxnLst/>
          <a:rect l="0" t="0" r="0" b="0"/>
          <a:pathLst>
            <a:path>
              <a:moveTo>
                <a:pt x="45720" y="0"/>
              </a:moveTo>
              <a:lnTo>
                <a:pt x="45720" y="1253823"/>
              </a:lnTo>
              <a:lnTo>
                <a:pt x="100573" y="1253823"/>
              </a:lnTo>
            </a:path>
          </a:pathLst>
        </a:custGeom>
      </dgm:spPr>
      <dgm:t>
        <a:bodyPr/>
        <a:lstStyle/>
        <a:p>
          <a:endParaRPr lang="en-US"/>
        </a:p>
      </dgm:t>
    </dgm:pt>
    <dgm:pt modelId="{BEB57BED-7C2F-4487-B967-AFE06C4F3266}" type="pres">
      <dgm:prSet presAssocID="{EE2A54D4-6895-4C1B-B650-32AB1C50B83F}" presName="hierRoot2" presStyleCnt="0">
        <dgm:presLayoutVars>
          <dgm:hierBranch val="init"/>
        </dgm:presLayoutVars>
      </dgm:prSet>
      <dgm:spPr/>
    </dgm:pt>
    <dgm:pt modelId="{FADEA31A-A795-4D54-8A1C-FFF491E0EB4E}" type="pres">
      <dgm:prSet presAssocID="{EE2A54D4-6895-4C1B-B650-32AB1C50B83F}" presName="rootComposite" presStyleCnt="0"/>
      <dgm:spPr/>
    </dgm:pt>
    <dgm:pt modelId="{D6D66B6C-8C2F-460A-9DBD-AB5037613C4E}" type="pres">
      <dgm:prSet presAssocID="{EE2A54D4-6895-4C1B-B650-32AB1C50B83F}" presName="rootText" presStyleLbl="node3" presStyleIdx="1" presStyleCnt="11" custScaleX="98269" custScaleY="47025" custLinFactNeighborX="-13301" custLinFactNeighborY="-80868">
        <dgm:presLayoutVars>
          <dgm:chPref val="3"/>
        </dgm:presLayoutVars>
      </dgm:prSet>
      <dgm:spPr>
        <a:prstGeom prst="rect">
          <a:avLst/>
        </a:prstGeom>
      </dgm:spPr>
      <dgm:t>
        <a:bodyPr/>
        <a:lstStyle/>
        <a:p>
          <a:endParaRPr lang="en-US"/>
        </a:p>
      </dgm:t>
    </dgm:pt>
    <dgm:pt modelId="{8BDAE801-5890-4FA3-83FE-3CDE382A11B5}" type="pres">
      <dgm:prSet presAssocID="{EE2A54D4-6895-4C1B-B650-32AB1C50B83F}" presName="rootConnector" presStyleLbl="node3" presStyleIdx="1" presStyleCnt="11"/>
      <dgm:spPr/>
      <dgm:t>
        <a:bodyPr/>
        <a:lstStyle/>
        <a:p>
          <a:endParaRPr lang="en-US"/>
        </a:p>
      </dgm:t>
    </dgm:pt>
    <dgm:pt modelId="{F7D33BED-C692-4F3A-8E09-1B7458F7A76C}" type="pres">
      <dgm:prSet presAssocID="{EE2A54D4-6895-4C1B-B650-32AB1C50B83F}" presName="hierChild4" presStyleCnt="0"/>
      <dgm:spPr/>
    </dgm:pt>
    <dgm:pt modelId="{3285B3E8-EC18-4163-A387-5FB7E0502DC3}" type="pres">
      <dgm:prSet presAssocID="{EE2A54D4-6895-4C1B-B650-32AB1C50B83F}" presName="hierChild5" presStyleCnt="0"/>
      <dgm:spPr/>
    </dgm:pt>
    <dgm:pt modelId="{10E4A4C2-6C1B-4F48-9390-A0DA327EF864}" type="pres">
      <dgm:prSet presAssocID="{E1BFEB22-0D41-4B8A-967C-C6A58D8427A4}" presName="Name37" presStyleLbl="parChTrans1D3" presStyleIdx="2" presStyleCnt="11"/>
      <dgm:spPr>
        <a:custGeom>
          <a:avLst/>
          <a:gdLst/>
          <a:ahLst/>
          <a:cxnLst/>
          <a:rect l="0" t="0" r="0" b="0"/>
          <a:pathLst>
            <a:path>
              <a:moveTo>
                <a:pt x="0" y="0"/>
              </a:moveTo>
              <a:lnTo>
                <a:pt x="0" y="2037482"/>
              </a:lnTo>
              <a:lnTo>
                <a:pt x="91985" y="2037482"/>
              </a:lnTo>
            </a:path>
          </a:pathLst>
        </a:custGeom>
      </dgm:spPr>
      <dgm:t>
        <a:bodyPr/>
        <a:lstStyle/>
        <a:p>
          <a:endParaRPr lang="en-US"/>
        </a:p>
      </dgm:t>
    </dgm:pt>
    <dgm:pt modelId="{398A8835-1AFC-411B-892C-9A2FD4D1B31D}" type="pres">
      <dgm:prSet presAssocID="{5A5C9368-2BD6-47E0-87B2-E99220586E3E}" presName="hierRoot2" presStyleCnt="0">
        <dgm:presLayoutVars>
          <dgm:hierBranch val="init"/>
        </dgm:presLayoutVars>
      </dgm:prSet>
      <dgm:spPr/>
    </dgm:pt>
    <dgm:pt modelId="{FD431113-5B3D-43A8-89C9-2DAE8868A292}" type="pres">
      <dgm:prSet presAssocID="{5A5C9368-2BD6-47E0-87B2-E99220586E3E}" presName="rootComposite" presStyleCnt="0"/>
      <dgm:spPr/>
    </dgm:pt>
    <dgm:pt modelId="{0ED3E368-ACCD-4097-B246-E92018DF51BE}" type="pres">
      <dgm:prSet presAssocID="{5A5C9368-2BD6-47E0-87B2-E99220586E3E}" presName="rootText" presStyleLbl="node3" presStyleIdx="2" presStyleCnt="11" custScaleX="97878" custScaleY="44363" custLinFactNeighborX="-11173" custLinFactNeighborY="-78740">
        <dgm:presLayoutVars>
          <dgm:chPref val="3"/>
        </dgm:presLayoutVars>
      </dgm:prSet>
      <dgm:spPr>
        <a:prstGeom prst="rect">
          <a:avLst/>
        </a:prstGeom>
      </dgm:spPr>
      <dgm:t>
        <a:bodyPr/>
        <a:lstStyle/>
        <a:p>
          <a:endParaRPr lang="en-US"/>
        </a:p>
      </dgm:t>
    </dgm:pt>
    <dgm:pt modelId="{C955C5BA-131C-464A-8C37-A282681D433F}" type="pres">
      <dgm:prSet presAssocID="{5A5C9368-2BD6-47E0-87B2-E99220586E3E}" presName="rootConnector" presStyleLbl="node3" presStyleIdx="2" presStyleCnt="11"/>
      <dgm:spPr/>
      <dgm:t>
        <a:bodyPr/>
        <a:lstStyle/>
        <a:p>
          <a:endParaRPr lang="en-US"/>
        </a:p>
      </dgm:t>
    </dgm:pt>
    <dgm:pt modelId="{4CB9AE0C-5B94-4FF1-AB46-B33EDEEE10FF}" type="pres">
      <dgm:prSet presAssocID="{5A5C9368-2BD6-47E0-87B2-E99220586E3E}" presName="hierChild4" presStyleCnt="0"/>
      <dgm:spPr/>
    </dgm:pt>
    <dgm:pt modelId="{A5F40F4F-C777-403D-8864-27670EF33FC5}" type="pres">
      <dgm:prSet presAssocID="{5A5C9368-2BD6-47E0-87B2-E99220586E3E}" presName="hierChild5" presStyleCnt="0"/>
      <dgm:spPr/>
    </dgm:pt>
    <dgm:pt modelId="{4B0A530E-FC91-4570-BAAE-ACBB999DA8AA}" type="pres">
      <dgm:prSet presAssocID="{031FE4B6-811B-4FFF-8D1D-F7B475CD6C5D}" presName="Name37" presStyleLbl="parChTrans1D3" presStyleIdx="3" presStyleCnt="11"/>
      <dgm:spPr>
        <a:custGeom>
          <a:avLst/>
          <a:gdLst/>
          <a:ahLst/>
          <a:cxnLst/>
          <a:rect l="0" t="0" r="0" b="0"/>
          <a:pathLst>
            <a:path>
              <a:moveTo>
                <a:pt x="0" y="0"/>
              </a:moveTo>
              <a:lnTo>
                <a:pt x="0" y="3024385"/>
              </a:lnTo>
              <a:lnTo>
                <a:pt x="129116" y="3024385"/>
              </a:lnTo>
            </a:path>
          </a:pathLst>
        </a:custGeom>
      </dgm:spPr>
      <dgm:t>
        <a:bodyPr/>
        <a:lstStyle/>
        <a:p>
          <a:endParaRPr lang="en-US"/>
        </a:p>
      </dgm:t>
    </dgm:pt>
    <dgm:pt modelId="{F01A3D9A-062A-4FE3-AF90-4A44EBA48BD8}" type="pres">
      <dgm:prSet presAssocID="{E88FECE6-EE7B-4CF3-9293-1CFBCCFA72B0}" presName="hierRoot2" presStyleCnt="0">
        <dgm:presLayoutVars>
          <dgm:hierBranch val="init"/>
        </dgm:presLayoutVars>
      </dgm:prSet>
      <dgm:spPr/>
    </dgm:pt>
    <dgm:pt modelId="{D03D8374-EDC3-4A4E-9693-D5FF6455215D}" type="pres">
      <dgm:prSet presAssocID="{E88FECE6-EE7B-4CF3-9293-1CFBCCFA72B0}" presName="rootComposite" presStyleCnt="0"/>
      <dgm:spPr/>
    </dgm:pt>
    <dgm:pt modelId="{57AB32E2-BC91-421A-AAE5-2973D45CCA24}" type="pres">
      <dgm:prSet presAssocID="{E88FECE6-EE7B-4CF3-9293-1CFBCCFA72B0}" presName="rootText" presStyleLbl="node3" presStyleIdx="3" presStyleCnt="11" custLinFactNeighborX="-9045" custLinFactNeighborY="-79804">
        <dgm:presLayoutVars>
          <dgm:chPref val="3"/>
        </dgm:presLayoutVars>
      </dgm:prSet>
      <dgm:spPr>
        <a:prstGeom prst="rect">
          <a:avLst/>
        </a:prstGeom>
      </dgm:spPr>
      <dgm:t>
        <a:bodyPr/>
        <a:lstStyle/>
        <a:p>
          <a:endParaRPr lang="en-US"/>
        </a:p>
      </dgm:t>
    </dgm:pt>
    <dgm:pt modelId="{B94D3F4B-9B65-4B60-9090-508450E42336}" type="pres">
      <dgm:prSet presAssocID="{E88FECE6-EE7B-4CF3-9293-1CFBCCFA72B0}" presName="rootConnector" presStyleLbl="node3" presStyleIdx="3" presStyleCnt="11"/>
      <dgm:spPr/>
      <dgm:t>
        <a:bodyPr/>
        <a:lstStyle/>
        <a:p>
          <a:endParaRPr lang="en-US"/>
        </a:p>
      </dgm:t>
    </dgm:pt>
    <dgm:pt modelId="{F3CAAC11-C00B-4681-8434-BA1718D230E4}" type="pres">
      <dgm:prSet presAssocID="{E88FECE6-EE7B-4CF3-9293-1CFBCCFA72B0}" presName="hierChild4" presStyleCnt="0"/>
      <dgm:spPr/>
    </dgm:pt>
    <dgm:pt modelId="{99923014-49FB-4E2D-95A1-5D130B526AD8}" type="pres">
      <dgm:prSet presAssocID="{E88FECE6-EE7B-4CF3-9293-1CFBCCFA72B0}" presName="hierChild5" presStyleCnt="0"/>
      <dgm:spPr/>
    </dgm:pt>
    <dgm:pt modelId="{C22DC4A3-E7A7-4EC2-8D71-2F5D20091AEC}" type="pres">
      <dgm:prSet presAssocID="{91CBA89F-A596-486D-886F-DF3281059C43}" presName="hierChild5" presStyleCnt="0"/>
      <dgm:spPr/>
    </dgm:pt>
    <dgm:pt modelId="{E41A1C64-F0FF-402A-B3DD-9A82EA6B784D}" type="pres">
      <dgm:prSet presAssocID="{EE19E42D-58CC-4933-A451-18994C11818A}" presName="Name37" presStyleLbl="parChTrans1D2" presStyleIdx="1" presStyleCnt="2"/>
      <dgm:spPr>
        <a:custGeom>
          <a:avLst/>
          <a:gdLst/>
          <a:ahLst/>
          <a:cxnLst/>
          <a:rect l="0" t="0" r="0" b="0"/>
          <a:pathLst>
            <a:path>
              <a:moveTo>
                <a:pt x="0" y="0"/>
              </a:moveTo>
              <a:lnTo>
                <a:pt x="0" y="153362"/>
              </a:lnTo>
              <a:lnTo>
                <a:pt x="1473832" y="153362"/>
              </a:lnTo>
              <a:lnTo>
                <a:pt x="1473832" y="336578"/>
              </a:lnTo>
            </a:path>
          </a:pathLst>
        </a:custGeom>
      </dgm:spPr>
      <dgm:t>
        <a:bodyPr/>
        <a:lstStyle/>
        <a:p>
          <a:endParaRPr lang="en-US"/>
        </a:p>
      </dgm:t>
    </dgm:pt>
    <dgm:pt modelId="{4727AE5F-C041-4E84-B92E-B153748D1B81}" type="pres">
      <dgm:prSet presAssocID="{497120BD-2851-4FFE-98CF-915210AC1456}" presName="hierRoot2" presStyleCnt="0">
        <dgm:presLayoutVars>
          <dgm:hierBranch val="init"/>
        </dgm:presLayoutVars>
      </dgm:prSet>
      <dgm:spPr/>
    </dgm:pt>
    <dgm:pt modelId="{3921CE5D-A6A7-4F28-88FF-A0146E8EE5ED}" type="pres">
      <dgm:prSet presAssocID="{497120BD-2851-4FFE-98CF-915210AC1456}" presName="rootComposite" presStyleCnt="0"/>
      <dgm:spPr/>
    </dgm:pt>
    <dgm:pt modelId="{5CE4108F-0BE3-4731-85F5-F26929A574A0}" type="pres">
      <dgm:prSet presAssocID="{497120BD-2851-4FFE-98CF-915210AC1456}" presName="rootText" presStyleLbl="node2" presStyleIdx="1" presStyleCnt="2" custScaleX="175456" custScaleY="68479" custLinFactNeighborX="15961" custLinFactNeighborY="-69164">
        <dgm:presLayoutVars>
          <dgm:chPref val="3"/>
        </dgm:presLayoutVars>
      </dgm:prSet>
      <dgm:spPr>
        <a:prstGeom prst="rect">
          <a:avLst/>
        </a:prstGeom>
      </dgm:spPr>
      <dgm:t>
        <a:bodyPr/>
        <a:lstStyle/>
        <a:p>
          <a:endParaRPr lang="en-US"/>
        </a:p>
      </dgm:t>
    </dgm:pt>
    <dgm:pt modelId="{9ADF164E-5108-4E71-B731-9B8B4AA63C98}" type="pres">
      <dgm:prSet presAssocID="{497120BD-2851-4FFE-98CF-915210AC1456}" presName="rootConnector" presStyleLbl="node2" presStyleIdx="1" presStyleCnt="2"/>
      <dgm:spPr/>
      <dgm:t>
        <a:bodyPr/>
        <a:lstStyle/>
        <a:p>
          <a:endParaRPr lang="en-US"/>
        </a:p>
      </dgm:t>
    </dgm:pt>
    <dgm:pt modelId="{02203A14-2F9E-4C33-9AA0-BF7A19FEF90D}" type="pres">
      <dgm:prSet presAssocID="{497120BD-2851-4FFE-98CF-915210AC1456}" presName="hierChild4" presStyleCnt="0"/>
      <dgm:spPr/>
    </dgm:pt>
    <dgm:pt modelId="{2CA42DB3-2587-462F-9ABF-0F63BC333AD1}" type="pres">
      <dgm:prSet presAssocID="{95BB211E-E7D7-4B85-9B94-37F8BA921E39}" presName="Name37" presStyleLbl="parChTrans1D3" presStyleIdx="4" presStyleCnt="11"/>
      <dgm:spPr>
        <a:custGeom>
          <a:avLst/>
          <a:gdLst/>
          <a:ahLst/>
          <a:cxnLst/>
          <a:rect l="0" t="0" r="0" b="0"/>
          <a:pathLst>
            <a:path>
              <a:moveTo>
                <a:pt x="0" y="0"/>
              </a:moveTo>
              <a:lnTo>
                <a:pt x="0" y="553670"/>
              </a:lnTo>
              <a:lnTo>
                <a:pt x="328324" y="553670"/>
              </a:lnTo>
            </a:path>
          </a:pathLst>
        </a:custGeom>
      </dgm:spPr>
      <dgm:t>
        <a:bodyPr/>
        <a:lstStyle/>
        <a:p>
          <a:endParaRPr lang="en-US"/>
        </a:p>
      </dgm:t>
    </dgm:pt>
    <dgm:pt modelId="{980F42DC-2663-44A0-B09C-475C0C1C90B2}" type="pres">
      <dgm:prSet presAssocID="{C141B794-3249-4196-BECE-E89E7EC5673D}" presName="hierRoot2" presStyleCnt="0">
        <dgm:presLayoutVars>
          <dgm:hierBranch val="init"/>
        </dgm:presLayoutVars>
      </dgm:prSet>
      <dgm:spPr/>
    </dgm:pt>
    <dgm:pt modelId="{B0D84721-8215-4523-977C-E4DA1A0B636F}" type="pres">
      <dgm:prSet presAssocID="{C141B794-3249-4196-BECE-E89E7EC5673D}" presName="rootComposite" presStyleCnt="0"/>
      <dgm:spPr/>
    </dgm:pt>
    <dgm:pt modelId="{072C3E32-3676-415E-A842-357CF1BB92A9}" type="pres">
      <dgm:prSet presAssocID="{C141B794-3249-4196-BECE-E89E7EC5673D}" presName="rootText" presStyleLbl="node3" presStyleIdx="4" presStyleCnt="11" custScaleX="105085" custScaleY="60186" custLinFactNeighborX="-1476" custLinFactNeighborY="-77796">
        <dgm:presLayoutVars>
          <dgm:chPref val="3"/>
        </dgm:presLayoutVars>
      </dgm:prSet>
      <dgm:spPr>
        <a:prstGeom prst="rect">
          <a:avLst/>
        </a:prstGeom>
      </dgm:spPr>
      <dgm:t>
        <a:bodyPr/>
        <a:lstStyle/>
        <a:p>
          <a:endParaRPr lang="en-US"/>
        </a:p>
      </dgm:t>
    </dgm:pt>
    <dgm:pt modelId="{2DB0AFC4-069F-47D6-9E6B-8569E0A2E856}" type="pres">
      <dgm:prSet presAssocID="{C141B794-3249-4196-BECE-E89E7EC5673D}" presName="rootConnector" presStyleLbl="node3" presStyleIdx="4" presStyleCnt="11"/>
      <dgm:spPr/>
      <dgm:t>
        <a:bodyPr/>
        <a:lstStyle/>
        <a:p>
          <a:endParaRPr lang="en-US"/>
        </a:p>
      </dgm:t>
    </dgm:pt>
    <dgm:pt modelId="{C4F12E6F-3082-42BA-9E8D-39E0D1FD5CC7}" type="pres">
      <dgm:prSet presAssocID="{C141B794-3249-4196-BECE-E89E7EC5673D}" presName="hierChild4" presStyleCnt="0"/>
      <dgm:spPr/>
    </dgm:pt>
    <dgm:pt modelId="{B6F183AE-B232-46CE-9105-0D50077FC0BE}" type="pres">
      <dgm:prSet presAssocID="{C141B794-3249-4196-BECE-E89E7EC5673D}" presName="hierChild5" presStyleCnt="0"/>
      <dgm:spPr/>
    </dgm:pt>
    <dgm:pt modelId="{57D4FE57-8703-4A51-B7FC-C448E86D28C8}" type="pres">
      <dgm:prSet presAssocID="{AE9D32BB-B50F-4920-9A2F-45EA8DCE910C}" presName="Name37" presStyleLbl="parChTrans1D3" presStyleIdx="5" presStyleCnt="11"/>
      <dgm:spPr>
        <a:custGeom>
          <a:avLst/>
          <a:gdLst/>
          <a:ahLst/>
          <a:cxnLst/>
          <a:rect l="0" t="0" r="0" b="0"/>
          <a:pathLst>
            <a:path>
              <a:moveTo>
                <a:pt x="0" y="0"/>
              </a:moveTo>
              <a:lnTo>
                <a:pt x="0" y="1340855"/>
              </a:lnTo>
              <a:lnTo>
                <a:pt x="270532" y="1340855"/>
              </a:lnTo>
            </a:path>
          </a:pathLst>
        </a:custGeom>
      </dgm:spPr>
      <dgm:t>
        <a:bodyPr/>
        <a:lstStyle/>
        <a:p>
          <a:endParaRPr lang="en-US"/>
        </a:p>
      </dgm:t>
    </dgm:pt>
    <dgm:pt modelId="{0CB2FF2B-9D66-42F2-9540-43D4F06D8E2B}" type="pres">
      <dgm:prSet presAssocID="{D923D638-BD2A-4BDD-B62B-9D3A25B930DC}" presName="hierRoot2" presStyleCnt="0">
        <dgm:presLayoutVars>
          <dgm:hierBranch val="init"/>
        </dgm:presLayoutVars>
      </dgm:prSet>
      <dgm:spPr/>
    </dgm:pt>
    <dgm:pt modelId="{7D401CDA-014A-4750-B194-76428804D9BD}" type="pres">
      <dgm:prSet presAssocID="{D923D638-BD2A-4BDD-B62B-9D3A25B930DC}" presName="rootComposite" presStyleCnt="0"/>
      <dgm:spPr/>
    </dgm:pt>
    <dgm:pt modelId="{9B8B27D6-1E83-49A4-9ACB-BC88B0A1FC7C}" type="pres">
      <dgm:prSet presAssocID="{D923D638-BD2A-4BDD-B62B-9D3A25B930DC}" presName="rootText" presStyleLbl="node3" presStyleIdx="5" presStyleCnt="11" custScaleX="111092" custScaleY="53050" custLinFactNeighborX="-4788" custLinFactNeighborY="-86188">
        <dgm:presLayoutVars>
          <dgm:chPref val="3"/>
        </dgm:presLayoutVars>
      </dgm:prSet>
      <dgm:spPr>
        <a:prstGeom prst="rect">
          <a:avLst/>
        </a:prstGeom>
      </dgm:spPr>
      <dgm:t>
        <a:bodyPr/>
        <a:lstStyle/>
        <a:p>
          <a:endParaRPr lang="en-US"/>
        </a:p>
      </dgm:t>
    </dgm:pt>
    <dgm:pt modelId="{48B9B162-741F-4161-AC7F-E9363522B82D}" type="pres">
      <dgm:prSet presAssocID="{D923D638-BD2A-4BDD-B62B-9D3A25B930DC}" presName="rootConnector" presStyleLbl="node3" presStyleIdx="5" presStyleCnt="11"/>
      <dgm:spPr/>
      <dgm:t>
        <a:bodyPr/>
        <a:lstStyle/>
        <a:p>
          <a:endParaRPr lang="en-US"/>
        </a:p>
      </dgm:t>
    </dgm:pt>
    <dgm:pt modelId="{F06BE22F-2ECF-426E-9488-5CDAE9EB987A}" type="pres">
      <dgm:prSet presAssocID="{D923D638-BD2A-4BDD-B62B-9D3A25B930DC}" presName="hierChild4" presStyleCnt="0"/>
      <dgm:spPr/>
    </dgm:pt>
    <dgm:pt modelId="{5FC64177-AC43-466B-88CB-F3936C2652CE}" type="pres">
      <dgm:prSet presAssocID="{D923D638-BD2A-4BDD-B62B-9D3A25B930DC}" presName="hierChild5" presStyleCnt="0"/>
      <dgm:spPr/>
    </dgm:pt>
    <dgm:pt modelId="{DDB36AB0-78FB-4B06-B372-CF7947329B93}" type="pres">
      <dgm:prSet presAssocID="{40514C7C-BAC9-441D-ABC9-092AAB4EF0AB}" presName="Name37" presStyleLbl="parChTrans1D3" presStyleIdx="6" presStyleCnt="11"/>
      <dgm:spPr>
        <a:custGeom>
          <a:avLst/>
          <a:gdLst/>
          <a:ahLst/>
          <a:cxnLst/>
          <a:rect l="0" t="0" r="0" b="0"/>
          <a:pathLst>
            <a:path>
              <a:moveTo>
                <a:pt x="0" y="0"/>
              </a:moveTo>
              <a:lnTo>
                <a:pt x="0" y="2233750"/>
              </a:lnTo>
              <a:lnTo>
                <a:pt x="194698" y="2233750"/>
              </a:lnTo>
            </a:path>
          </a:pathLst>
        </a:custGeom>
      </dgm:spPr>
      <dgm:t>
        <a:bodyPr/>
        <a:lstStyle/>
        <a:p>
          <a:endParaRPr lang="en-US"/>
        </a:p>
      </dgm:t>
    </dgm:pt>
    <dgm:pt modelId="{3CDEBACA-AC48-4190-BC42-B338229C07CD}" type="pres">
      <dgm:prSet presAssocID="{AA818847-320F-411C-820B-27E1BC6F7619}" presName="hierRoot2" presStyleCnt="0">
        <dgm:presLayoutVars>
          <dgm:hierBranch val="init"/>
        </dgm:presLayoutVars>
      </dgm:prSet>
      <dgm:spPr/>
    </dgm:pt>
    <dgm:pt modelId="{8100F92F-0108-465D-8660-36205B546467}" type="pres">
      <dgm:prSet presAssocID="{AA818847-320F-411C-820B-27E1BC6F7619}" presName="rootComposite" presStyleCnt="0"/>
      <dgm:spPr/>
    </dgm:pt>
    <dgm:pt modelId="{8BD45616-EC2B-4BD5-BF0F-AB96D4E430ED}" type="pres">
      <dgm:prSet presAssocID="{AA818847-320F-411C-820B-27E1BC6F7619}" presName="rootText" presStyleLbl="node3" presStyleIdx="6" presStyleCnt="11" custScaleX="110546" custScaleY="48959" custLinFactNeighborX="-9134" custLinFactNeighborY="-76850">
        <dgm:presLayoutVars>
          <dgm:chPref val="3"/>
        </dgm:presLayoutVars>
      </dgm:prSet>
      <dgm:spPr>
        <a:prstGeom prst="rect">
          <a:avLst/>
        </a:prstGeom>
      </dgm:spPr>
      <dgm:t>
        <a:bodyPr/>
        <a:lstStyle/>
        <a:p>
          <a:endParaRPr lang="en-US"/>
        </a:p>
      </dgm:t>
    </dgm:pt>
    <dgm:pt modelId="{6A7C2F3E-9E8E-4E4E-BFDB-7B542654FF8D}" type="pres">
      <dgm:prSet presAssocID="{AA818847-320F-411C-820B-27E1BC6F7619}" presName="rootConnector" presStyleLbl="node3" presStyleIdx="6" presStyleCnt="11"/>
      <dgm:spPr/>
      <dgm:t>
        <a:bodyPr/>
        <a:lstStyle/>
        <a:p>
          <a:endParaRPr lang="en-US"/>
        </a:p>
      </dgm:t>
    </dgm:pt>
    <dgm:pt modelId="{F782E190-1439-4925-AE5C-CE9008B7D40E}" type="pres">
      <dgm:prSet presAssocID="{AA818847-320F-411C-820B-27E1BC6F7619}" presName="hierChild4" presStyleCnt="0"/>
      <dgm:spPr/>
    </dgm:pt>
    <dgm:pt modelId="{EEC55647-CC56-4830-966E-052DB096439A}" type="pres">
      <dgm:prSet presAssocID="{AA818847-320F-411C-820B-27E1BC6F7619}" presName="hierChild5" presStyleCnt="0"/>
      <dgm:spPr/>
    </dgm:pt>
    <dgm:pt modelId="{CDE4007C-D9F1-40EC-9AB5-E96571554B66}" type="pres">
      <dgm:prSet presAssocID="{5547C231-BBB8-48DF-BC50-29A42D31E40F}" presName="Name37" presStyleLbl="parChTrans1D3" presStyleIdx="7" presStyleCnt="11"/>
      <dgm:spPr>
        <a:custGeom>
          <a:avLst/>
          <a:gdLst/>
          <a:ahLst/>
          <a:cxnLst/>
          <a:rect l="0" t="0" r="0" b="0"/>
          <a:pathLst>
            <a:path>
              <a:moveTo>
                <a:pt x="0" y="0"/>
              </a:moveTo>
              <a:lnTo>
                <a:pt x="0" y="2993561"/>
              </a:lnTo>
              <a:lnTo>
                <a:pt x="261249" y="2993561"/>
              </a:lnTo>
            </a:path>
          </a:pathLst>
        </a:custGeom>
      </dgm:spPr>
      <dgm:t>
        <a:bodyPr/>
        <a:lstStyle/>
        <a:p>
          <a:endParaRPr lang="en-US"/>
        </a:p>
      </dgm:t>
    </dgm:pt>
    <dgm:pt modelId="{535F9C36-5C13-4EE8-874C-A85FC1229670}" type="pres">
      <dgm:prSet presAssocID="{CF32F73A-2662-47BB-955B-BED2BD98628D}" presName="hierRoot2" presStyleCnt="0">
        <dgm:presLayoutVars>
          <dgm:hierBranch val="init"/>
        </dgm:presLayoutVars>
      </dgm:prSet>
      <dgm:spPr/>
    </dgm:pt>
    <dgm:pt modelId="{EA4B87BF-7294-4961-8959-5C5B7078DAE7}" type="pres">
      <dgm:prSet presAssocID="{CF32F73A-2662-47BB-955B-BED2BD98628D}" presName="rootComposite" presStyleCnt="0"/>
      <dgm:spPr/>
    </dgm:pt>
    <dgm:pt modelId="{14A571B3-1A13-40FE-A6E6-50C614515520}" type="pres">
      <dgm:prSet presAssocID="{CF32F73A-2662-47BB-955B-BED2BD98628D}" presName="rootText" presStyleLbl="node3" presStyleIdx="7" presStyleCnt="11" custScaleX="78769" custScaleY="49254" custLinFactNeighborX="-5320" custLinFactNeighborY="-80868">
        <dgm:presLayoutVars>
          <dgm:chPref val="3"/>
        </dgm:presLayoutVars>
      </dgm:prSet>
      <dgm:spPr>
        <a:prstGeom prst="rect">
          <a:avLst/>
        </a:prstGeom>
      </dgm:spPr>
      <dgm:t>
        <a:bodyPr/>
        <a:lstStyle/>
        <a:p>
          <a:endParaRPr lang="en-US"/>
        </a:p>
      </dgm:t>
    </dgm:pt>
    <dgm:pt modelId="{221A4087-9E4B-4633-B058-BF83A77C6987}" type="pres">
      <dgm:prSet presAssocID="{CF32F73A-2662-47BB-955B-BED2BD98628D}" presName="rootConnector" presStyleLbl="node3" presStyleIdx="7" presStyleCnt="11"/>
      <dgm:spPr/>
      <dgm:t>
        <a:bodyPr/>
        <a:lstStyle/>
        <a:p>
          <a:endParaRPr lang="en-US"/>
        </a:p>
      </dgm:t>
    </dgm:pt>
    <dgm:pt modelId="{E9ED2897-9AF4-49DB-AB7C-BA5B9428ECC7}" type="pres">
      <dgm:prSet presAssocID="{CF32F73A-2662-47BB-955B-BED2BD98628D}" presName="hierChild4" presStyleCnt="0"/>
      <dgm:spPr/>
    </dgm:pt>
    <dgm:pt modelId="{F282F3EC-0D1C-42EA-805A-7A8A3535AD43}" type="pres">
      <dgm:prSet presAssocID="{CF32F73A-2662-47BB-955B-BED2BD98628D}" presName="hierChild5" presStyleCnt="0"/>
      <dgm:spPr/>
    </dgm:pt>
    <dgm:pt modelId="{C346A038-7A01-4487-9E5A-5B6948C12D02}" type="pres">
      <dgm:prSet presAssocID="{1D7B818D-E22D-4AA1-AE4A-618AFB4674EB}" presName="Name37" presStyleLbl="parChTrans1D3" presStyleIdx="8" presStyleCnt="11"/>
      <dgm:spPr>
        <a:custGeom>
          <a:avLst/>
          <a:gdLst/>
          <a:ahLst/>
          <a:cxnLst/>
          <a:rect l="0" t="0" r="0" b="0"/>
          <a:pathLst>
            <a:path>
              <a:moveTo>
                <a:pt x="0" y="0"/>
              </a:moveTo>
              <a:lnTo>
                <a:pt x="0" y="3723285"/>
              </a:lnTo>
              <a:lnTo>
                <a:pt x="233435" y="3723285"/>
              </a:lnTo>
            </a:path>
          </a:pathLst>
        </a:custGeom>
      </dgm:spPr>
      <dgm:t>
        <a:bodyPr/>
        <a:lstStyle/>
        <a:p>
          <a:endParaRPr lang="en-US"/>
        </a:p>
      </dgm:t>
    </dgm:pt>
    <dgm:pt modelId="{1A1434A9-24BB-4BDA-9257-2B87A193AF6F}" type="pres">
      <dgm:prSet presAssocID="{C6DA40B5-38F2-461A-8142-1F3309C0D21E}" presName="hierRoot2" presStyleCnt="0">
        <dgm:presLayoutVars>
          <dgm:hierBranch val="init"/>
        </dgm:presLayoutVars>
      </dgm:prSet>
      <dgm:spPr/>
    </dgm:pt>
    <dgm:pt modelId="{8838FE83-A88D-4F6D-9184-63D53386D3ED}" type="pres">
      <dgm:prSet presAssocID="{C6DA40B5-38F2-461A-8142-1F3309C0D21E}" presName="rootComposite" presStyleCnt="0"/>
      <dgm:spPr/>
    </dgm:pt>
    <dgm:pt modelId="{8C9A7D23-7697-4618-B930-A514A2CB71CF}" type="pres">
      <dgm:prSet presAssocID="{C6DA40B5-38F2-461A-8142-1F3309C0D21E}" presName="rootText" presStyleLbl="node3" presStyleIdx="8" presStyleCnt="11" custScaleX="97748" custScaleY="38308" custLinFactNeighborX="-6914" custLinFactNeighborY="-83009">
        <dgm:presLayoutVars>
          <dgm:chPref val="3"/>
        </dgm:presLayoutVars>
      </dgm:prSet>
      <dgm:spPr>
        <a:prstGeom prst="rect">
          <a:avLst/>
        </a:prstGeom>
      </dgm:spPr>
      <dgm:t>
        <a:bodyPr/>
        <a:lstStyle/>
        <a:p>
          <a:endParaRPr lang="en-US"/>
        </a:p>
      </dgm:t>
    </dgm:pt>
    <dgm:pt modelId="{EC431947-31C9-41BA-975A-28E432EA2444}" type="pres">
      <dgm:prSet presAssocID="{C6DA40B5-38F2-461A-8142-1F3309C0D21E}" presName="rootConnector" presStyleLbl="node3" presStyleIdx="8" presStyleCnt="11"/>
      <dgm:spPr/>
      <dgm:t>
        <a:bodyPr/>
        <a:lstStyle/>
        <a:p>
          <a:endParaRPr lang="en-US"/>
        </a:p>
      </dgm:t>
    </dgm:pt>
    <dgm:pt modelId="{1B403F15-DDDF-4D3E-9B2F-F37DF4742EE8}" type="pres">
      <dgm:prSet presAssocID="{C6DA40B5-38F2-461A-8142-1F3309C0D21E}" presName="hierChild4" presStyleCnt="0"/>
      <dgm:spPr/>
    </dgm:pt>
    <dgm:pt modelId="{88A58DCF-7212-4E52-9386-917E0FE28FAE}" type="pres">
      <dgm:prSet presAssocID="{C6DA40B5-38F2-461A-8142-1F3309C0D21E}" presName="hierChild5" presStyleCnt="0"/>
      <dgm:spPr/>
    </dgm:pt>
    <dgm:pt modelId="{685F5BEE-E12B-4768-AAF3-4D9EB0A353CE}" type="pres">
      <dgm:prSet presAssocID="{79D28248-2507-4135-93EB-63E4FD2A23D3}" presName="Name37" presStyleLbl="parChTrans1D3" presStyleIdx="9" presStyleCnt="11"/>
      <dgm:spPr>
        <a:custGeom>
          <a:avLst/>
          <a:gdLst/>
          <a:ahLst/>
          <a:cxnLst/>
          <a:rect l="0" t="0" r="0" b="0"/>
          <a:pathLst>
            <a:path>
              <a:moveTo>
                <a:pt x="0" y="0"/>
              </a:moveTo>
              <a:lnTo>
                <a:pt x="0" y="4271368"/>
              </a:lnTo>
              <a:lnTo>
                <a:pt x="186794" y="4271368"/>
              </a:lnTo>
            </a:path>
          </a:pathLst>
        </a:custGeom>
      </dgm:spPr>
      <dgm:t>
        <a:bodyPr/>
        <a:lstStyle/>
        <a:p>
          <a:endParaRPr lang="en-US"/>
        </a:p>
      </dgm:t>
    </dgm:pt>
    <dgm:pt modelId="{99103452-CFCF-4FA4-92AF-6A0A88A71C40}" type="pres">
      <dgm:prSet presAssocID="{73C7A25B-A5FD-4CF0-B74B-624A24105B08}" presName="hierRoot2" presStyleCnt="0">
        <dgm:presLayoutVars>
          <dgm:hierBranch val="init"/>
        </dgm:presLayoutVars>
      </dgm:prSet>
      <dgm:spPr/>
    </dgm:pt>
    <dgm:pt modelId="{6F25AA32-F028-451F-BCAE-5F6FD97718E5}" type="pres">
      <dgm:prSet presAssocID="{73C7A25B-A5FD-4CF0-B74B-624A24105B08}" presName="rootComposite" presStyleCnt="0"/>
      <dgm:spPr/>
    </dgm:pt>
    <dgm:pt modelId="{3FD73E4C-EBC4-4356-981A-E063D891F579}" type="pres">
      <dgm:prSet presAssocID="{73C7A25B-A5FD-4CF0-B74B-624A24105B08}" presName="rootText" presStyleLbl="node3" presStyleIdx="9" presStyleCnt="11" custScaleX="136740" custScaleY="24797" custLinFactNeighborX="-9587" custLinFactNeighborY="-93741">
        <dgm:presLayoutVars>
          <dgm:chPref val="3"/>
        </dgm:presLayoutVars>
      </dgm:prSet>
      <dgm:spPr>
        <a:prstGeom prst="rect">
          <a:avLst/>
        </a:prstGeom>
      </dgm:spPr>
      <dgm:t>
        <a:bodyPr/>
        <a:lstStyle/>
        <a:p>
          <a:endParaRPr lang="en-US"/>
        </a:p>
      </dgm:t>
    </dgm:pt>
    <dgm:pt modelId="{A1B6A724-ACC9-4DFE-B3BD-34DCE86DA1E9}" type="pres">
      <dgm:prSet presAssocID="{73C7A25B-A5FD-4CF0-B74B-624A24105B08}" presName="rootConnector" presStyleLbl="node3" presStyleIdx="9" presStyleCnt="11"/>
      <dgm:spPr/>
      <dgm:t>
        <a:bodyPr/>
        <a:lstStyle/>
        <a:p>
          <a:endParaRPr lang="en-US"/>
        </a:p>
      </dgm:t>
    </dgm:pt>
    <dgm:pt modelId="{CC6B00DC-A2EF-4A69-BC41-B15B81D18C82}" type="pres">
      <dgm:prSet presAssocID="{73C7A25B-A5FD-4CF0-B74B-624A24105B08}" presName="hierChild4" presStyleCnt="0"/>
      <dgm:spPr/>
    </dgm:pt>
    <dgm:pt modelId="{08628D00-23EE-42E8-830F-883D1B2A0EB6}" type="pres">
      <dgm:prSet presAssocID="{73C7A25B-A5FD-4CF0-B74B-624A24105B08}" presName="hierChild5" presStyleCnt="0"/>
      <dgm:spPr/>
    </dgm:pt>
    <dgm:pt modelId="{5934EF9E-331F-40E6-81AF-667CC266B793}" type="pres">
      <dgm:prSet presAssocID="{AF5076D4-B332-48B5-A2DC-B2F1F83B0688}" presName="Name37" presStyleLbl="parChTrans1D3" presStyleIdx="10" presStyleCnt="11"/>
      <dgm:spPr>
        <a:custGeom>
          <a:avLst/>
          <a:gdLst/>
          <a:ahLst/>
          <a:cxnLst/>
          <a:rect l="0" t="0" r="0" b="0"/>
          <a:pathLst>
            <a:path>
              <a:moveTo>
                <a:pt x="0" y="0"/>
              </a:moveTo>
              <a:lnTo>
                <a:pt x="0" y="4845607"/>
              </a:lnTo>
              <a:lnTo>
                <a:pt x="242561" y="4845607"/>
              </a:lnTo>
            </a:path>
          </a:pathLst>
        </a:custGeom>
      </dgm:spPr>
      <dgm:t>
        <a:bodyPr/>
        <a:lstStyle/>
        <a:p>
          <a:endParaRPr lang="en-US"/>
        </a:p>
      </dgm:t>
    </dgm:pt>
    <dgm:pt modelId="{4371056A-E0AD-4F6B-AD05-62132694413A}" type="pres">
      <dgm:prSet presAssocID="{33137505-8AFA-4449-809E-C4CDEE21FB02}" presName="hierRoot2" presStyleCnt="0">
        <dgm:presLayoutVars>
          <dgm:hierBranch val="init"/>
        </dgm:presLayoutVars>
      </dgm:prSet>
      <dgm:spPr/>
    </dgm:pt>
    <dgm:pt modelId="{FF5DA341-AA31-41E5-A42F-AD03DA1EA7DF}" type="pres">
      <dgm:prSet presAssocID="{33137505-8AFA-4449-809E-C4CDEE21FB02}" presName="rootComposite" presStyleCnt="0"/>
      <dgm:spPr/>
    </dgm:pt>
    <dgm:pt modelId="{1721CD95-5CC3-4EAB-ACB1-E28FBE1F07CB}" type="pres">
      <dgm:prSet presAssocID="{33137505-8AFA-4449-809E-C4CDEE21FB02}" presName="rootText" presStyleLbl="node3" presStyleIdx="10" presStyleCnt="11" custScaleX="137481" custScaleY="35622" custLinFactY="-132" custLinFactNeighborX="-6391" custLinFactNeighborY="-100000">
        <dgm:presLayoutVars>
          <dgm:chPref val="3"/>
        </dgm:presLayoutVars>
      </dgm:prSet>
      <dgm:spPr>
        <a:prstGeom prst="rect">
          <a:avLst/>
        </a:prstGeom>
      </dgm:spPr>
      <dgm:t>
        <a:bodyPr/>
        <a:lstStyle/>
        <a:p>
          <a:endParaRPr lang="en-US"/>
        </a:p>
      </dgm:t>
    </dgm:pt>
    <dgm:pt modelId="{4D4FBE97-972F-456D-8EB5-A5400DEF911F}" type="pres">
      <dgm:prSet presAssocID="{33137505-8AFA-4449-809E-C4CDEE21FB02}" presName="rootConnector" presStyleLbl="node3" presStyleIdx="10" presStyleCnt="11"/>
      <dgm:spPr/>
      <dgm:t>
        <a:bodyPr/>
        <a:lstStyle/>
        <a:p>
          <a:endParaRPr lang="en-US"/>
        </a:p>
      </dgm:t>
    </dgm:pt>
    <dgm:pt modelId="{C5C8DBD3-5C64-474C-A6D6-04EE14CDA0EB}" type="pres">
      <dgm:prSet presAssocID="{33137505-8AFA-4449-809E-C4CDEE21FB02}" presName="hierChild4" presStyleCnt="0"/>
      <dgm:spPr/>
    </dgm:pt>
    <dgm:pt modelId="{318D2800-90B9-4904-87D4-922C7D65F85B}" type="pres">
      <dgm:prSet presAssocID="{33137505-8AFA-4449-809E-C4CDEE21FB02}" presName="hierChild5" presStyleCnt="0"/>
      <dgm:spPr/>
    </dgm:pt>
    <dgm:pt modelId="{FF037D21-B489-4757-BE8E-9F4C3762E700}" type="pres">
      <dgm:prSet presAssocID="{497120BD-2851-4FFE-98CF-915210AC1456}" presName="hierChild5" presStyleCnt="0"/>
      <dgm:spPr/>
    </dgm:pt>
    <dgm:pt modelId="{95DDD14E-C67E-4AB9-8B19-0AF6B16ECAD9}" type="pres">
      <dgm:prSet presAssocID="{9FE4E221-897C-4154-BDBB-46B9CB0DBDC1}" presName="hierChild3" presStyleCnt="0"/>
      <dgm:spPr/>
    </dgm:pt>
  </dgm:ptLst>
  <dgm:cxnLst>
    <dgm:cxn modelId="{3CB0C532-E245-468A-956D-BADA5374F472}" type="presOf" srcId="{619957D0-2B98-4174-AA32-C5B63D6F3FA0}" destId="{93D11F93-DAC4-4556-8CFF-CFD6010B4973}" srcOrd="0" destOrd="0" presId="urn:microsoft.com/office/officeart/2005/8/layout/orgChart1"/>
    <dgm:cxn modelId="{71240298-6920-46FD-998C-966D5AEE8DDC}" type="presOf" srcId="{CF32F73A-2662-47BB-955B-BED2BD98628D}" destId="{14A571B3-1A13-40FE-A6E6-50C614515520}" srcOrd="0" destOrd="0" presId="urn:microsoft.com/office/officeart/2005/8/layout/orgChart1"/>
    <dgm:cxn modelId="{613AA12A-3BBC-4FDE-8CCE-0AEF02C1E002}" type="presOf" srcId="{91CBA89F-A596-486D-886F-DF3281059C43}" destId="{F18E268F-EA8B-4B55-9E52-A1D5055BB87C}" srcOrd="0" destOrd="0" presId="urn:microsoft.com/office/officeart/2005/8/layout/orgChart1"/>
    <dgm:cxn modelId="{49D87BC9-0E55-4F89-A46C-A342E592B064}" type="presOf" srcId="{5A5C9368-2BD6-47E0-87B2-E99220586E3E}" destId="{0ED3E368-ACCD-4097-B246-E92018DF51BE}" srcOrd="0" destOrd="0" presId="urn:microsoft.com/office/officeart/2005/8/layout/orgChart1"/>
    <dgm:cxn modelId="{E1C551A3-AED2-4945-9FB5-7CDFF77130B0}" type="presOf" srcId="{E1BFEB22-0D41-4B8A-967C-C6A58D8427A4}" destId="{10E4A4C2-6C1B-4F48-9390-A0DA327EF864}" srcOrd="0" destOrd="0" presId="urn:microsoft.com/office/officeart/2005/8/layout/orgChart1"/>
    <dgm:cxn modelId="{70F1CA35-3B6F-4E17-AC1A-050A500C942B}" type="presOf" srcId="{9FE4E221-897C-4154-BDBB-46B9CB0DBDC1}" destId="{4E2982FA-CCCF-4F0D-872F-14C2C472DA5E}" srcOrd="1" destOrd="0" presId="urn:microsoft.com/office/officeart/2005/8/layout/orgChart1"/>
    <dgm:cxn modelId="{6FB9B5DE-BAAE-4CF6-B89E-BEB0D13C8F1C}" type="presOf" srcId="{91CBA89F-A596-486D-886F-DF3281059C43}" destId="{B98926BF-FEE4-4FF9-A28F-95E1A3FD97D4}" srcOrd="1" destOrd="0" presId="urn:microsoft.com/office/officeart/2005/8/layout/orgChart1"/>
    <dgm:cxn modelId="{865F1754-7067-46CA-B66E-06BDC1A8196D}" type="presOf" srcId="{40514C7C-BAC9-441D-ABC9-092AAB4EF0AB}" destId="{DDB36AB0-78FB-4B06-B372-CF7947329B93}" srcOrd="0" destOrd="0" presId="urn:microsoft.com/office/officeart/2005/8/layout/orgChart1"/>
    <dgm:cxn modelId="{F2F6829A-902E-4B79-B51E-465B1A08726B}" srcId="{497120BD-2851-4FFE-98CF-915210AC1456}" destId="{D923D638-BD2A-4BDD-B62B-9D3A25B930DC}" srcOrd="1" destOrd="0" parTransId="{AE9D32BB-B50F-4920-9A2F-45EA8DCE910C}" sibTransId="{CE3B5BD7-1E64-4ADE-8884-948A3DAC746A}"/>
    <dgm:cxn modelId="{E0AB4BBD-1E89-4B08-8EC7-D3808D83FF7A}" srcId="{91CBA89F-A596-486D-886F-DF3281059C43}" destId="{EE2A54D4-6895-4C1B-B650-32AB1C50B83F}" srcOrd="1" destOrd="0" parTransId="{04E989BE-8D30-4E3B-AC45-6B9F04DFF43A}" sibTransId="{C93EB1C2-C350-4EFA-B46A-E7FA62B184C8}"/>
    <dgm:cxn modelId="{E51FE0A1-E873-420E-866D-D3204E77483A}" type="presOf" srcId="{6A7CFF57-1A50-48B5-95C4-EB2288D090B2}" destId="{531AEC68-8399-41E9-B1DA-17A37A2F2914}" srcOrd="0" destOrd="0" presId="urn:microsoft.com/office/officeart/2005/8/layout/orgChart1"/>
    <dgm:cxn modelId="{5175A88A-EC17-4EEB-828D-FDE2D208EF45}" srcId="{497120BD-2851-4FFE-98CF-915210AC1456}" destId="{33137505-8AFA-4449-809E-C4CDEE21FB02}" srcOrd="6" destOrd="0" parTransId="{AF5076D4-B332-48B5-A2DC-B2F1F83B0688}" sibTransId="{1D4730D8-B642-44C9-8D34-19410E13993B}"/>
    <dgm:cxn modelId="{2991F130-36F2-4B33-997E-F64DE333D652}" type="presOf" srcId="{C6DA40B5-38F2-461A-8142-1F3309C0D21E}" destId="{8C9A7D23-7697-4618-B930-A514A2CB71CF}" srcOrd="0" destOrd="0" presId="urn:microsoft.com/office/officeart/2005/8/layout/orgChart1"/>
    <dgm:cxn modelId="{9E8931BF-DCF9-4177-80C8-EB143A4347B9}" type="presOf" srcId="{79D28248-2507-4135-93EB-63E4FD2A23D3}" destId="{685F5BEE-E12B-4768-AAF3-4D9EB0A353CE}" srcOrd="0" destOrd="0" presId="urn:microsoft.com/office/officeart/2005/8/layout/orgChart1"/>
    <dgm:cxn modelId="{73155C76-42F5-4987-9300-E61FAB8DB787}" srcId="{9FE4E221-897C-4154-BDBB-46B9CB0DBDC1}" destId="{497120BD-2851-4FFE-98CF-915210AC1456}" srcOrd="1" destOrd="0" parTransId="{EE19E42D-58CC-4933-A451-18994C11818A}" sibTransId="{D0C591B3-1121-4DFA-9242-DE518FC0DEFC}"/>
    <dgm:cxn modelId="{7B363334-8D79-4133-A2DC-32D8B4BC1255}" type="presOf" srcId="{73C7A25B-A5FD-4CF0-B74B-624A24105B08}" destId="{3FD73E4C-EBC4-4356-981A-E063D891F579}" srcOrd="0" destOrd="0" presId="urn:microsoft.com/office/officeart/2005/8/layout/orgChart1"/>
    <dgm:cxn modelId="{213EB754-AD9F-420D-B3CE-9D0302783634}" srcId="{91CBA89F-A596-486D-886F-DF3281059C43}" destId="{5A5C9368-2BD6-47E0-87B2-E99220586E3E}" srcOrd="2" destOrd="0" parTransId="{E1BFEB22-0D41-4B8A-967C-C6A58D8427A4}" sibTransId="{B4AEA506-3AA4-4EE9-BA35-41779ADF9F6B}"/>
    <dgm:cxn modelId="{6B0DD94F-3D7E-4D9D-A955-99D8AF226CFC}" type="presOf" srcId="{C141B794-3249-4196-BECE-E89E7EC5673D}" destId="{072C3E32-3676-415E-A842-357CF1BB92A9}" srcOrd="0" destOrd="0" presId="urn:microsoft.com/office/officeart/2005/8/layout/orgChart1"/>
    <dgm:cxn modelId="{1025C33F-39D2-4C3B-839A-4987448AEFF8}" type="presOf" srcId="{AA818847-320F-411C-820B-27E1BC6F7619}" destId="{6A7C2F3E-9E8E-4E4E-BFDB-7B542654FF8D}" srcOrd="1" destOrd="0" presId="urn:microsoft.com/office/officeart/2005/8/layout/orgChart1"/>
    <dgm:cxn modelId="{B79EE254-6E00-4DE9-A732-D80C6BEECFB5}" type="presOf" srcId="{30EDF001-249E-4ACB-9B8E-833064561A5D}" destId="{B0000FB2-B828-4861-88F7-D04ACC8AE90A}" srcOrd="1" destOrd="0" presId="urn:microsoft.com/office/officeart/2005/8/layout/orgChart1"/>
    <dgm:cxn modelId="{A2482815-7570-4CEB-BB30-338D61DC7C48}" type="presOf" srcId="{30EDF001-249E-4ACB-9B8E-833064561A5D}" destId="{D6E549F4-7CF4-41E3-9493-2331B3F89A27}" srcOrd="0" destOrd="0" presId="urn:microsoft.com/office/officeart/2005/8/layout/orgChart1"/>
    <dgm:cxn modelId="{5635A4FA-B165-4134-9E55-63AD191F5992}" type="presOf" srcId="{E88FECE6-EE7B-4CF3-9293-1CFBCCFA72B0}" destId="{57AB32E2-BC91-421A-AAE5-2973D45CCA24}" srcOrd="0" destOrd="0" presId="urn:microsoft.com/office/officeart/2005/8/layout/orgChart1"/>
    <dgm:cxn modelId="{C63CDAC6-8047-444B-B69C-7835632093D5}" type="presOf" srcId="{04E989BE-8D30-4E3B-AC45-6B9F04DFF43A}" destId="{34AB29FD-A804-4F72-89BF-D4236015CFA9}" srcOrd="0" destOrd="0" presId="urn:microsoft.com/office/officeart/2005/8/layout/orgChart1"/>
    <dgm:cxn modelId="{E78CE9E1-1360-4150-A916-3F5A2216D8E4}" srcId="{497120BD-2851-4FFE-98CF-915210AC1456}" destId="{C141B794-3249-4196-BECE-E89E7EC5673D}" srcOrd="0" destOrd="0" parTransId="{95BB211E-E7D7-4B85-9B94-37F8BA921E39}" sibTransId="{AAFB3212-28F2-41EF-8CF9-8C35757F5D66}"/>
    <dgm:cxn modelId="{240DD333-CA6A-428C-9A44-5CC6055C57C4}" type="presOf" srcId="{95BB211E-E7D7-4B85-9B94-37F8BA921E39}" destId="{2CA42DB3-2587-462F-9ABF-0F63BC333AD1}" srcOrd="0" destOrd="0" presId="urn:microsoft.com/office/officeart/2005/8/layout/orgChart1"/>
    <dgm:cxn modelId="{1D776176-D75A-4AE3-8100-5A161A53AC54}" type="presOf" srcId="{C141B794-3249-4196-BECE-E89E7EC5673D}" destId="{2DB0AFC4-069F-47D6-9E6B-8569E0A2E856}" srcOrd="1" destOrd="0" presId="urn:microsoft.com/office/officeart/2005/8/layout/orgChart1"/>
    <dgm:cxn modelId="{41E0AFB2-CAA9-43D0-BD28-1C83136E98B1}" srcId="{497120BD-2851-4FFE-98CF-915210AC1456}" destId="{C6DA40B5-38F2-461A-8142-1F3309C0D21E}" srcOrd="4" destOrd="0" parTransId="{1D7B818D-E22D-4AA1-AE4A-618AFB4674EB}" sibTransId="{B6BD7482-249D-42B0-A423-A800B2F8E2E1}"/>
    <dgm:cxn modelId="{65CCF132-A879-4990-AE9F-5D1FE8528779}" type="presOf" srcId="{497120BD-2851-4FFE-98CF-915210AC1456}" destId="{9ADF164E-5108-4E71-B731-9B8B4AA63C98}" srcOrd="1" destOrd="0" presId="urn:microsoft.com/office/officeart/2005/8/layout/orgChart1"/>
    <dgm:cxn modelId="{1BF64089-52CA-4D83-99D9-CAE66F569CA9}" srcId="{91CBA89F-A596-486D-886F-DF3281059C43}" destId="{30EDF001-249E-4ACB-9B8E-833064561A5D}" srcOrd="0" destOrd="0" parTransId="{6A7CFF57-1A50-48B5-95C4-EB2288D090B2}" sibTransId="{832CD37F-2244-4E13-BA8B-3DEAD461FF32}"/>
    <dgm:cxn modelId="{A48BBCC9-1473-41E9-807B-6002DC3A518E}" type="presOf" srcId="{1991FC3B-5810-4762-BD1C-51AC10309C76}" destId="{AD32AC9F-6CA9-4B91-91A3-FE04AC0B977A}" srcOrd="0" destOrd="0" presId="urn:microsoft.com/office/officeart/2005/8/layout/orgChart1"/>
    <dgm:cxn modelId="{90AEE33E-E321-4A93-B8F2-B69C1ADB525E}" srcId="{497120BD-2851-4FFE-98CF-915210AC1456}" destId="{AA818847-320F-411C-820B-27E1BC6F7619}" srcOrd="2" destOrd="0" parTransId="{40514C7C-BAC9-441D-ABC9-092AAB4EF0AB}" sibTransId="{F1B2A234-9BEA-4AF4-80BE-F08CF3CB63E9}"/>
    <dgm:cxn modelId="{94DEAB7E-6AB8-4EF9-8626-FA35124E6BD5}" type="presOf" srcId="{33137505-8AFA-4449-809E-C4CDEE21FB02}" destId="{4D4FBE97-972F-456D-8EB5-A5400DEF911F}" srcOrd="1" destOrd="0" presId="urn:microsoft.com/office/officeart/2005/8/layout/orgChart1"/>
    <dgm:cxn modelId="{28A4E13F-B61C-429B-97BC-3C20B4CA007F}" type="presOf" srcId="{497120BD-2851-4FFE-98CF-915210AC1456}" destId="{5CE4108F-0BE3-4731-85F5-F26929A574A0}" srcOrd="0" destOrd="0" presId="urn:microsoft.com/office/officeart/2005/8/layout/orgChart1"/>
    <dgm:cxn modelId="{AE1D3FF5-3629-472D-A0A6-BD982361E60A}" type="presOf" srcId="{EE2A54D4-6895-4C1B-B650-32AB1C50B83F}" destId="{8BDAE801-5890-4FA3-83FE-3CDE382A11B5}" srcOrd="1" destOrd="0" presId="urn:microsoft.com/office/officeart/2005/8/layout/orgChart1"/>
    <dgm:cxn modelId="{C446BCE6-4A2F-45A1-8EE2-B2094F7553A5}" type="presOf" srcId="{9FE4E221-897C-4154-BDBB-46B9CB0DBDC1}" destId="{906A2A16-E750-49EB-9836-9BEDCC96876D}" srcOrd="0" destOrd="0" presId="urn:microsoft.com/office/officeart/2005/8/layout/orgChart1"/>
    <dgm:cxn modelId="{19BEE26A-3CE1-4829-88F3-87EC692933B8}" srcId="{497120BD-2851-4FFE-98CF-915210AC1456}" destId="{73C7A25B-A5FD-4CF0-B74B-624A24105B08}" srcOrd="5" destOrd="0" parTransId="{79D28248-2507-4135-93EB-63E4FD2A23D3}" sibTransId="{F4620E55-B4DE-473D-B885-C18DB8A2CF35}"/>
    <dgm:cxn modelId="{5F3CCBEE-C9D7-4D61-B432-D7EF0D26D73B}" srcId="{91CBA89F-A596-486D-886F-DF3281059C43}" destId="{E88FECE6-EE7B-4CF3-9293-1CFBCCFA72B0}" srcOrd="3" destOrd="0" parTransId="{031FE4B6-811B-4FFF-8D1D-F7B475CD6C5D}" sibTransId="{9B482941-8214-4EF1-8E1A-880B55A43B90}"/>
    <dgm:cxn modelId="{F7D73CFD-07B6-4644-8AAB-31BB26D48B68}" type="presOf" srcId="{EE19E42D-58CC-4933-A451-18994C11818A}" destId="{E41A1C64-F0FF-402A-B3DD-9A82EA6B784D}" srcOrd="0" destOrd="0" presId="urn:microsoft.com/office/officeart/2005/8/layout/orgChart1"/>
    <dgm:cxn modelId="{2F14B421-8FF1-41BD-924B-50ED7251E2BF}" type="presOf" srcId="{73C7A25B-A5FD-4CF0-B74B-624A24105B08}" destId="{A1B6A724-ACC9-4DFE-B3BD-34DCE86DA1E9}" srcOrd="1" destOrd="0" presId="urn:microsoft.com/office/officeart/2005/8/layout/orgChart1"/>
    <dgm:cxn modelId="{4F226D5B-E974-4C53-BA8C-F17E034454B8}" srcId="{497120BD-2851-4FFE-98CF-915210AC1456}" destId="{CF32F73A-2662-47BB-955B-BED2BD98628D}" srcOrd="3" destOrd="0" parTransId="{5547C231-BBB8-48DF-BC50-29A42D31E40F}" sibTransId="{00E3806D-7BB9-45C0-A4FA-6A2A7049D6BB}"/>
    <dgm:cxn modelId="{02803D2F-38C6-4E0A-9BF7-062E4D79EFB6}" type="presOf" srcId="{1D7B818D-E22D-4AA1-AE4A-618AFB4674EB}" destId="{C346A038-7A01-4487-9E5A-5B6948C12D02}" srcOrd="0" destOrd="0" presId="urn:microsoft.com/office/officeart/2005/8/layout/orgChart1"/>
    <dgm:cxn modelId="{FF2FD30B-D646-48AA-BC5C-990C16019FB9}" type="presOf" srcId="{D923D638-BD2A-4BDD-B62B-9D3A25B930DC}" destId="{48B9B162-741F-4161-AC7F-E9363522B82D}" srcOrd="1" destOrd="0" presId="urn:microsoft.com/office/officeart/2005/8/layout/orgChart1"/>
    <dgm:cxn modelId="{66D493F3-B937-4A6B-81DB-D9331B21C7FC}" type="presOf" srcId="{E88FECE6-EE7B-4CF3-9293-1CFBCCFA72B0}" destId="{B94D3F4B-9B65-4B60-9090-508450E42336}" srcOrd="1" destOrd="0" presId="urn:microsoft.com/office/officeart/2005/8/layout/orgChart1"/>
    <dgm:cxn modelId="{DF8EC0BE-C99F-4E8D-9467-5E21C59EBA3A}" type="presOf" srcId="{5547C231-BBB8-48DF-BC50-29A42D31E40F}" destId="{CDE4007C-D9F1-40EC-9AB5-E96571554B66}" srcOrd="0" destOrd="0" presId="urn:microsoft.com/office/officeart/2005/8/layout/orgChart1"/>
    <dgm:cxn modelId="{62052A21-5C5E-4E38-912F-2E75D9CA71DB}" type="presOf" srcId="{AE9D32BB-B50F-4920-9A2F-45EA8DCE910C}" destId="{57D4FE57-8703-4A51-B7FC-C448E86D28C8}" srcOrd="0" destOrd="0" presId="urn:microsoft.com/office/officeart/2005/8/layout/orgChart1"/>
    <dgm:cxn modelId="{56159505-A281-4886-BC17-3DCCEEFB6C82}" type="presOf" srcId="{D923D638-BD2A-4BDD-B62B-9D3A25B930DC}" destId="{9B8B27D6-1E83-49A4-9ACB-BC88B0A1FC7C}" srcOrd="0" destOrd="0" presId="urn:microsoft.com/office/officeart/2005/8/layout/orgChart1"/>
    <dgm:cxn modelId="{1A8A95B6-9C76-471A-A0BF-CB684E9C9079}" type="presOf" srcId="{C6DA40B5-38F2-461A-8142-1F3309C0D21E}" destId="{EC431947-31C9-41BA-975A-28E432EA2444}" srcOrd="1" destOrd="0" presId="urn:microsoft.com/office/officeart/2005/8/layout/orgChart1"/>
    <dgm:cxn modelId="{1EF6FF1C-7FD2-47A5-A1E1-EF54DF6E9373}" type="presOf" srcId="{AF5076D4-B332-48B5-A2DC-B2F1F83B0688}" destId="{5934EF9E-331F-40E6-81AF-667CC266B793}" srcOrd="0" destOrd="0" presId="urn:microsoft.com/office/officeart/2005/8/layout/orgChart1"/>
    <dgm:cxn modelId="{19D4982E-1B8C-4BAC-93D1-CD586E5AB658}" srcId="{9FE4E221-897C-4154-BDBB-46B9CB0DBDC1}" destId="{91CBA89F-A596-486D-886F-DF3281059C43}" srcOrd="0" destOrd="0" parTransId="{1991FC3B-5810-4762-BD1C-51AC10309C76}" sibTransId="{68E077BD-0D6A-4649-B99A-EA15C72C0E74}"/>
    <dgm:cxn modelId="{B6334079-7EBF-4268-BCF0-156CA0283DBD}" type="presOf" srcId="{33137505-8AFA-4449-809E-C4CDEE21FB02}" destId="{1721CD95-5CC3-4EAB-ACB1-E28FBE1F07CB}" srcOrd="0" destOrd="0" presId="urn:microsoft.com/office/officeart/2005/8/layout/orgChart1"/>
    <dgm:cxn modelId="{AE5A95A9-2F4B-4DA5-B352-0EDCC0D522CB}" type="presOf" srcId="{5A5C9368-2BD6-47E0-87B2-E99220586E3E}" destId="{C955C5BA-131C-464A-8C37-A282681D433F}" srcOrd="1" destOrd="0" presId="urn:microsoft.com/office/officeart/2005/8/layout/orgChart1"/>
    <dgm:cxn modelId="{8D0AE9F7-E621-4E94-8939-49CEE94E00B7}" type="presOf" srcId="{AA818847-320F-411C-820B-27E1BC6F7619}" destId="{8BD45616-EC2B-4BD5-BF0F-AB96D4E430ED}" srcOrd="0" destOrd="0" presId="urn:microsoft.com/office/officeart/2005/8/layout/orgChart1"/>
    <dgm:cxn modelId="{93547DB6-EF23-4C15-8640-B6020F5E9559}" type="presOf" srcId="{EE2A54D4-6895-4C1B-B650-32AB1C50B83F}" destId="{D6D66B6C-8C2F-460A-9DBD-AB5037613C4E}" srcOrd="0" destOrd="0" presId="urn:microsoft.com/office/officeart/2005/8/layout/orgChart1"/>
    <dgm:cxn modelId="{C5CBB690-D04B-4703-89F0-01ECD8141511}" type="presOf" srcId="{031FE4B6-811B-4FFF-8D1D-F7B475CD6C5D}" destId="{4B0A530E-FC91-4570-BAAE-ACBB999DA8AA}" srcOrd="0" destOrd="0" presId="urn:microsoft.com/office/officeart/2005/8/layout/orgChart1"/>
    <dgm:cxn modelId="{109708D6-7341-4BB2-9DE9-4D735C25EFA8}" type="presOf" srcId="{CF32F73A-2662-47BB-955B-BED2BD98628D}" destId="{221A4087-9E4B-4633-B058-BF83A77C6987}" srcOrd="1" destOrd="0" presId="urn:microsoft.com/office/officeart/2005/8/layout/orgChart1"/>
    <dgm:cxn modelId="{B88AD115-6747-4DFE-A50B-564B10F10A80}" srcId="{619957D0-2B98-4174-AA32-C5B63D6F3FA0}" destId="{9FE4E221-897C-4154-BDBB-46B9CB0DBDC1}" srcOrd="0" destOrd="0" parTransId="{CB4075B4-63F0-4FFA-A611-C63609108C0B}" sibTransId="{7494E73F-0DD3-43DF-8412-9AB0432BCC9B}"/>
    <dgm:cxn modelId="{C14BA3AF-1065-4AAB-B60D-DA6AD5C47490}" type="presParOf" srcId="{93D11F93-DAC4-4556-8CFF-CFD6010B4973}" destId="{826F7DE9-59D3-45CB-B6DF-3B9749CBECE0}" srcOrd="0" destOrd="0" presId="urn:microsoft.com/office/officeart/2005/8/layout/orgChart1"/>
    <dgm:cxn modelId="{64A57618-B7BC-4379-8842-7B419A112F39}" type="presParOf" srcId="{826F7DE9-59D3-45CB-B6DF-3B9749CBECE0}" destId="{7FA6E09D-8727-4C6F-9913-0296C5C91CBE}" srcOrd="0" destOrd="0" presId="urn:microsoft.com/office/officeart/2005/8/layout/orgChart1"/>
    <dgm:cxn modelId="{34BD60F1-2930-40ED-A6D1-66EA58C81FE8}" type="presParOf" srcId="{7FA6E09D-8727-4C6F-9913-0296C5C91CBE}" destId="{906A2A16-E750-49EB-9836-9BEDCC96876D}" srcOrd="0" destOrd="0" presId="urn:microsoft.com/office/officeart/2005/8/layout/orgChart1"/>
    <dgm:cxn modelId="{2311CF4C-A7BE-4A42-AEFB-47621640D688}" type="presParOf" srcId="{7FA6E09D-8727-4C6F-9913-0296C5C91CBE}" destId="{4E2982FA-CCCF-4F0D-872F-14C2C472DA5E}" srcOrd="1" destOrd="0" presId="urn:microsoft.com/office/officeart/2005/8/layout/orgChart1"/>
    <dgm:cxn modelId="{780B06E6-BF50-4C27-A283-9ED25365189B}" type="presParOf" srcId="{826F7DE9-59D3-45CB-B6DF-3B9749CBECE0}" destId="{37F53720-313C-4D30-A88F-9C075862B2D3}" srcOrd="1" destOrd="0" presId="urn:microsoft.com/office/officeart/2005/8/layout/orgChart1"/>
    <dgm:cxn modelId="{6FEBD11B-6412-465A-921B-2211F616613E}" type="presParOf" srcId="{37F53720-313C-4D30-A88F-9C075862B2D3}" destId="{AD32AC9F-6CA9-4B91-91A3-FE04AC0B977A}" srcOrd="0" destOrd="0" presId="urn:microsoft.com/office/officeart/2005/8/layout/orgChart1"/>
    <dgm:cxn modelId="{1144EFBB-0DA7-4EAF-A207-8A5D6CC1718C}" type="presParOf" srcId="{37F53720-313C-4D30-A88F-9C075862B2D3}" destId="{5232C6D7-731D-4B7C-9CCB-00BFD6B46CC5}" srcOrd="1" destOrd="0" presId="urn:microsoft.com/office/officeart/2005/8/layout/orgChart1"/>
    <dgm:cxn modelId="{F41445CC-557B-4BD4-B174-3E48814A0672}" type="presParOf" srcId="{5232C6D7-731D-4B7C-9CCB-00BFD6B46CC5}" destId="{DE1E439C-A4FE-4D08-86CF-7EB60E419AE3}" srcOrd="0" destOrd="0" presId="urn:microsoft.com/office/officeart/2005/8/layout/orgChart1"/>
    <dgm:cxn modelId="{FC987261-8C7A-4387-A646-B8C1E56ADCCA}" type="presParOf" srcId="{DE1E439C-A4FE-4D08-86CF-7EB60E419AE3}" destId="{F18E268F-EA8B-4B55-9E52-A1D5055BB87C}" srcOrd="0" destOrd="0" presId="urn:microsoft.com/office/officeart/2005/8/layout/orgChart1"/>
    <dgm:cxn modelId="{133F77B9-56C6-4DBB-BADB-9444232F8BEB}" type="presParOf" srcId="{DE1E439C-A4FE-4D08-86CF-7EB60E419AE3}" destId="{B98926BF-FEE4-4FF9-A28F-95E1A3FD97D4}" srcOrd="1" destOrd="0" presId="urn:microsoft.com/office/officeart/2005/8/layout/orgChart1"/>
    <dgm:cxn modelId="{2D44959C-1337-4992-A5F9-0FEB10D5193D}" type="presParOf" srcId="{5232C6D7-731D-4B7C-9CCB-00BFD6B46CC5}" destId="{35CF3A61-86B9-46C7-B379-2ABD8DDCD8D4}" srcOrd="1" destOrd="0" presId="urn:microsoft.com/office/officeart/2005/8/layout/orgChart1"/>
    <dgm:cxn modelId="{0B68C4A4-21C3-4089-8B60-6178AA77380E}" type="presParOf" srcId="{35CF3A61-86B9-46C7-B379-2ABD8DDCD8D4}" destId="{531AEC68-8399-41E9-B1DA-17A37A2F2914}" srcOrd="0" destOrd="0" presId="urn:microsoft.com/office/officeart/2005/8/layout/orgChart1"/>
    <dgm:cxn modelId="{E9EC8A56-33B4-4163-89D6-FCD1DC5ADAF3}" type="presParOf" srcId="{35CF3A61-86B9-46C7-B379-2ABD8DDCD8D4}" destId="{4C77F6F1-1418-4103-9DBF-A8C69C298CC8}" srcOrd="1" destOrd="0" presId="urn:microsoft.com/office/officeart/2005/8/layout/orgChart1"/>
    <dgm:cxn modelId="{8A8DA467-FFA3-4B24-B63E-E49A1E7CF4D8}" type="presParOf" srcId="{4C77F6F1-1418-4103-9DBF-A8C69C298CC8}" destId="{DF0DC514-D39A-44B1-977C-A600C92A2F25}" srcOrd="0" destOrd="0" presId="urn:microsoft.com/office/officeart/2005/8/layout/orgChart1"/>
    <dgm:cxn modelId="{0F53436C-ED53-47FB-8931-EBE17523840E}" type="presParOf" srcId="{DF0DC514-D39A-44B1-977C-A600C92A2F25}" destId="{D6E549F4-7CF4-41E3-9493-2331B3F89A27}" srcOrd="0" destOrd="0" presId="urn:microsoft.com/office/officeart/2005/8/layout/orgChart1"/>
    <dgm:cxn modelId="{F252899F-E254-4AD1-8C1B-CF1511F080D1}" type="presParOf" srcId="{DF0DC514-D39A-44B1-977C-A600C92A2F25}" destId="{B0000FB2-B828-4861-88F7-D04ACC8AE90A}" srcOrd="1" destOrd="0" presId="urn:microsoft.com/office/officeart/2005/8/layout/orgChart1"/>
    <dgm:cxn modelId="{92C6BE1F-9D97-4627-BFD7-D7BC42740FF1}" type="presParOf" srcId="{4C77F6F1-1418-4103-9DBF-A8C69C298CC8}" destId="{965EA016-8C4E-491D-B2D6-2BF0E443EB1E}" srcOrd="1" destOrd="0" presId="urn:microsoft.com/office/officeart/2005/8/layout/orgChart1"/>
    <dgm:cxn modelId="{CB904C11-15D0-4ECD-9ACE-6A012E748B74}" type="presParOf" srcId="{4C77F6F1-1418-4103-9DBF-A8C69C298CC8}" destId="{503E96F9-29FD-4EF3-8332-3DFEEB22A60E}" srcOrd="2" destOrd="0" presId="urn:microsoft.com/office/officeart/2005/8/layout/orgChart1"/>
    <dgm:cxn modelId="{AAA0F5A1-5409-472B-A3F0-BDABADC376C1}" type="presParOf" srcId="{35CF3A61-86B9-46C7-B379-2ABD8DDCD8D4}" destId="{34AB29FD-A804-4F72-89BF-D4236015CFA9}" srcOrd="2" destOrd="0" presId="urn:microsoft.com/office/officeart/2005/8/layout/orgChart1"/>
    <dgm:cxn modelId="{A4886FD5-22EC-424B-ACA0-7F3B6D966C9A}" type="presParOf" srcId="{35CF3A61-86B9-46C7-B379-2ABD8DDCD8D4}" destId="{BEB57BED-7C2F-4487-B967-AFE06C4F3266}" srcOrd="3" destOrd="0" presId="urn:microsoft.com/office/officeart/2005/8/layout/orgChart1"/>
    <dgm:cxn modelId="{BA53E61B-3A23-4599-8EE4-E45F726E43B1}" type="presParOf" srcId="{BEB57BED-7C2F-4487-B967-AFE06C4F3266}" destId="{FADEA31A-A795-4D54-8A1C-FFF491E0EB4E}" srcOrd="0" destOrd="0" presId="urn:microsoft.com/office/officeart/2005/8/layout/orgChart1"/>
    <dgm:cxn modelId="{BFCCA369-3523-4A56-9A2F-F8CBE0380BD4}" type="presParOf" srcId="{FADEA31A-A795-4D54-8A1C-FFF491E0EB4E}" destId="{D6D66B6C-8C2F-460A-9DBD-AB5037613C4E}" srcOrd="0" destOrd="0" presId="urn:microsoft.com/office/officeart/2005/8/layout/orgChart1"/>
    <dgm:cxn modelId="{726FF27C-6E78-4939-94B3-8999B52D9E8A}" type="presParOf" srcId="{FADEA31A-A795-4D54-8A1C-FFF491E0EB4E}" destId="{8BDAE801-5890-4FA3-83FE-3CDE382A11B5}" srcOrd="1" destOrd="0" presId="urn:microsoft.com/office/officeart/2005/8/layout/orgChart1"/>
    <dgm:cxn modelId="{DEB36871-B11E-4F0E-84E0-C85AAFBD215E}" type="presParOf" srcId="{BEB57BED-7C2F-4487-B967-AFE06C4F3266}" destId="{F7D33BED-C692-4F3A-8E09-1B7458F7A76C}" srcOrd="1" destOrd="0" presId="urn:microsoft.com/office/officeart/2005/8/layout/orgChart1"/>
    <dgm:cxn modelId="{92E1924D-19DC-449F-B824-F3657C2295EF}" type="presParOf" srcId="{BEB57BED-7C2F-4487-B967-AFE06C4F3266}" destId="{3285B3E8-EC18-4163-A387-5FB7E0502DC3}" srcOrd="2" destOrd="0" presId="urn:microsoft.com/office/officeart/2005/8/layout/orgChart1"/>
    <dgm:cxn modelId="{2C7B84D7-281B-48A4-9C6C-F54F6DC64442}" type="presParOf" srcId="{35CF3A61-86B9-46C7-B379-2ABD8DDCD8D4}" destId="{10E4A4C2-6C1B-4F48-9390-A0DA327EF864}" srcOrd="4" destOrd="0" presId="urn:microsoft.com/office/officeart/2005/8/layout/orgChart1"/>
    <dgm:cxn modelId="{E4E8BC0F-E709-44ED-885D-057CE70B31D6}" type="presParOf" srcId="{35CF3A61-86B9-46C7-B379-2ABD8DDCD8D4}" destId="{398A8835-1AFC-411B-892C-9A2FD4D1B31D}" srcOrd="5" destOrd="0" presId="urn:microsoft.com/office/officeart/2005/8/layout/orgChart1"/>
    <dgm:cxn modelId="{B27A3D01-F2BE-4FA5-8A5D-7A630A402F87}" type="presParOf" srcId="{398A8835-1AFC-411B-892C-9A2FD4D1B31D}" destId="{FD431113-5B3D-43A8-89C9-2DAE8868A292}" srcOrd="0" destOrd="0" presId="urn:microsoft.com/office/officeart/2005/8/layout/orgChart1"/>
    <dgm:cxn modelId="{259C7AB8-A84B-4C22-B127-21817864E610}" type="presParOf" srcId="{FD431113-5B3D-43A8-89C9-2DAE8868A292}" destId="{0ED3E368-ACCD-4097-B246-E92018DF51BE}" srcOrd="0" destOrd="0" presId="urn:microsoft.com/office/officeart/2005/8/layout/orgChart1"/>
    <dgm:cxn modelId="{0D2673EA-FED5-45A6-8AA2-03A6265DCBBF}" type="presParOf" srcId="{FD431113-5B3D-43A8-89C9-2DAE8868A292}" destId="{C955C5BA-131C-464A-8C37-A282681D433F}" srcOrd="1" destOrd="0" presId="urn:microsoft.com/office/officeart/2005/8/layout/orgChart1"/>
    <dgm:cxn modelId="{171F2925-5883-4C74-BDF5-10BC191ADF01}" type="presParOf" srcId="{398A8835-1AFC-411B-892C-9A2FD4D1B31D}" destId="{4CB9AE0C-5B94-4FF1-AB46-B33EDEEE10FF}" srcOrd="1" destOrd="0" presId="urn:microsoft.com/office/officeart/2005/8/layout/orgChart1"/>
    <dgm:cxn modelId="{1176EC9F-2AF5-45F6-B351-6E16795F694E}" type="presParOf" srcId="{398A8835-1AFC-411B-892C-9A2FD4D1B31D}" destId="{A5F40F4F-C777-403D-8864-27670EF33FC5}" srcOrd="2" destOrd="0" presId="urn:microsoft.com/office/officeart/2005/8/layout/orgChart1"/>
    <dgm:cxn modelId="{08BE1F8B-213C-4D64-9AD7-618E4F7ECBD0}" type="presParOf" srcId="{35CF3A61-86B9-46C7-B379-2ABD8DDCD8D4}" destId="{4B0A530E-FC91-4570-BAAE-ACBB999DA8AA}" srcOrd="6" destOrd="0" presId="urn:microsoft.com/office/officeart/2005/8/layout/orgChart1"/>
    <dgm:cxn modelId="{95DDC094-B5EF-4102-A78B-354C2DB5474D}" type="presParOf" srcId="{35CF3A61-86B9-46C7-B379-2ABD8DDCD8D4}" destId="{F01A3D9A-062A-4FE3-AF90-4A44EBA48BD8}" srcOrd="7" destOrd="0" presId="urn:microsoft.com/office/officeart/2005/8/layout/orgChart1"/>
    <dgm:cxn modelId="{205C9EA1-8343-432E-8216-0EB4ECDB98A6}" type="presParOf" srcId="{F01A3D9A-062A-4FE3-AF90-4A44EBA48BD8}" destId="{D03D8374-EDC3-4A4E-9693-D5FF6455215D}" srcOrd="0" destOrd="0" presId="urn:microsoft.com/office/officeart/2005/8/layout/orgChart1"/>
    <dgm:cxn modelId="{85B5AF74-155F-4CA2-9A67-55821523D65F}" type="presParOf" srcId="{D03D8374-EDC3-4A4E-9693-D5FF6455215D}" destId="{57AB32E2-BC91-421A-AAE5-2973D45CCA24}" srcOrd="0" destOrd="0" presId="urn:microsoft.com/office/officeart/2005/8/layout/orgChart1"/>
    <dgm:cxn modelId="{C6CF9676-0EC7-4DB3-A555-6B100A89AB28}" type="presParOf" srcId="{D03D8374-EDC3-4A4E-9693-D5FF6455215D}" destId="{B94D3F4B-9B65-4B60-9090-508450E42336}" srcOrd="1" destOrd="0" presId="urn:microsoft.com/office/officeart/2005/8/layout/orgChart1"/>
    <dgm:cxn modelId="{9929ACAF-69F5-4989-99B3-4899A706F428}" type="presParOf" srcId="{F01A3D9A-062A-4FE3-AF90-4A44EBA48BD8}" destId="{F3CAAC11-C00B-4681-8434-BA1718D230E4}" srcOrd="1" destOrd="0" presId="urn:microsoft.com/office/officeart/2005/8/layout/orgChart1"/>
    <dgm:cxn modelId="{6CB26480-F5AF-4EB5-AAE9-C2A7342536DE}" type="presParOf" srcId="{F01A3D9A-062A-4FE3-AF90-4A44EBA48BD8}" destId="{99923014-49FB-4E2D-95A1-5D130B526AD8}" srcOrd="2" destOrd="0" presId="urn:microsoft.com/office/officeart/2005/8/layout/orgChart1"/>
    <dgm:cxn modelId="{09D2D4E1-F5BC-4E3C-9A27-B850E6A61918}" type="presParOf" srcId="{5232C6D7-731D-4B7C-9CCB-00BFD6B46CC5}" destId="{C22DC4A3-E7A7-4EC2-8D71-2F5D20091AEC}" srcOrd="2" destOrd="0" presId="urn:microsoft.com/office/officeart/2005/8/layout/orgChart1"/>
    <dgm:cxn modelId="{54E96450-07B9-454D-AD78-104306BE1A6A}" type="presParOf" srcId="{37F53720-313C-4D30-A88F-9C075862B2D3}" destId="{E41A1C64-F0FF-402A-B3DD-9A82EA6B784D}" srcOrd="2" destOrd="0" presId="urn:microsoft.com/office/officeart/2005/8/layout/orgChart1"/>
    <dgm:cxn modelId="{92BF7BFB-A914-4984-B389-E6BEA6C6D2F9}" type="presParOf" srcId="{37F53720-313C-4D30-A88F-9C075862B2D3}" destId="{4727AE5F-C041-4E84-B92E-B153748D1B81}" srcOrd="3" destOrd="0" presId="urn:microsoft.com/office/officeart/2005/8/layout/orgChart1"/>
    <dgm:cxn modelId="{94F1FEA0-1E0E-464D-A2E8-B84B33BC6335}" type="presParOf" srcId="{4727AE5F-C041-4E84-B92E-B153748D1B81}" destId="{3921CE5D-A6A7-4F28-88FF-A0146E8EE5ED}" srcOrd="0" destOrd="0" presId="urn:microsoft.com/office/officeart/2005/8/layout/orgChart1"/>
    <dgm:cxn modelId="{7C9E1673-2AEC-41D5-907D-BA78D553101B}" type="presParOf" srcId="{3921CE5D-A6A7-4F28-88FF-A0146E8EE5ED}" destId="{5CE4108F-0BE3-4731-85F5-F26929A574A0}" srcOrd="0" destOrd="0" presId="urn:microsoft.com/office/officeart/2005/8/layout/orgChart1"/>
    <dgm:cxn modelId="{43D0F7C5-01FC-4B38-91CF-920133AA210D}" type="presParOf" srcId="{3921CE5D-A6A7-4F28-88FF-A0146E8EE5ED}" destId="{9ADF164E-5108-4E71-B731-9B8B4AA63C98}" srcOrd="1" destOrd="0" presId="urn:microsoft.com/office/officeart/2005/8/layout/orgChart1"/>
    <dgm:cxn modelId="{170B1A7A-2A0E-4939-B2FD-29597837D3F7}" type="presParOf" srcId="{4727AE5F-C041-4E84-B92E-B153748D1B81}" destId="{02203A14-2F9E-4C33-9AA0-BF7A19FEF90D}" srcOrd="1" destOrd="0" presId="urn:microsoft.com/office/officeart/2005/8/layout/orgChart1"/>
    <dgm:cxn modelId="{B79A58D3-5C36-4FAF-AB1A-5320DDEC08FD}" type="presParOf" srcId="{02203A14-2F9E-4C33-9AA0-BF7A19FEF90D}" destId="{2CA42DB3-2587-462F-9ABF-0F63BC333AD1}" srcOrd="0" destOrd="0" presId="urn:microsoft.com/office/officeart/2005/8/layout/orgChart1"/>
    <dgm:cxn modelId="{79DF03DD-6FFF-4480-A0FB-4023D69FE349}" type="presParOf" srcId="{02203A14-2F9E-4C33-9AA0-BF7A19FEF90D}" destId="{980F42DC-2663-44A0-B09C-475C0C1C90B2}" srcOrd="1" destOrd="0" presId="urn:microsoft.com/office/officeart/2005/8/layout/orgChart1"/>
    <dgm:cxn modelId="{7A5AFE78-B46A-49C4-9735-4192D85C9093}" type="presParOf" srcId="{980F42DC-2663-44A0-B09C-475C0C1C90B2}" destId="{B0D84721-8215-4523-977C-E4DA1A0B636F}" srcOrd="0" destOrd="0" presId="urn:microsoft.com/office/officeart/2005/8/layout/orgChart1"/>
    <dgm:cxn modelId="{490D2FE1-F348-4C44-8A2B-50BF9F90C73A}" type="presParOf" srcId="{B0D84721-8215-4523-977C-E4DA1A0B636F}" destId="{072C3E32-3676-415E-A842-357CF1BB92A9}" srcOrd="0" destOrd="0" presId="urn:microsoft.com/office/officeart/2005/8/layout/orgChart1"/>
    <dgm:cxn modelId="{81567B37-9D1E-4DC9-A911-461914DE980A}" type="presParOf" srcId="{B0D84721-8215-4523-977C-E4DA1A0B636F}" destId="{2DB0AFC4-069F-47D6-9E6B-8569E0A2E856}" srcOrd="1" destOrd="0" presId="urn:microsoft.com/office/officeart/2005/8/layout/orgChart1"/>
    <dgm:cxn modelId="{06CFD96E-6C0F-4947-BB75-CA1F2CFA24E8}" type="presParOf" srcId="{980F42DC-2663-44A0-B09C-475C0C1C90B2}" destId="{C4F12E6F-3082-42BA-9E8D-39E0D1FD5CC7}" srcOrd="1" destOrd="0" presId="urn:microsoft.com/office/officeart/2005/8/layout/orgChart1"/>
    <dgm:cxn modelId="{BF77156B-9843-4901-A4CC-9060AEB52CC5}" type="presParOf" srcId="{980F42DC-2663-44A0-B09C-475C0C1C90B2}" destId="{B6F183AE-B232-46CE-9105-0D50077FC0BE}" srcOrd="2" destOrd="0" presId="urn:microsoft.com/office/officeart/2005/8/layout/orgChart1"/>
    <dgm:cxn modelId="{1EE64629-CD16-43DC-A865-AA43B46608F6}" type="presParOf" srcId="{02203A14-2F9E-4C33-9AA0-BF7A19FEF90D}" destId="{57D4FE57-8703-4A51-B7FC-C448E86D28C8}" srcOrd="2" destOrd="0" presId="urn:microsoft.com/office/officeart/2005/8/layout/orgChart1"/>
    <dgm:cxn modelId="{E9BBE419-1231-4CAD-9A1D-9B52920D5FE2}" type="presParOf" srcId="{02203A14-2F9E-4C33-9AA0-BF7A19FEF90D}" destId="{0CB2FF2B-9D66-42F2-9540-43D4F06D8E2B}" srcOrd="3" destOrd="0" presId="urn:microsoft.com/office/officeart/2005/8/layout/orgChart1"/>
    <dgm:cxn modelId="{9E84E648-3558-4029-A013-B1AD0F60E034}" type="presParOf" srcId="{0CB2FF2B-9D66-42F2-9540-43D4F06D8E2B}" destId="{7D401CDA-014A-4750-B194-76428804D9BD}" srcOrd="0" destOrd="0" presId="urn:microsoft.com/office/officeart/2005/8/layout/orgChart1"/>
    <dgm:cxn modelId="{CA837C2E-E6DB-4C4A-B109-A97F02E084A7}" type="presParOf" srcId="{7D401CDA-014A-4750-B194-76428804D9BD}" destId="{9B8B27D6-1E83-49A4-9ACB-BC88B0A1FC7C}" srcOrd="0" destOrd="0" presId="urn:microsoft.com/office/officeart/2005/8/layout/orgChart1"/>
    <dgm:cxn modelId="{08F3F8F8-F4BB-47B2-9217-E5433401F734}" type="presParOf" srcId="{7D401CDA-014A-4750-B194-76428804D9BD}" destId="{48B9B162-741F-4161-AC7F-E9363522B82D}" srcOrd="1" destOrd="0" presId="urn:microsoft.com/office/officeart/2005/8/layout/orgChart1"/>
    <dgm:cxn modelId="{52285A41-7DEB-4D46-BA35-33D30F381BC7}" type="presParOf" srcId="{0CB2FF2B-9D66-42F2-9540-43D4F06D8E2B}" destId="{F06BE22F-2ECF-426E-9488-5CDAE9EB987A}" srcOrd="1" destOrd="0" presId="urn:microsoft.com/office/officeart/2005/8/layout/orgChart1"/>
    <dgm:cxn modelId="{D6D55100-66F3-45BA-A597-F469B6DB0327}" type="presParOf" srcId="{0CB2FF2B-9D66-42F2-9540-43D4F06D8E2B}" destId="{5FC64177-AC43-466B-88CB-F3936C2652CE}" srcOrd="2" destOrd="0" presId="urn:microsoft.com/office/officeart/2005/8/layout/orgChart1"/>
    <dgm:cxn modelId="{135C84A1-19E2-4B34-91B0-B379CA03ECFC}" type="presParOf" srcId="{02203A14-2F9E-4C33-9AA0-BF7A19FEF90D}" destId="{DDB36AB0-78FB-4B06-B372-CF7947329B93}" srcOrd="4" destOrd="0" presId="urn:microsoft.com/office/officeart/2005/8/layout/orgChart1"/>
    <dgm:cxn modelId="{1BB6E3A5-E7E5-43C8-948E-D40858FCCB1E}" type="presParOf" srcId="{02203A14-2F9E-4C33-9AA0-BF7A19FEF90D}" destId="{3CDEBACA-AC48-4190-BC42-B338229C07CD}" srcOrd="5" destOrd="0" presId="urn:microsoft.com/office/officeart/2005/8/layout/orgChart1"/>
    <dgm:cxn modelId="{4E549DAD-D49A-410B-8E70-D9EF14BE4F64}" type="presParOf" srcId="{3CDEBACA-AC48-4190-BC42-B338229C07CD}" destId="{8100F92F-0108-465D-8660-36205B546467}" srcOrd="0" destOrd="0" presId="urn:microsoft.com/office/officeart/2005/8/layout/orgChart1"/>
    <dgm:cxn modelId="{A396C9C0-42CF-4A27-88A4-A884FD422119}" type="presParOf" srcId="{8100F92F-0108-465D-8660-36205B546467}" destId="{8BD45616-EC2B-4BD5-BF0F-AB96D4E430ED}" srcOrd="0" destOrd="0" presId="urn:microsoft.com/office/officeart/2005/8/layout/orgChart1"/>
    <dgm:cxn modelId="{81710895-2C54-4BED-9557-7EBE2C641344}" type="presParOf" srcId="{8100F92F-0108-465D-8660-36205B546467}" destId="{6A7C2F3E-9E8E-4E4E-BFDB-7B542654FF8D}" srcOrd="1" destOrd="0" presId="urn:microsoft.com/office/officeart/2005/8/layout/orgChart1"/>
    <dgm:cxn modelId="{B84AC0A2-1DB0-4B7A-93E0-06CB506E18DF}" type="presParOf" srcId="{3CDEBACA-AC48-4190-BC42-B338229C07CD}" destId="{F782E190-1439-4925-AE5C-CE9008B7D40E}" srcOrd="1" destOrd="0" presId="urn:microsoft.com/office/officeart/2005/8/layout/orgChart1"/>
    <dgm:cxn modelId="{25D8A80F-A291-43AF-905C-B49E68CE934D}" type="presParOf" srcId="{3CDEBACA-AC48-4190-BC42-B338229C07CD}" destId="{EEC55647-CC56-4830-966E-052DB096439A}" srcOrd="2" destOrd="0" presId="urn:microsoft.com/office/officeart/2005/8/layout/orgChart1"/>
    <dgm:cxn modelId="{142788EE-15C4-428B-905C-1635E86685A8}" type="presParOf" srcId="{02203A14-2F9E-4C33-9AA0-BF7A19FEF90D}" destId="{CDE4007C-D9F1-40EC-9AB5-E96571554B66}" srcOrd="6" destOrd="0" presId="urn:microsoft.com/office/officeart/2005/8/layout/orgChart1"/>
    <dgm:cxn modelId="{892F41F8-A867-4B4C-A202-49E09782F7AB}" type="presParOf" srcId="{02203A14-2F9E-4C33-9AA0-BF7A19FEF90D}" destId="{535F9C36-5C13-4EE8-874C-A85FC1229670}" srcOrd="7" destOrd="0" presId="urn:microsoft.com/office/officeart/2005/8/layout/orgChart1"/>
    <dgm:cxn modelId="{BA475973-3F66-4B9D-AED7-7032A96D2B27}" type="presParOf" srcId="{535F9C36-5C13-4EE8-874C-A85FC1229670}" destId="{EA4B87BF-7294-4961-8959-5C5B7078DAE7}" srcOrd="0" destOrd="0" presId="urn:microsoft.com/office/officeart/2005/8/layout/orgChart1"/>
    <dgm:cxn modelId="{95736F7D-84FC-4F7D-8767-D8B9F5F173A9}" type="presParOf" srcId="{EA4B87BF-7294-4961-8959-5C5B7078DAE7}" destId="{14A571B3-1A13-40FE-A6E6-50C614515520}" srcOrd="0" destOrd="0" presId="urn:microsoft.com/office/officeart/2005/8/layout/orgChart1"/>
    <dgm:cxn modelId="{B11D8206-D2DF-40D1-A63B-6319D63B17A3}" type="presParOf" srcId="{EA4B87BF-7294-4961-8959-5C5B7078DAE7}" destId="{221A4087-9E4B-4633-B058-BF83A77C6987}" srcOrd="1" destOrd="0" presId="urn:microsoft.com/office/officeart/2005/8/layout/orgChart1"/>
    <dgm:cxn modelId="{12B788C9-23C1-400A-AADF-A1AA7A2204D5}" type="presParOf" srcId="{535F9C36-5C13-4EE8-874C-A85FC1229670}" destId="{E9ED2897-9AF4-49DB-AB7C-BA5B9428ECC7}" srcOrd="1" destOrd="0" presId="urn:microsoft.com/office/officeart/2005/8/layout/orgChart1"/>
    <dgm:cxn modelId="{222F7830-30C1-4613-B86F-E12AC450F3C2}" type="presParOf" srcId="{535F9C36-5C13-4EE8-874C-A85FC1229670}" destId="{F282F3EC-0D1C-42EA-805A-7A8A3535AD43}" srcOrd="2" destOrd="0" presId="urn:microsoft.com/office/officeart/2005/8/layout/orgChart1"/>
    <dgm:cxn modelId="{E40F7293-35EE-4108-8DC2-20291FC29F9F}" type="presParOf" srcId="{02203A14-2F9E-4C33-9AA0-BF7A19FEF90D}" destId="{C346A038-7A01-4487-9E5A-5B6948C12D02}" srcOrd="8" destOrd="0" presId="urn:microsoft.com/office/officeart/2005/8/layout/orgChart1"/>
    <dgm:cxn modelId="{0932AFF0-98C2-4E94-8D73-FC7946ED2471}" type="presParOf" srcId="{02203A14-2F9E-4C33-9AA0-BF7A19FEF90D}" destId="{1A1434A9-24BB-4BDA-9257-2B87A193AF6F}" srcOrd="9" destOrd="0" presId="urn:microsoft.com/office/officeart/2005/8/layout/orgChart1"/>
    <dgm:cxn modelId="{9549647B-E0E3-4F47-A698-13583BA19DEE}" type="presParOf" srcId="{1A1434A9-24BB-4BDA-9257-2B87A193AF6F}" destId="{8838FE83-A88D-4F6D-9184-63D53386D3ED}" srcOrd="0" destOrd="0" presId="urn:microsoft.com/office/officeart/2005/8/layout/orgChart1"/>
    <dgm:cxn modelId="{CBBB4919-3A49-4E16-9D0D-5FE37092EFDA}" type="presParOf" srcId="{8838FE83-A88D-4F6D-9184-63D53386D3ED}" destId="{8C9A7D23-7697-4618-B930-A514A2CB71CF}" srcOrd="0" destOrd="0" presId="urn:microsoft.com/office/officeart/2005/8/layout/orgChart1"/>
    <dgm:cxn modelId="{37D91491-643F-4FE7-8501-C82FAE298213}" type="presParOf" srcId="{8838FE83-A88D-4F6D-9184-63D53386D3ED}" destId="{EC431947-31C9-41BA-975A-28E432EA2444}" srcOrd="1" destOrd="0" presId="urn:microsoft.com/office/officeart/2005/8/layout/orgChart1"/>
    <dgm:cxn modelId="{A9070F29-A8F6-4C3A-97B3-2DCDED9A43E8}" type="presParOf" srcId="{1A1434A9-24BB-4BDA-9257-2B87A193AF6F}" destId="{1B403F15-DDDF-4D3E-9B2F-F37DF4742EE8}" srcOrd="1" destOrd="0" presId="urn:microsoft.com/office/officeart/2005/8/layout/orgChart1"/>
    <dgm:cxn modelId="{B097DD01-3D4C-4B6F-8EEF-55DE61E941CE}" type="presParOf" srcId="{1A1434A9-24BB-4BDA-9257-2B87A193AF6F}" destId="{88A58DCF-7212-4E52-9386-917E0FE28FAE}" srcOrd="2" destOrd="0" presId="urn:microsoft.com/office/officeart/2005/8/layout/orgChart1"/>
    <dgm:cxn modelId="{A4603477-F064-4786-B7E0-401316D248E5}" type="presParOf" srcId="{02203A14-2F9E-4C33-9AA0-BF7A19FEF90D}" destId="{685F5BEE-E12B-4768-AAF3-4D9EB0A353CE}" srcOrd="10" destOrd="0" presId="urn:microsoft.com/office/officeart/2005/8/layout/orgChart1"/>
    <dgm:cxn modelId="{27E33F05-9399-4948-8AE7-87D46ACBC8B7}" type="presParOf" srcId="{02203A14-2F9E-4C33-9AA0-BF7A19FEF90D}" destId="{99103452-CFCF-4FA4-92AF-6A0A88A71C40}" srcOrd="11" destOrd="0" presId="urn:microsoft.com/office/officeart/2005/8/layout/orgChart1"/>
    <dgm:cxn modelId="{5CE71D62-EF00-482C-ADD3-EF099A904A6B}" type="presParOf" srcId="{99103452-CFCF-4FA4-92AF-6A0A88A71C40}" destId="{6F25AA32-F028-451F-BCAE-5F6FD97718E5}" srcOrd="0" destOrd="0" presId="urn:microsoft.com/office/officeart/2005/8/layout/orgChart1"/>
    <dgm:cxn modelId="{30FAB5AA-D57A-40EB-8035-B04420E44D06}" type="presParOf" srcId="{6F25AA32-F028-451F-BCAE-5F6FD97718E5}" destId="{3FD73E4C-EBC4-4356-981A-E063D891F579}" srcOrd="0" destOrd="0" presId="urn:microsoft.com/office/officeart/2005/8/layout/orgChart1"/>
    <dgm:cxn modelId="{3C017FD3-A107-4EBB-A2BE-19C071D7A3F9}" type="presParOf" srcId="{6F25AA32-F028-451F-BCAE-5F6FD97718E5}" destId="{A1B6A724-ACC9-4DFE-B3BD-34DCE86DA1E9}" srcOrd="1" destOrd="0" presId="urn:microsoft.com/office/officeart/2005/8/layout/orgChart1"/>
    <dgm:cxn modelId="{40DCDD05-CC22-47A3-BD12-6DEA755E5E7A}" type="presParOf" srcId="{99103452-CFCF-4FA4-92AF-6A0A88A71C40}" destId="{CC6B00DC-A2EF-4A69-BC41-B15B81D18C82}" srcOrd="1" destOrd="0" presId="urn:microsoft.com/office/officeart/2005/8/layout/orgChart1"/>
    <dgm:cxn modelId="{1E5E8AC5-8060-42C8-88AD-46EA0C9D6E5E}" type="presParOf" srcId="{99103452-CFCF-4FA4-92AF-6A0A88A71C40}" destId="{08628D00-23EE-42E8-830F-883D1B2A0EB6}" srcOrd="2" destOrd="0" presId="urn:microsoft.com/office/officeart/2005/8/layout/orgChart1"/>
    <dgm:cxn modelId="{2F1F354C-8DBF-4B2E-80C5-219EB161C8FE}" type="presParOf" srcId="{02203A14-2F9E-4C33-9AA0-BF7A19FEF90D}" destId="{5934EF9E-331F-40E6-81AF-667CC266B793}" srcOrd="12" destOrd="0" presId="urn:microsoft.com/office/officeart/2005/8/layout/orgChart1"/>
    <dgm:cxn modelId="{5F9A7883-5BD0-439F-97AE-0B1DA0997E7E}" type="presParOf" srcId="{02203A14-2F9E-4C33-9AA0-BF7A19FEF90D}" destId="{4371056A-E0AD-4F6B-AD05-62132694413A}" srcOrd="13" destOrd="0" presId="urn:microsoft.com/office/officeart/2005/8/layout/orgChart1"/>
    <dgm:cxn modelId="{45A418C1-FF9F-428A-8556-8F0D73A77954}" type="presParOf" srcId="{4371056A-E0AD-4F6B-AD05-62132694413A}" destId="{FF5DA341-AA31-41E5-A42F-AD03DA1EA7DF}" srcOrd="0" destOrd="0" presId="urn:microsoft.com/office/officeart/2005/8/layout/orgChart1"/>
    <dgm:cxn modelId="{A4B6641B-2483-4A34-A35E-F65E5DC32818}" type="presParOf" srcId="{FF5DA341-AA31-41E5-A42F-AD03DA1EA7DF}" destId="{1721CD95-5CC3-4EAB-ACB1-E28FBE1F07CB}" srcOrd="0" destOrd="0" presId="urn:microsoft.com/office/officeart/2005/8/layout/orgChart1"/>
    <dgm:cxn modelId="{8B88399D-DD12-4768-AA1B-68F98A6A5E49}" type="presParOf" srcId="{FF5DA341-AA31-41E5-A42F-AD03DA1EA7DF}" destId="{4D4FBE97-972F-456D-8EB5-A5400DEF911F}" srcOrd="1" destOrd="0" presId="urn:microsoft.com/office/officeart/2005/8/layout/orgChart1"/>
    <dgm:cxn modelId="{36E99C15-3C7A-4B23-A479-14EC53885BD1}" type="presParOf" srcId="{4371056A-E0AD-4F6B-AD05-62132694413A}" destId="{C5C8DBD3-5C64-474C-A6D6-04EE14CDA0EB}" srcOrd="1" destOrd="0" presId="urn:microsoft.com/office/officeart/2005/8/layout/orgChart1"/>
    <dgm:cxn modelId="{A64DA1AE-68D1-42F5-B6FC-A422619F6FB0}" type="presParOf" srcId="{4371056A-E0AD-4F6B-AD05-62132694413A}" destId="{318D2800-90B9-4904-87D4-922C7D65F85B}" srcOrd="2" destOrd="0" presId="urn:microsoft.com/office/officeart/2005/8/layout/orgChart1"/>
    <dgm:cxn modelId="{3323A1C0-C73B-46B4-927B-C4E1C42430B7}" type="presParOf" srcId="{4727AE5F-C041-4E84-B92E-B153748D1B81}" destId="{FF037D21-B489-4757-BE8E-9F4C3762E700}" srcOrd="2" destOrd="0" presId="urn:microsoft.com/office/officeart/2005/8/layout/orgChart1"/>
    <dgm:cxn modelId="{986C1C3D-359B-4C62-AC49-02C546CF96F7}" type="presParOf" srcId="{826F7DE9-59D3-45CB-B6DF-3B9749CBECE0}" destId="{95DDD14E-C67E-4AB9-8B19-0AF6B16ECAD9}"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DAC158B-DBD0-46F4-AE95-3382DC6DE45C}" type="doc">
      <dgm:prSet loTypeId="urn:microsoft.com/office/officeart/2005/8/layout/radial4" loCatId="relationship" qsTypeId="urn:microsoft.com/office/officeart/2005/8/quickstyle/simple1" qsCatId="simple" csTypeId="urn:microsoft.com/office/officeart/2005/8/colors/accent5_1" csCatId="accent5" phldr="1"/>
      <dgm:spPr/>
      <dgm:t>
        <a:bodyPr/>
        <a:lstStyle/>
        <a:p>
          <a:endParaRPr lang="en-US"/>
        </a:p>
      </dgm:t>
    </dgm:pt>
    <dgm:pt modelId="{F032DC53-6AC1-492F-9F5C-56BD5E4EDDDE}">
      <dgm:prSet phldrT="[Text]"/>
      <dgm:spPr>
        <a:xfrm>
          <a:off x="2033825" y="2341646"/>
          <a:ext cx="1875948" cy="187594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Основные инструменты денежно-кредитной политики </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B24E3BD-5221-4F59-8C90-40AE2CF1AEAD}" type="parTrans" cxnId="{693A9135-9D58-4224-8BDA-BB00B24CA91D}">
      <dgm:prSet/>
      <dgm:spPr/>
      <dgm:t>
        <a:bodyPr/>
        <a:lstStyle/>
        <a:p>
          <a:endParaRPr lang="en-US"/>
        </a:p>
      </dgm:t>
    </dgm:pt>
    <dgm:pt modelId="{AE14C7F6-9678-40FC-B1C3-77C123FF2F5E}" type="sibTrans" cxnId="{693A9135-9D58-4224-8BDA-BB00B24CA91D}">
      <dgm:prSet/>
      <dgm:spPr/>
      <dgm:t>
        <a:bodyPr/>
        <a:lstStyle/>
        <a:p>
          <a:endParaRPr lang="en-US"/>
        </a:p>
      </dgm:t>
    </dgm:pt>
    <dgm:pt modelId="{7D4F429B-A3E5-47FB-A3A1-303822A6F664}">
      <dgm:prSet phldrT="[Text]"/>
      <dgm:spPr>
        <a:xfrm>
          <a:off x="2019" y="1111235"/>
          <a:ext cx="1782151" cy="1425721"/>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регулирование учетной ставки (или ставки рефинансирования)</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F849833-75C7-4528-A8EE-85346E3F4A3A}" type="parTrans" cxnId="{ADB778A1-7231-413D-8A33-0CE3AAE6AF15}">
      <dgm:prSet/>
      <dgm:spPr>
        <a:xfrm rot="2153664">
          <a:off x="601940" y="2834984"/>
          <a:ext cx="1511674" cy="534645"/>
        </a:xfrm>
        <a:solidFill>
          <a:srgbClr val="4472C4">
            <a:tint val="60000"/>
            <a:hueOff val="0"/>
            <a:satOff val="0"/>
            <a:lumOff val="0"/>
            <a:alphaOff val="0"/>
          </a:srgbClr>
        </a:solidFill>
        <a:ln>
          <a:noFill/>
        </a:ln>
        <a:effectLst/>
      </dgm:spPr>
      <dgm:t>
        <a:bodyPr/>
        <a:lstStyle/>
        <a:p>
          <a:endParaRPr lang="en-US">
            <a:latin typeface="Times New Roman" panose="02020603050405020304" pitchFamily="18" charset="0"/>
            <a:cs typeface="Times New Roman" panose="02020603050405020304" pitchFamily="18" charset="0"/>
          </a:endParaRPr>
        </a:p>
      </dgm:t>
    </dgm:pt>
    <dgm:pt modelId="{99FF15A6-00E9-4706-B7B3-F644229338E5}" type="sibTrans" cxnId="{ADB778A1-7231-413D-8A33-0CE3AAE6AF15}">
      <dgm:prSet/>
      <dgm:spPr/>
      <dgm:t>
        <a:bodyPr/>
        <a:lstStyle/>
        <a:p>
          <a:endParaRPr lang="en-US"/>
        </a:p>
      </dgm:t>
    </dgm:pt>
    <dgm:pt modelId="{31C82446-C6F1-41B4-AEFB-6637E935E5CF}">
      <dgm:prSet phldrT="[Text]"/>
      <dgm:spPr>
        <a:xfrm>
          <a:off x="2080724" y="29130"/>
          <a:ext cx="1782151" cy="1425721"/>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установление и изменение размеров минимальных резервов, которые финансово-кредитные организации обязаны хранить в центральном банке</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7084B9F-E374-419E-BC5E-4F163DA560B9}" type="parTrans" cxnId="{AFFCF639-1972-417C-8127-A5975648A6C7}">
      <dgm:prSet/>
      <dgm:spPr>
        <a:xfrm rot="5400000">
          <a:off x="2547994" y="1732419"/>
          <a:ext cx="873339" cy="534645"/>
        </a:xfrm>
        <a:solidFill>
          <a:srgbClr val="4472C4">
            <a:tint val="60000"/>
            <a:hueOff val="0"/>
            <a:satOff val="0"/>
            <a:lumOff val="0"/>
            <a:alphaOff val="0"/>
          </a:srgbClr>
        </a:solidFill>
        <a:ln>
          <a:noFill/>
        </a:ln>
        <a:effectLst/>
      </dgm:spPr>
      <dgm:t>
        <a:bodyPr/>
        <a:lstStyle/>
        <a:p>
          <a:endParaRPr lang="en-US">
            <a:latin typeface="Times New Roman" panose="02020603050405020304" pitchFamily="18" charset="0"/>
            <a:cs typeface="Times New Roman" panose="02020603050405020304" pitchFamily="18" charset="0"/>
          </a:endParaRPr>
        </a:p>
      </dgm:t>
    </dgm:pt>
    <dgm:pt modelId="{69CE5A5A-D964-449C-83A3-42333BBFBC3D}" type="sibTrans" cxnId="{AFFCF639-1972-417C-8127-A5975648A6C7}">
      <dgm:prSet/>
      <dgm:spPr/>
      <dgm:t>
        <a:bodyPr/>
        <a:lstStyle/>
        <a:p>
          <a:endParaRPr lang="en-US"/>
        </a:p>
      </dgm:t>
    </dgm:pt>
    <dgm:pt modelId="{9C8C14E7-BAE6-4552-A0FB-A4A3FDD09846}">
      <dgm:prSet phldrT="[Text]"/>
      <dgm:spPr>
        <a:xfrm>
          <a:off x="4159428" y="1111235"/>
          <a:ext cx="1782151" cy="1425721"/>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операции Центробанка на рынке ценных бумаг. Федеральная программа развития туризма в Республике Алтай</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EEF0553-810F-4C64-A4F6-5217F878CB9C}" type="parTrans" cxnId="{20D2E062-57B8-432A-8999-2027B3BD182F}">
      <dgm:prSet/>
      <dgm:spPr>
        <a:xfrm rot="8584774">
          <a:off x="3804240" y="2798259"/>
          <a:ext cx="1511674" cy="534645"/>
        </a:xfrm>
        <a:solidFill>
          <a:srgbClr val="4472C4">
            <a:tint val="60000"/>
            <a:hueOff val="0"/>
            <a:satOff val="0"/>
            <a:lumOff val="0"/>
            <a:alphaOff val="0"/>
          </a:srgbClr>
        </a:solidFill>
        <a:ln>
          <a:noFill/>
        </a:ln>
        <a:effectLst/>
      </dgm:spPr>
      <dgm:t>
        <a:bodyPr/>
        <a:lstStyle/>
        <a:p>
          <a:endParaRPr lang="en-US">
            <a:latin typeface="Times New Roman" panose="02020603050405020304" pitchFamily="18" charset="0"/>
            <a:cs typeface="Times New Roman" panose="02020603050405020304" pitchFamily="18" charset="0"/>
          </a:endParaRPr>
        </a:p>
      </dgm:t>
    </dgm:pt>
    <dgm:pt modelId="{5CBD27A3-17A7-4021-8255-DCD52D804812}" type="sibTrans" cxnId="{20D2E062-57B8-432A-8999-2027B3BD182F}">
      <dgm:prSet/>
      <dgm:spPr/>
      <dgm:t>
        <a:bodyPr/>
        <a:lstStyle/>
        <a:p>
          <a:endParaRPr lang="en-US"/>
        </a:p>
      </dgm:t>
    </dgm:pt>
    <dgm:pt modelId="{D7BE133F-8DD7-41E7-9EA4-28B5B9F8AB3A}" type="pres">
      <dgm:prSet presAssocID="{3DAC158B-DBD0-46F4-AE95-3382DC6DE45C}" presName="cycle" presStyleCnt="0">
        <dgm:presLayoutVars>
          <dgm:chMax val="1"/>
          <dgm:dir/>
          <dgm:animLvl val="ctr"/>
          <dgm:resizeHandles val="exact"/>
        </dgm:presLayoutVars>
      </dgm:prSet>
      <dgm:spPr/>
      <dgm:t>
        <a:bodyPr/>
        <a:lstStyle/>
        <a:p>
          <a:endParaRPr lang="en-US"/>
        </a:p>
      </dgm:t>
    </dgm:pt>
    <dgm:pt modelId="{5425C5FD-471B-4E3B-A891-03B74332977A}" type="pres">
      <dgm:prSet presAssocID="{F032DC53-6AC1-492F-9F5C-56BD5E4EDDDE}" presName="centerShape" presStyleLbl="node0" presStyleIdx="0" presStyleCnt="1"/>
      <dgm:spPr>
        <a:prstGeom prst="ellipse">
          <a:avLst/>
        </a:prstGeom>
      </dgm:spPr>
      <dgm:t>
        <a:bodyPr/>
        <a:lstStyle/>
        <a:p>
          <a:endParaRPr lang="en-US"/>
        </a:p>
      </dgm:t>
    </dgm:pt>
    <dgm:pt modelId="{F1AEC161-F912-492D-ADBF-A758FE349CF0}" type="pres">
      <dgm:prSet presAssocID="{5F849833-75C7-4528-A8EE-85346E3F4A3A}" presName="parTrans" presStyleLbl="bgSibTrans2D1" presStyleIdx="0" presStyleCnt="3" custAng="10853664" custLinFactY="57989" custLinFactNeighborX="-10218" custLinFactNeighborY="100000"/>
      <dgm:spPr>
        <a:prstGeom prst="leftArrow">
          <a:avLst>
            <a:gd name="adj1" fmla="val 60000"/>
            <a:gd name="adj2" fmla="val 50000"/>
          </a:avLst>
        </a:prstGeom>
      </dgm:spPr>
      <dgm:t>
        <a:bodyPr/>
        <a:lstStyle/>
        <a:p>
          <a:endParaRPr lang="en-US"/>
        </a:p>
      </dgm:t>
    </dgm:pt>
    <dgm:pt modelId="{FB76B9BF-6E22-4369-94E5-C9CE865F5CD3}" type="pres">
      <dgm:prSet presAssocID="{7D4F429B-A3E5-47FB-A3A1-303822A6F664}"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426053EA-7165-43F5-9460-A044477BA711}" type="pres">
      <dgm:prSet presAssocID="{D7084B9F-E374-419E-BC5E-4F163DA560B9}" presName="parTrans" presStyleLbl="bgSibTrans2D1" presStyleIdx="1" presStyleCnt="3" custAng="10800000" custScaleX="57773" custLinFactNeighborX="851" custLinFactNeighborY="93878"/>
      <dgm:spPr>
        <a:prstGeom prst="leftArrow">
          <a:avLst>
            <a:gd name="adj1" fmla="val 60000"/>
            <a:gd name="adj2" fmla="val 50000"/>
          </a:avLst>
        </a:prstGeom>
      </dgm:spPr>
      <dgm:t>
        <a:bodyPr/>
        <a:lstStyle/>
        <a:p>
          <a:endParaRPr lang="en-US"/>
        </a:p>
      </dgm:t>
    </dgm:pt>
    <dgm:pt modelId="{8E8A5EF5-4712-4EAD-A1DC-80C8A4468D33}" type="pres">
      <dgm:prSet presAssocID="{31C82446-C6F1-41B4-AEFB-6637E935E5CF}"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2A0A36C1-1547-4FE6-B3FC-5BB80600F341}" type="pres">
      <dgm:prSet presAssocID="{4EEF0553-810F-4C64-A4F6-5217F878CB9C}" presName="parTrans" presStyleLbl="bgSibTrans2D1" presStyleIdx="2" presStyleCnt="3" custAng="10684774" custLinFactY="51120" custLinFactNeighborX="8515" custLinFactNeighborY="100000"/>
      <dgm:spPr>
        <a:prstGeom prst="leftArrow">
          <a:avLst>
            <a:gd name="adj1" fmla="val 60000"/>
            <a:gd name="adj2" fmla="val 50000"/>
          </a:avLst>
        </a:prstGeom>
      </dgm:spPr>
      <dgm:t>
        <a:bodyPr/>
        <a:lstStyle/>
        <a:p>
          <a:endParaRPr lang="en-US"/>
        </a:p>
      </dgm:t>
    </dgm:pt>
    <dgm:pt modelId="{9F247DDB-16EB-49F3-92C9-EB9B44B41642}" type="pres">
      <dgm:prSet presAssocID="{9C8C14E7-BAE6-4552-A0FB-A4A3FDD09846}"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F760C4E4-BF50-491E-971F-4FEE16744C5E}" type="presOf" srcId="{4EEF0553-810F-4C64-A4F6-5217F878CB9C}" destId="{2A0A36C1-1547-4FE6-B3FC-5BB80600F341}" srcOrd="0" destOrd="0" presId="urn:microsoft.com/office/officeart/2005/8/layout/radial4"/>
    <dgm:cxn modelId="{5576D803-E17A-4AAB-B8A6-A2BE3AF7D0F5}" type="presOf" srcId="{3DAC158B-DBD0-46F4-AE95-3382DC6DE45C}" destId="{D7BE133F-8DD7-41E7-9EA4-28B5B9F8AB3A}" srcOrd="0" destOrd="0" presId="urn:microsoft.com/office/officeart/2005/8/layout/radial4"/>
    <dgm:cxn modelId="{693A9135-9D58-4224-8BDA-BB00B24CA91D}" srcId="{3DAC158B-DBD0-46F4-AE95-3382DC6DE45C}" destId="{F032DC53-6AC1-492F-9F5C-56BD5E4EDDDE}" srcOrd="0" destOrd="0" parTransId="{1B24E3BD-5221-4F59-8C90-40AE2CF1AEAD}" sibTransId="{AE14C7F6-9678-40FC-B1C3-77C123FF2F5E}"/>
    <dgm:cxn modelId="{6B512D9E-BB72-42E0-95E2-D0B28CAA6A24}" type="presOf" srcId="{5F849833-75C7-4528-A8EE-85346E3F4A3A}" destId="{F1AEC161-F912-492D-ADBF-A758FE349CF0}" srcOrd="0" destOrd="0" presId="urn:microsoft.com/office/officeart/2005/8/layout/radial4"/>
    <dgm:cxn modelId="{085466E8-C604-479B-A633-B40AA3BA6798}" type="presOf" srcId="{7D4F429B-A3E5-47FB-A3A1-303822A6F664}" destId="{FB76B9BF-6E22-4369-94E5-C9CE865F5CD3}" srcOrd="0" destOrd="0" presId="urn:microsoft.com/office/officeart/2005/8/layout/radial4"/>
    <dgm:cxn modelId="{5507564A-72E9-4A9F-A837-9D963B9411A9}" type="presOf" srcId="{F032DC53-6AC1-492F-9F5C-56BD5E4EDDDE}" destId="{5425C5FD-471B-4E3B-A891-03B74332977A}" srcOrd="0" destOrd="0" presId="urn:microsoft.com/office/officeart/2005/8/layout/radial4"/>
    <dgm:cxn modelId="{479EA101-08FF-4F54-ACF7-81B7CC0DCCFD}" type="presOf" srcId="{31C82446-C6F1-41B4-AEFB-6637E935E5CF}" destId="{8E8A5EF5-4712-4EAD-A1DC-80C8A4468D33}" srcOrd="0" destOrd="0" presId="urn:microsoft.com/office/officeart/2005/8/layout/radial4"/>
    <dgm:cxn modelId="{AFFCF639-1972-417C-8127-A5975648A6C7}" srcId="{F032DC53-6AC1-492F-9F5C-56BD5E4EDDDE}" destId="{31C82446-C6F1-41B4-AEFB-6637E935E5CF}" srcOrd="1" destOrd="0" parTransId="{D7084B9F-E374-419E-BC5E-4F163DA560B9}" sibTransId="{69CE5A5A-D964-449C-83A3-42333BBFBC3D}"/>
    <dgm:cxn modelId="{6F6E9A15-4C32-4579-8A25-C4249103ACA5}" type="presOf" srcId="{D7084B9F-E374-419E-BC5E-4F163DA560B9}" destId="{426053EA-7165-43F5-9460-A044477BA711}" srcOrd="0" destOrd="0" presId="urn:microsoft.com/office/officeart/2005/8/layout/radial4"/>
    <dgm:cxn modelId="{E93724E2-923B-4C5A-947A-99AF39525618}" type="presOf" srcId="{9C8C14E7-BAE6-4552-A0FB-A4A3FDD09846}" destId="{9F247DDB-16EB-49F3-92C9-EB9B44B41642}" srcOrd="0" destOrd="0" presId="urn:microsoft.com/office/officeart/2005/8/layout/radial4"/>
    <dgm:cxn modelId="{20D2E062-57B8-432A-8999-2027B3BD182F}" srcId="{F032DC53-6AC1-492F-9F5C-56BD5E4EDDDE}" destId="{9C8C14E7-BAE6-4552-A0FB-A4A3FDD09846}" srcOrd="2" destOrd="0" parTransId="{4EEF0553-810F-4C64-A4F6-5217F878CB9C}" sibTransId="{5CBD27A3-17A7-4021-8255-DCD52D804812}"/>
    <dgm:cxn modelId="{ADB778A1-7231-413D-8A33-0CE3AAE6AF15}" srcId="{F032DC53-6AC1-492F-9F5C-56BD5E4EDDDE}" destId="{7D4F429B-A3E5-47FB-A3A1-303822A6F664}" srcOrd="0" destOrd="0" parTransId="{5F849833-75C7-4528-A8EE-85346E3F4A3A}" sibTransId="{99FF15A6-00E9-4706-B7B3-F644229338E5}"/>
    <dgm:cxn modelId="{4883B15A-E8F0-42C3-A219-5A27F65756A7}" type="presParOf" srcId="{D7BE133F-8DD7-41E7-9EA4-28B5B9F8AB3A}" destId="{5425C5FD-471B-4E3B-A891-03B74332977A}" srcOrd="0" destOrd="0" presId="urn:microsoft.com/office/officeart/2005/8/layout/radial4"/>
    <dgm:cxn modelId="{1E1FACDB-FDAD-47B2-B0C5-4877EE703EDE}" type="presParOf" srcId="{D7BE133F-8DD7-41E7-9EA4-28B5B9F8AB3A}" destId="{F1AEC161-F912-492D-ADBF-A758FE349CF0}" srcOrd="1" destOrd="0" presId="urn:microsoft.com/office/officeart/2005/8/layout/radial4"/>
    <dgm:cxn modelId="{43F80F3D-CF34-4665-B931-2DCDC100254E}" type="presParOf" srcId="{D7BE133F-8DD7-41E7-9EA4-28B5B9F8AB3A}" destId="{FB76B9BF-6E22-4369-94E5-C9CE865F5CD3}" srcOrd="2" destOrd="0" presId="urn:microsoft.com/office/officeart/2005/8/layout/radial4"/>
    <dgm:cxn modelId="{ACCBEFA2-6AE9-4F75-8562-8E5A60AFADC9}" type="presParOf" srcId="{D7BE133F-8DD7-41E7-9EA4-28B5B9F8AB3A}" destId="{426053EA-7165-43F5-9460-A044477BA711}" srcOrd="3" destOrd="0" presId="urn:microsoft.com/office/officeart/2005/8/layout/radial4"/>
    <dgm:cxn modelId="{A66BFFAA-AA14-4889-BBCC-1BC92F1D64A4}" type="presParOf" srcId="{D7BE133F-8DD7-41E7-9EA4-28B5B9F8AB3A}" destId="{8E8A5EF5-4712-4EAD-A1DC-80C8A4468D33}" srcOrd="4" destOrd="0" presId="urn:microsoft.com/office/officeart/2005/8/layout/radial4"/>
    <dgm:cxn modelId="{5C1374FA-3863-4225-B233-8527D857CFF8}" type="presParOf" srcId="{D7BE133F-8DD7-41E7-9EA4-28B5B9F8AB3A}" destId="{2A0A36C1-1547-4FE6-B3FC-5BB80600F341}" srcOrd="5" destOrd="0" presId="urn:microsoft.com/office/officeart/2005/8/layout/radial4"/>
    <dgm:cxn modelId="{A3C21D62-EA67-4520-AAE3-5EFFF8CA9351}" type="presParOf" srcId="{D7BE133F-8DD7-41E7-9EA4-28B5B9F8AB3A}" destId="{9F247DDB-16EB-49F3-92C9-EB9B44B41642}" srcOrd="6" destOrd="0" presId="urn:microsoft.com/office/officeart/2005/8/layout/radial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DAC158B-DBD0-46F4-AE95-3382DC6DE45C}" type="doc">
      <dgm:prSet loTypeId="urn:microsoft.com/office/officeart/2005/8/layout/radial5" loCatId="relationship" qsTypeId="urn:microsoft.com/office/officeart/2005/8/quickstyle/3d3" qsCatId="3D" csTypeId="urn:microsoft.com/office/officeart/2005/8/colors/accent3_1" csCatId="accent3" phldr="1"/>
      <dgm:spPr/>
      <dgm:t>
        <a:bodyPr/>
        <a:lstStyle/>
        <a:p>
          <a:endParaRPr lang="en-US"/>
        </a:p>
      </dgm:t>
    </dgm:pt>
    <dgm:pt modelId="{F032DC53-6AC1-492F-9F5C-56BD5E4EDDDE}">
      <dgm:prSet phldrT="[Text]" custT="1"/>
      <dgm:spPr>
        <a:xfrm>
          <a:off x="2173462" y="1533748"/>
          <a:ext cx="1162645" cy="1162645"/>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Прогнозирование</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B24E3BD-5221-4F59-8C90-40AE2CF1AEAD}" type="parTrans" cxnId="{693A9135-9D58-4224-8BDA-BB00B24CA91D}">
      <dgm:prSet/>
      <dgm:spPr/>
      <dgm:t>
        <a:bodyPr/>
        <a:lstStyle/>
        <a:p>
          <a:endParaRPr lang="en-US"/>
        </a:p>
      </dgm:t>
    </dgm:pt>
    <dgm:pt modelId="{AE14C7F6-9678-40FC-B1C3-77C123FF2F5E}" type="sibTrans" cxnId="{693A9135-9D58-4224-8BDA-BB00B24CA91D}">
      <dgm:prSet/>
      <dgm:spPr/>
      <dgm:t>
        <a:bodyPr/>
        <a:lstStyle/>
        <a:p>
          <a:endParaRPr lang="en-US"/>
        </a:p>
      </dgm:t>
    </dgm:pt>
    <dgm:pt modelId="{7D4F429B-A3E5-47FB-A3A1-303822A6F664}">
      <dgm:prSet phldrT="[Text]" custT="1"/>
      <dgm:spPr>
        <a:xfrm>
          <a:off x="2076152" y="1578"/>
          <a:ext cx="1162645" cy="1162645"/>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краткосрочные (на 1-1,5 года)</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F849833-75C7-4528-A8EE-85346E3F4A3A}" type="parTrans" cxnId="{ADB778A1-7231-413D-8A33-0CE3AAE6AF15}">
      <dgm:prSet custT="1"/>
      <dgm:spPr>
        <a:xfrm rot="15981956">
          <a:off x="2607742" y="1156914"/>
          <a:ext cx="197484" cy="395299"/>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FF15A6-00E9-4706-B7B3-F644229338E5}" type="sibTrans" cxnId="{ADB778A1-7231-413D-8A33-0CE3AAE6AF15}">
      <dgm:prSet/>
      <dgm:spPr/>
      <dgm:t>
        <a:bodyPr/>
        <a:lstStyle/>
        <a:p>
          <a:endParaRPr lang="en-US"/>
        </a:p>
      </dgm:t>
    </dgm:pt>
    <dgm:pt modelId="{31C82446-C6F1-41B4-AEFB-6637E935E5CF}">
      <dgm:prSet phldrT="[Text]" custT="1"/>
      <dgm:spPr>
        <a:xfrm>
          <a:off x="3487295" y="2445750"/>
          <a:ext cx="1162645" cy="1162645"/>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среднесрочные (на 4-5 лет)</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7084B9F-E374-419E-BC5E-4F163DA560B9}" type="parTrans" cxnId="{AFFCF639-1972-417C-8127-A5975648A6C7}">
      <dgm:prSet custT="1"/>
      <dgm:spPr>
        <a:xfrm rot="2085996">
          <a:off x="3290595" y="2369687"/>
          <a:ext cx="231450" cy="395299"/>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9CE5A5A-D964-449C-83A3-42333BBFBC3D}" type="sibTrans" cxnId="{AFFCF639-1972-417C-8127-A5975648A6C7}">
      <dgm:prSet/>
      <dgm:spPr/>
      <dgm:t>
        <a:bodyPr/>
        <a:lstStyle/>
        <a:p>
          <a:endParaRPr lang="en-US"/>
        </a:p>
      </dgm:t>
    </dgm:pt>
    <dgm:pt modelId="{9C8C14E7-BAE6-4552-A0FB-A4A3FDD09846}">
      <dgm:prSet phldrT="[Text]" custT="1"/>
      <dgm:spPr>
        <a:xfrm>
          <a:off x="665008" y="2445750"/>
          <a:ext cx="1162645" cy="1162645"/>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долгосрочные (на 10-15 лет) </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EEF0553-810F-4C64-A4F6-5217F878CB9C}" type="parTrans" cxnId="{20D2E062-57B8-432A-8999-2027B3BD182F}">
      <dgm:prSet custT="1"/>
      <dgm:spPr>
        <a:xfrm rot="8930586">
          <a:off x="1849241" y="2368765"/>
          <a:ext cx="318039" cy="395299"/>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CBD27A3-17A7-4021-8255-DCD52D804812}" type="sibTrans" cxnId="{20D2E062-57B8-432A-8999-2027B3BD182F}">
      <dgm:prSet/>
      <dgm:spPr/>
      <dgm:t>
        <a:bodyPr/>
        <a:lstStyle/>
        <a:p>
          <a:endParaRPr lang="en-US"/>
        </a:p>
      </dgm:t>
    </dgm:pt>
    <dgm:pt modelId="{7E1C0ED5-077F-46AB-A1E5-86EC486B9F43}" type="pres">
      <dgm:prSet presAssocID="{3DAC158B-DBD0-46F4-AE95-3382DC6DE45C}" presName="Name0" presStyleCnt="0">
        <dgm:presLayoutVars>
          <dgm:chMax val="1"/>
          <dgm:dir/>
          <dgm:animLvl val="ctr"/>
          <dgm:resizeHandles val="exact"/>
        </dgm:presLayoutVars>
      </dgm:prSet>
      <dgm:spPr/>
      <dgm:t>
        <a:bodyPr/>
        <a:lstStyle/>
        <a:p>
          <a:endParaRPr lang="en-US"/>
        </a:p>
      </dgm:t>
    </dgm:pt>
    <dgm:pt modelId="{9024458E-647F-4913-917A-898546F3D9D9}" type="pres">
      <dgm:prSet presAssocID="{F032DC53-6AC1-492F-9F5C-56BD5E4EDDDE}" presName="centerShape" presStyleLbl="node0" presStyleIdx="0" presStyleCnt="1" custLinFactNeighborX="2986" custLinFactNeighborY="-2985"/>
      <dgm:spPr>
        <a:prstGeom prst="ellipse">
          <a:avLst/>
        </a:prstGeom>
      </dgm:spPr>
      <dgm:t>
        <a:bodyPr/>
        <a:lstStyle/>
        <a:p>
          <a:endParaRPr lang="en-US"/>
        </a:p>
      </dgm:t>
    </dgm:pt>
    <dgm:pt modelId="{4F83EBC4-5074-4BF2-B305-E349BAEB3944}" type="pres">
      <dgm:prSet presAssocID="{5F849833-75C7-4528-A8EE-85346E3F4A3A}" presName="parTrans" presStyleLbl="sibTrans2D1" presStyleIdx="0" presStyleCnt="3"/>
      <dgm:spPr>
        <a:prstGeom prst="rightArrow">
          <a:avLst>
            <a:gd name="adj1" fmla="val 60000"/>
            <a:gd name="adj2" fmla="val 50000"/>
          </a:avLst>
        </a:prstGeom>
      </dgm:spPr>
      <dgm:t>
        <a:bodyPr/>
        <a:lstStyle/>
        <a:p>
          <a:endParaRPr lang="en-US"/>
        </a:p>
      </dgm:t>
    </dgm:pt>
    <dgm:pt modelId="{46D2463D-202F-4E99-891C-9046F1E502EF}" type="pres">
      <dgm:prSet presAssocID="{5F849833-75C7-4528-A8EE-85346E3F4A3A}" presName="connectorText" presStyleLbl="sibTrans2D1" presStyleIdx="0" presStyleCnt="3"/>
      <dgm:spPr/>
      <dgm:t>
        <a:bodyPr/>
        <a:lstStyle/>
        <a:p>
          <a:endParaRPr lang="en-US"/>
        </a:p>
      </dgm:t>
    </dgm:pt>
    <dgm:pt modelId="{974CDC3C-2108-4B48-81E5-0AA24DAFB8FD}" type="pres">
      <dgm:prSet presAssocID="{7D4F429B-A3E5-47FB-A3A1-303822A6F664}" presName="node" presStyleLbl="node1" presStyleIdx="0" presStyleCnt="3">
        <dgm:presLayoutVars>
          <dgm:bulletEnabled val="1"/>
        </dgm:presLayoutVars>
      </dgm:prSet>
      <dgm:spPr>
        <a:prstGeom prst="ellipse">
          <a:avLst/>
        </a:prstGeom>
      </dgm:spPr>
      <dgm:t>
        <a:bodyPr/>
        <a:lstStyle/>
        <a:p>
          <a:endParaRPr lang="en-US"/>
        </a:p>
      </dgm:t>
    </dgm:pt>
    <dgm:pt modelId="{F2CA219F-836A-495A-B75F-D87633826883}" type="pres">
      <dgm:prSet presAssocID="{D7084B9F-E374-419E-BC5E-4F163DA560B9}" presName="parTrans" presStyleLbl="sibTrans2D1" presStyleIdx="1" presStyleCnt="3"/>
      <dgm:spPr>
        <a:prstGeom prst="rightArrow">
          <a:avLst>
            <a:gd name="adj1" fmla="val 60000"/>
            <a:gd name="adj2" fmla="val 50000"/>
          </a:avLst>
        </a:prstGeom>
      </dgm:spPr>
      <dgm:t>
        <a:bodyPr/>
        <a:lstStyle/>
        <a:p>
          <a:endParaRPr lang="en-US"/>
        </a:p>
      </dgm:t>
    </dgm:pt>
    <dgm:pt modelId="{E75C3971-EF9A-46D5-B599-0FF36D7293A9}" type="pres">
      <dgm:prSet presAssocID="{D7084B9F-E374-419E-BC5E-4F163DA560B9}" presName="connectorText" presStyleLbl="sibTrans2D1" presStyleIdx="1" presStyleCnt="3"/>
      <dgm:spPr/>
      <dgm:t>
        <a:bodyPr/>
        <a:lstStyle/>
        <a:p>
          <a:endParaRPr lang="en-US"/>
        </a:p>
      </dgm:t>
    </dgm:pt>
    <dgm:pt modelId="{556CD1D6-3088-4C42-8271-5B6B554E1FE3}" type="pres">
      <dgm:prSet presAssocID="{31C82446-C6F1-41B4-AEFB-6637E935E5CF}" presName="node" presStyleLbl="node1" presStyleIdx="1" presStyleCnt="3">
        <dgm:presLayoutVars>
          <dgm:bulletEnabled val="1"/>
        </dgm:presLayoutVars>
      </dgm:prSet>
      <dgm:spPr>
        <a:prstGeom prst="ellipse">
          <a:avLst/>
        </a:prstGeom>
      </dgm:spPr>
      <dgm:t>
        <a:bodyPr/>
        <a:lstStyle/>
        <a:p>
          <a:endParaRPr lang="en-US"/>
        </a:p>
      </dgm:t>
    </dgm:pt>
    <dgm:pt modelId="{BC1B1B66-4BD4-435B-B8EC-0247DD3FC434}" type="pres">
      <dgm:prSet presAssocID="{4EEF0553-810F-4C64-A4F6-5217F878CB9C}" presName="parTrans" presStyleLbl="sibTrans2D1" presStyleIdx="2" presStyleCnt="3"/>
      <dgm:spPr>
        <a:prstGeom prst="rightArrow">
          <a:avLst>
            <a:gd name="adj1" fmla="val 60000"/>
            <a:gd name="adj2" fmla="val 50000"/>
          </a:avLst>
        </a:prstGeom>
      </dgm:spPr>
      <dgm:t>
        <a:bodyPr/>
        <a:lstStyle/>
        <a:p>
          <a:endParaRPr lang="en-US"/>
        </a:p>
      </dgm:t>
    </dgm:pt>
    <dgm:pt modelId="{81180BE2-1FC6-4D57-A1DB-00C755A8AEA2}" type="pres">
      <dgm:prSet presAssocID="{4EEF0553-810F-4C64-A4F6-5217F878CB9C}" presName="connectorText" presStyleLbl="sibTrans2D1" presStyleIdx="2" presStyleCnt="3"/>
      <dgm:spPr/>
      <dgm:t>
        <a:bodyPr/>
        <a:lstStyle/>
        <a:p>
          <a:endParaRPr lang="en-US"/>
        </a:p>
      </dgm:t>
    </dgm:pt>
    <dgm:pt modelId="{01F1DFB2-7E86-4262-BC14-5D7E99489FA8}" type="pres">
      <dgm:prSet presAssocID="{9C8C14E7-BAE6-4552-A0FB-A4A3FDD09846}" presName="node" presStyleLbl="node1" presStyleIdx="2" presStyleCnt="3">
        <dgm:presLayoutVars>
          <dgm:bulletEnabled val="1"/>
        </dgm:presLayoutVars>
      </dgm:prSet>
      <dgm:spPr>
        <a:prstGeom prst="ellipse">
          <a:avLst/>
        </a:prstGeom>
      </dgm:spPr>
      <dgm:t>
        <a:bodyPr/>
        <a:lstStyle/>
        <a:p>
          <a:endParaRPr lang="en-US"/>
        </a:p>
      </dgm:t>
    </dgm:pt>
  </dgm:ptLst>
  <dgm:cxnLst>
    <dgm:cxn modelId="{C541B95E-D2E5-43F9-94FE-7E87C44ED816}" type="presOf" srcId="{F032DC53-6AC1-492F-9F5C-56BD5E4EDDDE}" destId="{9024458E-647F-4913-917A-898546F3D9D9}" srcOrd="0" destOrd="0" presId="urn:microsoft.com/office/officeart/2005/8/layout/radial5"/>
    <dgm:cxn modelId="{A0BB059D-D9C6-4761-A9E2-A8625289573F}" type="presOf" srcId="{3DAC158B-DBD0-46F4-AE95-3382DC6DE45C}" destId="{7E1C0ED5-077F-46AB-A1E5-86EC486B9F43}" srcOrd="0" destOrd="0" presId="urn:microsoft.com/office/officeart/2005/8/layout/radial5"/>
    <dgm:cxn modelId="{9E50986B-D9E1-404D-A73D-DC3FEBD1C526}" type="presOf" srcId="{9C8C14E7-BAE6-4552-A0FB-A4A3FDD09846}" destId="{01F1DFB2-7E86-4262-BC14-5D7E99489FA8}" srcOrd="0" destOrd="0" presId="urn:microsoft.com/office/officeart/2005/8/layout/radial5"/>
    <dgm:cxn modelId="{3BD57999-8ECA-40AC-9637-4782D562E117}" type="presOf" srcId="{D7084B9F-E374-419E-BC5E-4F163DA560B9}" destId="{E75C3971-EF9A-46D5-B599-0FF36D7293A9}" srcOrd="1" destOrd="0" presId="urn:microsoft.com/office/officeart/2005/8/layout/radial5"/>
    <dgm:cxn modelId="{D38E1DEF-F718-404C-A435-AAC83BDBC15C}" type="presOf" srcId="{31C82446-C6F1-41B4-AEFB-6637E935E5CF}" destId="{556CD1D6-3088-4C42-8271-5B6B554E1FE3}" srcOrd="0" destOrd="0" presId="urn:microsoft.com/office/officeart/2005/8/layout/radial5"/>
    <dgm:cxn modelId="{AFFCF639-1972-417C-8127-A5975648A6C7}" srcId="{F032DC53-6AC1-492F-9F5C-56BD5E4EDDDE}" destId="{31C82446-C6F1-41B4-AEFB-6637E935E5CF}" srcOrd="1" destOrd="0" parTransId="{D7084B9F-E374-419E-BC5E-4F163DA560B9}" sibTransId="{69CE5A5A-D964-449C-83A3-42333BBFBC3D}"/>
    <dgm:cxn modelId="{A04969B5-FCE2-49F3-94F0-FE04C2FF3C63}" type="presOf" srcId="{5F849833-75C7-4528-A8EE-85346E3F4A3A}" destId="{46D2463D-202F-4E99-891C-9046F1E502EF}" srcOrd="1" destOrd="0" presId="urn:microsoft.com/office/officeart/2005/8/layout/radial5"/>
    <dgm:cxn modelId="{20D2E062-57B8-432A-8999-2027B3BD182F}" srcId="{F032DC53-6AC1-492F-9F5C-56BD5E4EDDDE}" destId="{9C8C14E7-BAE6-4552-A0FB-A4A3FDD09846}" srcOrd="2" destOrd="0" parTransId="{4EEF0553-810F-4C64-A4F6-5217F878CB9C}" sibTransId="{5CBD27A3-17A7-4021-8255-DCD52D804812}"/>
    <dgm:cxn modelId="{3233099C-F3CC-4488-9485-886893FA6484}" type="presOf" srcId="{4EEF0553-810F-4C64-A4F6-5217F878CB9C}" destId="{81180BE2-1FC6-4D57-A1DB-00C755A8AEA2}" srcOrd="1" destOrd="0" presId="urn:microsoft.com/office/officeart/2005/8/layout/radial5"/>
    <dgm:cxn modelId="{A2F489E2-F805-48A0-9736-F632B26DE215}" type="presOf" srcId="{5F849833-75C7-4528-A8EE-85346E3F4A3A}" destId="{4F83EBC4-5074-4BF2-B305-E349BAEB3944}" srcOrd="0" destOrd="0" presId="urn:microsoft.com/office/officeart/2005/8/layout/radial5"/>
    <dgm:cxn modelId="{5FA07B5B-9608-4B96-9660-61C921F6BFE6}" type="presOf" srcId="{D7084B9F-E374-419E-BC5E-4F163DA560B9}" destId="{F2CA219F-836A-495A-B75F-D87633826883}" srcOrd="0" destOrd="0" presId="urn:microsoft.com/office/officeart/2005/8/layout/radial5"/>
    <dgm:cxn modelId="{4C1082F7-7B7D-4723-8FFF-1A3FB6594896}" type="presOf" srcId="{7D4F429B-A3E5-47FB-A3A1-303822A6F664}" destId="{974CDC3C-2108-4B48-81E5-0AA24DAFB8FD}" srcOrd="0" destOrd="0" presId="urn:microsoft.com/office/officeart/2005/8/layout/radial5"/>
    <dgm:cxn modelId="{693A9135-9D58-4224-8BDA-BB00B24CA91D}" srcId="{3DAC158B-DBD0-46F4-AE95-3382DC6DE45C}" destId="{F032DC53-6AC1-492F-9F5C-56BD5E4EDDDE}" srcOrd="0" destOrd="0" parTransId="{1B24E3BD-5221-4F59-8C90-40AE2CF1AEAD}" sibTransId="{AE14C7F6-9678-40FC-B1C3-77C123FF2F5E}"/>
    <dgm:cxn modelId="{ADB778A1-7231-413D-8A33-0CE3AAE6AF15}" srcId="{F032DC53-6AC1-492F-9F5C-56BD5E4EDDDE}" destId="{7D4F429B-A3E5-47FB-A3A1-303822A6F664}" srcOrd="0" destOrd="0" parTransId="{5F849833-75C7-4528-A8EE-85346E3F4A3A}" sibTransId="{99FF15A6-00E9-4706-B7B3-F644229338E5}"/>
    <dgm:cxn modelId="{129F347F-8499-4CA3-ADFA-3B60B2B26865}" type="presOf" srcId="{4EEF0553-810F-4C64-A4F6-5217F878CB9C}" destId="{BC1B1B66-4BD4-435B-B8EC-0247DD3FC434}" srcOrd="0" destOrd="0" presId="urn:microsoft.com/office/officeart/2005/8/layout/radial5"/>
    <dgm:cxn modelId="{A2403D8E-B667-49F4-9CAE-7002494ECDD6}" type="presParOf" srcId="{7E1C0ED5-077F-46AB-A1E5-86EC486B9F43}" destId="{9024458E-647F-4913-917A-898546F3D9D9}" srcOrd="0" destOrd="0" presId="urn:microsoft.com/office/officeart/2005/8/layout/radial5"/>
    <dgm:cxn modelId="{4F4D651F-81A2-4B65-B9CC-B5ADDFD8C5E0}" type="presParOf" srcId="{7E1C0ED5-077F-46AB-A1E5-86EC486B9F43}" destId="{4F83EBC4-5074-4BF2-B305-E349BAEB3944}" srcOrd="1" destOrd="0" presId="urn:microsoft.com/office/officeart/2005/8/layout/radial5"/>
    <dgm:cxn modelId="{2F1CA0C3-271C-4AD3-8EB8-5BBE585D2A41}" type="presParOf" srcId="{4F83EBC4-5074-4BF2-B305-E349BAEB3944}" destId="{46D2463D-202F-4E99-891C-9046F1E502EF}" srcOrd="0" destOrd="0" presId="urn:microsoft.com/office/officeart/2005/8/layout/radial5"/>
    <dgm:cxn modelId="{CC02AA9D-76FE-4B34-943D-809DCFCCD364}" type="presParOf" srcId="{7E1C0ED5-077F-46AB-A1E5-86EC486B9F43}" destId="{974CDC3C-2108-4B48-81E5-0AA24DAFB8FD}" srcOrd="2" destOrd="0" presId="urn:microsoft.com/office/officeart/2005/8/layout/radial5"/>
    <dgm:cxn modelId="{7F0DCEB8-C71C-44BE-ABE9-64C41BF0ED37}" type="presParOf" srcId="{7E1C0ED5-077F-46AB-A1E5-86EC486B9F43}" destId="{F2CA219F-836A-495A-B75F-D87633826883}" srcOrd="3" destOrd="0" presId="urn:microsoft.com/office/officeart/2005/8/layout/radial5"/>
    <dgm:cxn modelId="{C4852C31-C662-452C-B906-44549E8051C8}" type="presParOf" srcId="{F2CA219F-836A-495A-B75F-D87633826883}" destId="{E75C3971-EF9A-46D5-B599-0FF36D7293A9}" srcOrd="0" destOrd="0" presId="urn:microsoft.com/office/officeart/2005/8/layout/radial5"/>
    <dgm:cxn modelId="{6E0F8A4F-BF5B-4DD6-B906-D8B024701B4B}" type="presParOf" srcId="{7E1C0ED5-077F-46AB-A1E5-86EC486B9F43}" destId="{556CD1D6-3088-4C42-8271-5B6B554E1FE3}" srcOrd="4" destOrd="0" presId="urn:microsoft.com/office/officeart/2005/8/layout/radial5"/>
    <dgm:cxn modelId="{3E7DB73A-76DE-4471-872F-A6768022720C}" type="presParOf" srcId="{7E1C0ED5-077F-46AB-A1E5-86EC486B9F43}" destId="{BC1B1B66-4BD4-435B-B8EC-0247DD3FC434}" srcOrd="5" destOrd="0" presId="urn:microsoft.com/office/officeart/2005/8/layout/radial5"/>
    <dgm:cxn modelId="{CFB5FE1C-2B69-40A6-A50F-642E419B2455}" type="presParOf" srcId="{BC1B1B66-4BD4-435B-B8EC-0247DD3FC434}" destId="{81180BE2-1FC6-4D57-A1DB-00C755A8AEA2}" srcOrd="0" destOrd="0" presId="urn:microsoft.com/office/officeart/2005/8/layout/radial5"/>
    <dgm:cxn modelId="{70533F66-C05C-4850-86A3-68C36E172216}" type="presParOf" srcId="{7E1C0ED5-077F-46AB-A1E5-86EC486B9F43}" destId="{01F1DFB2-7E86-4262-BC14-5D7E99489FA8}" srcOrd="6" destOrd="0" presId="urn:microsoft.com/office/officeart/2005/8/layout/radial5"/>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DAC158B-DBD0-46F4-AE95-3382DC6DE45C}" type="doc">
      <dgm:prSet loTypeId="urn:microsoft.com/office/officeart/2005/8/layout/radial6" loCatId="relationship" qsTypeId="urn:microsoft.com/office/officeart/2005/8/quickstyle/3d3" qsCatId="3D" csTypeId="urn:microsoft.com/office/officeart/2005/8/colors/accent3_1" csCatId="accent3" phldr="1"/>
      <dgm:spPr/>
      <dgm:t>
        <a:bodyPr/>
        <a:lstStyle/>
        <a:p>
          <a:endParaRPr lang="en-US"/>
        </a:p>
      </dgm:t>
    </dgm:pt>
    <dgm:pt modelId="{F032DC53-6AC1-492F-9F5C-56BD5E4EDDDE}">
      <dgm:prSet phldrT="[Text]" custT="1"/>
      <dgm:spPr>
        <a:xfrm>
          <a:off x="2032659" y="1912257"/>
          <a:ext cx="2097355" cy="2097355"/>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Инструменты внешнеэкономической деятельности регулирования экономики  </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B24E3BD-5221-4F59-8C90-40AE2CF1AEAD}" type="parTrans" cxnId="{693A9135-9D58-4224-8BDA-BB00B24CA91D}">
      <dgm:prSet/>
      <dgm:spPr/>
      <dgm:t>
        <a:bodyPr/>
        <a:lstStyle/>
        <a:p>
          <a:endParaRPr lang="en-US"/>
        </a:p>
      </dgm:t>
    </dgm:pt>
    <dgm:pt modelId="{AE14C7F6-9678-40FC-B1C3-77C123FF2F5E}" type="sibTrans" cxnId="{693A9135-9D58-4224-8BDA-BB00B24CA91D}">
      <dgm:prSet/>
      <dgm:spPr/>
      <dgm:t>
        <a:bodyPr/>
        <a:lstStyle/>
        <a:p>
          <a:endParaRPr lang="en-US"/>
        </a:p>
      </dgm:t>
    </dgm:pt>
    <dgm:pt modelId="{7D4F429B-A3E5-47FB-A3A1-303822A6F664}">
      <dgm:prSet phldrT="[Text]" custT="1"/>
      <dgm:spPr>
        <a:xfrm>
          <a:off x="2347263" y="2840"/>
          <a:ext cx="1468148" cy="1468148"/>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налоговые и другие льготы иностранным инвесторам</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F849833-75C7-4528-A8EE-85346E3F4A3A}" type="parTrans" cxnId="{ADB778A1-7231-413D-8A33-0CE3AAE6AF15}">
      <dgm:prSet custT="1"/>
      <dgm:spPr/>
      <dgm:t>
        <a:bodyPr/>
        <a:lstStyle/>
        <a:p>
          <a:endParaRPr lang="en-US" sz="1200">
            <a:latin typeface="Times New Roman" panose="02020603050405020304" pitchFamily="18" charset="0"/>
            <a:cs typeface="Times New Roman" panose="02020603050405020304" pitchFamily="18" charset="0"/>
          </a:endParaRPr>
        </a:p>
      </dgm:t>
    </dgm:pt>
    <dgm:pt modelId="{99FF15A6-00E9-4706-B7B3-F644229338E5}" type="sibTrans" cxnId="{ADB778A1-7231-413D-8A33-0CE3AAE6AF15}">
      <dgm:prSet/>
      <dgm:spPr>
        <a:xfrm>
          <a:off x="804464" y="684062"/>
          <a:ext cx="4553745" cy="4553745"/>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a:p>
      </dgm:t>
    </dgm:pt>
    <dgm:pt modelId="{31C82446-C6F1-41B4-AEFB-6637E935E5CF}">
      <dgm:prSet phldrT="[Text]" custT="1"/>
      <dgm:spPr>
        <a:xfrm>
          <a:off x="1040017" y="4026129"/>
          <a:ext cx="1468148" cy="1468148"/>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субсидии и налоговые льготы отечественным экспортерам</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7084B9F-E374-419E-BC5E-4F163DA560B9}" type="parTrans" cxnId="{AFFCF639-1972-417C-8127-A5975648A6C7}">
      <dgm:prSet custT="1"/>
      <dgm:spPr/>
      <dgm:t>
        <a:bodyPr/>
        <a:lstStyle/>
        <a:p>
          <a:endParaRPr lang="en-US" sz="1200">
            <a:latin typeface="Times New Roman" panose="02020603050405020304" pitchFamily="18" charset="0"/>
            <a:cs typeface="Times New Roman" panose="02020603050405020304" pitchFamily="18" charset="0"/>
          </a:endParaRPr>
        </a:p>
      </dgm:t>
    </dgm:pt>
    <dgm:pt modelId="{69CE5A5A-D964-449C-83A3-42333BBFBC3D}" type="sibTrans" cxnId="{AFFCF639-1972-417C-8127-A5975648A6C7}">
      <dgm:prSet/>
      <dgm:spPr>
        <a:xfrm>
          <a:off x="804464" y="684062"/>
          <a:ext cx="4553745" cy="4553745"/>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a:p>
      </dgm:t>
    </dgm:pt>
    <dgm:pt modelId="{9C8C14E7-BAE6-4552-A0FB-A4A3FDD09846}">
      <dgm:prSet phldrT="[Text]" custT="1"/>
      <dgm:spPr>
        <a:xfrm>
          <a:off x="232094" y="1539600"/>
          <a:ext cx="1468148" cy="1468148"/>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таможенные пошлины и количественные ограничения импорта (квоты на ввоз определенных товаров)</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EEF0553-810F-4C64-A4F6-5217F878CB9C}" type="parTrans" cxnId="{20D2E062-57B8-432A-8999-2027B3BD182F}">
      <dgm:prSet custT="1"/>
      <dgm:spPr/>
      <dgm:t>
        <a:bodyPr/>
        <a:lstStyle/>
        <a:p>
          <a:endParaRPr lang="en-US" sz="1200">
            <a:latin typeface="Times New Roman" panose="02020603050405020304" pitchFamily="18" charset="0"/>
            <a:cs typeface="Times New Roman" panose="02020603050405020304" pitchFamily="18" charset="0"/>
          </a:endParaRPr>
        </a:p>
      </dgm:t>
    </dgm:pt>
    <dgm:pt modelId="{5CBD27A3-17A7-4021-8255-DCD52D804812}" type="sibTrans" cxnId="{20D2E062-57B8-432A-8999-2027B3BD182F}">
      <dgm:prSet/>
      <dgm:spPr>
        <a:xfrm>
          <a:off x="804464" y="684062"/>
          <a:ext cx="4553745" cy="4553745"/>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a:p>
      </dgm:t>
    </dgm:pt>
    <dgm:pt modelId="{6C6509A8-6BF3-46F9-A7EC-3683BBAC3709}">
      <dgm:prSet custT="1"/>
      <dgm:spPr>
        <a:xfrm>
          <a:off x="4462431" y="1539600"/>
          <a:ext cx="1468148" cy="1468148"/>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квоты на привлечение рабочей силы из-за рубежа</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536574-0966-46B1-AD3E-816B59913693}" type="parTrans" cxnId="{BB01A784-7539-4FDC-92EB-4D299ACCCBA9}">
      <dgm:prSet custT="1"/>
      <dgm:spPr/>
      <dgm:t>
        <a:bodyPr/>
        <a:lstStyle/>
        <a:p>
          <a:endParaRPr lang="en-US" sz="1200">
            <a:latin typeface="Times New Roman" panose="02020603050405020304" pitchFamily="18" charset="0"/>
            <a:cs typeface="Times New Roman" panose="02020603050405020304" pitchFamily="18" charset="0"/>
          </a:endParaRPr>
        </a:p>
      </dgm:t>
    </dgm:pt>
    <dgm:pt modelId="{1B5CCE32-E4F5-4ED3-AE6F-166ABDF52C18}" type="sibTrans" cxnId="{BB01A784-7539-4FDC-92EB-4D299ACCCBA9}">
      <dgm:prSet/>
      <dgm:spPr>
        <a:xfrm>
          <a:off x="804464" y="684062"/>
          <a:ext cx="4553745" cy="4553745"/>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a:p>
      </dgm:t>
    </dgm:pt>
    <dgm:pt modelId="{F54927ED-BC6D-46A7-B7CE-11008A00F3B8}">
      <dgm:prSet custT="1"/>
      <dgm:spPr>
        <a:xfrm>
          <a:off x="3654508" y="4026129"/>
          <a:ext cx="1468148" cy="1468148"/>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покупки или продажи национальных валют центральными банками на валютных биржах</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790980-7DE0-4795-AB4A-9AF481DFF274}" type="parTrans" cxnId="{9CF1AC39-29C5-4682-895A-E1390B1411C5}">
      <dgm:prSet custT="1"/>
      <dgm:spPr/>
      <dgm:t>
        <a:bodyPr/>
        <a:lstStyle/>
        <a:p>
          <a:endParaRPr lang="en-US" sz="1200">
            <a:latin typeface="Times New Roman" panose="02020603050405020304" pitchFamily="18" charset="0"/>
            <a:cs typeface="Times New Roman" panose="02020603050405020304" pitchFamily="18" charset="0"/>
          </a:endParaRPr>
        </a:p>
      </dgm:t>
    </dgm:pt>
    <dgm:pt modelId="{5173441A-72BF-4BA2-9DBB-83E206266112}" type="sibTrans" cxnId="{9CF1AC39-29C5-4682-895A-E1390B1411C5}">
      <dgm:prSet/>
      <dgm:spPr>
        <a:xfrm>
          <a:off x="804464" y="684062"/>
          <a:ext cx="4553745" cy="4553745"/>
        </a:xfr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a:p>
      </dgm:t>
    </dgm:pt>
    <dgm:pt modelId="{36484383-ABA7-4F37-8B4B-D1DE118C2ECB}" type="pres">
      <dgm:prSet presAssocID="{3DAC158B-DBD0-46F4-AE95-3382DC6DE45C}" presName="Name0" presStyleCnt="0">
        <dgm:presLayoutVars>
          <dgm:chMax val="1"/>
          <dgm:dir/>
          <dgm:animLvl val="ctr"/>
          <dgm:resizeHandles val="exact"/>
        </dgm:presLayoutVars>
      </dgm:prSet>
      <dgm:spPr/>
      <dgm:t>
        <a:bodyPr/>
        <a:lstStyle/>
        <a:p>
          <a:endParaRPr lang="en-US"/>
        </a:p>
      </dgm:t>
    </dgm:pt>
    <dgm:pt modelId="{B47A342E-BC0F-48B3-8C9A-C10BBDC4CCC1}" type="pres">
      <dgm:prSet presAssocID="{F032DC53-6AC1-492F-9F5C-56BD5E4EDDDE}" presName="centerShape" presStyleLbl="node0" presStyleIdx="0" presStyleCnt="1"/>
      <dgm:spPr>
        <a:prstGeom prst="ellipse">
          <a:avLst/>
        </a:prstGeom>
      </dgm:spPr>
      <dgm:t>
        <a:bodyPr/>
        <a:lstStyle/>
        <a:p>
          <a:endParaRPr lang="en-US"/>
        </a:p>
      </dgm:t>
    </dgm:pt>
    <dgm:pt modelId="{F114F2FF-5F6B-4FA6-81FA-657AB79EA1AD}" type="pres">
      <dgm:prSet presAssocID="{7D4F429B-A3E5-47FB-A3A1-303822A6F664}" presName="node" presStyleLbl="node1" presStyleIdx="0" presStyleCnt="5">
        <dgm:presLayoutVars>
          <dgm:bulletEnabled val="1"/>
        </dgm:presLayoutVars>
      </dgm:prSet>
      <dgm:spPr>
        <a:prstGeom prst="ellipse">
          <a:avLst/>
        </a:prstGeom>
      </dgm:spPr>
      <dgm:t>
        <a:bodyPr/>
        <a:lstStyle/>
        <a:p>
          <a:endParaRPr lang="en-US"/>
        </a:p>
      </dgm:t>
    </dgm:pt>
    <dgm:pt modelId="{BF6BE36F-BE46-4E88-8238-8A6F66315FEB}" type="pres">
      <dgm:prSet presAssocID="{7D4F429B-A3E5-47FB-A3A1-303822A6F664}" presName="dummy" presStyleCnt="0"/>
      <dgm:spPr/>
    </dgm:pt>
    <dgm:pt modelId="{D0A6D41F-E1F5-4BBC-B7BE-0B2565BEC73D}" type="pres">
      <dgm:prSet presAssocID="{99FF15A6-00E9-4706-B7B3-F644229338E5}" presName="sibTrans" presStyleLbl="sibTrans2D1" presStyleIdx="0" presStyleCnt="5"/>
      <dgm:spPr>
        <a:prstGeom prst="blockArc">
          <a:avLst>
            <a:gd name="adj1" fmla="val 16200000"/>
            <a:gd name="adj2" fmla="val 20520000"/>
            <a:gd name="adj3" fmla="val 4643"/>
          </a:avLst>
        </a:prstGeom>
      </dgm:spPr>
      <dgm:t>
        <a:bodyPr/>
        <a:lstStyle/>
        <a:p>
          <a:endParaRPr lang="en-US"/>
        </a:p>
      </dgm:t>
    </dgm:pt>
    <dgm:pt modelId="{857F23DF-DC8A-48D3-83AC-6D8495FB0AF1}" type="pres">
      <dgm:prSet presAssocID="{6C6509A8-6BF3-46F9-A7EC-3683BBAC3709}" presName="node" presStyleLbl="node1" presStyleIdx="1" presStyleCnt="5">
        <dgm:presLayoutVars>
          <dgm:bulletEnabled val="1"/>
        </dgm:presLayoutVars>
      </dgm:prSet>
      <dgm:spPr>
        <a:prstGeom prst="ellipse">
          <a:avLst/>
        </a:prstGeom>
      </dgm:spPr>
      <dgm:t>
        <a:bodyPr/>
        <a:lstStyle/>
        <a:p>
          <a:endParaRPr lang="en-US"/>
        </a:p>
      </dgm:t>
    </dgm:pt>
    <dgm:pt modelId="{35F0F67A-6B3A-4E2E-A6E2-9B34ACCD5BB2}" type="pres">
      <dgm:prSet presAssocID="{6C6509A8-6BF3-46F9-A7EC-3683BBAC3709}" presName="dummy" presStyleCnt="0"/>
      <dgm:spPr/>
    </dgm:pt>
    <dgm:pt modelId="{7786A264-0E3A-437F-9665-24F76E87C736}" type="pres">
      <dgm:prSet presAssocID="{1B5CCE32-E4F5-4ED3-AE6F-166ABDF52C18}" presName="sibTrans" presStyleLbl="sibTrans2D1" presStyleIdx="1" presStyleCnt="5"/>
      <dgm:spPr>
        <a:prstGeom prst="blockArc">
          <a:avLst>
            <a:gd name="adj1" fmla="val 20520000"/>
            <a:gd name="adj2" fmla="val 3240000"/>
            <a:gd name="adj3" fmla="val 4643"/>
          </a:avLst>
        </a:prstGeom>
      </dgm:spPr>
      <dgm:t>
        <a:bodyPr/>
        <a:lstStyle/>
        <a:p>
          <a:endParaRPr lang="en-US"/>
        </a:p>
      </dgm:t>
    </dgm:pt>
    <dgm:pt modelId="{1BDD2AB5-E361-46FE-9A1E-55989DE5003F}" type="pres">
      <dgm:prSet presAssocID="{F54927ED-BC6D-46A7-B7CE-11008A00F3B8}" presName="node" presStyleLbl="node1" presStyleIdx="2" presStyleCnt="5">
        <dgm:presLayoutVars>
          <dgm:bulletEnabled val="1"/>
        </dgm:presLayoutVars>
      </dgm:prSet>
      <dgm:spPr>
        <a:prstGeom prst="ellipse">
          <a:avLst/>
        </a:prstGeom>
      </dgm:spPr>
      <dgm:t>
        <a:bodyPr/>
        <a:lstStyle/>
        <a:p>
          <a:endParaRPr lang="en-US"/>
        </a:p>
      </dgm:t>
    </dgm:pt>
    <dgm:pt modelId="{C1FB88F9-0EC3-4643-98B6-D12B7F71DF22}" type="pres">
      <dgm:prSet presAssocID="{F54927ED-BC6D-46A7-B7CE-11008A00F3B8}" presName="dummy" presStyleCnt="0"/>
      <dgm:spPr/>
    </dgm:pt>
    <dgm:pt modelId="{CFB54F23-0D9A-4810-B03A-61CB2D16FAE2}" type="pres">
      <dgm:prSet presAssocID="{5173441A-72BF-4BA2-9DBB-83E206266112}" presName="sibTrans" presStyleLbl="sibTrans2D1" presStyleIdx="2" presStyleCnt="5"/>
      <dgm:spPr>
        <a:prstGeom prst="blockArc">
          <a:avLst>
            <a:gd name="adj1" fmla="val 3240000"/>
            <a:gd name="adj2" fmla="val 7560000"/>
            <a:gd name="adj3" fmla="val 4643"/>
          </a:avLst>
        </a:prstGeom>
      </dgm:spPr>
      <dgm:t>
        <a:bodyPr/>
        <a:lstStyle/>
        <a:p>
          <a:endParaRPr lang="en-US"/>
        </a:p>
      </dgm:t>
    </dgm:pt>
    <dgm:pt modelId="{9BBA2C8C-BABA-42A9-A8C9-33CA6B1CF00F}" type="pres">
      <dgm:prSet presAssocID="{31C82446-C6F1-41B4-AEFB-6637E935E5CF}" presName="node" presStyleLbl="node1" presStyleIdx="3" presStyleCnt="5">
        <dgm:presLayoutVars>
          <dgm:bulletEnabled val="1"/>
        </dgm:presLayoutVars>
      </dgm:prSet>
      <dgm:spPr>
        <a:prstGeom prst="ellipse">
          <a:avLst/>
        </a:prstGeom>
      </dgm:spPr>
      <dgm:t>
        <a:bodyPr/>
        <a:lstStyle/>
        <a:p>
          <a:endParaRPr lang="en-US"/>
        </a:p>
      </dgm:t>
    </dgm:pt>
    <dgm:pt modelId="{E8F4DE7E-043A-4C5C-BB74-5261BEED5A99}" type="pres">
      <dgm:prSet presAssocID="{31C82446-C6F1-41B4-AEFB-6637E935E5CF}" presName="dummy" presStyleCnt="0"/>
      <dgm:spPr/>
    </dgm:pt>
    <dgm:pt modelId="{E6F23B2F-2455-46DA-B332-3D1E2C82AB78}" type="pres">
      <dgm:prSet presAssocID="{69CE5A5A-D964-449C-83A3-42333BBFBC3D}" presName="sibTrans" presStyleLbl="sibTrans2D1" presStyleIdx="3" presStyleCnt="5"/>
      <dgm:spPr>
        <a:prstGeom prst="blockArc">
          <a:avLst>
            <a:gd name="adj1" fmla="val 7560000"/>
            <a:gd name="adj2" fmla="val 11880000"/>
            <a:gd name="adj3" fmla="val 4643"/>
          </a:avLst>
        </a:prstGeom>
      </dgm:spPr>
      <dgm:t>
        <a:bodyPr/>
        <a:lstStyle/>
        <a:p>
          <a:endParaRPr lang="en-US"/>
        </a:p>
      </dgm:t>
    </dgm:pt>
    <dgm:pt modelId="{1AF4D7A1-50F0-4D1A-A3BE-74D099CB96AF}" type="pres">
      <dgm:prSet presAssocID="{9C8C14E7-BAE6-4552-A0FB-A4A3FDD09846}" presName="node" presStyleLbl="node1" presStyleIdx="4" presStyleCnt="5">
        <dgm:presLayoutVars>
          <dgm:bulletEnabled val="1"/>
        </dgm:presLayoutVars>
      </dgm:prSet>
      <dgm:spPr>
        <a:prstGeom prst="ellipse">
          <a:avLst/>
        </a:prstGeom>
      </dgm:spPr>
      <dgm:t>
        <a:bodyPr/>
        <a:lstStyle/>
        <a:p>
          <a:endParaRPr lang="en-US"/>
        </a:p>
      </dgm:t>
    </dgm:pt>
    <dgm:pt modelId="{79D6664A-4373-4F2A-A6CC-320E15A99845}" type="pres">
      <dgm:prSet presAssocID="{9C8C14E7-BAE6-4552-A0FB-A4A3FDD09846}" presName="dummy" presStyleCnt="0"/>
      <dgm:spPr/>
    </dgm:pt>
    <dgm:pt modelId="{4F34C387-7BF1-441A-AB9D-89C43F5DF230}" type="pres">
      <dgm:prSet presAssocID="{5CBD27A3-17A7-4021-8255-DCD52D804812}" presName="sibTrans" presStyleLbl="sibTrans2D1" presStyleIdx="4" presStyleCnt="5"/>
      <dgm:spPr>
        <a:prstGeom prst="blockArc">
          <a:avLst>
            <a:gd name="adj1" fmla="val 11880000"/>
            <a:gd name="adj2" fmla="val 16200000"/>
            <a:gd name="adj3" fmla="val 4643"/>
          </a:avLst>
        </a:prstGeom>
      </dgm:spPr>
      <dgm:t>
        <a:bodyPr/>
        <a:lstStyle/>
        <a:p>
          <a:endParaRPr lang="en-US"/>
        </a:p>
      </dgm:t>
    </dgm:pt>
  </dgm:ptLst>
  <dgm:cxnLst>
    <dgm:cxn modelId="{ADB778A1-7231-413D-8A33-0CE3AAE6AF15}" srcId="{F032DC53-6AC1-492F-9F5C-56BD5E4EDDDE}" destId="{7D4F429B-A3E5-47FB-A3A1-303822A6F664}" srcOrd="0" destOrd="0" parTransId="{5F849833-75C7-4528-A8EE-85346E3F4A3A}" sibTransId="{99FF15A6-00E9-4706-B7B3-F644229338E5}"/>
    <dgm:cxn modelId="{EBD15A41-2412-48F2-A71B-14ABF6A5C426}" type="presOf" srcId="{7D4F429B-A3E5-47FB-A3A1-303822A6F664}" destId="{F114F2FF-5F6B-4FA6-81FA-657AB79EA1AD}" srcOrd="0" destOrd="0" presId="urn:microsoft.com/office/officeart/2005/8/layout/radial6"/>
    <dgm:cxn modelId="{DB9C9739-0A26-46CE-905E-BD1F1BAD3C6B}" type="presOf" srcId="{5CBD27A3-17A7-4021-8255-DCD52D804812}" destId="{4F34C387-7BF1-441A-AB9D-89C43F5DF230}" srcOrd="0" destOrd="0" presId="urn:microsoft.com/office/officeart/2005/8/layout/radial6"/>
    <dgm:cxn modelId="{7142435B-D4AC-4E19-83FE-BD62E95BD890}" type="presOf" srcId="{F032DC53-6AC1-492F-9F5C-56BD5E4EDDDE}" destId="{B47A342E-BC0F-48B3-8C9A-C10BBDC4CCC1}" srcOrd="0" destOrd="0" presId="urn:microsoft.com/office/officeart/2005/8/layout/radial6"/>
    <dgm:cxn modelId="{8745338D-4B51-4444-993D-3DF8D2DB68B4}" type="presOf" srcId="{6C6509A8-6BF3-46F9-A7EC-3683BBAC3709}" destId="{857F23DF-DC8A-48D3-83AC-6D8495FB0AF1}" srcOrd="0" destOrd="0" presId="urn:microsoft.com/office/officeart/2005/8/layout/radial6"/>
    <dgm:cxn modelId="{95DF1B6E-F503-4856-B232-461456E0A911}" type="presOf" srcId="{3DAC158B-DBD0-46F4-AE95-3382DC6DE45C}" destId="{36484383-ABA7-4F37-8B4B-D1DE118C2ECB}" srcOrd="0" destOrd="0" presId="urn:microsoft.com/office/officeart/2005/8/layout/radial6"/>
    <dgm:cxn modelId="{693A9135-9D58-4224-8BDA-BB00B24CA91D}" srcId="{3DAC158B-DBD0-46F4-AE95-3382DC6DE45C}" destId="{F032DC53-6AC1-492F-9F5C-56BD5E4EDDDE}" srcOrd="0" destOrd="0" parTransId="{1B24E3BD-5221-4F59-8C90-40AE2CF1AEAD}" sibTransId="{AE14C7F6-9678-40FC-B1C3-77C123FF2F5E}"/>
    <dgm:cxn modelId="{20D2E062-57B8-432A-8999-2027B3BD182F}" srcId="{F032DC53-6AC1-492F-9F5C-56BD5E4EDDDE}" destId="{9C8C14E7-BAE6-4552-A0FB-A4A3FDD09846}" srcOrd="4" destOrd="0" parTransId="{4EEF0553-810F-4C64-A4F6-5217F878CB9C}" sibTransId="{5CBD27A3-17A7-4021-8255-DCD52D804812}"/>
    <dgm:cxn modelId="{70E80DE4-85C5-4347-8DE9-9E5CB669BB57}" type="presOf" srcId="{9C8C14E7-BAE6-4552-A0FB-A4A3FDD09846}" destId="{1AF4D7A1-50F0-4D1A-A3BE-74D099CB96AF}" srcOrd="0" destOrd="0" presId="urn:microsoft.com/office/officeart/2005/8/layout/radial6"/>
    <dgm:cxn modelId="{6B3710AC-3146-4E74-A0B2-B5B249594BC2}" type="presOf" srcId="{F54927ED-BC6D-46A7-B7CE-11008A00F3B8}" destId="{1BDD2AB5-E361-46FE-9A1E-55989DE5003F}" srcOrd="0" destOrd="0" presId="urn:microsoft.com/office/officeart/2005/8/layout/radial6"/>
    <dgm:cxn modelId="{849065BF-B099-4BAE-85C0-867FF57E2754}" type="presOf" srcId="{5173441A-72BF-4BA2-9DBB-83E206266112}" destId="{CFB54F23-0D9A-4810-B03A-61CB2D16FAE2}" srcOrd="0" destOrd="0" presId="urn:microsoft.com/office/officeart/2005/8/layout/radial6"/>
    <dgm:cxn modelId="{BB01A784-7539-4FDC-92EB-4D299ACCCBA9}" srcId="{F032DC53-6AC1-492F-9F5C-56BD5E4EDDDE}" destId="{6C6509A8-6BF3-46F9-A7EC-3683BBAC3709}" srcOrd="1" destOrd="0" parTransId="{12536574-0966-46B1-AD3E-816B59913693}" sibTransId="{1B5CCE32-E4F5-4ED3-AE6F-166ABDF52C18}"/>
    <dgm:cxn modelId="{CC555168-617D-41E4-8F34-2DEE285B474E}" type="presOf" srcId="{31C82446-C6F1-41B4-AEFB-6637E935E5CF}" destId="{9BBA2C8C-BABA-42A9-A8C9-33CA6B1CF00F}" srcOrd="0" destOrd="0" presId="urn:microsoft.com/office/officeart/2005/8/layout/radial6"/>
    <dgm:cxn modelId="{9CF1AC39-29C5-4682-895A-E1390B1411C5}" srcId="{F032DC53-6AC1-492F-9F5C-56BD5E4EDDDE}" destId="{F54927ED-BC6D-46A7-B7CE-11008A00F3B8}" srcOrd="2" destOrd="0" parTransId="{0B790980-7DE0-4795-AB4A-9AF481DFF274}" sibTransId="{5173441A-72BF-4BA2-9DBB-83E206266112}"/>
    <dgm:cxn modelId="{C69C4B43-BB75-4104-A3CC-B11970FE535C}" type="presOf" srcId="{1B5CCE32-E4F5-4ED3-AE6F-166ABDF52C18}" destId="{7786A264-0E3A-437F-9665-24F76E87C736}" srcOrd="0" destOrd="0" presId="urn:microsoft.com/office/officeart/2005/8/layout/radial6"/>
    <dgm:cxn modelId="{AFFCF639-1972-417C-8127-A5975648A6C7}" srcId="{F032DC53-6AC1-492F-9F5C-56BD5E4EDDDE}" destId="{31C82446-C6F1-41B4-AEFB-6637E935E5CF}" srcOrd="3" destOrd="0" parTransId="{D7084B9F-E374-419E-BC5E-4F163DA560B9}" sibTransId="{69CE5A5A-D964-449C-83A3-42333BBFBC3D}"/>
    <dgm:cxn modelId="{1C495027-69F4-46ED-AF80-1424FC1400E4}" type="presOf" srcId="{69CE5A5A-D964-449C-83A3-42333BBFBC3D}" destId="{E6F23B2F-2455-46DA-B332-3D1E2C82AB78}" srcOrd="0" destOrd="0" presId="urn:microsoft.com/office/officeart/2005/8/layout/radial6"/>
    <dgm:cxn modelId="{F59FB7DC-BB1F-4AE1-A20C-0EE23753223D}" type="presOf" srcId="{99FF15A6-00E9-4706-B7B3-F644229338E5}" destId="{D0A6D41F-E1F5-4BBC-B7BE-0B2565BEC73D}" srcOrd="0" destOrd="0" presId="urn:microsoft.com/office/officeart/2005/8/layout/radial6"/>
    <dgm:cxn modelId="{E5F60B68-ABB7-4C4B-8306-D8C4CF7413BA}" type="presParOf" srcId="{36484383-ABA7-4F37-8B4B-D1DE118C2ECB}" destId="{B47A342E-BC0F-48B3-8C9A-C10BBDC4CCC1}" srcOrd="0" destOrd="0" presId="urn:microsoft.com/office/officeart/2005/8/layout/radial6"/>
    <dgm:cxn modelId="{62A26618-2D75-42CE-BDD1-B07156DC75E6}" type="presParOf" srcId="{36484383-ABA7-4F37-8B4B-D1DE118C2ECB}" destId="{F114F2FF-5F6B-4FA6-81FA-657AB79EA1AD}" srcOrd="1" destOrd="0" presId="urn:microsoft.com/office/officeart/2005/8/layout/radial6"/>
    <dgm:cxn modelId="{F42EEF76-E39D-4F26-A450-00AC48F81B28}" type="presParOf" srcId="{36484383-ABA7-4F37-8B4B-D1DE118C2ECB}" destId="{BF6BE36F-BE46-4E88-8238-8A6F66315FEB}" srcOrd="2" destOrd="0" presId="urn:microsoft.com/office/officeart/2005/8/layout/radial6"/>
    <dgm:cxn modelId="{004FC130-16F3-4820-8CA4-9AB598F035B0}" type="presParOf" srcId="{36484383-ABA7-4F37-8B4B-D1DE118C2ECB}" destId="{D0A6D41F-E1F5-4BBC-B7BE-0B2565BEC73D}" srcOrd="3" destOrd="0" presId="urn:microsoft.com/office/officeart/2005/8/layout/radial6"/>
    <dgm:cxn modelId="{BC2E98AA-0789-4BCC-9362-6601F043CB0B}" type="presParOf" srcId="{36484383-ABA7-4F37-8B4B-D1DE118C2ECB}" destId="{857F23DF-DC8A-48D3-83AC-6D8495FB0AF1}" srcOrd="4" destOrd="0" presId="urn:microsoft.com/office/officeart/2005/8/layout/radial6"/>
    <dgm:cxn modelId="{DFCEDBEE-904D-4C32-922F-7B9F16B920C8}" type="presParOf" srcId="{36484383-ABA7-4F37-8B4B-D1DE118C2ECB}" destId="{35F0F67A-6B3A-4E2E-A6E2-9B34ACCD5BB2}" srcOrd="5" destOrd="0" presId="urn:microsoft.com/office/officeart/2005/8/layout/radial6"/>
    <dgm:cxn modelId="{67F8D679-91FD-4A22-8D97-C2EEFBF60267}" type="presParOf" srcId="{36484383-ABA7-4F37-8B4B-D1DE118C2ECB}" destId="{7786A264-0E3A-437F-9665-24F76E87C736}" srcOrd="6" destOrd="0" presId="urn:microsoft.com/office/officeart/2005/8/layout/radial6"/>
    <dgm:cxn modelId="{1070410D-5F46-4B4B-99A7-C47EF7796C38}" type="presParOf" srcId="{36484383-ABA7-4F37-8B4B-D1DE118C2ECB}" destId="{1BDD2AB5-E361-46FE-9A1E-55989DE5003F}" srcOrd="7" destOrd="0" presId="urn:microsoft.com/office/officeart/2005/8/layout/radial6"/>
    <dgm:cxn modelId="{F47BABE8-E428-4F7D-9DA9-0CC0A1A00CFD}" type="presParOf" srcId="{36484383-ABA7-4F37-8B4B-D1DE118C2ECB}" destId="{C1FB88F9-0EC3-4643-98B6-D12B7F71DF22}" srcOrd="8" destOrd="0" presId="urn:microsoft.com/office/officeart/2005/8/layout/radial6"/>
    <dgm:cxn modelId="{FB24863D-59A1-4826-834B-9902277020A6}" type="presParOf" srcId="{36484383-ABA7-4F37-8B4B-D1DE118C2ECB}" destId="{CFB54F23-0D9A-4810-B03A-61CB2D16FAE2}" srcOrd="9" destOrd="0" presId="urn:microsoft.com/office/officeart/2005/8/layout/radial6"/>
    <dgm:cxn modelId="{F7B02C23-375A-4952-9AE9-6D8DD7EC36AB}" type="presParOf" srcId="{36484383-ABA7-4F37-8B4B-D1DE118C2ECB}" destId="{9BBA2C8C-BABA-42A9-A8C9-33CA6B1CF00F}" srcOrd="10" destOrd="0" presId="urn:microsoft.com/office/officeart/2005/8/layout/radial6"/>
    <dgm:cxn modelId="{8A7493BA-9F3E-47AF-8511-11A343A12280}" type="presParOf" srcId="{36484383-ABA7-4F37-8B4B-D1DE118C2ECB}" destId="{E8F4DE7E-043A-4C5C-BB74-5261BEED5A99}" srcOrd="11" destOrd="0" presId="urn:microsoft.com/office/officeart/2005/8/layout/radial6"/>
    <dgm:cxn modelId="{C1D97C82-BE1D-466F-BDE6-6B3EFB957471}" type="presParOf" srcId="{36484383-ABA7-4F37-8B4B-D1DE118C2ECB}" destId="{E6F23B2F-2455-46DA-B332-3D1E2C82AB78}" srcOrd="12" destOrd="0" presId="urn:microsoft.com/office/officeart/2005/8/layout/radial6"/>
    <dgm:cxn modelId="{3EDA31AF-659D-42C4-8D22-9B45E4BC0495}" type="presParOf" srcId="{36484383-ABA7-4F37-8B4B-D1DE118C2ECB}" destId="{1AF4D7A1-50F0-4D1A-A3BE-74D099CB96AF}" srcOrd="13" destOrd="0" presId="urn:microsoft.com/office/officeart/2005/8/layout/radial6"/>
    <dgm:cxn modelId="{8F5AFA03-8879-4475-BCF7-4AFEC21453EE}" type="presParOf" srcId="{36484383-ABA7-4F37-8B4B-D1DE118C2ECB}" destId="{79D6664A-4373-4F2A-A6CC-320E15A99845}" srcOrd="14" destOrd="0" presId="urn:microsoft.com/office/officeart/2005/8/layout/radial6"/>
    <dgm:cxn modelId="{538FA72D-4045-422D-BC32-7AA71463FFB4}" type="presParOf" srcId="{36484383-ABA7-4F37-8B4B-D1DE118C2ECB}" destId="{4F34C387-7BF1-441A-AB9D-89C43F5DF230}" srcOrd="15" destOrd="0" presId="urn:microsoft.com/office/officeart/2005/8/layout/radial6"/>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5F7D4-EF41-48B7-BF6F-C555AAD25BFD}">
      <dsp:nvSpPr>
        <dsp:cNvPr id="0" name=""/>
        <dsp:cNvSpPr/>
      </dsp:nvSpPr>
      <dsp:spPr>
        <a:xfrm>
          <a:off x="1850544"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028533" y="1958787"/>
        <a:ext cx="42920" cy="42920"/>
      </dsp:txXfrm>
    </dsp:sp>
    <dsp:sp modelId="{C3CD563F-5ADF-4A2A-A74F-8D96CCED3538}">
      <dsp:nvSpPr>
        <dsp:cNvPr id="0" name=""/>
        <dsp:cNvSpPr/>
      </dsp:nvSpPr>
      <dsp:spPr>
        <a:xfrm>
          <a:off x="1850544" y="1554479"/>
          <a:ext cx="398897" cy="91440"/>
        </a:xfrm>
        <a:custGeom>
          <a:avLst/>
          <a:gdLst/>
          <a:ahLst/>
          <a:cxnLst/>
          <a:rect l="0" t="0" r="0" b="0"/>
          <a:pathLst>
            <a:path>
              <a:moveTo>
                <a:pt x="0" y="45720"/>
              </a:moveTo>
              <a:lnTo>
                <a:pt x="398897"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040020" y="1590227"/>
        <a:ext cx="19944" cy="19944"/>
      </dsp:txXfrm>
    </dsp:sp>
    <dsp:sp modelId="{65E98DEE-5C37-45EA-A702-B42B08D377E3}">
      <dsp:nvSpPr>
        <dsp:cNvPr id="0" name=""/>
        <dsp:cNvSpPr/>
      </dsp:nvSpPr>
      <dsp:spPr>
        <a:xfrm>
          <a:off x="1850544"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028533" y="1198692"/>
        <a:ext cx="42920" cy="42920"/>
      </dsp:txXfrm>
    </dsp:sp>
    <dsp:sp modelId="{612A48BA-14B4-4DAB-84B2-553BFDC57F31}">
      <dsp:nvSpPr>
        <dsp:cNvPr id="0" name=""/>
        <dsp:cNvSpPr/>
      </dsp:nvSpPr>
      <dsp:spPr>
        <a:xfrm rot="16200000">
          <a:off x="-53693" y="1296162"/>
          <a:ext cx="3200400" cy="6080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Направления подхода к оздоровлению социально-экономическойситуации в депрессивных регионах посредством их социальной разгрузки </a:t>
          </a:r>
          <a:endParaRPr lang="en-US" sz="1100" kern="1200">
            <a:solidFill>
              <a:sysClr val="windowText" lastClr="000000">
                <a:hueOff val="0"/>
                <a:satOff val="0"/>
                <a:lumOff val="0"/>
                <a:alphaOff val="0"/>
              </a:sysClr>
            </a:solidFill>
            <a:latin typeface="Calibri"/>
            <a:ea typeface="+mn-ea"/>
            <a:cs typeface="+mn-cs"/>
          </a:endParaRPr>
        </a:p>
      </dsp:txBody>
      <dsp:txXfrm>
        <a:off x="-53693" y="1296162"/>
        <a:ext cx="3200400" cy="608076"/>
      </dsp:txXfrm>
    </dsp:sp>
    <dsp:sp modelId="{E7032621-1C16-4020-877C-2E36F7EC03C4}">
      <dsp:nvSpPr>
        <dsp:cNvPr id="0" name=""/>
        <dsp:cNvSpPr/>
      </dsp:nvSpPr>
      <dsp:spPr>
        <a:xfrm>
          <a:off x="2249442" y="536066"/>
          <a:ext cx="1994489" cy="6080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1) управление миграцией народонаселения;</a:t>
          </a:r>
          <a:endParaRPr lang="en-US" sz="1100" kern="1200">
            <a:solidFill>
              <a:sysClr val="windowText" lastClr="000000">
                <a:hueOff val="0"/>
                <a:satOff val="0"/>
                <a:lumOff val="0"/>
                <a:alphaOff val="0"/>
              </a:sysClr>
            </a:solidFill>
            <a:latin typeface="Calibri"/>
            <a:ea typeface="+mn-ea"/>
            <a:cs typeface="+mn-cs"/>
          </a:endParaRPr>
        </a:p>
      </dsp:txBody>
      <dsp:txXfrm>
        <a:off x="2249442" y="536066"/>
        <a:ext cx="1994489" cy="608076"/>
      </dsp:txXfrm>
    </dsp:sp>
    <dsp:sp modelId="{01639FB4-A2FF-4EB9-854A-A58CD8177799}">
      <dsp:nvSpPr>
        <dsp:cNvPr id="0" name=""/>
        <dsp:cNvSpPr/>
      </dsp:nvSpPr>
      <dsp:spPr>
        <a:xfrm>
          <a:off x="2249442" y="1296161"/>
          <a:ext cx="1994489" cy="6080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2) снижение функционально-объектной избыточности социальной инфраструктуры;</a:t>
          </a:r>
          <a:endParaRPr lang="en-US" sz="1100" kern="1200">
            <a:solidFill>
              <a:sysClr val="windowText" lastClr="000000">
                <a:hueOff val="0"/>
                <a:satOff val="0"/>
                <a:lumOff val="0"/>
                <a:alphaOff val="0"/>
              </a:sysClr>
            </a:solidFill>
            <a:latin typeface="Calibri"/>
            <a:ea typeface="+mn-ea"/>
            <a:cs typeface="+mn-cs"/>
          </a:endParaRPr>
        </a:p>
      </dsp:txBody>
      <dsp:txXfrm>
        <a:off x="2249442" y="1296161"/>
        <a:ext cx="1994489" cy="608076"/>
      </dsp:txXfrm>
    </dsp:sp>
    <dsp:sp modelId="{BAEA3954-0B38-4A61-A305-A8F39ECCE62B}">
      <dsp:nvSpPr>
        <dsp:cNvPr id="0" name=""/>
        <dsp:cNvSpPr/>
      </dsp:nvSpPr>
      <dsp:spPr>
        <a:xfrm>
          <a:off x="2249442" y="2056257"/>
          <a:ext cx="1994489" cy="6080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3) реорганизация системы расселения.</a:t>
          </a:r>
          <a:endParaRPr lang="en-US" sz="1100" kern="1200">
            <a:solidFill>
              <a:sysClr val="windowText" lastClr="000000">
                <a:hueOff val="0"/>
                <a:satOff val="0"/>
                <a:lumOff val="0"/>
                <a:alphaOff val="0"/>
              </a:sysClr>
            </a:solidFill>
            <a:latin typeface="Calibri"/>
            <a:ea typeface="+mn-ea"/>
            <a:cs typeface="+mn-cs"/>
          </a:endParaRPr>
        </a:p>
      </dsp:txBody>
      <dsp:txXfrm>
        <a:off x="2249442" y="2056257"/>
        <a:ext cx="1994489" cy="6080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B7B05F-13BD-4D93-AFFC-3DF3B6BE39FC}">
      <dsp:nvSpPr>
        <dsp:cNvPr id="0" name=""/>
        <dsp:cNvSpPr/>
      </dsp:nvSpPr>
      <dsp:spPr>
        <a:xfrm rot="5400000">
          <a:off x="-180022" y="180877"/>
          <a:ext cx="1200150" cy="840105"/>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Calibri"/>
              <a:ea typeface="+mn-ea"/>
              <a:cs typeface="+mn-cs"/>
            </a:rPr>
            <a:t>1</a:t>
          </a:r>
          <a:endParaRPr lang="en-US" sz="2300" kern="1200">
            <a:solidFill>
              <a:sysClr val="window" lastClr="FFFFFF"/>
            </a:solidFill>
            <a:latin typeface="Calibri"/>
            <a:ea typeface="+mn-ea"/>
            <a:cs typeface="+mn-cs"/>
          </a:endParaRPr>
        </a:p>
      </dsp:txBody>
      <dsp:txXfrm rot="-5400000">
        <a:off x="1" y="420908"/>
        <a:ext cx="840105" cy="360045"/>
      </dsp:txXfrm>
    </dsp:sp>
    <dsp:sp modelId="{FEB904AF-9BED-4CE7-BAA2-1DD4EBBC3194}">
      <dsp:nvSpPr>
        <dsp:cNvPr id="0" name=""/>
        <dsp:cNvSpPr/>
      </dsp:nvSpPr>
      <dsp:spPr>
        <a:xfrm rot="5400000">
          <a:off x="2742724" y="-1933098"/>
          <a:ext cx="780097" cy="464629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материалы  формализованных  интервью  (анкетных  опросов)  городских  и сельских домохозяйств;	</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809626" y="38081"/>
        <a:ext cx="4608214" cy="703935"/>
      </dsp:txXfrm>
    </dsp:sp>
    <dsp:sp modelId="{ABB49597-E91B-4992-8F67-D08FB01F4FD8}">
      <dsp:nvSpPr>
        <dsp:cNvPr id="0" name=""/>
        <dsp:cNvSpPr/>
      </dsp:nvSpPr>
      <dsp:spPr>
        <a:xfrm rot="5400000">
          <a:off x="-180022" y="1180147"/>
          <a:ext cx="1200150" cy="840105"/>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Calibri"/>
              <a:ea typeface="+mn-ea"/>
              <a:cs typeface="+mn-cs"/>
            </a:rPr>
            <a:t>2</a:t>
          </a:r>
          <a:endParaRPr lang="en-US" sz="2300" kern="1200">
            <a:solidFill>
              <a:sysClr val="window" lastClr="FFFFFF"/>
            </a:solidFill>
            <a:latin typeface="Calibri"/>
            <a:ea typeface="+mn-ea"/>
            <a:cs typeface="+mn-cs"/>
          </a:endParaRPr>
        </a:p>
      </dsp:txBody>
      <dsp:txXfrm rot="-5400000">
        <a:off x="1" y="1420178"/>
        <a:ext cx="840105" cy="360045"/>
      </dsp:txXfrm>
    </dsp:sp>
    <dsp:sp modelId="{903C96E4-ECF1-4333-8B5F-667BC81F7326}">
      <dsp:nvSpPr>
        <dsp:cNvPr id="0" name=""/>
        <dsp:cNvSpPr/>
      </dsp:nvSpPr>
      <dsp:spPr>
        <a:xfrm rot="5400000">
          <a:off x="2773203" y="-932973"/>
          <a:ext cx="780097" cy="464629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материалы полуформализованных и неформализованных глубинных интервью сруководителями     и     специалистами     предприятий,     учреждений, предпринимателями, активистами</a:t>
          </a:r>
          <a:r>
            <a:rPr lang="ru-RU"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840105" y="1038206"/>
        <a:ext cx="4608214" cy="703935"/>
      </dsp:txXfrm>
    </dsp:sp>
    <dsp:sp modelId="{4CD03FCD-B920-4C8B-AF2E-3F1ACE0E9E2E}">
      <dsp:nvSpPr>
        <dsp:cNvPr id="0" name=""/>
        <dsp:cNvSpPr/>
      </dsp:nvSpPr>
      <dsp:spPr>
        <a:xfrm rot="5400000">
          <a:off x="-180022" y="2179417"/>
          <a:ext cx="1200150" cy="840105"/>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Calibri"/>
              <a:ea typeface="+mn-ea"/>
              <a:cs typeface="+mn-cs"/>
            </a:rPr>
            <a:t>3</a:t>
          </a:r>
          <a:endParaRPr lang="en-US" sz="2300" kern="1200">
            <a:solidFill>
              <a:sysClr val="window" lastClr="FFFFFF"/>
            </a:solidFill>
            <a:latin typeface="Calibri"/>
            <a:ea typeface="+mn-ea"/>
            <a:cs typeface="+mn-cs"/>
          </a:endParaRPr>
        </a:p>
      </dsp:txBody>
      <dsp:txXfrm rot="-5400000">
        <a:off x="1" y="2419448"/>
        <a:ext cx="840105" cy="360045"/>
      </dsp:txXfrm>
    </dsp:sp>
    <dsp:sp modelId="{9058D8BF-B849-425B-A077-98C5C9EAAF72}">
      <dsp:nvSpPr>
        <dsp:cNvPr id="0" name=""/>
        <dsp:cNvSpPr/>
      </dsp:nvSpPr>
      <dsp:spPr>
        <a:xfrm rot="5400000">
          <a:off x="2773203" y="66296"/>
          <a:ext cx="780097" cy="464629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материалы  группового  интервью  с  местными  активистами -власти,  бизнеса, общественности (инновационные семинары по типу фокус-группы</a:t>
          </a:r>
          <a:r>
            <a:rPr lang="ru-RU" sz="1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840105" y="2037476"/>
        <a:ext cx="4608214" cy="703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F52F6-0AB4-4B1F-8991-3622EDF1BB39}">
      <dsp:nvSpPr>
        <dsp:cNvPr id="0" name=""/>
        <dsp:cNvSpPr/>
      </dsp:nvSpPr>
      <dsp:spPr>
        <a:xfrm>
          <a:off x="2579280" y="577001"/>
          <a:ext cx="379692" cy="91440"/>
        </a:xfrm>
        <a:custGeom>
          <a:avLst/>
          <a:gdLst/>
          <a:ahLst/>
          <a:cxnLst/>
          <a:rect l="0" t="0" r="0" b="0"/>
          <a:pathLst>
            <a:path>
              <a:moveTo>
                <a:pt x="0" y="45720"/>
              </a:moveTo>
              <a:lnTo>
                <a:pt x="379692"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58869" y="620667"/>
        <a:ext cx="20514" cy="4106"/>
      </dsp:txXfrm>
    </dsp:sp>
    <dsp:sp modelId="{529AE16C-D970-48E4-B661-C92A5F4BE935}">
      <dsp:nvSpPr>
        <dsp:cNvPr id="0" name=""/>
        <dsp:cNvSpPr/>
      </dsp:nvSpPr>
      <dsp:spPr>
        <a:xfrm>
          <a:off x="797202" y="87557"/>
          <a:ext cx="1783878" cy="107032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Определить индикаторы для определения депрессивных регионов</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97202" y="87557"/>
        <a:ext cx="1783878" cy="1070327"/>
      </dsp:txXfrm>
    </dsp:sp>
    <dsp:sp modelId="{91C96592-5196-437A-846D-DBABDF5D8A12}">
      <dsp:nvSpPr>
        <dsp:cNvPr id="0" name=""/>
        <dsp:cNvSpPr/>
      </dsp:nvSpPr>
      <dsp:spPr>
        <a:xfrm>
          <a:off x="1689141" y="1239741"/>
          <a:ext cx="2342393" cy="379692"/>
        </a:xfrm>
        <a:custGeom>
          <a:avLst/>
          <a:gdLst/>
          <a:ahLst/>
          <a:cxnLst/>
          <a:rect l="0" t="0" r="0" b="0"/>
          <a:pathLst>
            <a:path>
              <a:moveTo>
                <a:pt x="2342393" y="0"/>
              </a:moveTo>
              <a:lnTo>
                <a:pt x="2342393" y="240441"/>
              </a:lnTo>
              <a:lnTo>
                <a:pt x="0" y="240441"/>
              </a:lnTo>
              <a:lnTo>
                <a:pt x="0" y="446683"/>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800886" y="1427534"/>
        <a:ext cx="118902" cy="4106"/>
      </dsp:txXfrm>
    </dsp:sp>
    <dsp:sp modelId="{52C57148-41F6-4613-813A-844A8D02C97D}">
      <dsp:nvSpPr>
        <dsp:cNvPr id="0" name=""/>
        <dsp:cNvSpPr/>
      </dsp:nvSpPr>
      <dsp:spPr>
        <a:xfrm>
          <a:off x="2991373" y="3900"/>
          <a:ext cx="2080323" cy="123764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Классифицировать индикаторы по важности с целью определения приоритетные проблемы каждого региона.</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91373" y="3900"/>
        <a:ext cx="2080323" cy="1237640"/>
      </dsp:txXfrm>
    </dsp:sp>
    <dsp:sp modelId="{A68F4217-D4BC-43BE-97B1-6F81F4B8D483}">
      <dsp:nvSpPr>
        <dsp:cNvPr id="0" name=""/>
        <dsp:cNvSpPr/>
      </dsp:nvSpPr>
      <dsp:spPr>
        <a:xfrm>
          <a:off x="2579280" y="2370926"/>
          <a:ext cx="379692" cy="91440"/>
        </a:xfrm>
        <a:custGeom>
          <a:avLst/>
          <a:gdLst/>
          <a:ahLst/>
          <a:cxnLst/>
          <a:rect l="0" t="0" r="0" b="0"/>
          <a:pathLst>
            <a:path>
              <a:moveTo>
                <a:pt x="0" y="45720"/>
              </a:moveTo>
              <a:lnTo>
                <a:pt x="379692"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58869" y="2414593"/>
        <a:ext cx="20514" cy="4106"/>
      </dsp:txXfrm>
    </dsp:sp>
    <dsp:sp modelId="{400EC582-B8A6-425C-8749-2C56FDFF6A14}">
      <dsp:nvSpPr>
        <dsp:cNvPr id="0" name=""/>
        <dsp:cNvSpPr/>
      </dsp:nvSpPr>
      <dsp:spPr>
        <a:xfrm>
          <a:off x="797202" y="1651833"/>
          <a:ext cx="1783878" cy="15296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Определить политику и стратегию развития депрессивных регионов в зависимсти от их приоритетов</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97202" y="1651833"/>
        <a:ext cx="1783878" cy="1529626"/>
      </dsp:txXfrm>
    </dsp:sp>
    <dsp:sp modelId="{209AB259-C885-42CF-B3FE-73B9B766CB6B}">
      <dsp:nvSpPr>
        <dsp:cNvPr id="0" name=""/>
        <dsp:cNvSpPr/>
      </dsp:nvSpPr>
      <dsp:spPr>
        <a:xfrm>
          <a:off x="1696758" y="3017002"/>
          <a:ext cx="2368241" cy="374715"/>
        </a:xfrm>
        <a:custGeom>
          <a:avLst/>
          <a:gdLst/>
          <a:ahLst/>
          <a:cxnLst/>
          <a:rect l="0" t="0" r="0" b="0"/>
          <a:pathLst>
            <a:path>
              <a:moveTo>
                <a:pt x="2375858" y="0"/>
              </a:moveTo>
              <a:lnTo>
                <a:pt x="2375858" y="206946"/>
              </a:lnTo>
              <a:lnTo>
                <a:pt x="0" y="206946"/>
              </a:lnTo>
              <a:lnTo>
                <a:pt x="0" y="379692"/>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820812" y="3202306"/>
        <a:ext cx="120133" cy="4106"/>
      </dsp:txXfrm>
    </dsp:sp>
    <dsp:sp modelId="{888567A8-1C13-4970-B560-D2D705BEA3B5}">
      <dsp:nvSpPr>
        <dsp:cNvPr id="0" name=""/>
        <dsp:cNvSpPr/>
      </dsp:nvSpPr>
      <dsp:spPr>
        <a:xfrm>
          <a:off x="2991373" y="1814491"/>
          <a:ext cx="2147254" cy="120431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Определить механизмы и методы реализации стратегии и политики развития депрессивных регионов</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91373" y="1814491"/>
        <a:ext cx="2147254" cy="1204310"/>
      </dsp:txXfrm>
    </dsp:sp>
    <dsp:sp modelId="{B67B0C39-485F-439D-B831-A1CD4839D3D5}">
      <dsp:nvSpPr>
        <dsp:cNvPr id="0" name=""/>
        <dsp:cNvSpPr/>
      </dsp:nvSpPr>
      <dsp:spPr>
        <a:xfrm>
          <a:off x="2586898" y="3905940"/>
          <a:ext cx="349223" cy="91440"/>
        </a:xfrm>
        <a:custGeom>
          <a:avLst/>
          <a:gdLst/>
          <a:ahLst/>
          <a:cxnLst/>
          <a:rect l="0" t="0" r="0" b="0"/>
          <a:pathLst>
            <a:path>
              <a:moveTo>
                <a:pt x="0" y="45720"/>
              </a:moveTo>
              <a:lnTo>
                <a:pt x="379692"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52012" y="3949606"/>
        <a:ext cx="18994" cy="4106"/>
      </dsp:txXfrm>
    </dsp:sp>
    <dsp:sp modelId="{DB9425CC-0EE2-4C80-B1F1-6E441ED6A28A}">
      <dsp:nvSpPr>
        <dsp:cNvPr id="0" name=""/>
        <dsp:cNvSpPr/>
      </dsp:nvSpPr>
      <dsp:spPr>
        <a:xfrm>
          <a:off x="804819" y="3424117"/>
          <a:ext cx="1783878" cy="107032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Выполнение стратегии и политики поддержки регионов</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04819" y="3424117"/>
        <a:ext cx="1783878" cy="1070327"/>
      </dsp:txXfrm>
    </dsp:sp>
    <dsp:sp modelId="{5AADBA13-6FE0-4FE2-BC6F-8C858DF90333}">
      <dsp:nvSpPr>
        <dsp:cNvPr id="0" name=""/>
        <dsp:cNvSpPr/>
      </dsp:nvSpPr>
      <dsp:spPr>
        <a:xfrm>
          <a:off x="2968521" y="3416496"/>
          <a:ext cx="2148039" cy="107032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Создать программу для мониторинга реализации стратегий</a:t>
          </a:r>
          <a:endParaRPr lang="en-US" sz="1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68521" y="3416496"/>
        <a:ext cx="2148039" cy="107032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6723A-7972-4FA3-B9E9-FF4CFB435998}">
      <dsp:nvSpPr>
        <dsp:cNvPr id="0" name=""/>
        <dsp:cNvSpPr/>
      </dsp:nvSpPr>
      <dsp:spPr>
        <a:xfrm rot="5400000">
          <a:off x="351879" y="3310394"/>
          <a:ext cx="1049291" cy="1745997"/>
        </a:xfrm>
        <a:prstGeom prst="corner">
          <a:avLst>
            <a:gd name="adj1" fmla="val 16120"/>
            <a:gd name="adj2" fmla="val 1611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D3E41E-F859-4D76-B881-D32D51C7B38D}">
      <dsp:nvSpPr>
        <dsp:cNvPr id="0" name=""/>
        <dsp:cNvSpPr/>
      </dsp:nvSpPr>
      <dsp:spPr>
        <a:xfrm>
          <a:off x="176726" y="3832071"/>
          <a:ext cx="1576296" cy="13817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Первый уровень, - медицинские организации, оказывающие населению муниципального образования, на территории которого они расположены, первичную медико-санитарную помощь, и (или)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6726" y="3832071"/>
        <a:ext cx="1576296" cy="1381716"/>
      </dsp:txXfrm>
    </dsp:sp>
    <dsp:sp modelId="{C58E411A-6ACC-482E-8878-3C17AED685B4}">
      <dsp:nvSpPr>
        <dsp:cNvPr id="0" name=""/>
        <dsp:cNvSpPr/>
      </dsp:nvSpPr>
      <dsp:spPr>
        <a:xfrm>
          <a:off x="1455608" y="3181851"/>
          <a:ext cx="297414" cy="297414"/>
        </a:xfrm>
        <a:prstGeom prst="triangle">
          <a:avLst>
            <a:gd name="adj" fmla="val 10000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63B663-EB39-4F86-BC20-82D66CDA6EC3}">
      <dsp:nvSpPr>
        <dsp:cNvPr id="0" name=""/>
        <dsp:cNvSpPr/>
      </dsp:nvSpPr>
      <dsp:spPr>
        <a:xfrm rot="5400000">
          <a:off x="2281574" y="2832543"/>
          <a:ext cx="1049291" cy="1745997"/>
        </a:xfrm>
        <a:prstGeom prst="corner">
          <a:avLst>
            <a:gd name="adj1" fmla="val 16120"/>
            <a:gd name="adj2" fmla="val 1611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EC19BF-7BB6-444A-96CB-553DD4170136}">
      <dsp:nvSpPr>
        <dsp:cNvPr id="0" name=""/>
        <dsp:cNvSpPr/>
      </dsp:nvSpPr>
      <dsp:spPr>
        <a:xfrm>
          <a:off x="2100747" y="3353875"/>
          <a:ext cx="1587646" cy="13824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Второй уровень, -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широкому перечню профилей медицинской помощи, а также паллиативную медицинскую помощь, и (или) диспансеры (противотуберкулезные, психоневрологические, наркологические и иные);</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00747" y="3353875"/>
        <a:ext cx="1587646" cy="1382407"/>
      </dsp:txXfrm>
    </dsp:sp>
    <dsp:sp modelId="{ED18CAAF-578F-4CCC-BC68-1142396D6506}">
      <dsp:nvSpPr>
        <dsp:cNvPr id="0" name=""/>
        <dsp:cNvSpPr/>
      </dsp:nvSpPr>
      <dsp:spPr>
        <a:xfrm>
          <a:off x="3385303" y="2704001"/>
          <a:ext cx="297414" cy="297414"/>
        </a:xfrm>
        <a:prstGeom prst="triangle">
          <a:avLst>
            <a:gd name="adj" fmla="val 10000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45643D-AD04-4549-A836-0A9DC85DD529}">
      <dsp:nvSpPr>
        <dsp:cNvPr id="0" name=""/>
        <dsp:cNvSpPr/>
      </dsp:nvSpPr>
      <dsp:spPr>
        <a:xfrm rot="5400000">
          <a:off x="4211269" y="2355038"/>
          <a:ext cx="1049291" cy="1745997"/>
        </a:xfrm>
        <a:prstGeom prst="corner">
          <a:avLst>
            <a:gd name="adj1" fmla="val 16120"/>
            <a:gd name="adj2" fmla="val 16110"/>
          </a:avLst>
        </a:prstGeom>
        <a:solidFill>
          <a:srgbClr val="0F6FC6">
            <a:hueOff val="0"/>
            <a:satOff val="0"/>
            <a:lumOff val="0"/>
            <a:alphaOff val="0"/>
          </a:srgbClr>
        </a:solidFill>
        <a:ln w="12700" cap="flat" cmpd="sng" algn="ctr">
          <a:solidFill>
            <a:srgbClr val="0F6F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A96C71-AB49-4603-ABD9-926B85E1D817}">
      <dsp:nvSpPr>
        <dsp:cNvPr id="0" name=""/>
        <dsp:cNvSpPr/>
      </dsp:nvSpPr>
      <dsp:spPr>
        <a:xfrm>
          <a:off x="4036116" y="2876716"/>
          <a:ext cx="1576296" cy="13817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Третий уровень, - медицинские организации, имеющие в своей структуре подразделения, оказывающие специализированную, в том числе высокотехнологичную медицинскую помощь;</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36116" y="2876716"/>
        <a:ext cx="1576296" cy="13817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4458E-647F-4913-917A-898546F3D9D9}">
      <dsp:nvSpPr>
        <dsp:cNvPr id="0" name=""/>
        <dsp:cNvSpPr/>
      </dsp:nvSpPr>
      <dsp:spPr>
        <a:xfrm>
          <a:off x="2089881" y="1188899"/>
          <a:ext cx="1293801" cy="948541"/>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технопарки</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79354" y="1327810"/>
        <a:ext cx="914855" cy="670719"/>
      </dsp:txXfrm>
    </dsp:sp>
    <dsp:sp modelId="{4F83EBC4-5074-4BF2-B305-E349BAEB3944}">
      <dsp:nvSpPr>
        <dsp:cNvPr id="0" name=""/>
        <dsp:cNvSpPr/>
      </dsp:nvSpPr>
      <dsp:spPr>
        <a:xfrm rot="15981956">
          <a:off x="2617538" y="882245"/>
          <a:ext cx="159774" cy="322504"/>
        </a:xfrm>
        <a:prstGeom prst="rightArrow">
          <a:avLst>
            <a:gd name="adj1" fmla="val 60000"/>
            <a:gd name="adj2" fmla="val 50000"/>
          </a:avLst>
        </a:prstGeom>
        <a:solidFill>
          <a:srgbClr val="0BD0D9">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643023" y="970664"/>
        <a:ext cx="111842" cy="193502"/>
      </dsp:txXfrm>
    </dsp:sp>
    <dsp:sp modelId="{974CDC3C-2108-4B48-81E5-0AA24DAFB8FD}">
      <dsp:nvSpPr>
        <dsp:cNvPr id="0" name=""/>
        <dsp:cNvSpPr/>
      </dsp:nvSpPr>
      <dsp:spPr>
        <a:xfrm>
          <a:off x="1514476" y="-59820"/>
          <a:ext cx="2285995" cy="948541"/>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 инициативе отдельных лиц либо частных организаций</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849252" y="79091"/>
        <a:ext cx="1616443" cy="670719"/>
      </dsp:txXfrm>
    </dsp:sp>
    <dsp:sp modelId="{BC1B1B66-4BD4-435B-B8EC-0247DD3FC434}">
      <dsp:nvSpPr>
        <dsp:cNvPr id="0" name=""/>
        <dsp:cNvSpPr/>
      </dsp:nvSpPr>
      <dsp:spPr>
        <a:xfrm rot="5593531">
          <a:off x="2612206" y="2137927"/>
          <a:ext cx="177466" cy="322504"/>
        </a:xfrm>
        <a:prstGeom prst="rightArrow">
          <a:avLst>
            <a:gd name="adj1" fmla="val 60000"/>
            <a:gd name="adj2" fmla="val 50000"/>
          </a:avLst>
        </a:prstGeom>
        <a:solidFill>
          <a:srgbClr val="0BD0D9">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640324" y="2175850"/>
        <a:ext cx="124226" cy="193502"/>
      </dsp:txXfrm>
    </dsp:sp>
    <dsp:sp modelId="{01F1DFB2-7E86-4262-BC14-5D7E99489FA8}">
      <dsp:nvSpPr>
        <dsp:cNvPr id="0" name=""/>
        <dsp:cNvSpPr/>
      </dsp:nvSpPr>
      <dsp:spPr>
        <a:xfrm>
          <a:off x="1457322" y="2471113"/>
          <a:ext cx="2400304" cy="1198681"/>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Формировались по указанию правительств отдельных штатов</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808838" y="2646656"/>
        <a:ext cx="1697272" cy="84759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34EF9E-331F-40E6-81AF-667CC266B793}">
      <dsp:nvSpPr>
        <dsp:cNvPr id="0" name=""/>
        <dsp:cNvSpPr/>
      </dsp:nvSpPr>
      <dsp:spPr>
        <a:xfrm>
          <a:off x="3188194" y="1328991"/>
          <a:ext cx="242561" cy="4845607"/>
        </a:xfrm>
        <a:custGeom>
          <a:avLst/>
          <a:gdLst/>
          <a:ahLst/>
          <a:cxnLst/>
          <a:rect l="0" t="0" r="0" b="0"/>
          <a:pathLst>
            <a:path>
              <a:moveTo>
                <a:pt x="0" y="0"/>
              </a:moveTo>
              <a:lnTo>
                <a:pt x="0" y="4845607"/>
              </a:lnTo>
              <a:lnTo>
                <a:pt x="242561" y="484560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85F5BEE-E12B-4768-AAF3-4D9EB0A353CE}">
      <dsp:nvSpPr>
        <dsp:cNvPr id="0" name=""/>
        <dsp:cNvSpPr/>
      </dsp:nvSpPr>
      <dsp:spPr>
        <a:xfrm>
          <a:off x="3188194" y="1328991"/>
          <a:ext cx="186794" cy="4271368"/>
        </a:xfrm>
        <a:custGeom>
          <a:avLst/>
          <a:gdLst/>
          <a:ahLst/>
          <a:cxnLst/>
          <a:rect l="0" t="0" r="0" b="0"/>
          <a:pathLst>
            <a:path>
              <a:moveTo>
                <a:pt x="0" y="0"/>
              </a:moveTo>
              <a:lnTo>
                <a:pt x="0" y="4271368"/>
              </a:lnTo>
              <a:lnTo>
                <a:pt x="186794" y="427136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346A038-7A01-4487-9E5A-5B6948C12D02}">
      <dsp:nvSpPr>
        <dsp:cNvPr id="0" name=""/>
        <dsp:cNvSpPr/>
      </dsp:nvSpPr>
      <dsp:spPr>
        <a:xfrm>
          <a:off x="3188194" y="1328991"/>
          <a:ext cx="233435" cy="3723285"/>
        </a:xfrm>
        <a:custGeom>
          <a:avLst/>
          <a:gdLst/>
          <a:ahLst/>
          <a:cxnLst/>
          <a:rect l="0" t="0" r="0" b="0"/>
          <a:pathLst>
            <a:path>
              <a:moveTo>
                <a:pt x="0" y="0"/>
              </a:moveTo>
              <a:lnTo>
                <a:pt x="0" y="3723285"/>
              </a:lnTo>
              <a:lnTo>
                <a:pt x="233435" y="372328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DE4007C-D9F1-40EC-9AB5-E96571554B66}">
      <dsp:nvSpPr>
        <dsp:cNvPr id="0" name=""/>
        <dsp:cNvSpPr/>
      </dsp:nvSpPr>
      <dsp:spPr>
        <a:xfrm>
          <a:off x="3188194" y="1328991"/>
          <a:ext cx="261249" cy="2993561"/>
        </a:xfrm>
        <a:custGeom>
          <a:avLst/>
          <a:gdLst/>
          <a:ahLst/>
          <a:cxnLst/>
          <a:rect l="0" t="0" r="0" b="0"/>
          <a:pathLst>
            <a:path>
              <a:moveTo>
                <a:pt x="0" y="0"/>
              </a:moveTo>
              <a:lnTo>
                <a:pt x="0" y="2993561"/>
              </a:lnTo>
              <a:lnTo>
                <a:pt x="261249" y="299356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DB36AB0-78FB-4B06-B372-CF7947329B93}">
      <dsp:nvSpPr>
        <dsp:cNvPr id="0" name=""/>
        <dsp:cNvSpPr/>
      </dsp:nvSpPr>
      <dsp:spPr>
        <a:xfrm>
          <a:off x="3188194" y="1328991"/>
          <a:ext cx="194698" cy="2233750"/>
        </a:xfrm>
        <a:custGeom>
          <a:avLst/>
          <a:gdLst/>
          <a:ahLst/>
          <a:cxnLst/>
          <a:rect l="0" t="0" r="0" b="0"/>
          <a:pathLst>
            <a:path>
              <a:moveTo>
                <a:pt x="0" y="0"/>
              </a:moveTo>
              <a:lnTo>
                <a:pt x="0" y="2233750"/>
              </a:lnTo>
              <a:lnTo>
                <a:pt x="194698" y="223375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7D4FE57-8703-4A51-B7FC-C448E86D28C8}">
      <dsp:nvSpPr>
        <dsp:cNvPr id="0" name=""/>
        <dsp:cNvSpPr/>
      </dsp:nvSpPr>
      <dsp:spPr>
        <a:xfrm>
          <a:off x="3188194" y="1328991"/>
          <a:ext cx="270532" cy="1340855"/>
        </a:xfrm>
        <a:custGeom>
          <a:avLst/>
          <a:gdLst/>
          <a:ahLst/>
          <a:cxnLst/>
          <a:rect l="0" t="0" r="0" b="0"/>
          <a:pathLst>
            <a:path>
              <a:moveTo>
                <a:pt x="0" y="0"/>
              </a:moveTo>
              <a:lnTo>
                <a:pt x="0" y="1340855"/>
              </a:lnTo>
              <a:lnTo>
                <a:pt x="270532" y="134085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CA42DB3-2587-462F-9ABF-0F63BC333AD1}">
      <dsp:nvSpPr>
        <dsp:cNvPr id="0" name=""/>
        <dsp:cNvSpPr/>
      </dsp:nvSpPr>
      <dsp:spPr>
        <a:xfrm>
          <a:off x="3188194" y="1328991"/>
          <a:ext cx="328324" cy="553670"/>
        </a:xfrm>
        <a:custGeom>
          <a:avLst/>
          <a:gdLst/>
          <a:ahLst/>
          <a:cxnLst/>
          <a:rect l="0" t="0" r="0" b="0"/>
          <a:pathLst>
            <a:path>
              <a:moveTo>
                <a:pt x="0" y="0"/>
              </a:moveTo>
              <a:lnTo>
                <a:pt x="0" y="553670"/>
              </a:lnTo>
              <a:lnTo>
                <a:pt x="328324" y="5536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41A1C64-F0FF-402A-B3DD-9A82EA6B784D}">
      <dsp:nvSpPr>
        <dsp:cNvPr id="0" name=""/>
        <dsp:cNvSpPr/>
      </dsp:nvSpPr>
      <dsp:spPr>
        <a:xfrm>
          <a:off x="2938986" y="394961"/>
          <a:ext cx="1473832" cy="336578"/>
        </a:xfrm>
        <a:custGeom>
          <a:avLst/>
          <a:gdLst/>
          <a:ahLst/>
          <a:cxnLst/>
          <a:rect l="0" t="0" r="0" b="0"/>
          <a:pathLst>
            <a:path>
              <a:moveTo>
                <a:pt x="0" y="0"/>
              </a:moveTo>
              <a:lnTo>
                <a:pt x="0" y="153362"/>
              </a:lnTo>
              <a:lnTo>
                <a:pt x="1473832" y="153362"/>
              </a:lnTo>
              <a:lnTo>
                <a:pt x="1473832" y="33657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B0A530E-FC91-4570-BAAE-ACBB999DA8AA}">
      <dsp:nvSpPr>
        <dsp:cNvPr id="0" name=""/>
        <dsp:cNvSpPr/>
      </dsp:nvSpPr>
      <dsp:spPr>
        <a:xfrm>
          <a:off x="317465" y="1452051"/>
          <a:ext cx="129116" cy="3024385"/>
        </a:xfrm>
        <a:custGeom>
          <a:avLst/>
          <a:gdLst/>
          <a:ahLst/>
          <a:cxnLst/>
          <a:rect l="0" t="0" r="0" b="0"/>
          <a:pathLst>
            <a:path>
              <a:moveTo>
                <a:pt x="0" y="0"/>
              </a:moveTo>
              <a:lnTo>
                <a:pt x="0" y="3024385"/>
              </a:lnTo>
              <a:lnTo>
                <a:pt x="129116" y="302438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0E4A4C2-6C1B-4F48-9390-A0DA327EF864}">
      <dsp:nvSpPr>
        <dsp:cNvPr id="0" name=""/>
        <dsp:cNvSpPr/>
      </dsp:nvSpPr>
      <dsp:spPr>
        <a:xfrm>
          <a:off x="317465" y="1452051"/>
          <a:ext cx="91985" cy="2037482"/>
        </a:xfrm>
        <a:custGeom>
          <a:avLst/>
          <a:gdLst/>
          <a:ahLst/>
          <a:cxnLst/>
          <a:rect l="0" t="0" r="0" b="0"/>
          <a:pathLst>
            <a:path>
              <a:moveTo>
                <a:pt x="0" y="0"/>
              </a:moveTo>
              <a:lnTo>
                <a:pt x="0" y="2037482"/>
              </a:lnTo>
              <a:lnTo>
                <a:pt x="91985" y="203748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4AB29FD-A804-4F72-89BF-D4236015CFA9}">
      <dsp:nvSpPr>
        <dsp:cNvPr id="0" name=""/>
        <dsp:cNvSpPr/>
      </dsp:nvSpPr>
      <dsp:spPr>
        <a:xfrm>
          <a:off x="271745" y="1452051"/>
          <a:ext cx="91440" cy="1253823"/>
        </a:xfrm>
        <a:custGeom>
          <a:avLst/>
          <a:gdLst/>
          <a:ahLst/>
          <a:cxnLst/>
          <a:rect l="0" t="0" r="0" b="0"/>
          <a:pathLst>
            <a:path>
              <a:moveTo>
                <a:pt x="45720" y="0"/>
              </a:moveTo>
              <a:lnTo>
                <a:pt x="45720" y="1253823"/>
              </a:lnTo>
              <a:lnTo>
                <a:pt x="100573" y="125382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1AEC68-8399-41E9-B1DA-17A37A2F2914}">
      <dsp:nvSpPr>
        <dsp:cNvPr id="0" name=""/>
        <dsp:cNvSpPr/>
      </dsp:nvSpPr>
      <dsp:spPr>
        <a:xfrm>
          <a:off x="271745" y="1452051"/>
          <a:ext cx="91440" cy="431513"/>
        </a:xfrm>
        <a:custGeom>
          <a:avLst/>
          <a:gdLst/>
          <a:ahLst/>
          <a:cxnLst/>
          <a:rect l="0" t="0" r="0" b="0"/>
          <a:pathLst>
            <a:path>
              <a:moveTo>
                <a:pt x="45720" y="0"/>
              </a:moveTo>
              <a:lnTo>
                <a:pt x="45720" y="431513"/>
              </a:lnTo>
              <a:lnTo>
                <a:pt x="119139" y="43151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D32AC9F-6CA9-4B91-91A3-FE04AC0B977A}">
      <dsp:nvSpPr>
        <dsp:cNvPr id="0" name=""/>
        <dsp:cNvSpPr/>
      </dsp:nvSpPr>
      <dsp:spPr>
        <a:xfrm>
          <a:off x="1280687" y="394961"/>
          <a:ext cx="1658299" cy="345861"/>
        </a:xfrm>
        <a:custGeom>
          <a:avLst/>
          <a:gdLst/>
          <a:ahLst/>
          <a:cxnLst/>
          <a:rect l="0" t="0" r="0" b="0"/>
          <a:pathLst>
            <a:path>
              <a:moveTo>
                <a:pt x="1658299" y="0"/>
              </a:moveTo>
              <a:lnTo>
                <a:pt x="1658299" y="162645"/>
              </a:lnTo>
              <a:lnTo>
                <a:pt x="0" y="162645"/>
              </a:lnTo>
              <a:lnTo>
                <a:pt x="0" y="34586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06A2A16-E750-49EB-9836-9BEDCC96876D}">
      <dsp:nvSpPr>
        <dsp:cNvPr id="0" name=""/>
        <dsp:cNvSpPr/>
      </dsp:nvSpPr>
      <dsp:spPr>
        <a:xfrm>
          <a:off x="2064984" y="0"/>
          <a:ext cx="1748005" cy="394961"/>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Методы государственного регулирования экономики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64984" y="0"/>
        <a:ext cx="1748005" cy="394961"/>
      </dsp:txXfrm>
    </dsp:sp>
    <dsp:sp modelId="{F18E268F-EA8B-4B55-9E52-A1D5055BB87C}">
      <dsp:nvSpPr>
        <dsp:cNvPr id="0" name=""/>
        <dsp:cNvSpPr/>
      </dsp:nvSpPr>
      <dsp:spPr>
        <a:xfrm>
          <a:off x="76660" y="740823"/>
          <a:ext cx="2408054" cy="711228"/>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методы прямого воздействия</a:t>
          </a:r>
        </a:p>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(административные средства регулирования</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6660" y="740823"/>
        <a:ext cx="2408054" cy="711228"/>
      </dsp:txXfrm>
    </dsp:sp>
    <dsp:sp modelId="{D6E549F4-7CF4-41E3-9493-2331B3F89A27}">
      <dsp:nvSpPr>
        <dsp:cNvPr id="0" name=""/>
        <dsp:cNvSpPr/>
      </dsp:nvSpPr>
      <dsp:spPr>
        <a:xfrm>
          <a:off x="390884" y="1669956"/>
          <a:ext cx="1672834" cy="427216"/>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запрещение</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90884" y="1669956"/>
        <a:ext cx="1672834" cy="427216"/>
      </dsp:txXfrm>
    </dsp:sp>
    <dsp:sp modelId="{D6D66B6C-8C2F-460A-9DBD-AB5037613C4E}">
      <dsp:nvSpPr>
        <dsp:cNvPr id="0" name=""/>
        <dsp:cNvSpPr/>
      </dsp:nvSpPr>
      <dsp:spPr>
        <a:xfrm>
          <a:off x="372318" y="2500737"/>
          <a:ext cx="1714712" cy="410273"/>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Разрешение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2318" y="2500737"/>
        <a:ext cx="1714712" cy="410273"/>
      </dsp:txXfrm>
    </dsp:sp>
    <dsp:sp modelId="{0ED3E368-ACCD-4097-B246-E92018DF51BE}">
      <dsp:nvSpPr>
        <dsp:cNvPr id="0" name=""/>
        <dsp:cNvSpPr/>
      </dsp:nvSpPr>
      <dsp:spPr>
        <a:xfrm>
          <a:off x="409450" y="3296009"/>
          <a:ext cx="1707889" cy="387048"/>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Принуждение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9450" y="3296009"/>
        <a:ext cx="1707889" cy="387048"/>
      </dsp:txXfrm>
    </dsp:sp>
    <dsp:sp modelId="{57AB32E2-BC91-421A-AAE5-2973D45CCA24}">
      <dsp:nvSpPr>
        <dsp:cNvPr id="0" name=""/>
        <dsp:cNvSpPr/>
      </dsp:nvSpPr>
      <dsp:spPr>
        <a:xfrm>
          <a:off x="446582" y="4040208"/>
          <a:ext cx="1744916" cy="872458"/>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различные нормы и стандарты, находящиеся на стыке экономики, техники, экологии</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6582" y="4040208"/>
        <a:ext cx="1744916" cy="872458"/>
      </dsp:txXfrm>
    </dsp:sp>
    <dsp:sp modelId="{5CE4108F-0BE3-4731-85F5-F26929A574A0}">
      <dsp:nvSpPr>
        <dsp:cNvPr id="0" name=""/>
        <dsp:cNvSpPr/>
      </dsp:nvSpPr>
      <dsp:spPr>
        <a:xfrm>
          <a:off x="2882038" y="731540"/>
          <a:ext cx="3061561" cy="59745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методы косвенного воздействия</a:t>
          </a:r>
        </a:p>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(экономические средства регулирования.</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82038" y="731540"/>
        <a:ext cx="3061561" cy="597450"/>
      </dsp:txXfrm>
    </dsp:sp>
    <dsp:sp modelId="{072C3E32-3676-415E-A842-357CF1BB92A9}">
      <dsp:nvSpPr>
        <dsp:cNvPr id="0" name=""/>
        <dsp:cNvSpPr/>
      </dsp:nvSpPr>
      <dsp:spPr>
        <a:xfrm>
          <a:off x="3516519" y="1620113"/>
          <a:ext cx="1833645" cy="525097"/>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Денежно-кредитная политика</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516519" y="1620113"/>
        <a:ext cx="1833645" cy="525097"/>
      </dsp:txXfrm>
    </dsp:sp>
    <dsp:sp modelId="{9B8B27D6-1E83-49A4-9ACB-BC88B0A1FC7C}">
      <dsp:nvSpPr>
        <dsp:cNvPr id="0" name=""/>
        <dsp:cNvSpPr/>
      </dsp:nvSpPr>
      <dsp:spPr>
        <a:xfrm>
          <a:off x="3458727" y="2438426"/>
          <a:ext cx="1938462" cy="462839"/>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Бюджетно-налоговая политика</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58727" y="2438426"/>
        <a:ext cx="1938462" cy="462839"/>
      </dsp:txXfrm>
    </dsp:sp>
    <dsp:sp modelId="{8BD45616-EC2B-4BD5-BF0F-AB96D4E430ED}">
      <dsp:nvSpPr>
        <dsp:cNvPr id="0" name=""/>
        <dsp:cNvSpPr/>
      </dsp:nvSpPr>
      <dsp:spPr>
        <a:xfrm>
          <a:off x="3382893" y="3349168"/>
          <a:ext cx="1928935" cy="427146"/>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ускоренная амортизация</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82893" y="3349168"/>
        <a:ext cx="1928935" cy="427146"/>
      </dsp:txXfrm>
    </dsp:sp>
    <dsp:sp modelId="{14A571B3-1A13-40FE-A6E6-50C614515520}">
      <dsp:nvSpPr>
        <dsp:cNvPr id="0" name=""/>
        <dsp:cNvSpPr/>
      </dsp:nvSpPr>
      <dsp:spPr>
        <a:xfrm>
          <a:off x="3449444" y="4107692"/>
          <a:ext cx="1374453" cy="429720"/>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Прогнозирование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49444" y="4107692"/>
        <a:ext cx="1374453" cy="429720"/>
      </dsp:txXfrm>
    </dsp:sp>
    <dsp:sp modelId="{8C9A7D23-7697-4618-B930-A514A2CB71CF}">
      <dsp:nvSpPr>
        <dsp:cNvPr id="0" name=""/>
        <dsp:cNvSpPr/>
      </dsp:nvSpPr>
      <dsp:spPr>
        <a:xfrm>
          <a:off x="3421630" y="4885166"/>
          <a:ext cx="1705621" cy="334221"/>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Программирование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21630" y="4885166"/>
        <a:ext cx="1705621" cy="334221"/>
      </dsp:txXfrm>
    </dsp:sp>
    <dsp:sp modelId="{3FD73E4C-EBC4-4356-981A-E063D891F579}">
      <dsp:nvSpPr>
        <dsp:cNvPr id="0" name=""/>
        <dsp:cNvSpPr/>
      </dsp:nvSpPr>
      <dsp:spPr>
        <a:xfrm>
          <a:off x="3374989" y="5492188"/>
          <a:ext cx="2385999" cy="216343"/>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Государственная собственность</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74989" y="5492188"/>
        <a:ext cx="2385999" cy="216343"/>
      </dsp:txXfrm>
    </dsp:sp>
    <dsp:sp modelId="{1721CD95-5CC3-4EAB-ACB1-E28FBE1F07CB}">
      <dsp:nvSpPr>
        <dsp:cNvPr id="0" name=""/>
        <dsp:cNvSpPr/>
      </dsp:nvSpPr>
      <dsp:spPr>
        <a:xfrm>
          <a:off x="3430756" y="6019205"/>
          <a:ext cx="2398928" cy="310787"/>
        </a:xfrm>
        <a:prstGeom prst="rect">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инструменты внешнеэкономической деятельности</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30756" y="6019205"/>
        <a:ext cx="2398928" cy="31078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5C5FD-471B-4E3B-A891-03B74332977A}">
      <dsp:nvSpPr>
        <dsp:cNvPr id="0" name=""/>
        <dsp:cNvSpPr/>
      </dsp:nvSpPr>
      <dsp:spPr>
        <a:xfrm>
          <a:off x="2033825" y="2341646"/>
          <a:ext cx="1875948" cy="1875948"/>
        </a:xfrm>
        <a:prstGeom prst="ellipse">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Основные инструменты денежно-кредитной политики </a:t>
          </a:r>
          <a:endParaRPr lang="en-US" sz="1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08551" y="2616372"/>
        <a:ext cx="1326496" cy="1326496"/>
      </dsp:txXfrm>
    </dsp:sp>
    <dsp:sp modelId="{F1AEC161-F912-492D-ADBF-A758FE349CF0}">
      <dsp:nvSpPr>
        <dsp:cNvPr id="0" name=""/>
        <dsp:cNvSpPr/>
      </dsp:nvSpPr>
      <dsp:spPr>
        <a:xfrm rot="2153664">
          <a:off x="601940" y="2834984"/>
          <a:ext cx="1511674" cy="534645"/>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B76B9BF-6E22-4369-94E5-C9CE865F5CD3}">
      <dsp:nvSpPr>
        <dsp:cNvPr id="0" name=""/>
        <dsp:cNvSpPr/>
      </dsp:nvSpPr>
      <dsp:spPr>
        <a:xfrm>
          <a:off x="2019" y="1111235"/>
          <a:ext cx="1782151" cy="1425721"/>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регулирование учетной ставки (или ставки рефинансирования)</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3777" y="1152993"/>
        <a:ext cx="1698635" cy="1342205"/>
      </dsp:txXfrm>
    </dsp:sp>
    <dsp:sp modelId="{426053EA-7165-43F5-9460-A044477BA711}">
      <dsp:nvSpPr>
        <dsp:cNvPr id="0" name=""/>
        <dsp:cNvSpPr/>
      </dsp:nvSpPr>
      <dsp:spPr>
        <a:xfrm rot="5400000">
          <a:off x="2547994" y="1732419"/>
          <a:ext cx="873339" cy="534645"/>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E8A5EF5-4712-4EAD-A1DC-80C8A4468D33}">
      <dsp:nvSpPr>
        <dsp:cNvPr id="0" name=""/>
        <dsp:cNvSpPr/>
      </dsp:nvSpPr>
      <dsp:spPr>
        <a:xfrm>
          <a:off x="2080724" y="29130"/>
          <a:ext cx="1782151" cy="1425721"/>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установление и изменение размеров минимальных резервов, которые финансово-кредитные организации обязаны хранить в центральном банке</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2482" y="70888"/>
        <a:ext cx="1698635" cy="1342205"/>
      </dsp:txXfrm>
    </dsp:sp>
    <dsp:sp modelId="{2A0A36C1-1547-4FE6-B3FC-5BB80600F341}">
      <dsp:nvSpPr>
        <dsp:cNvPr id="0" name=""/>
        <dsp:cNvSpPr/>
      </dsp:nvSpPr>
      <dsp:spPr>
        <a:xfrm rot="8584774">
          <a:off x="3804240" y="2798259"/>
          <a:ext cx="1511674" cy="534645"/>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F247DDB-16EB-49F3-92C9-EB9B44B41642}">
      <dsp:nvSpPr>
        <dsp:cNvPr id="0" name=""/>
        <dsp:cNvSpPr/>
      </dsp:nvSpPr>
      <dsp:spPr>
        <a:xfrm>
          <a:off x="4159428" y="1111235"/>
          <a:ext cx="1782151" cy="1425721"/>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операции Центробанка на рынке ценных бумаг. Федеральная программа развития туризма в Республике Алтай</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201186" y="1152993"/>
        <a:ext cx="1698635" cy="134220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4458E-647F-4913-917A-898546F3D9D9}">
      <dsp:nvSpPr>
        <dsp:cNvPr id="0" name=""/>
        <dsp:cNvSpPr/>
      </dsp:nvSpPr>
      <dsp:spPr>
        <a:xfrm>
          <a:off x="2173462" y="1533748"/>
          <a:ext cx="1162645" cy="1162645"/>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Прогнозирование</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43727" y="1704013"/>
        <a:ext cx="822115" cy="822115"/>
      </dsp:txXfrm>
    </dsp:sp>
    <dsp:sp modelId="{4F83EBC4-5074-4BF2-B305-E349BAEB3944}">
      <dsp:nvSpPr>
        <dsp:cNvPr id="0" name=""/>
        <dsp:cNvSpPr/>
      </dsp:nvSpPr>
      <dsp:spPr>
        <a:xfrm rot="15981956">
          <a:off x="2607742" y="1156914"/>
          <a:ext cx="197484" cy="395299"/>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639242" y="1265537"/>
        <a:ext cx="138239" cy="237179"/>
      </dsp:txXfrm>
    </dsp:sp>
    <dsp:sp modelId="{974CDC3C-2108-4B48-81E5-0AA24DAFB8FD}">
      <dsp:nvSpPr>
        <dsp:cNvPr id="0" name=""/>
        <dsp:cNvSpPr/>
      </dsp:nvSpPr>
      <dsp:spPr>
        <a:xfrm>
          <a:off x="2076152" y="1578"/>
          <a:ext cx="1162645" cy="1162645"/>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краткосрочные (на 1-1,5 года)</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46417" y="171843"/>
        <a:ext cx="822115" cy="822115"/>
      </dsp:txXfrm>
    </dsp:sp>
    <dsp:sp modelId="{F2CA219F-836A-495A-B75F-D87633826883}">
      <dsp:nvSpPr>
        <dsp:cNvPr id="0" name=""/>
        <dsp:cNvSpPr/>
      </dsp:nvSpPr>
      <dsp:spPr>
        <a:xfrm rot="2085996">
          <a:off x="3290595" y="2369687"/>
          <a:ext cx="231450" cy="395299"/>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296793" y="2428950"/>
        <a:ext cx="162015" cy="237179"/>
      </dsp:txXfrm>
    </dsp:sp>
    <dsp:sp modelId="{556CD1D6-3088-4C42-8271-5B6B554E1FE3}">
      <dsp:nvSpPr>
        <dsp:cNvPr id="0" name=""/>
        <dsp:cNvSpPr/>
      </dsp:nvSpPr>
      <dsp:spPr>
        <a:xfrm>
          <a:off x="3487295" y="2445750"/>
          <a:ext cx="1162645" cy="1162645"/>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среднесрочные (на 4-5 лет)</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57560" y="2616015"/>
        <a:ext cx="822115" cy="822115"/>
      </dsp:txXfrm>
    </dsp:sp>
    <dsp:sp modelId="{BC1B1B66-4BD4-435B-B8EC-0247DD3FC434}">
      <dsp:nvSpPr>
        <dsp:cNvPr id="0" name=""/>
        <dsp:cNvSpPr/>
      </dsp:nvSpPr>
      <dsp:spPr>
        <a:xfrm rot="8930586">
          <a:off x="1849241" y="2368765"/>
          <a:ext cx="318039" cy="395299"/>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1937772" y="2423143"/>
        <a:ext cx="222627" cy="237179"/>
      </dsp:txXfrm>
    </dsp:sp>
    <dsp:sp modelId="{01F1DFB2-7E86-4262-BC14-5D7E99489FA8}">
      <dsp:nvSpPr>
        <dsp:cNvPr id="0" name=""/>
        <dsp:cNvSpPr/>
      </dsp:nvSpPr>
      <dsp:spPr>
        <a:xfrm>
          <a:off x="665008" y="2445750"/>
          <a:ext cx="1162645" cy="1162645"/>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долгосрочные (на 10-15 лет) </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835273" y="2616015"/>
        <a:ext cx="822115" cy="82211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4C387-7BF1-441A-AB9D-89C43F5DF230}">
      <dsp:nvSpPr>
        <dsp:cNvPr id="0" name=""/>
        <dsp:cNvSpPr/>
      </dsp:nvSpPr>
      <dsp:spPr>
        <a:xfrm>
          <a:off x="804464" y="684062"/>
          <a:ext cx="4553745" cy="4553745"/>
        </a:xfrm>
        <a:prstGeom prst="blockArc">
          <a:avLst>
            <a:gd name="adj1" fmla="val 11880000"/>
            <a:gd name="adj2" fmla="val 16200000"/>
            <a:gd name="adj3" fmla="val 4643"/>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6F23B2F-2455-46DA-B332-3D1E2C82AB78}">
      <dsp:nvSpPr>
        <dsp:cNvPr id="0" name=""/>
        <dsp:cNvSpPr/>
      </dsp:nvSpPr>
      <dsp:spPr>
        <a:xfrm>
          <a:off x="804464" y="684062"/>
          <a:ext cx="4553745" cy="4553745"/>
        </a:xfrm>
        <a:prstGeom prst="blockArc">
          <a:avLst>
            <a:gd name="adj1" fmla="val 7560000"/>
            <a:gd name="adj2" fmla="val 11880000"/>
            <a:gd name="adj3" fmla="val 4643"/>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CFB54F23-0D9A-4810-B03A-61CB2D16FAE2}">
      <dsp:nvSpPr>
        <dsp:cNvPr id="0" name=""/>
        <dsp:cNvSpPr/>
      </dsp:nvSpPr>
      <dsp:spPr>
        <a:xfrm>
          <a:off x="804464" y="684062"/>
          <a:ext cx="4553745" cy="4553745"/>
        </a:xfrm>
        <a:prstGeom prst="blockArc">
          <a:avLst>
            <a:gd name="adj1" fmla="val 3240000"/>
            <a:gd name="adj2" fmla="val 7560000"/>
            <a:gd name="adj3" fmla="val 4643"/>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7786A264-0E3A-437F-9665-24F76E87C736}">
      <dsp:nvSpPr>
        <dsp:cNvPr id="0" name=""/>
        <dsp:cNvSpPr/>
      </dsp:nvSpPr>
      <dsp:spPr>
        <a:xfrm>
          <a:off x="804464" y="684062"/>
          <a:ext cx="4553745" cy="4553745"/>
        </a:xfrm>
        <a:prstGeom prst="blockArc">
          <a:avLst>
            <a:gd name="adj1" fmla="val 20520000"/>
            <a:gd name="adj2" fmla="val 3240000"/>
            <a:gd name="adj3" fmla="val 4643"/>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D0A6D41F-E1F5-4BBC-B7BE-0B2565BEC73D}">
      <dsp:nvSpPr>
        <dsp:cNvPr id="0" name=""/>
        <dsp:cNvSpPr/>
      </dsp:nvSpPr>
      <dsp:spPr>
        <a:xfrm>
          <a:off x="804464" y="684062"/>
          <a:ext cx="4553745" cy="4553745"/>
        </a:xfrm>
        <a:prstGeom prst="blockArc">
          <a:avLst>
            <a:gd name="adj1" fmla="val 16200000"/>
            <a:gd name="adj2" fmla="val 20520000"/>
            <a:gd name="adj3" fmla="val 4643"/>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47A342E-BC0F-48B3-8C9A-C10BBDC4CCC1}">
      <dsp:nvSpPr>
        <dsp:cNvPr id="0" name=""/>
        <dsp:cNvSpPr/>
      </dsp:nvSpPr>
      <dsp:spPr>
        <a:xfrm>
          <a:off x="2032659" y="1912257"/>
          <a:ext cx="2097355" cy="2097355"/>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Инструменты внешнеэкономической деятельности регулирования экономики  </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39810" y="2219408"/>
        <a:ext cx="1483053" cy="1483053"/>
      </dsp:txXfrm>
    </dsp:sp>
    <dsp:sp modelId="{F114F2FF-5F6B-4FA6-81FA-657AB79EA1AD}">
      <dsp:nvSpPr>
        <dsp:cNvPr id="0" name=""/>
        <dsp:cNvSpPr/>
      </dsp:nvSpPr>
      <dsp:spPr>
        <a:xfrm>
          <a:off x="2347263" y="2840"/>
          <a:ext cx="1468148" cy="1468148"/>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налоговые и другие льготы иностранным инвесторам</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62268" y="217845"/>
        <a:ext cx="1038138" cy="1038138"/>
      </dsp:txXfrm>
    </dsp:sp>
    <dsp:sp modelId="{857F23DF-DC8A-48D3-83AC-6D8495FB0AF1}">
      <dsp:nvSpPr>
        <dsp:cNvPr id="0" name=""/>
        <dsp:cNvSpPr/>
      </dsp:nvSpPr>
      <dsp:spPr>
        <a:xfrm>
          <a:off x="4462431" y="1539600"/>
          <a:ext cx="1468148" cy="1468148"/>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квоты на привлечение рабочей силы из-за рубежа</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677436" y="1754605"/>
        <a:ext cx="1038138" cy="1038138"/>
      </dsp:txXfrm>
    </dsp:sp>
    <dsp:sp modelId="{1BDD2AB5-E361-46FE-9A1E-55989DE5003F}">
      <dsp:nvSpPr>
        <dsp:cNvPr id="0" name=""/>
        <dsp:cNvSpPr/>
      </dsp:nvSpPr>
      <dsp:spPr>
        <a:xfrm>
          <a:off x="3654508" y="4026129"/>
          <a:ext cx="1468148" cy="1468148"/>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покупки или продажи национальных валют центральными банками на валютных биржах</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869513" y="4241134"/>
        <a:ext cx="1038138" cy="1038138"/>
      </dsp:txXfrm>
    </dsp:sp>
    <dsp:sp modelId="{9BBA2C8C-BABA-42A9-A8C9-33CA6B1CF00F}">
      <dsp:nvSpPr>
        <dsp:cNvPr id="0" name=""/>
        <dsp:cNvSpPr/>
      </dsp:nvSpPr>
      <dsp:spPr>
        <a:xfrm>
          <a:off x="1040017" y="4026129"/>
          <a:ext cx="1468148" cy="1468148"/>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субсидии и налоговые льготы отечественным экспортерам</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55022" y="4241134"/>
        <a:ext cx="1038138" cy="1038138"/>
      </dsp:txXfrm>
    </dsp:sp>
    <dsp:sp modelId="{1AF4D7A1-50F0-4D1A-A3BE-74D099CB96AF}">
      <dsp:nvSpPr>
        <dsp:cNvPr id="0" name=""/>
        <dsp:cNvSpPr/>
      </dsp:nvSpPr>
      <dsp:spPr>
        <a:xfrm>
          <a:off x="232094" y="1539600"/>
          <a:ext cx="1468148" cy="1468148"/>
        </a:xfrm>
        <a:prstGeom prst="ellipse">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таможенные пошлины и количественные ограничения импорта (квоты на ввоз определенных товаров)</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7099" y="1754605"/>
        <a:ext cx="1038138" cy="103813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{75A89B9F-E251-4CFA-B687-173D5B37CEE4}</b:Guid>
    <b:LCID>ru-RU</b:LCID>
    <b:RefOrder>1</b:RefOrder>
  </b:Source>
</b:Sources>
</file>

<file path=customXml/itemProps1.xml><?xml version="1.0" encoding="utf-8"?>
<ds:datastoreItem xmlns:ds="http://schemas.openxmlformats.org/officeDocument/2006/customXml" ds:itemID="{876C5C8F-98EA-45B7-9060-2A9D4C23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169</Pages>
  <Words>49035</Words>
  <Characters>279500</Characters>
  <Application>Microsoft Office Word</Application>
  <DocSecurity>0</DocSecurity>
  <Lines>2329</Lines>
  <Paragraphs>655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327880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MYCOMPUTER</cp:lastModifiedBy>
  <cp:revision>19</cp:revision>
  <dcterms:created xsi:type="dcterms:W3CDTF">2022-05-09T21:57:00Z</dcterms:created>
  <dcterms:modified xsi:type="dcterms:W3CDTF">2022-05-10T09:23:00Z</dcterms:modified>
</cp:coreProperties>
</file>